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8ED59">
      <w:pPr>
        <w:spacing w:line="16825" w:lineRule="exact"/>
      </w:pPr>
      <w:r>
        <w:rPr>
          <w:position w:val="-336"/>
        </w:rPr>
        <w:drawing>
          <wp:inline distT="0" distB="0" distL="0" distR="0">
            <wp:extent cx="7559675" cy="106838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7"/>
                    <a:stretch>
                      <a:fillRect/>
                    </a:stretch>
                  </pic:blipFill>
                  <pic:spPr>
                    <a:xfrm>
                      <a:off x="0" y="0"/>
                      <a:ext cx="7559675" cy="10684028"/>
                    </a:xfrm>
                    <a:prstGeom prst="rect">
                      <a:avLst/>
                    </a:prstGeom>
                  </pic:spPr>
                </pic:pic>
              </a:graphicData>
            </a:graphic>
          </wp:inline>
        </w:drawing>
      </w:r>
    </w:p>
    <w:p w14:paraId="2655EC13">
      <w:pPr>
        <w:spacing w:line="16825" w:lineRule="exact"/>
        <w:sectPr>
          <w:headerReference r:id="rId5" w:type="default"/>
          <w:footerReference r:id="rId6" w:type="default"/>
          <w:pgSz w:w="11906" w:h="16839"/>
          <w:pgMar w:top="1" w:right="0" w:bottom="1" w:left="0" w:header="0" w:footer="0" w:gutter="0"/>
          <w:cols w:space="720" w:num="1"/>
        </w:sectPr>
      </w:pPr>
    </w:p>
    <w:p w14:paraId="34FC723A">
      <w:pPr>
        <w:spacing w:line="249" w:lineRule="auto"/>
        <w:rPr>
          <w:rFonts w:ascii="Arial"/>
          <w:sz w:val="21"/>
        </w:rPr>
      </w:pPr>
    </w:p>
    <w:p w14:paraId="6F7B810F">
      <w:pPr>
        <w:spacing w:line="249" w:lineRule="auto"/>
        <w:rPr>
          <w:rFonts w:ascii="Arial"/>
          <w:sz w:val="21"/>
        </w:rPr>
      </w:pPr>
    </w:p>
    <w:p w14:paraId="2DAC0472">
      <w:pPr>
        <w:spacing w:line="249" w:lineRule="auto"/>
        <w:rPr>
          <w:rFonts w:ascii="Arial"/>
          <w:sz w:val="21"/>
        </w:rPr>
      </w:pPr>
    </w:p>
    <w:p w14:paraId="321D2725">
      <w:pPr>
        <w:spacing w:line="249" w:lineRule="auto"/>
        <w:rPr>
          <w:rFonts w:ascii="Arial"/>
          <w:sz w:val="21"/>
        </w:rPr>
      </w:pPr>
    </w:p>
    <w:p w14:paraId="4E603E83">
      <w:pPr>
        <w:spacing w:line="250" w:lineRule="auto"/>
        <w:rPr>
          <w:rFonts w:ascii="Arial"/>
          <w:sz w:val="21"/>
        </w:rPr>
      </w:pPr>
    </w:p>
    <w:p w14:paraId="79D7005C">
      <w:pPr>
        <w:spacing w:line="250" w:lineRule="auto"/>
        <w:rPr>
          <w:rFonts w:ascii="Arial"/>
          <w:sz w:val="21"/>
        </w:rPr>
      </w:pPr>
    </w:p>
    <w:p w14:paraId="11B6AF8B">
      <w:pPr>
        <w:spacing w:line="12053" w:lineRule="exact"/>
      </w:pPr>
      <w:r>
        <w:rPr>
          <w:position w:val="-241"/>
        </w:rPr>
        <w:drawing>
          <wp:inline distT="0" distB="0" distL="0" distR="0">
            <wp:extent cx="6141085" cy="76530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8"/>
                    <a:stretch>
                      <a:fillRect/>
                    </a:stretch>
                  </pic:blipFill>
                  <pic:spPr>
                    <a:xfrm>
                      <a:off x="0" y="0"/>
                      <a:ext cx="6141504" cy="7653642"/>
                    </a:xfrm>
                    <a:prstGeom prst="rect">
                      <a:avLst/>
                    </a:prstGeom>
                  </pic:spPr>
                </pic:pic>
              </a:graphicData>
            </a:graphic>
          </wp:inline>
        </w:drawing>
      </w:r>
    </w:p>
    <w:p w14:paraId="77F8940A">
      <w:pPr>
        <w:spacing w:line="12053" w:lineRule="exact"/>
        <w:sectPr>
          <w:headerReference r:id="rId7" w:type="default"/>
          <w:pgSz w:w="11906" w:h="16839"/>
          <w:pgMar w:top="400" w:right="1007" w:bottom="400" w:left="1226" w:header="0" w:footer="0" w:gutter="0"/>
          <w:cols w:space="720" w:num="1"/>
        </w:sectPr>
      </w:pPr>
    </w:p>
    <w:p w14:paraId="5B2256FB">
      <w:pPr>
        <w:spacing w:line="258" w:lineRule="auto"/>
        <w:rPr>
          <w:rFonts w:ascii="Arial"/>
          <w:sz w:val="21"/>
        </w:rPr>
      </w:pPr>
    </w:p>
    <w:p w14:paraId="24375AB1">
      <w:pPr>
        <w:spacing w:line="258" w:lineRule="auto"/>
        <w:rPr>
          <w:rFonts w:ascii="Arial"/>
          <w:sz w:val="21"/>
        </w:rPr>
      </w:pPr>
    </w:p>
    <w:p w14:paraId="4A75224D">
      <w:pPr>
        <w:spacing w:line="259" w:lineRule="auto"/>
        <w:rPr>
          <w:rFonts w:ascii="Arial"/>
          <w:sz w:val="21"/>
        </w:rPr>
      </w:pPr>
    </w:p>
    <w:p w14:paraId="0D41AF35">
      <w:pPr>
        <w:spacing w:line="259" w:lineRule="auto"/>
        <w:rPr>
          <w:rFonts w:ascii="Arial"/>
          <w:sz w:val="21"/>
        </w:rPr>
      </w:pPr>
    </w:p>
    <w:p w14:paraId="54AAB5D5">
      <w:pPr>
        <w:spacing w:line="259" w:lineRule="auto"/>
        <w:rPr>
          <w:rFonts w:ascii="Arial"/>
          <w:sz w:val="21"/>
        </w:rPr>
      </w:pPr>
    </w:p>
    <w:p w14:paraId="650FB293">
      <w:pPr>
        <w:spacing w:line="13030" w:lineRule="exact"/>
      </w:pPr>
      <w:r>
        <w:rPr>
          <w:position w:val="-260"/>
        </w:rPr>
        <w:drawing>
          <wp:inline distT="0" distB="0" distL="0" distR="0">
            <wp:extent cx="5948045" cy="82734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9"/>
                    <a:stretch>
                      <a:fillRect/>
                    </a:stretch>
                  </pic:blipFill>
                  <pic:spPr>
                    <a:xfrm>
                      <a:off x="0" y="0"/>
                      <a:ext cx="5948171" cy="8273796"/>
                    </a:xfrm>
                    <a:prstGeom prst="rect">
                      <a:avLst/>
                    </a:prstGeom>
                  </pic:spPr>
                </pic:pic>
              </a:graphicData>
            </a:graphic>
          </wp:inline>
        </w:drawing>
      </w:r>
    </w:p>
    <w:p w14:paraId="3CDA9DC3">
      <w:pPr>
        <w:spacing w:line="13030" w:lineRule="exact"/>
        <w:sectPr>
          <w:pgSz w:w="11906" w:h="16839"/>
          <w:pgMar w:top="400" w:right="952" w:bottom="400" w:left="1586" w:header="0" w:footer="0" w:gutter="0"/>
          <w:cols w:space="720" w:num="1"/>
        </w:sectPr>
      </w:pPr>
    </w:p>
    <w:p w14:paraId="5DF9D5A5">
      <w:pPr>
        <w:spacing w:line="258" w:lineRule="auto"/>
        <w:rPr>
          <w:rFonts w:ascii="Arial"/>
          <w:sz w:val="21"/>
        </w:rPr>
      </w:pPr>
    </w:p>
    <w:p w14:paraId="3E88520F">
      <w:pPr>
        <w:spacing w:line="258" w:lineRule="auto"/>
        <w:rPr>
          <w:rFonts w:ascii="Arial"/>
          <w:sz w:val="21"/>
        </w:rPr>
      </w:pPr>
    </w:p>
    <w:p w14:paraId="48862468">
      <w:pPr>
        <w:spacing w:line="259" w:lineRule="auto"/>
        <w:rPr>
          <w:rFonts w:ascii="Arial"/>
          <w:sz w:val="21"/>
        </w:rPr>
      </w:pPr>
    </w:p>
    <w:p w14:paraId="416D92C5">
      <w:pPr>
        <w:spacing w:line="259" w:lineRule="auto"/>
        <w:rPr>
          <w:rFonts w:ascii="Arial"/>
          <w:sz w:val="21"/>
        </w:rPr>
      </w:pPr>
    </w:p>
    <w:p w14:paraId="68773EFB">
      <w:pPr>
        <w:spacing w:line="259" w:lineRule="auto"/>
        <w:rPr>
          <w:rFonts w:ascii="Arial"/>
          <w:sz w:val="21"/>
        </w:rPr>
      </w:pPr>
    </w:p>
    <w:p w14:paraId="7CE6465D">
      <w:pPr>
        <w:spacing w:line="12302" w:lineRule="exact"/>
      </w:pPr>
      <w:r>
        <w:rPr>
          <w:position w:val="-246"/>
        </w:rPr>
        <w:drawing>
          <wp:inline distT="0" distB="0" distL="0" distR="0">
            <wp:extent cx="5801995" cy="78111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0"/>
                    <a:stretch>
                      <a:fillRect/>
                    </a:stretch>
                  </pic:blipFill>
                  <pic:spPr>
                    <a:xfrm>
                      <a:off x="0" y="0"/>
                      <a:ext cx="5802400" cy="7811732"/>
                    </a:xfrm>
                    <a:prstGeom prst="rect">
                      <a:avLst/>
                    </a:prstGeom>
                  </pic:spPr>
                </pic:pic>
              </a:graphicData>
            </a:graphic>
          </wp:inline>
        </w:drawing>
      </w:r>
    </w:p>
    <w:p w14:paraId="35E00C88">
      <w:pPr>
        <w:spacing w:line="12302" w:lineRule="exact"/>
        <w:sectPr>
          <w:pgSz w:w="11906" w:h="16839"/>
          <w:pgMar w:top="400" w:right="1181" w:bottom="400" w:left="1586" w:header="0" w:footer="0" w:gutter="0"/>
          <w:cols w:space="720" w:num="1"/>
        </w:sectPr>
      </w:pPr>
    </w:p>
    <w:p w14:paraId="09F7AAC0">
      <w:pPr>
        <w:spacing w:line="258" w:lineRule="auto"/>
        <w:rPr>
          <w:rFonts w:ascii="Arial"/>
          <w:sz w:val="21"/>
        </w:rPr>
      </w:pPr>
    </w:p>
    <w:p w14:paraId="7023D86B">
      <w:pPr>
        <w:spacing w:line="258" w:lineRule="auto"/>
        <w:rPr>
          <w:rFonts w:ascii="Arial"/>
          <w:sz w:val="21"/>
        </w:rPr>
      </w:pPr>
    </w:p>
    <w:p w14:paraId="19963597">
      <w:pPr>
        <w:spacing w:line="259" w:lineRule="auto"/>
        <w:rPr>
          <w:rFonts w:ascii="Arial"/>
          <w:sz w:val="21"/>
        </w:rPr>
      </w:pPr>
    </w:p>
    <w:p w14:paraId="302A0B25">
      <w:pPr>
        <w:spacing w:line="259" w:lineRule="auto"/>
        <w:rPr>
          <w:rFonts w:ascii="Arial"/>
          <w:sz w:val="21"/>
        </w:rPr>
      </w:pPr>
    </w:p>
    <w:p w14:paraId="0B7F63D4">
      <w:pPr>
        <w:spacing w:line="259" w:lineRule="auto"/>
        <w:rPr>
          <w:rFonts w:ascii="Arial"/>
          <w:sz w:val="21"/>
        </w:rPr>
      </w:pPr>
    </w:p>
    <w:p w14:paraId="65581793">
      <w:pPr>
        <w:spacing w:line="11640" w:lineRule="exact"/>
        <w:ind w:firstLine="244"/>
      </w:pPr>
    </w:p>
    <w:p w14:paraId="47FA014C">
      <w:pPr>
        <w:spacing w:line="11640" w:lineRule="exact"/>
        <w:sectPr>
          <w:pgSz w:w="11906" w:h="16839"/>
          <w:pgMar w:top="400" w:right="1785" w:bottom="400" w:left="1785" w:header="0" w:footer="0" w:gutter="0"/>
          <w:cols w:space="720" w:num="1"/>
        </w:sectPr>
      </w:pPr>
    </w:p>
    <w:p w14:paraId="4FBFD259">
      <w:pPr>
        <w:spacing w:line="258" w:lineRule="auto"/>
        <w:rPr>
          <w:rFonts w:ascii="Arial"/>
          <w:sz w:val="21"/>
        </w:rPr>
      </w:pPr>
    </w:p>
    <w:p w14:paraId="49FF5380">
      <w:pPr>
        <w:spacing w:line="258" w:lineRule="auto"/>
        <w:rPr>
          <w:rFonts w:ascii="Arial"/>
          <w:sz w:val="21"/>
        </w:rPr>
      </w:pPr>
    </w:p>
    <w:p w14:paraId="4188F308">
      <w:pPr>
        <w:spacing w:line="259" w:lineRule="auto"/>
        <w:rPr>
          <w:rFonts w:ascii="Arial"/>
          <w:sz w:val="21"/>
        </w:rPr>
      </w:pPr>
    </w:p>
    <w:p w14:paraId="5EF56CE9">
      <w:pPr>
        <w:spacing w:line="259" w:lineRule="auto"/>
        <w:rPr>
          <w:rFonts w:ascii="Arial"/>
          <w:sz w:val="21"/>
        </w:rPr>
      </w:pPr>
    </w:p>
    <w:p w14:paraId="0151B414">
      <w:pPr>
        <w:spacing w:line="259" w:lineRule="auto"/>
        <w:rPr>
          <w:rFonts w:ascii="Arial"/>
          <w:sz w:val="21"/>
        </w:rPr>
      </w:pPr>
    </w:p>
    <w:p w14:paraId="58BAC1D0">
      <w:pPr>
        <w:spacing w:line="10442" w:lineRule="exact"/>
      </w:pPr>
      <w:r>
        <w:rPr>
          <w:position w:val="-208"/>
        </w:rPr>
        <w:drawing>
          <wp:inline distT="0" distB="0" distL="0" distR="0">
            <wp:extent cx="5956935" cy="66300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1"/>
                    <a:stretch>
                      <a:fillRect/>
                    </a:stretch>
                  </pic:blipFill>
                  <pic:spPr>
                    <a:xfrm>
                      <a:off x="0" y="0"/>
                      <a:ext cx="5957392" cy="6630593"/>
                    </a:xfrm>
                    <a:prstGeom prst="rect">
                      <a:avLst/>
                    </a:prstGeom>
                  </pic:spPr>
                </pic:pic>
              </a:graphicData>
            </a:graphic>
          </wp:inline>
        </w:drawing>
      </w:r>
    </w:p>
    <w:p w14:paraId="4A0DDADA">
      <w:pPr>
        <w:spacing w:line="10442" w:lineRule="exact"/>
        <w:sectPr>
          <w:pgSz w:w="11906" w:h="16839"/>
          <w:pgMar w:top="400" w:right="937" w:bottom="400" w:left="1586" w:header="0" w:footer="0" w:gutter="0"/>
          <w:cols w:space="720" w:num="1"/>
        </w:sectPr>
      </w:pPr>
    </w:p>
    <w:p w14:paraId="3EA4AC4E">
      <w:pPr>
        <w:spacing w:line="258" w:lineRule="auto"/>
        <w:rPr>
          <w:rFonts w:ascii="Arial"/>
          <w:sz w:val="21"/>
        </w:rPr>
      </w:pPr>
    </w:p>
    <w:p w14:paraId="6C2122EF">
      <w:pPr>
        <w:spacing w:line="258" w:lineRule="auto"/>
        <w:rPr>
          <w:rFonts w:ascii="Arial"/>
          <w:sz w:val="21"/>
        </w:rPr>
      </w:pPr>
    </w:p>
    <w:p w14:paraId="79DEDC39">
      <w:pPr>
        <w:spacing w:line="259" w:lineRule="auto"/>
        <w:rPr>
          <w:rFonts w:ascii="Arial"/>
          <w:sz w:val="21"/>
        </w:rPr>
      </w:pPr>
    </w:p>
    <w:p w14:paraId="31BAAA68">
      <w:pPr>
        <w:spacing w:line="259" w:lineRule="auto"/>
        <w:rPr>
          <w:rFonts w:ascii="Arial"/>
          <w:sz w:val="21"/>
        </w:rPr>
      </w:pPr>
    </w:p>
    <w:p w14:paraId="61C17EB8">
      <w:pPr>
        <w:spacing w:line="259" w:lineRule="auto"/>
        <w:rPr>
          <w:rFonts w:ascii="Arial"/>
          <w:sz w:val="21"/>
        </w:rPr>
      </w:pPr>
    </w:p>
    <w:p w14:paraId="1D2F20D0">
      <w:pPr>
        <w:spacing w:line="10901" w:lineRule="exact"/>
      </w:pPr>
      <w:r>
        <w:rPr>
          <w:position w:val="-218"/>
        </w:rPr>
        <w:drawing>
          <wp:inline distT="0" distB="0" distL="0" distR="0">
            <wp:extent cx="5542280" cy="69215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2"/>
                    <a:stretch>
                      <a:fillRect/>
                    </a:stretch>
                  </pic:blipFill>
                  <pic:spPr>
                    <a:xfrm>
                      <a:off x="0" y="0"/>
                      <a:ext cx="5542788" cy="6922007"/>
                    </a:xfrm>
                    <a:prstGeom prst="rect">
                      <a:avLst/>
                    </a:prstGeom>
                  </pic:spPr>
                </pic:pic>
              </a:graphicData>
            </a:graphic>
          </wp:inline>
        </w:drawing>
      </w:r>
    </w:p>
    <w:p w14:paraId="7CCD124A">
      <w:pPr>
        <w:spacing w:line="10901" w:lineRule="exact"/>
        <w:sectPr>
          <w:pgSz w:w="11906" w:h="16839"/>
          <w:pgMar w:top="400" w:right="1588" w:bottom="400" w:left="1588" w:header="0" w:footer="0" w:gutter="0"/>
          <w:cols w:space="720" w:num="1"/>
        </w:sectPr>
      </w:pPr>
    </w:p>
    <w:p w14:paraId="684DC327">
      <w:pPr>
        <w:spacing w:line="258" w:lineRule="auto"/>
        <w:rPr>
          <w:rFonts w:ascii="Arial"/>
          <w:sz w:val="21"/>
        </w:rPr>
      </w:pPr>
    </w:p>
    <w:p w14:paraId="1CCD0688">
      <w:pPr>
        <w:spacing w:line="258" w:lineRule="auto"/>
        <w:rPr>
          <w:rFonts w:ascii="Arial"/>
          <w:sz w:val="21"/>
        </w:rPr>
      </w:pPr>
    </w:p>
    <w:p w14:paraId="57230301">
      <w:pPr>
        <w:spacing w:line="259" w:lineRule="auto"/>
        <w:rPr>
          <w:rFonts w:ascii="Arial"/>
          <w:sz w:val="21"/>
        </w:rPr>
      </w:pPr>
    </w:p>
    <w:p w14:paraId="3A317389">
      <w:pPr>
        <w:spacing w:line="259" w:lineRule="auto"/>
        <w:rPr>
          <w:rFonts w:ascii="Arial"/>
          <w:sz w:val="21"/>
        </w:rPr>
      </w:pPr>
    </w:p>
    <w:p w14:paraId="555B8EA6">
      <w:pPr>
        <w:spacing w:line="259" w:lineRule="auto"/>
        <w:rPr>
          <w:rFonts w:ascii="Arial"/>
          <w:sz w:val="21"/>
        </w:rPr>
      </w:pPr>
    </w:p>
    <w:p w14:paraId="479EA40A">
      <w:pPr>
        <w:spacing w:line="12126" w:lineRule="exact"/>
      </w:pPr>
      <w:r>
        <w:rPr>
          <w:position w:val="-242"/>
        </w:rPr>
        <w:drawing>
          <wp:inline distT="0" distB="0" distL="0" distR="0">
            <wp:extent cx="5811520" cy="76993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3"/>
                    <a:stretch>
                      <a:fillRect/>
                    </a:stretch>
                  </pic:blipFill>
                  <pic:spPr>
                    <a:xfrm>
                      <a:off x="0" y="0"/>
                      <a:ext cx="5811748" cy="7699679"/>
                    </a:xfrm>
                    <a:prstGeom prst="rect">
                      <a:avLst/>
                    </a:prstGeom>
                  </pic:spPr>
                </pic:pic>
              </a:graphicData>
            </a:graphic>
          </wp:inline>
        </w:drawing>
      </w:r>
    </w:p>
    <w:p w14:paraId="35EBF17A">
      <w:pPr>
        <w:spacing w:line="12126" w:lineRule="exact"/>
        <w:sectPr>
          <w:pgSz w:w="11906" w:h="16839"/>
          <w:pgMar w:top="400" w:right="1167" w:bottom="400" w:left="1586" w:header="0" w:footer="0" w:gutter="0"/>
          <w:cols w:space="720" w:num="1"/>
        </w:sectPr>
      </w:pPr>
    </w:p>
    <w:p w14:paraId="29601EE3">
      <w:pPr>
        <w:spacing w:line="258" w:lineRule="auto"/>
        <w:rPr>
          <w:rFonts w:ascii="Arial"/>
          <w:sz w:val="21"/>
        </w:rPr>
      </w:pPr>
    </w:p>
    <w:p w14:paraId="003245C2">
      <w:pPr>
        <w:spacing w:line="258" w:lineRule="auto"/>
        <w:rPr>
          <w:rFonts w:ascii="Arial"/>
          <w:sz w:val="21"/>
        </w:rPr>
      </w:pPr>
    </w:p>
    <w:p w14:paraId="0FA4325F">
      <w:pPr>
        <w:spacing w:line="259" w:lineRule="auto"/>
        <w:rPr>
          <w:rFonts w:ascii="Arial"/>
          <w:sz w:val="21"/>
        </w:rPr>
      </w:pPr>
    </w:p>
    <w:p w14:paraId="2F864C42">
      <w:pPr>
        <w:spacing w:line="259" w:lineRule="auto"/>
        <w:rPr>
          <w:rFonts w:ascii="Arial"/>
          <w:sz w:val="21"/>
        </w:rPr>
      </w:pPr>
    </w:p>
    <w:p w14:paraId="5E2C0187">
      <w:pPr>
        <w:spacing w:line="259" w:lineRule="auto"/>
        <w:rPr>
          <w:rFonts w:ascii="Arial"/>
          <w:sz w:val="21"/>
        </w:rPr>
      </w:pPr>
    </w:p>
    <w:p w14:paraId="27B94967">
      <w:pPr>
        <w:spacing w:line="10723" w:lineRule="exact"/>
      </w:pPr>
      <w:r>
        <w:rPr>
          <w:position w:val="-214"/>
        </w:rPr>
        <w:drawing>
          <wp:inline distT="0" distB="0" distL="0" distR="0">
            <wp:extent cx="5542280" cy="68091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4"/>
                    <a:stretch>
                      <a:fillRect/>
                    </a:stretch>
                  </pic:blipFill>
                  <pic:spPr>
                    <a:xfrm>
                      <a:off x="0" y="0"/>
                      <a:ext cx="5542788" cy="6809231"/>
                    </a:xfrm>
                    <a:prstGeom prst="rect">
                      <a:avLst/>
                    </a:prstGeom>
                  </pic:spPr>
                </pic:pic>
              </a:graphicData>
            </a:graphic>
          </wp:inline>
        </w:drawing>
      </w:r>
    </w:p>
    <w:p w14:paraId="590F9A96">
      <w:pPr>
        <w:spacing w:line="10723" w:lineRule="exact"/>
        <w:sectPr>
          <w:pgSz w:w="11906" w:h="16839"/>
          <w:pgMar w:top="400" w:right="1588" w:bottom="400" w:left="1588" w:header="0" w:footer="0" w:gutter="0"/>
          <w:cols w:space="720" w:num="1"/>
        </w:sectPr>
      </w:pPr>
    </w:p>
    <w:p w14:paraId="0196E4A0">
      <w:pPr>
        <w:spacing w:line="248" w:lineRule="auto"/>
        <w:rPr>
          <w:rFonts w:ascii="Arial"/>
          <w:sz w:val="21"/>
        </w:rPr>
      </w:pPr>
    </w:p>
    <w:p w14:paraId="73A536A3">
      <w:pPr>
        <w:spacing w:line="248" w:lineRule="auto"/>
        <w:rPr>
          <w:rFonts w:ascii="Arial"/>
          <w:sz w:val="21"/>
        </w:rPr>
      </w:pPr>
    </w:p>
    <w:p w14:paraId="0DA49836">
      <w:pPr>
        <w:spacing w:line="248" w:lineRule="auto"/>
        <w:rPr>
          <w:rFonts w:ascii="Arial"/>
          <w:sz w:val="21"/>
        </w:rPr>
      </w:pPr>
    </w:p>
    <w:p w14:paraId="594431E1">
      <w:pPr>
        <w:spacing w:line="248" w:lineRule="auto"/>
        <w:rPr>
          <w:rFonts w:ascii="Arial"/>
          <w:sz w:val="21"/>
        </w:rPr>
      </w:pPr>
    </w:p>
    <w:p w14:paraId="6857AC8D">
      <w:pPr>
        <w:spacing w:line="249" w:lineRule="auto"/>
        <w:rPr>
          <w:rFonts w:ascii="Arial"/>
          <w:sz w:val="21"/>
        </w:rPr>
      </w:pPr>
    </w:p>
    <w:p w14:paraId="1F8D3100">
      <w:pPr>
        <w:spacing w:before="97" w:line="222" w:lineRule="auto"/>
        <w:ind w:left="3965"/>
        <w:outlineLvl w:val="0"/>
        <w:rPr>
          <w:rFonts w:ascii="黑体" w:hAnsi="黑体" w:eastAsia="黑体" w:cs="黑体"/>
          <w:sz w:val="30"/>
          <w:szCs w:val="30"/>
        </w:rPr>
      </w:pPr>
      <w:r>
        <w:rPr>
          <w:rFonts w:ascii="黑体" w:hAnsi="黑体" w:eastAsia="黑体" w:cs="黑体"/>
          <w:spacing w:val="-25"/>
          <w:sz w:val="30"/>
          <w:szCs w:val="30"/>
        </w:rPr>
        <w:t>目</w:t>
      </w:r>
      <w:r>
        <w:rPr>
          <w:rFonts w:ascii="黑体" w:hAnsi="黑体" w:eastAsia="黑体" w:cs="黑体"/>
          <w:spacing w:val="7"/>
          <w:sz w:val="30"/>
          <w:szCs w:val="30"/>
        </w:rPr>
        <w:t xml:space="preserve">  </w:t>
      </w:r>
      <w:r>
        <w:rPr>
          <w:rFonts w:ascii="黑体" w:hAnsi="黑体" w:eastAsia="黑体" w:cs="黑体"/>
          <w:spacing w:val="-25"/>
          <w:sz w:val="30"/>
          <w:szCs w:val="30"/>
        </w:rPr>
        <w:t>录</w:t>
      </w:r>
    </w:p>
    <w:sdt>
      <w:sdtPr>
        <w:rPr>
          <w:rFonts w:ascii="Arial" w:hAnsi="Arial" w:eastAsia="Arial" w:cs="Arial"/>
          <w:sz w:val="21"/>
          <w:szCs w:val="21"/>
        </w:rPr>
        <w:id w:val="147466857"/>
        <w:docPartObj>
          <w:docPartGallery w:val="Table of Contents"/>
          <w:docPartUnique/>
        </w:docPartObj>
      </w:sdtPr>
      <w:sdtEndPr>
        <w:rPr>
          <w:rFonts w:ascii="Times New Roman" w:hAnsi="Times New Roman" w:eastAsia="Times New Roman" w:cs="Times New Roman"/>
          <w:position w:val="1"/>
          <w:sz w:val="24"/>
          <w:szCs w:val="24"/>
        </w:rPr>
      </w:sdtEndPr>
      <w:sdtContent>
        <w:p w14:paraId="2998F55B">
          <w:pPr>
            <w:tabs>
              <w:tab w:val="right" w:leader="dot" w:pos="8732"/>
            </w:tabs>
            <w:spacing w:before="261" w:line="242" w:lineRule="auto"/>
            <w:ind w:left="12"/>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宋体" w:hAnsi="宋体" w:eastAsia="宋体" w:cs="宋体"/>
              <w:spacing w:val="-2"/>
              <w:sz w:val="24"/>
              <w:szCs w:val="24"/>
            </w:rPr>
            <w:t>一、建设项目基本情况</w:t>
          </w:r>
          <w:r>
            <w:rPr>
              <w:rFonts w:ascii="宋体" w:hAnsi="宋体" w:eastAsia="宋体" w:cs="宋体"/>
              <w:spacing w:val="-66"/>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"bookmark1" </w:instrText>
          </w:r>
          <w:r>
            <w:fldChar w:fldCharType="separate"/>
          </w:r>
          <w:r>
            <w:rPr>
              <w:rFonts w:ascii="宋体" w:hAnsi="宋体" w:eastAsia="宋体" w:cs="宋体"/>
              <w:spacing w:val="-89"/>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44BC64EC">
          <w:pPr>
            <w:tabs>
              <w:tab w:val="right" w:leader="dot" w:pos="8732"/>
            </w:tabs>
            <w:spacing w:before="153" w:line="242" w:lineRule="auto"/>
            <w:ind w:left="12"/>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宋体" w:hAnsi="宋体" w:eastAsia="宋体" w:cs="宋体"/>
              <w:spacing w:val="-2"/>
              <w:sz w:val="24"/>
              <w:szCs w:val="24"/>
            </w:rPr>
            <w:t>二、建设项目工程分析</w:t>
          </w:r>
          <w:r>
            <w:rPr>
              <w:rFonts w:ascii="宋体" w:hAnsi="宋体" w:eastAsia="宋体" w:cs="宋体"/>
              <w:spacing w:val="-66"/>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"bookmark3" </w:instrText>
          </w:r>
          <w:r>
            <w:fldChar w:fldCharType="separate"/>
          </w:r>
          <w:r>
            <w:rPr>
              <w:rFonts w:ascii="宋体" w:hAnsi="宋体" w:eastAsia="宋体" w:cs="宋体"/>
              <w:spacing w:val="-88"/>
              <w:sz w:val="24"/>
              <w:szCs w:val="24"/>
            </w:rPr>
            <w:t xml:space="preserve"> </w:t>
          </w:r>
          <w:r>
            <w:rPr>
              <w:rFonts w:ascii="Times New Roman" w:hAnsi="Times New Roman" w:eastAsia="Times New Roman" w:cs="Times New Roman"/>
              <w:spacing w:val="-19"/>
              <w:sz w:val="24"/>
              <w:szCs w:val="24"/>
            </w:rPr>
            <w:t>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p w14:paraId="33E9F1B3">
          <w:pPr>
            <w:tabs>
              <w:tab w:val="right" w:leader="dot" w:pos="8732"/>
            </w:tabs>
            <w:spacing w:before="150" w:line="316" w:lineRule="exact"/>
            <w:ind w:left="8"/>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宋体" w:hAnsi="宋体" w:eastAsia="宋体" w:cs="宋体"/>
              <w:spacing w:val="-1"/>
              <w:position w:val="1"/>
              <w:sz w:val="24"/>
              <w:szCs w:val="24"/>
            </w:rPr>
            <w:t>三、区域环境质量现状、环境保护目标及评价标准</w:t>
          </w:r>
          <w:r>
            <w:rPr>
              <w:rFonts w:ascii="宋体" w:hAnsi="宋体" w:eastAsia="宋体" w:cs="宋体"/>
              <w:spacing w:val="-61"/>
              <w:position w:val="1"/>
              <w:sz w:val="24"/>
              <w:szCs w:val="24"/>
            </w:rPr>
            <w:t xml:space="preserve"> </w:t>
          </w:r>
          <w:r>
            <w:rPr>
              <w:rFonts w:ascii="宋体" w:hAnsi="宋体" w:eastAsia="宋体" w:cs="宋体"/>
              <w:position w:val="1"/>
              <w:sz w:val="24"/>
              <w:szCs w:val="24"/>
            </w:rPr>
            <w:tab/>
          </w:r>
          <w:r>
            <w:rPr>
              <w:rFonts w:ascii="宋体" w:hAnsi="宋体" w:eastAsia="宋体" w:cs="宋体"/>
              <w:position w:val="1"/>
              <w:sz w:val="24"/>
              <w:szCs w:val="24"/>
            </w:rPr>
            <w:fldChar w:fldCharType="end"/>
          </w:r>
          <w:r>
            <w:fldChar w:fldCharType="begin"/>
          </w:r>
          <w:r>
            <w:instrText xml:space="preserve"> HYPERLINK \l "bookmark5" </w:instrText>
          </w:r>
          <w:r>
            <w:fldChar w:fldCharType="separate"/>
          </w:r>
          <w:r>
            <w:rPr>
              <w:rFonts w:ascii="Times New Roman" w:hAnsi="Times New Roman" w:eastAsia="Times New Roman" w:cs="Times New Roman"/>
              <w:spacing w:val="1"/>
              <w:position w:val="1"/>
              <w:sz w:val="24"/>
              <w:szCs w:val="24"/>
            </w:rPr>
            <w:t>34</w:t>
          </w:r>
          <w:r>
            <w:rPr>
              <w:rFonts w:ascii="Times New Roman" w:hAnsi="Times New Roman" w:eastAsia="Times New Roman" w:cs="Times New Roman"/>
              <w:spacing w:val="1"/>
              <w:position w:val="1"/>
              <w:sz w:val="24"/>
              <w:szCs w:val="24"/>
            </w:rPr>
            <w:fldChar w:fldCharType="end"/>
          </w:r>
        </w:p>
        <w:p w14:paraId="7A6A34C0">
          <w:pPr>
            <w:tabs>
              <w:tab w:val="left" w:pos="30"/>
              <w:tab w:val="right" w:leader="dot" w:pos="8732"/>
            </w:tabs>
            <w:spacing w:before="152" w:line="242" w:lineRule="auto"/>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宋体" w:hAnsi="宋体" w:eastAsia="宋体" w:cs="宋体"/>
              <w:sz w:val="24"/>
              <w:szCs w:val="24"/>
            </w:rPr>
            <w:tab/>
          </w:r>
          <w:r>
            <w:rPr>
              <w:rFonts w:ascii="宋体" w:hAnsi="宋体" w:eastAsia="宋体" w:cs="宋体"/>
              <w:spacing w:val="-3"/>
              <w:sz w:val="24"/>
              <w:szCs w:val="24"/>
            </w:rPr>
            <w:t>四、 主要环境影响和保护措施</w:t>
          </w:r>
          <w:r>
            <w:rPr>
              <w:rFonts w:ascii="宋体" w:hAnsi="宋体" w:eastAsia="宋体" w:cs="宋体"/>
              <w:spacing w:val="-63"/>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"bookmark7" </w:instrText>
          </w:r>
          <w:r>
            <w:fldChar w:fldCharType="separate"/>
          </w:r>
          <w:r>
            <w:rPr>
              <w:rFonts w:ascii="Times New Roman" w:hAnsi="Times New Roman" w:eastAsia="Times New Roman" w:cs="Times New Roman"/>
              <w:spacing w:val="1"/>
              <w:sz w:val="24"/>
              <w:szCs w:val="24"/>
            </w:rPr>
            <w:t>45</w:t>
          </w:r>
          <w:r>
            <w:rPr>
              <w:rFonts w:ascii="Times New Roman" w:hAnsi="Times New Roman" w:eastAsia="Times New Roman" w:cs="Times New Roman"/>
              <w:spacing w:val="1"/>
              <w:sz w:val="24"/>
              <w:szCs w:val="24"/>
            </w:rPr>
            <w:fldChar w:fldCharType="end"/>
          </w:r>
        </w:p>
        <w:p w14:paraId="3B833EB9">
          <w:pPr>
            <w:tabs>
              <w:tab w:val="right" w:leader="dot" w:pos="8732"/>
            </w:tabs>
            <w:spacing w:before="151" w:line="315" w:lineRule="exact"/>
            <w:ind w:left="12"/>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宋体" w:hAnsi="宋体" w:eastAsia="宋体" w:cs="宋体"/>
              <w:spacing w:val="-1"/>
              <w:position w:val="1"/>
              <w:sz w:val="24"/>
              <w:szCs w:val="24"/>
            </w:rPr>
            <w:t>五、环境保护措施监督检查清单</w:t>
          </w:r>
          <w:r>
            <w:rPr>
              <w:rFonts w:ascii="宋体" w:hAnsi="宋体" w:eastAsia="宋体" w:cs="宋体"/>
              <w:spacing w:val="-72"/>
              <w:position w:val="1"/>
              <w:sz w:val="24"/>
              <w:szCs w:val="24"/>
            </w:rPr>
            <w:t xml:space="preserve"> </w:t>
          </w:r>
          <w:r>
            <w:rPr>
              <w:rFonts w:ascii="宋体" w:hAnsi="宋体" w:eastAsia="宋体" w:cs="宋体"/>
              <w:position w:val="1"/>
              <w:sz w:val="24"/>
              <w:szCs w:val="24"/>
            </w:rPr>
            <w:tab/>
          </w:r>
          <w:r>
            <w:rPr>
              <w:rFonts w:ascii="宋体" w:hAnsi="宋体" w:eastAsia="宋体" w:cs="宋体"/>
              <w:position w:val="1"/>
              <w:sz w:val="24"/>
              <w:szCs w:val="24"/>
            </w:rPr>
            <w:fldChar w:fldCharType="end"/>
          </w:r>
          <w:r>
            <w:fldChar w:fldCharType="begin"/>
          </w:r>
          <w:r>
            <w:instrText xml:space="preserve"> HYPERLINK \l "bookmark9" </w:instrText>
          </w:r>
          <w:r>
            <w:fldChar w:fldCharType="separate"/>
          </w:r>
          <w:r>
            <w:rPr>
              <w:rFonts w:ascii="Times New Roman" w:hAnsi="Times New Roman" w:eastAsia="Times New Roman" w:cs="Times New Roman"/>
              <w:spacing w:val="1"/>
              <w:position w:val="1"/>
              <w:sz w:val="24"/>
              <w:szCs w:val="24"/>
            </w:rPr>
            <w:t>88</w:t>
          </w:r>
          <w:r>
            <w:rPr>
              <w:rFonts w:ascii="Times New Roman" w:hAnsi="Times New Roman" w:eastAsia="Times New Roman" w:cs="Times New Roman"/>
              <w:spacing w:val="1"/>
              <w:position w:val="1"/>
              <w:sz w:val="24"/>
              <w:szCs w:val="24"/>
            </w:rPr>
            <w:fldChar w:fldCharType="end"/>
          </w:r>
        </w:p>
        <w:p w14:paraId="1CD90AF2">
          <w:pPr>
            <w:tabs>
              <w:tab w:val="right" w:leader="dot" w:pos="8732"/>
            </w:tabs>
            <w:spacing w:before="153" w:line="316" w:lineRule="exact"/>
            <w:ind w:left="10"/>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宋体" w:hAnsi="宋体" w:eastAsia="宋体" w:cs="宋体"/>
              <w:spacing w:val="-3"/>
              <w:position w:val="1"/>
              <w:sz w:val="24"/>
              <w:szCs w:val="24"/>
            </w:rPr>
            <w:t>六、结论</w:t>
          </w:r>
          <w:r>
            <w:rPr>
              <w:rFonts w:ascii="宋体" w:hAnsi="宋体" w:eastAsia="宋体" w:cs="宋体"/>
              <w:spacing w:val="-72"/>
              <w:position w:val="1"/>
              <w:sz w:val="24"/>
              <w:szCs w:val="24"/>
            </w:rPr>
            <w:t xml:space="preserve"> </w:t>
          </w:r>
          <w:r>
            <w:rPr>
              <w:rFonts w:ascii="宋体" w:hAnsi="宋体" w:eastAsia="宋体" w:cs="宋体"/>
              <w:position w:val="1"/>
              <w:sz w:val="24"/>
              <w:szCs w:val="24"/>
            </w:rPr>
            <w:tab/>
          </w:r>
          <w:r>
            <w:rPr>
              <w:rFonts w:ascii="宋体" w:hAnsi="宋体" w:eastAsia="宋体" w:cs="宋体"/>
              <w:position w:val="1"/>
              <w:sz w:val="24"/>
              <w:szCs w:val="24"/>
            </w:rPr>
            <w:fldChar w:fldCharType="end"/>
          </w:r>
          <w:r>
            <w:fldChar w:fldCharType="begin"/>
          </w:r>
          <w:r>
            <w:instrText xml:space="preserve"> HYPERLINK \l "bookmark11" </w:instrText>
          </w:r>
          <w:r>
            <w:fldChar w:fldCharType="separate"/>
          </w:r>
          <w:r>
            <w:rPr>
              <w:rFonts w:ascii="Times New Roman" w:hAnsi="Times New Roman" w:eastAsia="Times New Roman" w:cs="Times New Roman"/>
              <w:spacing w:val="1"/>
              <w:position w:val="1"/>
              <w:sz w:val="24"/>
              <w:szCs w:val="24"/>
            </w:rPr>
            <w:t>93</w:t>
          </w:r>
          <w:r>
            <w:rPr>
              <w:rFonts w:ascii="Times New Roman" w:hAnsi="Times New Roman" w:eastAsia="Times New Roman" w:cs="Times New Roman"/>
              <w:spacing w:val="1"/>
              <w:position w:val="1"/>
              <w:sz w:val="24"/>
              <w:szCs w:val="24"/>
            </w:rPr>
            <w:fldChar w:fldCharType="end"/>
          </w:r>
        </w:p>
        <w:p w14:paraId="1F04FD3B">
          <w:pPr>
            <w:spacing w:before="188" w:line="185" w:lineRule="auto"/>
            <w:ind w:left="27"/>
            <w:rPr>
              <w:rFonts w:ascii="宋体" w:hAnsi="宋体" w:eastAsia="宋体" w:cs="宋体"/>
              <w:sz w:val="24"/>
              <w:szCs w:val="24"/>
            </w:rPr>
          </w:pPr>
          <w:r>
            <w:fldChar w:fldCharType="begin"/>
          </w:r>
          <w:r>
            <w:instrText xml:space="preserve"> HYPERLINK \l "bookmark13" </w:instrText>
          </w:r>
          <w:r>
            <w:fldChar w:fldCharType="separate"/>
          </w:r>
          <w:r>
            <w:rPr>
              <w:rFonts w:ascii="宋体" w:hAnsi="宋体" w:eastAsia="宋体" w:cs="宋体"/>
              <w:spacing w:val="-10"/>
              <w:sz w:val="24"/>
              <w:szCs w:val="24"/>
            </w:rPr>
            <w:t>附表</w:t>
          </w:r>
          <w:r>
            <w:rPr>
              <w:rFonts w:ascii="宋体" w:hAnsi="宋体" w:eastAsia="宋体" w:cs="宋体"/>
              <w:spacing w:val="-10"/>
              <w:sz w:val="24"/>
              <w:szCs w:val="24"/>
            </w:rPr>
            <w:fldChar w:fldCharType="end"/>
          </w:r>
          <w:r>
            <w:rPr>
              <w:rFonts w:ascii="宋体" w:hAnsi="宋体" w:eastAsia="宋体" w:cs="宋体"/>
              <w:spacing w:val="-10"/>
              <w:sz w:val="24"/>
              <w:szCs w:val="24"/>
            </w:rPr>
            <w:t>：</w:t>
          </w:r>
        </w:p>
        <w:p w14:paraId="318DAE38">
          <w:pPr>
            <w:tabs>
              <w:tab w:val="right" w:leader="dot" w:pos="8732"/>
            </w:tabs>
            <w:spacing w:before="189" w:line="351" w:lineRule="exact"/>
            <w:ind w:left="491"/>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宋体" w:hAnsi="宋体" w:eastAsia="宋体" w:cs="宋体"/>
              <w:spacing w:val="-1"/>
              <w:position w:val="2"/>
              <w:sz w:val="24"/>
              <w:szCs w:val="24"/>
            </w:rPr>
            <w:t>建设项目污染物排放量汇总表</w:t>
          </w:r>
          <w:r>
            <w:rPr>
              <w:rFonts w:ascii="宋体" w:hAnsi="宋体" w:eastAsia="宋体" w:cs="宋体"/>
              <w:spacing w:val="-72"/>
              <w:position w:val="2"/>
              <w:sz w:val="24"/>
              <w:szCs w:val="24"/>
            </w:rPr>
            <w:t xml:space="preserve"> </w:t>
          </w:r>
          <w:r>
            <w:rPr>
              <w:rFonts w:ascii="宋体" w:hAnsi="宋体" w:eastAsia="宋体" w:cs="宋体"/>
              <w:position w:val="2"/>
              <w:sz w:val="24"/>
              <w:szCs w:val="24"/>
            </w:rPr>
            <w:tab/>
          </w:r>
          <w:r>
            <w:rPr>
              <w:rFonts w:ascii="宋体" w:hAnsi="宋体" w:eastAsia="宋体" w:cs="宋体"/>
              <w:position w:val="2"/>
              <w:sz w:val="24"/>
              <w:szCs w:val="24"/>
            </w:rPr>
            <w:fldChar w:fldCharType="end"/>
          </w:r>
          <w:r>
            <w:fldChar w:fldCharType="begin"/>
          </w:r>
          <w:r>
            <w:instrText xml:space="preserve"> HYPERLINK \l "bookmark14" </w:instrText>
          </w:r>
          <w:r>
            <w:fldChar w:fldCharType="separate"/>
          </w:r>
          <w:r>
            <w:rPr>
              <w:rFonts w:ascii="Times New Roman" w:hAnsi="Times New Roman" w:eastAsia="Times New Roman" w:cs="Times New Roman"/>
              <w:spacing w:val="1"/>
              <w:position w:val="2"/>
              <w:sz w:val="24"/>
              <w:szCs w:val="24"/>
            </w:rPr>
            <w:t>94</w:t>
          </w:r>
          <w:r>
            <w:rPr>
              <w:rFonts w:ascii="Times New Roman" w:hAnsi="Times New Roman" w:eastAsia="Times New Roman" w:cs="Times New Roman"/>
              <w:spacing w:val="1"/>
              <w:position w:val="2"/>
              <w:sz w:val="24"/>
              <w:szCs w:val="24"/>
            </w:rPr>
            <w:fldChar w:fldCharType="end"/>
          </w:r>
        </w:p>
        <w:p w14:paraId="1081296A">
          <w:pPr>
            <w:spacing w:before="153" w:line="219" w:lineRule="auto"/>
            <w:ind w:left="27"/>
            <w:rPr>
              <w:rFonts w:ascii="宋体" w:hAnsi="宋体" w:eastAsia="宋体" w:cs="宋体"/>
              <w:sz w:val="24"/>
              <w:szCs w:val="24"/>
            </w:rPr>
          </w:pPr>
          <w:r>
            <w:fldChar w:fldCharType="begin"/>
          </w:r>
          <w:r>
            <w:instrText xml:space="preserve"> HYPERLINK \l "bookmark16" </w:instrText>
          </w:r>
          <w:r>
            <w:fldChar w:fldCharType="separate"/>
          </w:r>
          <w:r>
            <w:rPr>
              <w:rFonts w:ascii="宋体" w:hAnsi="宋体" w:eastAsia="宋体" w:cs="宋体"/>
              <w:spacing w:val="-10"/>
              <w:sz w:val="24"/>
              <w:szCs w:val="24"/>
            </w:rPr>
            <w:t>附件：</w:t>
          </w:r>
          <w:r>
            <w:rPr>
              <w:rFonts w:ascii="宋体" w:hAnsi="宋体" w:eastAsia="宋体" w:cs="宋体"/>
              <w:spacing w:val="-10"/>
              <w:sz w:val="24"/>
              <w:szCs w:val="24"/>
            </w:rPr>
            <w:fldChar w:fldCharType="end"/>
          </w:r>
        </w:p>
        <w:p w14:paraId="379C78D2">
          <w:pPr>
            <w:tabs>
              <w:tab w:val="left" w:pos="507"/>
              <w:tab w:val="right" w:leader="dot" w:pos="8732"/>
            </w:tabs>
            <w:spacing w:before="145" w:line="242" w:lineRule="auto"/>
            <w:ind w:left="480"/>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宋体" w:hAnsi="宋体" w:eastAsia="宋体" w:cs="宋体"/>
              <w:sz w:val="24"/>
              <w:szCs w:val="24"/>
            </w:rPr>
            <w:tab/>
          </w:r>
          <w:r>
            <w:rPr>
              <w:rFonts w:ascii="宋体" w:hAnsi="宋体" w:eastAsia="宋体" w:cs="宋体"/>
              <w:spacing w:val="-4"/>
              <w:sz w:val="24"/>
              <w:szCs w:val="24"/>
            </w:rPr>
            <w:t>附件一 委托书</w:t>
          </w:r>
          <w:r>
            <w:rPr>
              <w:rFonts w:ascii="宋体" w:hAnsi="宋体" w:eastAsia="宋体" w:cs="宋体"/>
              <w:spacing w:val="-72"/>
              <w:sz w:val="24"/>
              <w:szCs w:val="24"/>
            </w:rPr>
            <w:t xml:space="preserve"> </w:t>
          </w:r>
          <w:r>
            <w:rPr>
              <w:rFonts w:ascii="宋体" w:hAnsi="宋体" w:eastAsia="宋体" w:cs="宋体"/>
              <w:sz w:val="24"/>
              <w:szCs w:val="24"/>
            </w:rPr>
            <w:tab/>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
              <w:sz w:val="24"/>
              <w:szCs w:val="24"/>
            </w:rPr>
            <w:fldChar w:fldCharType="end"/>
          </w:r>
        </w:p>
        <w:p w14:paraId="75FD98EE">
          <w:pPr>
            <w:tabs>
              <w:tab w:val="right" w:leader="dot" w:pos="8732"/>
            </w:tabs>
            <w:spacing w:before="151" w:line="242" w:lineRule="auto"/>
            <w:ind w:left="507"/>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宋体" w:hAnsi="宋体" w:eastAsia="宋体" w:cs="宋体"/>
              <w:spacing w:val="-3"/>
              <w:sz w:val="24"/>
              <w:szCs w:val="24"/>
            </w:rPr>
            <w:t>附件二 建设项目投资备案表</w:t>
          </w:r>
          <w:r>
            <w:rPr>
              <w:rFonts w:ascii="宋体" w:hAnsi="宋体" w:eastAsia="宋体" w:cs="宋体"/>
              <w:spacing w:val="-62"/>
              <w:sz w:val="24"/>
              <w:szCs w:val="24"/>
            </w:rPr>
            <w:t xml:space="preserve"> </w:t>
          </w:r>
          <w:r>
            <w:rPr>
              <w:rFonts w:ascii="宋体" w:hAnsi="宋体" w:eastAsia="宋体" w:cs="宋体"/>
              <w:sz w:val="24"/>
              <w:szCs w:val="24"/>
            </w:rPr>
            <w:tab/>
          </w:r>
          <w:r>
            <w:rPr>
              <w:rFonts w:ascii="Times New Roman" w:hAnsi="Times New Roman" w:eastAsia="Times New Roman" w:cs="Times New Roman"/>
              <w:spacing w:val="1"/>
              <w:sz w:val="24"/>
              <w:szCs w:val="24"/>
            </w:rPr>
            <w:t>96</w:t>
          </w:r>
          <w:r>
            <w:rPr>
              <w:rFonts w:ascii="Times New Roman" w:hAnsi="Times New Roman" w:eastAsia="Times New Roman" w:cs="Times New Roman"/>
              <w:spacing w:val="1"/>
              <w:sz w:val="24"/>
              <w:szCs w:val="24"/>
            </w:rPr>
            <w:fldChar w:fldCharType="end"/>
          </w:r>
        </w:p>
        <w:p w14:paraId="0E146756">
          <w:pPr>
            <w:tabs>
              <w:tab w:val="left" w:pos="507"/>
              <w:tab w:val="right" w:leader="dot" w:pos="8732"/>
            </w:tabs>
            <w:spacing w:before="153" w:line="316" w:lineRule="exact"/>
            <w:ind w:left="480"/>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宋体" w:hAnsi="宋体" w:eastAsia="宋体" w:cs="宋体"/>
              <w:position w:val="1"/>
              <w:sz w:val="24"/>
              <w:szCs w:val="24"/>
            </w:rPr>
            <w:tab/>
          </w:r>
          <w:r>
            <w:rPr>
              <w:rFonts w:ascii="宋体" w:hAnsi="宋体" w:eastAsia="宋体" w:cs="宋体"/>
              <w:spacing w:val="-7"/>
              <w:position w:val="1"/>
              <w:sz w:val="24"/>
              <w:szCs w:val="24"/>
            </w:rPr>
            <w:t>附件三</w:t>
          </w:r>
          <w:r>
            <w:rPr>
              <w:rFonts w:ascii="宋体" w:hAnsi="宋体" w:eastAsia="宋体" w:cs="宋体"/>
              <w:spacing w:val="20"/>
              <w:position w:val="1"/>
              <w:sz w:val="24"/>
              <w:szCs w:val="24"/>
            </w:rPr>
            <w:t xml:space="preserve"> </w:t>
          </w:r>
          <w:r>
            <w:rPr>
              <w:rFonts w:ascii="宋体" w:hAnsi="宋体" w:eastAsia="宋体" w:cs="宋体"/>
              <w:spacing w:val="-7"/>
              <w:position w:val="1"/>
              <w:sz w:val="24"/>
              <w:szCs w:val="24"/>
            </w:rPr>
            <w:t>营业执照</w:t>
          </w:r>
          <w:r>
            <w:rPr>
              <w:rFonts w:ascii="宋体" w:hAnsi="宋体" w:eastAsia="宋体" w:cs="宋体"/>
              <w:spacing w:val="-72"/>
              <w:position w:val="1"/>
              <w:sz w:val="24"/>
              <w:szCs w:val="24"/>
            </w:rPr>
            <w:t xml:space="preserve"> </w:t>
          </w:r>
          <w:r>
            <w:rPr>
              <w:rFonts w:ascii="宋体" w:hAnsi="宋体" w:eastAsia="宋体" w:cs="宋体"/>
              <w:position w:val="1"/>
              <w:sz w:val="24"/>
              <w:szCs w:val="24"/>
            </w:rPr>
            <w:tab/>
          </w:r>
          <w:r>
            <w:rPr>
              <w:rFonts w:ascii="Times New Roman" w:hAnsi="Times New Roman" w:eastAsia="Times New Roman" w:cs="Times New Roman"/>
              <w:spacing w:val="1"/>
              <w:position w:val="1"/>
              <w:sz w:val="24"/>
              <w:szCs w:val="24"/>
            </w:rPr>
            <w:t>97</w:t>
          </w:r>
          <w:r>
            <w:rPr>
              <w:rFonts w:ascii="Times New Roman" w:hAnsi="Times New Roman" w:eastAsia="Times New Roman" w:cs="Times New Roman"/>
              <w:spacing w:val="1"/>
              <w:position w:val="1"/>
              <w:sz w:val="24"/>
              <w:szCs w:val="24"/>
            </w:rPr>
            <w:fldChar w:fldCharType="end"/>
          </w:r>
        </w:p>
        <w:p w14:paraId="1F89221F">
          <w:pPr>
            <w:tabs>
              <w:tab w:val="left" w:pos="507"/>
              <w:tab w:val="right" w:leader="dot" w:pos="8732"/>
            </w:tabs>
            <w:spacing w:before="153" w:line="242" w:lineRule="auto"/>
            <w:ind w:left="480"/>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宋体" w:hAnsi="宋体" w:eastAsia="宋体" w:cs="宋体"/>
              <w:sz w:val="24"/>
              <w:szCs w:val="24"/>
            </w:rPr>
            <w:tab/>
          </w:r>
          <w:r>
            <w:rPr>
              <w:rFonts w:ascii="宋体" w:hAnsi="宋体" w:eastAsia="宋体" w:cs="宋体"/>
              <w:spacing w:val="-4"/>
              <w:sz w:val="24"/>
              <w:szCs w:val="24"/>
            </w:rPr>
            <w:t>附件四 租赁合同</w:t>
          </w:r>
          <w:r>
            <w:rPr>
              <w:rFonts w:ascii="宋体" w:hAnsi="宋体" w:eastAsia="宋体" w:cs="宋体"/>
              <w:spacing w:val="-69"/>
              <w:sz w:val="24"/>
              <w:szCs w:val="24"/>
            </w:rPr>
            <w:t xml:space="preserve"> </w:t>
          </w:r>
          <w:r>
            <w:rPr>
              <w:rFonts w:ascii="宋体" w:hAnsi="宋体" w:eastAsia="宋体" w:cs="宋体"/>
              <w:sz w:val="24"/>
              <w:szCs w:val="24"/>
            </w:rPr>
            <w:tab/>
          </w:r>
          <w:r>
            <w:rPr>
              <w:rFonts w:ascii="Times New Roman" w:hAnsi="Times New Roman" w:eastAsia="Times New Roman" w:cs="Times New Roman"/>
              <w:spacing w:val="1"/>
              <w:sz w:val="24"/>
              <w:szCs w:val="24"/>
            </w:rPr>
            <w:t>98</w:t>
          </w:r>
          <w:r>
            <w:rPr>
              <w:rFonts w:ascii="Times New Roman" w:hAnsi="Times New Roman" w:eastAsia="Times New Roman" w:cs="Times New Roman"/>
              <w:spacing w:val="1"/>
              <w:sz w:val="24"/>
              <w:szCs w:val="24"/>
            </w:rPr>
            <w:fldChar w:fldCharType="end"/>
          </w:r>
        </w:p>
        <w:p w14:paraId="0D74292C">
          <w:pPr>
            <w:tabs>
              <w:tab w:val="left" w:pos="507"/>
              <w:tab w:val="right" w:leader="dot" w:pos="8732"/>
            </w:tabs>
            <w:spacing w:before="150" w:line="316" w:lineRule="exact"/>
            <w:ind w:left="480"/>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宋体" w:hAnsi="宋体" w:eastAsia="宋体" w:cs="宋体"/>
              <w:position w:val="1"/>
              <w:sz w:val="24"/>
              <w:szCs w:val="24"/>
            </w:rPr>
            <w:tab/>
          </w:r>
          <w:r>
            <w:rPr>
              <w:rFonts w:ascii="宋体" w:hAnsi="宋体" w:eastAsia="宋体" w:cs="宋体"/>
              <w:spacing w:val="-4"/>
              <w:position w:val="1"/>
              <w:sz w:val="24"/>
              <w:szCs w:val="24"/>
            </w:rPr>
            <w:t>附件五 产权证</w:t>
          </w:r>
          <w:r>
            <w:rPr>
              <w:rFonts w:ascii="宋体" w:hAnsi="宋体" w:eastAsia="宋体" w:cs="宋体"/>
              <w:spacing w:val="-72"/>
              <w:position w:val="1"/>
              <w:sz w:val="24"/>
              <w:szCs w:val="24"/>
            </w:rPr>
            <w:t xml:space="preserve"> </w:t>
          </w:r>
          <w:r>
            <w:rPr>
              <w:rFonts w:ascii="宋体" w:hAnsi="宋体" w:eastAsia="宋体" w:cs="宋体"/>
              <w:position w:val="1"/>
              <w:sz w:val="24"/>
              <w:szCs w:val="24"/>
            </w:rPr>
            <w:tab/>
          </w:r>
          <w:r>
            <w:rPr>
              <w:rFonts w:ascii="宋体" w:hAnsi="宋体" w:eastAsia="宋体" w:cs="宋体"/>
              <w:spacing w:val="-88"/>
              <w:position w:val="1"/>
              <w:sz w:val="24"/>
              <w:szCs w:val="24"/>
            </w:rPr>
            <w:t xml:space="preserve"> </w:t>
          </w:r>
          <w:r>
            <w:rPr>
              <w:rFonts w:ascii="Times New Roman" w:hAnsi="Times New Roman" w:eastAsia="Times New Roman" w:cs="Times New Roman"/>
              <w:spacing w:val="-10"/>
              <w:position w:val="1"/>
              <w:sz w:val="24"/>
              <w:szCs w:val="24"/>
            </w:rPr>
            <w:t>105</w:t>
          </w:r>
          <w:r>
            <w:rPr>
              <w:rFonts w:ascii="Times New Roman" w:hAnsi="Times New Roman" w:eastAsia="Times New Roman" w:cs="Times New Roman"/>
              <w:spacing w:val="-10"/>
              <w:position w:val="1"/>
              <w:sz w:val="24"/>
              <w:szCs w:val="24"/>
            </w:rPr>
            <w:fldChar w:fldCharType="end"/>
          </w:r>
        </w:p>
        <w:p w14:paraId="7AE5ED73">
          <w:pPr>
            <w:tabs>
              <w:tab w:val="right" w:leader="dot" w:pos="8732"/>
            </w:tabs>
            <w:spacing w:before="153" w:line="242" w:lineRule="auto"/>
            <w:ind w:left="507"/>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宋体" w:hAnsi="宋体" w:eastAsia="宋体" w:cs="宋体"/>
              <w:spacing w:val="-2"/>
              <w:sz w:val="24"/>
              <w:szCs w:val="24"/>
            </w:rPr>
            <w:t>附件六 法人及经办人身份证复印件</w:t>
          </w:r>
          <w:r>
            <w:rPr>
              <w:rFonts w:ascii="宋体" w:hAnsi="宋体" w:eastAsia="宋体" w:cs="宋体"/>
              <w:spacing w:val="-69"/>
              <w:sz w:val="24"/>
              <w:szCs w:val="24"/>
            </w:rPr>
            <w:t xml:space="preserve"> </w:t>
          </w:r>
          <w:r>
            <w:rPr>
              <w:rFonts w:ascii="宋体" w:hAnsi="宋体" w:eastAsia="宋体" w:cs="宋体"/>
              <w:sz w:val="24"/>
              <w:szCs w:val="24"/>
            </w:rPr>
            <w:tab/>
          </w:r>
          <w:r>
            <w:rPr>
              <w:rFonts w:ascii="宋体" w:hAnsi="宋体" w:eastAsia="宋体" w:cs="宋体"/>
              <w:spacing w:val="-82"/>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p w14:paraId="13844AA8">
          <w:pPr>
            <w:tabs>
              <w:tab w:val="right" w:leader="dot" w:pos="8732"/>
            </w:tabs>
            <w:spacing w:before="150" w:line="316" w:lineRule="exact"/>
            <w:ind w:left="507"/>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宋体" w:hAnsi="宋体" w:eastAsia="宋体" w:cs="宋体"/>
              <w:spacing w:val="-2"/>
              <w:position w:val="1"/>
              <w:sz w:val="24"/>
              <w:szCs w:val="24"/>
            </w:rPr>
            <w:t>附件七 塑粉</w:t>
          </w:r>
          <w:r>
            <w:rPr>
              <w:rFonts w:ascii="宋体" w:hAnsi="宋体" w:eastAsia="宋体" w:cs="宋体"/>
              <w:spacing w:val="-58"/>
              <w:position w:val="1"/>
              <w:sz w:val="24"/>
              <w:szCs w:val="24"/>
            </w:rPr>
            <w:t xml:space="preserve"> </w:t>
          </w:r>
          <w:r>
            <w:rPr>
              <w:rFonts w:ascii="Times New Roman" w:hAnsi="Times New Roman" w:eastAsia="Times New Roman" w:cs="Times New Roman"/>
              <w:spacing w:val="-2"/>
              <w:position w:val="1"/>
              <w:sz w:val="24"/>
              <w:szCs w:val="24"/>
            </w:rPr>
            <w:t xml:space="preserve">VOC </w:t>
          </w:r>
          <w:r>
            <w:rPr>
              <w:rFonts w:ascii="宋体" w:hAnsi="宋体" w:eastAsia="宋体" w:cs="宋体"/>
              <w:spacing w:val="-2"/>
              <w:position w:val="1"/>
              <w:sz w:val="24"/>
              <w:szCs w:val="24"/>
            </w:rPr>
            <w:t>含量检验报告</w:t>
          </w:r>
          <w:r>
            <w:rPr>
              <w:rFonts w:ascii="宋体" w:hAnsi="宋体" w:eastAsia="宋体" w:cs="宋体"/>
              <w:spacing w:val="-72"/>
              <w:position w:val="1"/>
              <w:sz w:val="24"/>
              <w:szCs w:val="24"/>
            </w:rPr>
            <w:t xml:space="preserve"> </w:t>
          </w:r>
          <w:r>
            <w:rPr>
              <w:rFonts w:ascii="宋体" w:hAnsi="宋体" w:eastAsia="宋体" w:cs="宋体"/>
              <w:position w:val="1"/>
              <w:sz w:val="24"/>
              <w:szCs w:val="24"/>
            </w:rPr>
            <w:tab/>
          </w:r>
          <w:r>
            <w:rPr>
              <w:rFonts w:ascii="宋体" w:hAnsi="宋体" w:eastAsia="宋体" w:cs="宋体"/>
              <w:spacing w:val="-56"/>
              <w:position w:val="1"/>
              <w:sz w:val="24"/>
              <w:szCs w:val="24"/>
            </w:rPr>
            <w:t xml:space="preserve"> </w:t>
          </w:r>
          <w:r>
            <w:rPr>
              <w:rFonts w:ascii="Times New Roman" w:hAnsi="Times New Roman" w:eastAsia="Times New Roman" w:cs="Times New Roman"/>
              <w:spacing w:val="-11"/>
              <w:position w:val="1"/>
              <w:sz w:val="24"/>
              <w:szCs w:val="24"/>
            </w:rPr>
            <w:t>1</w:t>
          </w:r>
          <w:r>
            <w:rPr>
              <w:rFonts w:ascii="Times New Roman" w:hAnsi="Times New Roman" w:eastAsia="Times New Roman" w:cs="Times New Roman"/>
              <w:spacing w:val="-10"/>
              <w:position w:val="1"/>
              <w:sz w:val="24"/>
              <w:szCs w:val="24"/>
            </w:rPr>
            <w:t>2</w:t>
          </w:r>
          <w:r>
            <w:rPr>
              <w:rFonts w:ascii="Times New Roman" w:hAnsi="Times New Roman" w:eastAsia="Times New Roman" w:cs="Times New Roman"/>
              <w:spacing w:val="-9"/>
              <w:position w:val="1"/>
              <w:sz w:val="24"/>
              <w:szCs w:val="24"/>
            </w:rPr>
            <w:t>0</w:t>
          </w:r>
          <w:r>
            <w:rPr>
              <w:rFonts w:ascii="Times New Roman" w:hAnsi="Times New Roman" w:eastAsia="Times New Roman" w:cs="Times New Roman"/>
              <w:spacing w:val="-9"/>
              <w:position w:val="1"/>
              <w:sz w:val="24"/>
              <w:szCs w:val="24"/>
            </w:rPr>
            <w:fldChar w:fldCharType="end"/>
          </w:r>
        </w:p>
        <w:p w14:paraId="277E0A88">
          <w:pPr>
            <w:tabs>
              <w:tab w:val="right" w:leader="dot" w:pos="8732"/>
            </w:tabs>
            <w:spacing w:before="153" w:line="242" w:lineRule="auto"/>
            <w:ind w:left="507"/>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宋体" w:hAnsi="宋体" w:eastAsia="宋体" w:cs="宋体"/>
              <w:spacing w:val="-2"/>
              <w:sz w:val="24"/>
              <w:szCs w:val="24"/>
            </w:rPr>
            <w:t>附件八 水性漆</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VOC </w:t>
          </w:r>
          <w:r>
            <w:rPr>
              <w:rFonts w:ascii="宋体" w:hAnsi="宋体" w:eastAsia="宋体" w:cs="宋体"/>
              <w:spacing w:val="-2"/>
              <w:sz w:val="24"/>
              <w:szCs w:val="24"/>
            </w:rPr>
            <w:t>含量检测报告</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123</w:t>
          </w:r>
          <w:r>
            <w:rPr>
              <w:rFonts w:ascii="Times New Roman" w:hAnsi="Times New Roman" w:eastAsia="Times New Roman" w:cs="Times New Roman"/>
              <w:spacing w:val="-10"/>
              <w:sz w:val="24"/>
              <w:szCs w:val="24"/>
            </w:rPr>
            <w:fldChar w:fldCharType="end"/>
          </w:r>
        </w:p>
        <w:p w14:paraId="4719FCEF">
          <w:pPr>
            <w:tabs>
              <w:tab w:val="right" w:leader="dot" w:pos="8732"/>
            </w:tabs>
            <w:spacing w:before="150" w:line="316" w:lineRule="exact"/>
            <w:ind w:left="507"/>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宋体" w:hAnsi="宋体" w:eastAsia="宋体" w:cs="宋体"/>
              <w:spacing w:val="-2"/>
              <w:position w:val="1"/>
              <w:sz w:val="24"/>
              <w:szCs w:val="24"/>
            </w:rPr>
            <w:t>附件九 硝基漆</w:t>
          </w:r>
          <w:r>
            <w:rPr>
              <w:rFonts w:ascii="宋体" w:hAnsi="宋体" w:eastAsia="宋体" w:cs="宋体"/>
              <w:spacing w:val="-56"/>
              <w:position w:val="1"/>
              <w:sz w:val="24"/>
              <w:szCs w:val="24"/>
            </w:rPr>
            <w:t xml:space="preserve"> </w:t>
          </w:r>
          <w:r>
            <w:rPr>
              <w:rFonts w:ascii="Times New Roman" w:hAnsi="Times New Roman" w:eastAsia="Times New Roman" w:cs="Times New Roman"/>
              <w:spacing w:val="-2"/>
              <w:position w:val="1"/>
              <w:sz w:val="24"/>
              <w:szCs w:val="24"/>
            </w:rPr>
            <w:t xml:space="preserve">VOC </w:t>
          </w:r>
          <w:r>
            <w:rPr>
              <w:rFonts w:ascii="宋体" w:hAnsi="宋体" w:eastAsia="宋体" w:cs="宋体"/>
              <w:spacing w:val="-2"/>
              <w:position w:val="1"/>
              <w:sz w:val="24"/>
              <w:szCs w:val="24"/>
            </w:rPr>
            <w:t>含量检测报告</w:t>
          </w:r>
          <w:r>
            <w:rPr>
              <w:rFonts w:ascii="宋体" w:hAnsi="宋体" w:eastAsia="宋体" w:cs="宋体"/>
              <w:spacing w:val="-72"/>
              <w:position w:val="1"/>
              <w:sz w:val="24"/>
              <w:szCs w:val="24"/>
            </w:rPr>
            <w:t xml:space="preserve"> </w:t>
          </w:r>
          <w:r>
            <w:rPr>
              <w:rFonts w:ascii="宋体" w:hAnsi="宋体" w:eastAsia="宋体" w:cs="宋体"/>
              <w:position w:val="1"/>
              <w:sz w:val="24"/>
              <w:szCs w:val="24"/>
            </w:rPr>
            <w:tab/>
          </w:r>
          <w:r>
            <w:rPr>
              <w:rFonts w:ascii="宋体" w:hAnsi="宋体" w:eastAsia="宋体" w:cs="宋体"/>
              <w:spacing w:val="-56"/>
              <w:position w:val="1"/>
              <w:sz w:val="24"/>
              <w:szCs w:val="24"/>
            </w:rPr>
            <w:t xml:space="preserve"> </w:t>
          </w:r>
          <w:r>
            <w:rPr>
              <w:rFonts w:ascii="Times New Roman" w:hAnsi="Times New Roman" w:eastAsia="Times New Roman" w:cs="Times New Roman"/>
              <w:spacing w:val="-10"/>
              <w:position w:val="1"/>
              <w:sz w:val="24"/>
              <w:szCs w:val="24"/>
            </w:rPr>
            <w:t>126</w:t>
          </w:r>
          <w:r>
            <w:rPr>
              <w:rFonts w:ascii="Times New Roman" w:hAnsi="Times New Roman" w:eastAsia="Times New Roman" w:cs="Times New Roman"/>
              <w:spacing w:val="-10"/>
              <w:position w:val="1"/>
              <w:sz w:val="24"/>
              <w:szCs w:val="24"/>
            </w:rPr>
            <w:fldChar w:fldCharType="end"/>
          </w:r>
        </w:p>
        <w:p w14:paraId="5FDF9E3B">
          <w:pPr>
            <w:tabs>
              <w:tab w:val="right" w:leader="dot" w:pos="8732"/>
            </w:tabs>
            <w:spacing w:before="153" w:line="242" w:lineRule="auto"/>
            <w:ind w:left="507"/>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宋体" w:hAnsi="宋体" w:eastAsia="宋体" w:cs="宋体"/>
              <w:spacing w:val="-3"/>
              <w:sz w:val="24"/>
              <w:szCs w:val="24"/>
            </w:rPr>
            <w:t xml:space="preserve">附件十 </w:t>
          </w:r>
          <w:r>
            <w:rPr>
              <w:rFonts w:ascii="Times New Roman" w:hAnsi="Times New Roman" w:eastAsia="Times New Roman" w:cs="Times New Roman"/>
              <w:spacing w:val="-3"/>
              <w:sz w:val="24"/>
              <w:szCs w:val="24"/>
            </w:rPr>
            <w:t xml:space="preserve">MSDS </w:t>
          </w:r>
          <w:r>
            <w:rPr>
              <w:rFonts w:ascii="宋体" w:hAnsi="宋体" w:eastAsia="宋体" w:cs="宋体"/>
              <w:spacing w:val="-3"/>
              <w:sz w:val="24"/>
              <w:szCs w:val="24"/>
            </w:rPr>
            <w:t>成分报告</w:t>
          </w:r>
          <w:r>
            <w:rPr>
              <w:rFonts w:ascii="宋体" w:hAnsi="宋体" w:eastAsia="宋体" w:cs="宋体"/>
              <w:spacing w:val="-63"/>
              <w:sz w:val="24"/>
              <w:szCs w:val="24"/>
            </w:rPr>
            <w:t xml:space="preserve"> </w:t>
          </w:r>
          <w:r>
            <w:rPr>
              <w:rFonts w:ascii="宋体" w:hAnsi="宋体" w:eastAsia="宋体" w:cs="宋体"/>
              <w:sz w:val="24"/>
              <w:szCs w:val="24"/>
            </w:rPr>
            <w:tab/>
          </w:r>
          <w:r>
            <w:rPr>
              <w:rFonts w:ascii="宋体" w:hAnsi="宋体" w:eastAsia="宋体" w:cs="宋体"/>
              <w:spacing w:val="-81"/>
              <w:sz w:val="24"/>
              <w:szCs w:val="24"/>
            </w:rPr>
            <w:t xml:space="preserve"> </w:t>
          </w:r>
          <w:r>
            <w:rPr>
              <w:rFonts w:ascii="Times New Roman" w:hAnsi="Times New Roman" w:eastAsia="Times New Roman" w:cs="Times New Roman"/>
              <w:spacing w:val="-10"/>
              <w:sz w:val="24"/>
              <w:szCs w:val="24"/>
            </w:rPr>
            <w:t>129</w:t>
          </w:r>
          <w:r>
            <w:rPr>
              <w:rFonts w:ascii="Times New Roman" w:hAnsi="Times New Roman" w:eastAsia="Times New Roman" w:cs="Times New Roman"/>
              <w:spacing w:val="-10"/>
              <w:sz w:val="24"/>
              <w:szCs w:val="24"/>
            </w:rPr>
            <w:fldChar w:fldCharType="end"/>
          </w:r>
        </w:p>
        <w:p w14:paraId="7C0FF037">
          <w:pPr>
            <w:tabs>
              <w:tab w:val="right" w:leader="dot" w:pos="8732"/>
            </w:tabs>
            <w:spacing w:before="150" w:line="316" w:lineRule="exact"/>
            <w:ind w:left="507"/>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宋体" w:hAnsi="宋体" w:eastAsia="宋体" w:cs="宋体"/>
              <w:spacing w:val="-2"/>
              <w:position w:val="1"/>
              <w:sz w:val="24"/>
              <w:szCs w:val="24"/>
            </w:rPr>
            <w:t>附件十一 生态环境分区管控综合查询报告</w:t>
          </w:r>
          <w:r>
            <w:rPr>
              <w:rFonts w:ascii="宋体" w:hAnsi="宋体" w:eastAsia="宋体" w:cs="宋体"/>
              <w:spacing w:val="-63"/>
              <w:position w:val="1"/>
              <w:sz w:val="24"/>
              <w:szCs w:val="24"/>
            </w:rPr>
            <w:t xml:space="preserve"> </w:t>
          </w:r>
          <w:r>
            <w:rPr>
              <w:rFonts w:ascii="宋体" w:hAnsi="宋体" w:eastAsia="宋体" w:cs="宋体"/>
              <w:position w:val="1"/>
              <w:sz w:val="24"/>
              <w:szCs w:val="24"/>
            </w:rPr>
            <w:tab/>
          </w:r>
          <w:r>
            <w:rPr>
              <w:rFonts w:ascii="Times New Roman" w:hAnsi="Times New Roman" w:eastAsia="Times New Roman" w:cs="Times New Roman"/>
              <w:position w:val="1"/>
              <w:sz w:val="24"/>
              <w:szCs w:val="24"/>
            </w:rPr>
            <w:t>150</w:t>
          </w:r>
          <w:r>
            <w:rPr>
              <w:rFonts w:ascii="Times New Roman" w:hAnsi="Times New Roman" w:eastAsia="Times New Roman" w:cs="Times New Roman"/>
              <w:position w:val="1"/>
              <w:sz w:val="24"/>
              <w:szCs w:val="24"/>
            </w:rPr>
            <w:fldChar w:fldCharType="end"/>
          </w:r>
        </w:p>
        <w:p w14:paraId="4CECF708">
          <w:pPr>
            <w:tabs>
              <w:tab w:val="left" w:pos="507"/>
              <w:tab w:val="right" w:leader="dot" w:pos="8732"/>
            </w:tabs>
            <w:spacing w:before="153" w:line="242" w:lineRule="auto"/>
            <w:ind w:left="480"/>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宋体" w:hAnsi="宋体" w:eastAsia="宋体" w:cs="宋体"/>
              <w:sz w:val="24"/>
              <w:szCs w:val="24"/>
            </w:rPr>
            <w:tab/>
          </w:r>
          <w:r>
            <w:rPr>
              <w:rFonts w:ascii="宋体" w:hAnsi="宋体" w:eastAsia="宋体" w:cs="宋体"/>
              <w:spacing w:val="-4"/>
              <w:sz w:val="24"/>
              <w:szCs w:val="24"/>
            </w:rPr>
            <w:t>附件十二 监测报告</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pacing w:val="-88"/>
              <w:sz w:val="24"/>
              <w:szCs w:val="24"/>
            </w:rPr>
            <w:t xml:space="preserve"> </w:t>
          </w:r>
          <w:r>
            <w:rPr>
              <w:rFonts w:ascii="Times New Roman" w:hAnsi="Times New Roman" w:eastAsia="Times New Roman" w:cs="Times New Roman"/>
              <w:spacing w:val="-10"/>
              <w:sz w:val="24"/>
              <w:szCs w:val="24"/>
            </w:rPr>
            <w:t>156</w:t>
          </w:r>
          <w:r>
            <w:rPr>
              <w:rFonts w:ascii="Times New Roman" w:hAnsi="Times New Roman" w:eastAsia="Times New Roman" w:cs="Times New Roman"/>
              <w:spacing w:val="-10"/>
              <w:sz w:val="24"/>
              <w:szCs w:val="24"/>
            </w:rPr>
            <w:fldChar w:fldCharType="end"/>
          </w:r>
        </w:p>
        <w:p w14:paraId="1806BA38">
          <w:pPr>
            <w:tabs>
              <w:tab w:val="right" w:leader="dot" w:pos="8732"/>
            </w:tabs>
            <w:spacing w:before="151" w:line="242" w:lineRule="auto"/>
            <w:ind w:left="507"/>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宋体" w:hAnsi="宋体" w:eastAsia="宋体" w:cs="宋体"/>
              <w:spacing w:val="-1"/>
              <w:sz w:val="24"/>
              <w:szCs w:val="24"/>
            </w:rPr>
            <w:t>附件十三 关于环评文件未涉及国家秘密、商业秘密等内容的说明</w:t>
          </w:r>
          <w:r>
            <w:rPr>
              <w:rFonts w:ascii="宋体" w:hAnsi="宋体" w:eastAsia="宋体" w:cs="宋体"/>
              <w:spacing w:val="-72"/>
              <w:sz w:val="24"/>
              <w:szCs w:val="24"/>
            </w:rPr>
            <w:t xml:space="preserve"> </w:t>
          </w:r>
          <w:r>
            <w:rPr>
              <w:rFonts w:ascii="宋体" w:hAnsi="宋体" w:eastAsia="宋体" w:cs="宋体"/>
              <w:sz w:val="24"/>
              <w:szCs w:val="24"/>
            </w:rPr>
            <w:tab/>
          </w:r>
          <w:r>
            <w:rPr>
              <w:rFonts w:ascii="Times New Roman" w:hAnsi="Times New Roman" w:eastAsia="Times New Roman" w:cs="Times New Roman"/>
              <w:sz w:val="24"/>
              <w:szCs w:val="24"/>
            </w:rPr>
            <w:t>161</w:t>
          </w:r>
          <w:r>
            <w:rPr>
              <w:rFonts w:ascii="Times New Roman" w:hAnsi="Times New Roman" w:eastAsia="Times New Roman" w:cs="Times New Roman"/>
              <w:sz w:val="24"/>
              <w:szCs w:val="24"/>
            </w:rPr>
            <w:fldChar w:fldCharType="end"/>
          </w:r>
        </w:p>
        <w:p w14:paraId="7615306E">
          <w:pPr>
            <w:tabs>
              <w:tab w:val="right" w:leader="dot" w:pos="8732"/>
            </w:tabs>
            <w:spacing w:before="153" w:line="316" w:lineRule="exact"/>
            <w:ind w:left="507"/>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宋体" w:hAnsi="宋体" w:eastAsia="宋体" w:cs="宋体"/>
              <w:spacing w:val="-2"/>
              <w:position w:val="1"/>
              <w:sz w:val="24"/>
              <w:szCs w:val="24"/>
            </w:rPr>
            <w:t>附件十四 公开建设项目环评信息情况的说明报告</w:t>
          </w:r>
          <w:r>
            <w:rPr>
              <w:rFonts w:ascii="宋体" w:hAnsi="宋体" w:eastAsia="宋体" w:cs="宋体"/>
              <w:spacing w:val="-57"/>
              <w:position w:val="1"/>
              <w:sz w:val="24"/>
              <w:szCs w:val="24"/>
            </w:rPr>
            <w:t xml:space="preserve"> </w:t>
          </w:r>
          <w:r>
            <w:rPr>
              <w:rFonts w:ascii="宋体" w:hAnsi="宋体" w:eastAsia="宋体" w:cs="宋体"/>
              <w:position w:val="1"/>
              <w:sz w:val="24"/>
              <w:szCs w:val="24"/>
            </w:rPr>
            <w:tab/>
          </w:r>
          <w:r>
            <w:rPr>
              <w:rFonts w:ascii="Times New Roman" w:hAnsi="Times New Roman" w:eastAsia="Times New Roman" w:cs="Times New Roman"/>
              <w:position w:val="1"/>
              <w:sz w:val="24"/>
              <w:szCs w:val="24"/>
            </w:rPr>
            <w:t>162</w:t>
          </w:r>
          <w:r>
            <w:rPr>
              <w:rFonts w:ascii="Times New Roman" w:hAnsi="Times New Roman" w:eastAsia="Times New Roman" w:cs="Times New Roman"/>
              <w:position w:val="1"/>
              <w:sz w:val="24"/>
              <w:szCs w:val="24"/>
            </w:rPr>
            <w:fldChar w:fldCharType="end"/>
          </w:r>
        </w:p>
        <w:p w14:paraId="5C1DF2A1">
          <w:pPr>
            <w:tabs>
              <w:tab w:val="right" w:leader="dot" w:pos="8732"/>
            </w:tabs>
            <w:spacing w:before="152" w:line="242" w:lineRule="auto"/>
            <w:ind w:left="507"/>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宋体" w:hAnsi="宋体" w:eastAsia="宋体" w:cs="宋体"/>
              <w:spacing w:val="-2"/>
              <w:sz w:val="24"/>
              <w:szCs w:val="24"/>
            </w:rPr>
            <w:t>附件十五 关于成立闽侯经济技术开发区白沙园的通知</w:t>
          </w:r>
          <w:r>
            <w:rPr>
              <w:rFonts w:ascii="宋体" w:hAnsi="宋体" w:eastAsia="宋体" w:cs="宋体"/>
              <w:spacing w:val="-53"/>
              <w:sz w:val="24"/>
              <w:szCs w:val="24"/>
            </w:rPr>
            <w:t xml:space="preserve"> </w:t>
          </w:r>
          <w:r>
            <w:rPr>
              <w:rFonts w:ascii="宋体" w:hAnsi="宋体" w:eastAsia="宋体" w:cs="宋体"/>
              <w:sz w:val="24"/>
              <w:szCs w:val="24"/>
            </w:rPr>
            <w:tab/>
          </w:r>
          <w:r>
            <w:rPr>
              <w:rFonts w:ascii="Times New Roman" w:hAnsi="Times New Roman" w:eastAsia="Times New Roman" w:cs="Times New Roman"/>
              <w:sz w:val="24"/>
              <w:szCs w:val="24"/>
            </w:rPr>
            <w:t>163</w:t>
          </w:r>
          <w:r>
            <w:rPr>
              <w:rFonts w:ascii="Times New Roman" w:hAnsi="Times New Roman" w:eastAsia="Times New Roman" w:cs="Times New Roman"/>
              <w:sz w:val="24"/>
              <w:szCs w:val="24"/>
            </w:rPr>
            <w:fldChar w:fldCharType="end"/>
          </w:r>
        </w:p>
        <w:p w14:paraId="5DCD286B">
          <w:pPr>
            <w:tabs>
              <w:tab w:val="right" w:leader="dot" w:pos="8732"/>
            </w:tabs>
            <w:spacing w:before="151" w:line="242" w:lineRule="auto"/>
            <w:ind w:left="507"/>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宋体" w:hAnsi="宋体" w:eastAsia="宋体" w:cs="宋体"/>
              <w:spacing w:val="-3"/>
              <w:sz w:val="24"/>
              <w:szCs w:val="24"/>
            </w:rPr>
            <w:t>附件十六 污水接管证明</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pacing w:val="-88"/>
              <w:sz w:val="24"/>
              <w:szCs w:val="24"/>
            </w:rPr>
            <w:t xml:space="preserve"> </w:t>
          </w:r>
          <w:r>
            <w:rPr>
              <w:rFonts w:ascii="Times New Roman" w:hAnsi="Times New Roman" w:eastAsia="Times New Roman" w:cs="Times New Roman"/>
              <w:spacing w:val="-10"/>
              <w:sz w:val="24"/>
              <w:szCs w:val="24"/>
            </w:rPr>
            <w:t>167</w:t>
          </w:r>
          <w:r>
            <w:rPr>
              <w:rFonts w:ascii="Times New Roman" w:hAnsi="Times New Roman" w:eastAsia="Times New Roman" w:cs="Times New Roman"/>
              <w:spacing w:val="-10"/>
              <w:sz w:val="24"/>
              <w:szCs w:val="24"/>
            </w:rPr>
            <w:fldChar w:fldCharType="end"/>
          </w:r>
        </w:p>
        <w:p w14:paraId="75B69774">
          <w:pPr>
            <w:tabs>
              <w:tab w:val="left" w:pos="507"/>
              <w:tab w:val="right" w:leader="dot" w:pos="8732"/>
            </w:tabs>
            <w:spacing w:before="151" w:line="315" w:lineRule="exact"/>
            <w:ind w:left="480"/>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宋体" w:hAnsi="宋体" w:eastAsia="宋体" w:cs="宋体"/>
              <w:position w:val="1"/>
              <w:sz w:val="24"/>
              <w:szCs w:val="24"/>
            </w:rPr>
            <w:tab/>
          </w:r>
          <w:r>
            <w:rPr>
              <w:rFonts w:ascii="宋体" w:hAnsi="宋体" w:eastAsia="宋体" w:cs="宋体"/>
              <w:spacing w:val="-4"/>
              <w:position w:val="1"/>
              <w:sz w:val="24"/>
              <w:szCs w:val="24"/>
            </w:rPr>
            <w:t>附件十七 承诺书</w:t>
          </w:r>
          <w:r>
            <w:rPr>
              <w:rFonts w:ascii="宋体" w:hAnsi="宋体" w:eastAsia="宋体" w:cs="宋体"/>
              <w:spacing w:val="-69"/>
              <w:position w:val="1"/>
              <w:sz w:val="24"/>
              <w:szCs w:val="24"/>
            </w:rPr>
            <w:t xml:space="preserve"> </w:t>
          </w:r>
          <w:r>
            <w:rPr>
              <w:rFonts w:ascii="宋体" w:hAnsi="宋体" w:eastAsia="宋体" w:cs="宋体"/>
              <w:position w:val="1"/>
              <w:sz w:val="24"/>
              <w:szCs w:val="24"/>
            </w:rPr>
            <w:tab/>
          </w:r>
          <w:r>
            <w:rPr>
              <w:rFonts w:ascii="宋体" w:hAnsi="宋体" w:eastAsia="宋体" w:cs="宋体"/>
              <w:spacing w:val="-88"/>
              <w:position w:val="1"/>
              <w:sz w:val="24"/>
              <w:szCs w:val="24"/>
            </w:rPr>
            <w:t xml:space="preserve"> </w:t>
          </w:r>
          <w:r>
            <w:rPr>
              <w:rFonts w:ascii="Times New Roman" w:hAnsi="Times New Roman" w:eastAsia="Times New Roman" w:cs="Times New Roman"/>
              <w:spacing w:val="-10"/>
              <w:position w:val="1"/>
              <w:sz w:val="24"/>
              <w:szCs w:val="24"/>
            </w:rPr>
            <w:t>168</w:t>
          </w:r>
          <w:r>
            <w:rPr>
              <w:rFonts w:ascii="Times New Roman" w:hAnsi="Times New Roman" w:eastAsia="Times New Roman" w:cs="Times New Roman"/>
              <w:spacing w:val="-10"/>
              <w:position w:val="1"/>
              <w:sz w:val="24"/>
              <w:szCs w:val="24"/>
            </w:rPr>
            <w:fldChar w:fldCharType="end"/>
          </w:r>
        </w:p>
        <w:p w14:paraId="28816C9A">
          <w:pPr>
            <w:tabs>
              <w:tab w:val="right" w:leader="dot" w:pos="8732"/>
            </w:tabs>
            <w:spacing w:before="153" w:line="358" w:lineRule="exact"/>
            <w:ind w:left="507"/>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宋体" w:hAnsi="宋体" w:eastAsia="宋体" w:cs="宋体"/>
              <w:spacing w:val="-6"/>
              <w:position w:val="2"/>
              <w:sz w:val="24"/>
              <w:szCs w:val="24"/>
            </w:rPr>
            <w:t>附件十八</w:t>
          </w:r>
          <w:r>
            <w:rPr>
              <w:rFonts w:ascii="宋体" w:hAnsi="宋体" w:eastAsia="宋体" w:cs="宋体"/>
              <w:spacing w:val="42"/>
              <w:position w:val="2"/>
              <w:sz w:val="24"/>
              <w:szCs w:val="24"/>
            </w:rPr>
            <w:t xml:space="preserve"> </w:t>
          </w:r>
          <w:r>
            <w:rPr>
              <w:rFonts w:ascii="宋体" w:hAnsi="宋体" w:eastAsia="宋体" w:cs="宋体"/>
              <w:spacing w:val="-6"/>
              <w:position w:val="2"/>
              <w:sz w:val="24"/>
              <w:szCs w:val="24"/>
            </w:rPr>
            <w:t>申请环评批复报告</w:t>
          </w:r>
          <w:r>
            <w:rPr>
              <w:rFonts w:ascii="宋体" w:hAnsi="宋体" w:eastAsia="宋体" w:cs="宋体"/>
              <w:spacing w:val="-71"/>
              <w:position w:val="2"/>
              <w:sz w:val="24"/>
              <w:szCs w:val="24"/>
            </w:rPr>
            <w:t xml:space="preserve"> </w:t>
          </w:r>
          <w:r>
            <w:rPr>
              <w:rFonts w:ascii="宋体" w:hAnsi="宋体" w:eastAsia="宋体" w:cs="宋体"/>
              <w:position w:val="2"/>
              <w:sz w:val="24"/>
              <w:szCs w:val="24"/>
            </w:rPr>
            <w:tab/>
          </w:r>
          <w:r>
            <w:rPr>
              <w:rFonts w:ascii="宋体" w:hAnsi="宋体" w:eastAsia="宋体" w:cs="宋体"/>
              <w:spacing w:val="-89"/>
              <w:position w:val="2"/>
              <w:sz w:val="24"/>
              <w:szCs w:val="24"/>
            </w:rPr>
            <w:t xml:space="preserve"> </w:t>
          </w:r>
          <w:r>
            <w:rPr>
              <w:rFonts w:ascii="Times New Roman" w:hAnsi="Times New Roman" w:eastAsia="Times New Roman" w:cs="Times New Roman"/>
              <w:spacing w:val="-10"/>
              <w:position w:val="2"/>
              <w:sz w:val="24"/>
              <w:szCs w:val="24"/>
            </w:rPr>
            <w:t>169</w:t>
          </w:r>
          <w:r>
            <w:rPr>
              <w:rFonts w:ascii="Times New Roman" w:hAnsi="Times New Roman" w:eastAsia="Times New Roman" w:cs="Times New Roman"/>
              <w:spacing w:val="-10"/>
              <w:position w:val="2"/>
              <w:sz w:val="24"/>
              <w:szCs w:val="24"/>
            </w:rPr>
            <w:fldChar w:fldCharType="end"/>
          </w:r>
        </w:p>
      </w:sdtContent>
    </w:sdt>
    <w:p w14:paraId="34E1E516">
      <w:pPr>
        <w:spacing w:line="358" w:lineRule="exact"/>
        <w:rPr>
          <w:rFonts w:ascii="Times New Roman" w:hAnsi="Times New Roman" w:eastAsia="Times New Roman" w:cs="Times New Roman"/>
          <w:sz w:val="24"/>
          <w:szCs w:val="24"/>
        </w:rPr>
        <w:sectPr>
          <w:footerReference r:id="rId8" w:type="default"/>
          <w:pgSz w:w="11906" w:h="16839"/>
          <w:pgMar w:top="400" w:right="1585" w:bottom="1237" w:left="1587" w:header="0" w:footer="1078" w:gutter="0"/>
          <w:cols w:space="720" w:num="1"/>
        </w:sectPr>
      </w:pPr>
    </w:p>
    <w:p w14:paraId="50EF59D4">
      <w:pPr>
        <w:spacing w:line="243" w:lineRule="auto"/>
        <w:rPr>
          <w:rFonts w:ascii="Arial"/>
          <w:sz w:val="21"/>
        </w:rPr>
      </w:pPr>
    </w:p>
    <w:p w14:paraId="1B7B651A">
      <w:pPr>
        <w:spacing w:line="243" w:lineRule="auto"/>
        <w:rPr>
          <w:rFonts w:ascii="Arial"/>
          <w:sz w:val="21"/>
        </w:rPr>
      </w:pPr>
    </w:p>
    <w:p w14:paraId="19B9A590">
      <w:pPr>
        <w:spacing w:line="243" w:lineRule="auto"/>
        <w:rPr>
          <w:rFonts w:ascii="Arial"/>
          <w:sz w:val="21"/>
        </w:rPr>
      </w:pPr>
    </w:p>
    <w:p w14:paraId="76FCBB27">
      <w:pPr>
        <w:spacing w:line="243" w:lineRule="auto"/>
        <w:rPr>
          <w:rFonts w:ascii="Arial"/>
          <w:sz w:val="21"/>
        </w:rPr>
      </w:pPr>
    </w:p>
    <w:p w14:paraId="3DF95869">
      <w:pPr>
        <w:spacing w:line="243" w:lineRule="auto"/>
        <w:rPr>
          <w:rFonts w:ascii="Arial"/>
          <w:sz w:val="21"/>
        </w:rPr>
      </w:pPr>
    </w:p>
    <w:sdt>
      <w:sdtPr>
        <w:rPr>
          <w:rFonts w:ascii="宋体" w:hAnsi="宋体" w:eastAsia="宋体" w:cs="宋体"/>
          <w:sz w:val="24"/>
          <w:szCs w:val="24"/>
        </w:rPr>
        <w:id w:val="147464209"/>
        <w:docPartObj>
          <w:docPartGallery w:val="Table of Contents"/>
          <w:docPartUnique/>
        </w:docPartObj>
      </w:sdtPr>
      <w:sdtEndPr>
        <w:rPr>
          <w:rFonts w:ascii="Times New Roman" w:hAnsi="Times New Roman" w:eastAsia="Times New Roman" w:cs="Times New Roman"/>
          <w:position w:val="1"/>
          <w:sz w:val="24"/>
          <w:szCs w:val="24"/>
        </w:rPr>
      </w:sdtEndPr>
      <w:sdtContent>
        <w:p w14:paraId="2A4BE66E">
          <w:pPr>
            <w:tabs>
              <w:tab w:val="right" w:leader="dot" w:pos="8705"/>
            </w:tabs>
            <w:spacing w:before="78" w:line="242" w:lineRule="auto"/>
            <w:ind w:left="480"/>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宋体" w:hAnsi="宋体" w:eastAsia="宋体" w:cs="宋体"/>
              <w:spacing w:val="-2"/>
              <w:sz w:val="24"/>
              <w:szCs w:val="24"/>
            </w:rPr>
            <w:t>附件十九 专家个人意见及修改说明</w:t>
          </w:r>
          <w:r>
            <w:rPr>
              <w:rFonts w:ascii="宋体" w:hAnsi="宋体" w:eastAsia="宋体" w:cs="宋体"/>
              <w:spacing w:val="-69"/>
              <w:sz w:val="24"/>
              <w:szCs w:val="24"/>
            </w:rPr>
            <w:t xml:space="preserve"> </w:t>
          </w:r>
          <w:r>
            <w:rPr>
              <w:rFonts w:ascii="宋体" w:hAnsi="宋体" w:eastAsia="宋体" w:cs="宋体"/>
              <w:sz w:val="24"/>
              <w:szCs w:val="24"/>
            </w:rPr>
            <w:tab/>
          </w:r>
          <w:r>
            <w:rPr>
              <w:rFonts w:ascii="Times New Roman" w:hAnsi="Times New Roman" w:eastAsia="Times New Roman" w:cs="Times New Roman"/>
              <w:sz w:val="24"/>
              <w:szCs w:val="24"/>
            </w:rPr>
            <w:t>170</w:t>
          </w:r>
          <w:r>
            <w:rPr>
              <w:rFonts w:ascii="Times New Roman" w:hAnsi="Times New Roman" w:eastAsia="Times New Roman" w:cs="Times New Roman"/>
              <w:sz w:val="24"/>
              <w:szCs w:val="24"/>
            </w:rPr>
            <w:fldChar w:fldCharType="end"/>
          </w:r>
        </w:p>
        <w:p w14:paraId="6516EE8C">
          <w:pPr>
            <w:tabs>
              <w:tab w:val="right" w:leader="dot" w:pos="8705"/>
            </w:tabs>
            <w:spacing w:before="150" w:line="352" w:lineRule="exact"/>
            <w:ind w:left="480"/>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宋体" w:hAnsi="宋体" w:eastAsia="宋体" w:cs="宋体"/>
              <w:spacing w:val="-3"/>
              <w:position w:val="2"/>
              <w:sz w:val="24"/>
              <w:szCs w:val="24"/>
            </w:rPr>
            <w:t>附件二十 专家复审意见</w:t>
          </w:r>
          <w:r>
            <w:rPr>
              <w:rFonts w:ascii="宋体" w:hAnsi="宋体" w:eastAsia="宋体" w:cs="宋体"/>
              <w:spacing w:val="-68"/>
              <w:position w:val="2"/>
              <w:sz w:val="24"/>
              <w:szCs w:val="24"/>
            </w:rPr>
            <w:t xml:space="preserve"> </w:t>
          </w:r>
          <w:r>
            <w:rPr>
              <w:rFonts w:ascii="宋体" w:hAnsi="宋体" w:eastAsia="宋体" w:cs="宋体"/>
              <w:position w:val="2"/>
              <w:sz w:val="24"/>
              <w:szCs w:val="24"/>
            </w:rPr>
            <w:tab/>
          </w:r>
          <w:r>
            <w:rPr>
              <w:rFonts w:ascii="宋体" w:hAnsi="宋体" w:eastAsia="宋体" w:cs="宋体"/>
              <w:spacing w:val="-89"/>
              <w:position w:val="2"/>
              <w:sz w:val="24"/>
              <w:szCs w:val="24"/>
            </w:rPr>
            <w:t xml:space="preserve"> </w:t>
          </w:r>
          <w:r>
            <w:rPr>
              <w:rFonts w:ascii="Times New Roman" w:hAnsi="Times New Roman" w:eastAsia="Times New Roman" w:cs="Times New Roman"/>
              <w:spacing w:val="-10"/>
              <w:position w:val="2"/>
              <w:sz w:val="24"/>
              <w:szCs w:val="24"/>
            </w:rPr>
            <w:t>173</w:t>
          </w:r>
          <w:r>
            <w:rPr>
              <w:rFonts w:ascii="Times New Roman" w:hAnsi="Times New Roman" w:eastAsia="Times New Roman" w:cs="Times New Roman"/>
              <w:spacing w:val="-10"/>
              <w:position w:val="2"/>
              <w:sz w:val="24"/>
              <w:szCs w:val="24"/>
            </w:rPr>
            <w:fldChar w:fldCharType="end"/>
          </w:r>
        </w:p>
        <w:p w14:paraId="138F7F6B">
          <w:pPr>
            <w:spacing w:before="151" w:line="219" w:lineRule="auto"/>
            <w:rPr>
              <w:rFonts w:ascii="宋体" w:hAnsi="宋体" w:eastAsia="宋体" w:cs="宋体"/>
              <w:sz w:val="24"/>
              <w:szCs w:val="24"/>
            </w:rPr>
          </w:pPr>
          <w:r>
            <w:fldChar w:fldCharType="begin"/>
          </w:r>
          <w:r>
            <w:instrText xml:space="preserve"> HYPERLINK \l "bookmark37" </w:instrText>
          </w:r>
          <w:r>
            <w:fldChar w:fldCharType="separate"/>
          </w:r>
          <w:r>
            <w:rPr>
              <w:rFonts w:ascii="宋体" w:hAnsi="宋体" w:eastAsia="宋体" w:cs="宋体"/>
              <w:spacing w:val="-10"/>
              <w:sz w:val="24"/>
              <w:szCs w:val="24"/>
            </w:rPr>
            <w:t>附图：</w:t>
          </w:r>
          <w:r>
            <w:rPr>
              <w:rFonts w:ascii="宋体" w:hAnsi="宋体" w:eastAsia="宋体" w:cs="宋体"/>
              <w:spacing w:val="-10"/>
              <w:sz w:val="24"/>
              <w:szCs w:val="24"/>
            </w:rPr>
            <w:fldChar w:fldCharType="end"/>
          </w:r>
        </w:p>
        <w:p w14:paraId="65C9347F">
          <w:pPr>
            <w:tabs>
              <w:tab w:val="left" w:pos="480"/>
              <w:tab w:val="right" w:leader="dot" w:pos="8705"/>
            </w:tabs>
            <w:spacing w:before="145" w:line="316" w:lineRule="exact"/>
            <w:ind w:left="452"/>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宋体" w:hAnsi="宋体" w:eastAsia="宋体" w:cs="宋体"/>
              <w:position w:val="1"/>
              <w:sz w:val="24"/>
              <w:szCs w:val="24"/>
            </w:rPr>
            <w:tab/>
          </w:r>
          <w:r>
            <w:rPr>
              <w:rFonts w:ascii="宋体" w:hAnsi="宋体" w:eastAsia="宋体" w:cs="宋体"/>
              <w:spacing w:val="-6"/>
              <w:position w:val="1"/>
              <w:sz w:val="24"/>
              <w:szCs w:val="24"/>
            </w:rPr>
            <w:t>附图</w:t>
          </w:r>
          <w:r>
            <w:rPr>
              <w:rFonts w:ascii="宋体" w:hAnsi="宋体" w:eastAsia="宋体" w:cs="宋体"/>
              <w:spacing w:val="-24"/>
              <w:position w:val="1"/>
              <w:sz w:val="24"/>
              <w:szCs w:val="24"/>
            </w:rPr>
            <w:t xml:space="preserve"> </w:t>
          </w:r>
          <w:r>
            <w:rPr>
              <w:rFonts w:ascii="Times New Roman" w:hAnsi="Times New Roman" w:eastAsia="Times New Roman" w:cs="Times New Roman"/>
              <w:spacing w:val="-6"/>
              <w:position w:val="1"/>
              <w:sz w:val="24"/>
              <w:szCs w:val="24"/>
            </w:rPr>
            <w:t xml:space="preserve">1  </w:t>
          </w:r>
          <w:r>
            <w:rPr>
              <w:rFonts w:ascii="宋体" w:hAnsi="宋体" w:eastAsia="宋体" w:cs="宋体"/>
              <w:spacing w:val="-6"/>
              <w:position w:val="1"/>
              <w:sz w:val="24"/>
              <w:szCs w:val="24"/>
            </w:rPr>
            <w:t>项目地理位置</w:t>
          </w:r>
          <w:r>
            <w:rPr>
              <w:rFonts w:ascii="宋体" w:hAnsi="宋体" w:eastAsia="宋体" w:cs="宋体"/>
              <w:spacing w:val="-71"/>
              <w:position w:val="1"/>
              <w:sz w:val="24"/>
              <w:szCs w:val="24"/>
            </w:rPr>
            <w:t xml:space="preserve"> </w:t>
          </w:r>
          <w:r>
            <w:rPr>
              <w:rFonts w:ascii="宋体" w:hAnsi="宋体" w:eastAsia="宋体" w:cs="宋体"/>
              <w:position w:val="1"/>
              <w:sz w:val="24"/>
              <w:szCs w:val="24"/>
            </w:rPr>
            <w:tab/>
          </w:r>
          <w:r>
            <w:rPr>
              <w:rFonts w:ascii="宋体" w:hAnsi="宋体" w:eastAsia="宋体" w:cs="宋体"/>
              <w:spacing w:val="-89"/>
              <w:position w:val="1"/>
              <w:sz w:val="24"/>
              <w:szCs w:val="24"/>
            </w:rPr>
            <w:t xml:space="preserve"> </w:t>
          </w:r>
          <w:r>
            <w:rPr>
              <w:rFonts w:ascii="Times New Roman" w:hAnsi="Times New Roman" w:eastAsia="Times New Roman" w:cs="Times New Roman"/>
              <w:spacing w:val="-11"/>
              <w:position w:val="1"/>
              <w:sz w:val="24"/>
              <w:szCs w:val="24"/>
            </w:rPr>
            <w:t>1</w:t>
          </w:r>
          <w:r>
            <w:rPr>
              <w:rFonts w:ascii="Times New Roman" w:hAnsi="Times New Roman" w:eastAsia="Times New Roman" w:cs="Times New Roman"/>
              <w:spacing w:val="-10"/>
              <w:position w:val="1"/>
              <w:sz w:val="24"/>
              <w:szCs w:val="24"/>
            </w:rPr>
            <w:t>7</w:t>
          </w:r>
          <w:r>
            <w:rPr>
              <w:rFonts w:ascii="Times New Roman" w:hAnsi="Times New Roman" w:eastAsia="Times New Roman" w:cs="Times New Roman"/>
              <w:spacing w:val="-9"/>
              <w:position w:val="1"/>
              <w:sz w:val="24"/>
              <w:szCs w:val="24"/>
            </w:rPr>
            <w:t>4</w:t>
          </w:r>
          <w:r>
            <w:rPr>
              <w:rFonts w:ascii="Times New Roman" w:hAnsi="Times New Roman" w:eastAsia="Times New Roman" w:cs="Times New Roman"/>
              <w:spacing w:val="-9"/>
              <w:position w:val="1"/>
              <w:sz w:val="24"/>
              <w:szCs w:val="24"/>
            </w:rPr>
            <w:fldChar w:fldCharType="end"/>
          </w:r>
        </w:p>
        <w:p w14:paraId="716E9F5B">
          <w:pPr>
            <w:tabs>
              <w:tab w:val="right" w:leader="dot" w:pos="8705"/>
            </w:tabs>
            <w:spacing w:before="152" w:line="242" w:lineRule="auto"/>
            <w:ind w:left="480"/>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宋体" w:hAnsi="宋体" w:eastAsia="宋体" w:cs="宋体"/>
              <w:spacing w:val="-3"/>
              <w:sz w:val="24"/>
              <w:szCs w:val="24"/>
            </w:rPr>
            <w:t>附图</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项目周边环境示意图</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89"/>
              <w:sz w:val="24"/>
              <w:szCs w:val="24"/>
            </w:rPr>
            <w:t xml:space="preserve"> </w:t>
          </w:r>
          <w:r>
            <w:rPr>
              <w:rFonts w:ascii="Times New Roman" w:hAnsi="Times New Roman" w:eastAsia="Times New Roman" w:cs="Times New Roman"/>
              <w:spacing w:val="-10"/>
              <w:sz w:val="24"/>
              <w:szCs w:val="24"/>
            </w:rPr>
            <w:t>175</w:t>
          </w:r>
          <w:r>
            <w:rPr>
              <w:rFonts w:ascii="Times New Roman" w:hAnsi="Times New Roman" w:eastAsia="Times New Roman" w:cs="Times New Roman"/>
              <w:spacing w:val="-10"/>
              <w:sz w:val="24"/>
              <w:szCs w:val="24"/>
            </w:rPr>
            <w:fldChar w:fldCharType="end"/>
          </w:r>
        </w:p>
        <w:p w14:paraId="10406BA3">
          <w:pPr>
            <w:tabs>
              <w:tab w:val="right" w:leader="dot" w:pos="8705"/>
            </w:tabs>
            <w:spacing w:before="151" w:line="316" w:lineRule="exact"/>
            <w:ind w:left="480"/>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宋体" w:hAnsi="宋体" w:eastAsia="宋体" w:cs="宋体"/>
              <w:spacing w:val="-3"/>
              <w:position w:val="1"/>
              <w:sz w:val="24"/>
              <w:szCs w:val="24"/>
            </w:rPr>
            <w:t>附图</w:t>
          </w:r>
          <w:r>
            <w:rPr>
              <w:rFonts w:ascii="宋体" w:hAnsi="宋体" w:eastAsia="宋体" w:cs="宋体"/>
              <w:spacing w:val="-48"/>
              <w:position w:val="1"/>
              <w:sz w:val="24"/>
              <w:szCs w:val="24"/>
            </w:rPr>
            <w:t xml:space="preserve"> </w:t>
          </w:r>
          <w:r>
            <w:rPr>
              <w:rFonts w:ascii="Times New Roman" w:hAnsi="Times New Roman" w:eastAsia="Times New Roman" w:cs="Times New Roman"/>
              <w:spacing w:val="-3"/>
              <w:position w:val="1"/>
              <w:sz w:val="24"/>
              <w:szCs w:val="24"/>
            </w:rPr>
            <w:t xml:space="preserve">3  </w:t>
          </w:r>
          <w:r>
            <w:rPr>
              <w:rFonts w:ascii="宋体" w:hAnsi="宋体" w:eastAsia="宋体" w:cs="宋体"/>
              <w:spacing w:val="-3"/>
              <w:position w:val="1"/>
              <w:sz w:val="24"/>
              <w:szCs w:val="24"/>
            </w:rPr>
            <w:t>项目评价范围示意图</w:t>
          </w:r>
          <w:r>
            <w:rPr>
              <w:rFonts w:ascii="宋体" w:hAnsi="宋体" w:eastAsia="宋体" w:cs="宋体"/>
              <w:spacing w:val="-71"/>
              <w:position w:val="1"/>
              <w:sz w:val="24"/>
              <w:szCs w:val="24"/>
            </w:rPr>
            <w:t xml:space="preserve"> </w:t>
          </w:r>
          <w:r>
            <w:rPr>
              <w:rFonts w:ascii="宋体" w:hAnsi="宋体" w:eastAsia="宋体" w:cs="宋体"/>
              <w:position w:val="1"/>
              <w:sz w:val="24"/>
              <w:szCs w:val="24"/>
            </w:rPr>
            <w:tab/>
          </w:r>
          <w:r>
            <w:rPr>
              <w:rFonts w:ascii="宋体" w:hAnsi="宋体" w:eastAsia="宋体" w:cs="宋体"/>
              <w:spacing w:val="-89"/>
              <w:position w:val="1"/>
              <w:sz w:val="24"/>
              <w:szCs w:val="24"/>
            </w:rPr>
            <w:t xml:space="preserve"> </w:t>
          </w:r>
          <w:r>
            <w:rPr>
              <w:rFonts w:ascii="Times New Roman" w:hAnsi="Times New Roman" w:eastAsia="Times New Roman" w:cs="Times New Roman"/>
              <w:spacing w:val="-10"/>
              <w:position w:val="1"/>
              <w:sz w:val="24"/>
              <w:szCs w:val="24"/>
            </w:rPr>
            <w:t>176</w:t>
          </w:r>
          <w:r>
            <w:rPr>
              <w:rFonts w:ascii="Times New Roman" w:hAnsi="Times New Roman" w:eastAsia="Times New Roman" w:cs="Times New Roman"/>
              <w:spacing w:val="-10"/>
              <w:position w:val="1"/>
              <w:sz w:val="24"/>
              <w:szCs w:val="24"/>
            </w:rPr>
            <w:fldChar w:fldCharType="end"/>
          </w:r>
        </w:p>
        <w:p w14:paraId="78C54CB7">
          <w:pPr>
            <w:tabs>
              <w:tab w:val="right" w:leader="dot" w:pos="8705"/>
            </w:tabs>
            <w:spacing w:before="152" w:line="242" w:lineRule="auto"/>
            <w:ind w:left="480"/>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宋体" w:hAnsi="宋体" w:eastAsia="宋体" w:cs="宋体"/>
              <w:spacing w:val="-2"/>
              <w:sz w:val="24"/>
              <w:szCs w:val="24"/>
            </w:rPr>
            <w:t>附图</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项目周边环境现状拍摄图</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89"/>
              <w:sz w:val="24"/>
              <w:szCs w:val="24"/>
            </w:rPr>
            <w:t xml:space="preserve"> </w:t>
          </w:r>
          <w:r>
            <w:rPr>
              <w:rFonts w:ascii="Times New Roman" w:hAnsi="Times New Roman" w:eastAsia="Times New Roman" w:cs="Times New Roman"/>
              <w:spacing w:val="-10"/>
              <w:sz w:val="24"/>
              <w:szCs w:val="24"/>
            </w:rPr>
            <w:t>177</w:t>
          </w:r>
          <w:r>
            <w:rPr>
              <w:rFonts w:ascii="Times New Roman" w:hAnsi="Times New Roman" w:eastAsia="Times New Roman" w:cs="Times New Roman"/>
              <w:spacing w:val="-10"/>
              <w:sz w:val="24"/>
              <w:szCs w:val="24"/>
            </w:rPr>
            <w:fldChar w:fldCharType="end"/>
          </w:r>
        </w:p>
        <w:p w14:paraId="03F320EE">
          <w:pPr>
            <w:tabs>
              <w:tab w:val="right" w:leader="dot" w:pos="8705"/>
            </w:tabs>
            <w:spacing w:before="151" w:line="316" w:lineRule="exact"/>
            <w:ind w:left="480"/>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宋体" w:hAnsi="宋体" w:eastAsia="宋体" w:cs="宋体"/>
              <w:spacing w:val="-2"/>
              <w:position w:val="1"/>
              <w:sz w:val="24"/>
              <w:szCs w:val="24"/>
            </w:rPr>
            <w:t>附图</w:t>
          </w:r>
          <w:r>
            <w:rPr>
              <w:rFonts w:ascii="宋体" w:hAnsi="宋体" w:eastAsia="宋体" w:cs="宋体"/>
              <w:spacing w:val="-48"/>
              <w:position w:val="1"/>
              <w:sz w:val="24"/>
              <w:szCs w:val="24"/>
            </w:rPr>
            <w:t xml:space="preserve"> </w:t>
          </w:r>
          <w:r>
            <w:rPr>
              <w:rFonts w:ascii="Times New Roman" w:hAnsi="Times New Roman" w:eastAsia="Times New Roman" w:cs="Times New Roman"/>
              <w:spacing w:val="-2"/>
              <w:position w:val="1"/>
              <w:sz w:val="24"/>
              <w:szCs w:val="24"/>
            </w:rPr>
            <w:t xml:space="preserve">5    </w:t>
          </w:r>
          <w:r>
            <w:rPr>
              <w:rFonts w:ascii="宋体" w:hAnsi="宋体" w:eastAsia="宋体" w:cs="宋体"/>
              <w:spacing w:val="-2"/>
              <w:position w:val="1"/>
              <w:sz w:val="24"/>
              <w:szCs w:val="24"/>
            </w:rPr>
            <w:t>闽侯县白沙镇区控制性详细规划</w:t>
          </w:r>
          <w:r>
            <w:rPr>
              <w:rFonts w:ascii="宋体" w:hAnsi="宋体" w:eastAsia="宋体" w:cs="宋体"/>
              <w:spacing w:val="-71"/>
              <w:position w:val="1"/>
              <w:sz w:val="24"/>
              <w:szCs w:val="24"/>
            </w:rPr>
            <w:t xml:space="preserve"> </w:t>
          </w:r>
          <w:r>
            <w:rPr>
              <w:rFonts w:ascii="宋体" w:hAnsi="宋体" w:eastAsia="宋体" w:cs="宋体"/>
              <w:position w:val="1"/>
              <w:sz w:val="24"/>
              <w:szCs w:val="24"/>
            </w:rPr>
            <w:tab/>
          </w:r>
          <w:r>
            <w:rPr>
              <w:rFonts w:ascii="Times New Roman" w:hAnsi="Times New Roman" w:eastAsia="Times New Roman" w:cs="Times New Roman"/>
              <w:position w:val="1"/>
              <w:sz w:val="24"/>
              <w:szCs w:val="24"/>
            </w:rPr>
            <w:t>178</w:t>
          </w:r>
          <w:r>
            <w:rPr>
              <w:rFonts w:ascii="Times New Roman" w:hAnsi="Times New Roman" w:eastAsia="Times New Roman" w:cs="Times New Roman"/>
              <w:position w:val="1"/>
              <w:sz w:val="24"/>
              <w:szCs w:val="24"/>
            </w:rPr>
            <w:fldChar w:fldCharType="end"/>
          </w:r>
        </w:p>
        <w:p w14:paraId="2D8451ED">
          <w:pPr>
            <w:tabs>
              <w:tab w:val="right" w:leader="dot" w:pos="8705"/>
            </w:tabs>
            <w:spacing w:before="152" w:line="242" w:lineRule="auto"/>
            <w:ind w:left="480"/>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宋体" w:hAnsi="宋体" w:eastAsia="宋体" w:cs="宋体"/>
              <w:spacing w:val="-2"/>
              <w:sz w:val="24"/>
              <w:szCs w:val="24"/>
            </w:rPr>
            <w:t>附图</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本项目与闽侯经济技术开发区白沙园园区范围位置关系</w:t>
          </w:r>
          <w:r>
            <w:rPr>
              <w:rFonts w:ascii="宋体" w:hAnsi="宋体" w:eastAsia="宋体" w:cs="宋体"/>
              <w:spacing w:val="-71"/>
              <w:sz w:val="24"/>
              <w:szCs w:val="24"/>
            </w:rPr>
            <w:t xml:space="preserve"> </w:t>
          </w:r>
          <w:r>
            <w:rPr>
              <w:rFonts w:ascii="宋体" w:hAnsi="宋体" w:eastAsia="宋体" w:cs="宋体"/>
              <w:sz w:val="24"/>
              <w:szCs w:val="24"/>
            </w:rPr>
            <w:tab/>
          </w:r>
          <w:r>
            <w:rPr>
              <w:rFonts w:ascii="Times New Roman" w:hAnsi="Times New Roman" w:eastAsia="Times New Roman" w:cs="Times New Roman"/>
              <w:sz w:val="24"/>
              <w:szCs w:val="24"/>
            </w:rPr>
            <w:t>179</w:t>
          </w:r>
          <w:r>
            <w:rPr>
              <w:rFonts w:ascii="Times New Roman" w:hAnsi="Times New Roman" w:eastAsia="Times New Roman" w:cs="Times New Roman"/>
              <w:sz w:val="24"/>
              <w:szCs w:val="24"/>
            </w:rPr>
            <w:fldChar w:fldCharType="end"/>
          </w:r>
        </w:p>
        <w:p w14:paraId="07BD54BF">
          <w:pPr>
            <w:tabs>
              <w:tab w:val="left" w:pos="480"/>
              <w:tab w:val="right" w:leader="dot" w:pos="8705"/>
            </w:tabs>
            <w:spacing w:before="151" w:line="316" w:lineRule="exact"/>
            <w:ind w:left="452"/>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宋体" w:hAnsi="宋体" w:eastAsia="宋体" w:cs="宋体"/>
              <w:position w:val="1"/>
              <w:sz w:val="24"/>
              <w:szCs w:val="24"/>
            </w:rPr>
            <w:tab/>
          </w:r>
          <w:r>
            <w:rPr>
              <w:rFonts w:ascii="宋体" w:hAnsi="宋体" w:eastAsia="宋体" w:cs="宋体"/>
              <w:spacing w:val="-4"/>
              <w:position w:val="1"/>
              <w:sz w:val="24"/>
              <w:szCs w:val="24"/>
            </w:rPr>
            <w:t>附图</w:t>
          </w:r>
          <w:r>
            <w:rPr>
              <w:rFonts w:ascii="宋体" w:hAnsi="宋体" w:eastAsia="宋体" w:cs="宋体"/>
              <w:spacing w:val="-42"/>
              <w:position w:val="1"/>
              <w:sz w:val="24"/>
              <w:szCs w:val="24"/>
            </w:rPr>
            <w:t xml:space="preserve"> </w:t>
          </w:r>
          <w:r>
            <w:rPr>
              <w:rFonts w:ascii="Times New Roman" w:hAnsi="Times New Roman" w:eastAsia="Times New Roman" w:cs="Times New Roman"/>
              <w:spacing w:val="-4"/>
              <w:position w:val="1"/>
              <w:sz w:val="24"/>
              <w:szCs w:val="24"/>
            </w:rPr>
            <w:t xml:space="preserve">7  </w:t>
          </w:r>
          <w:r>
            <w:rPr>
              <w:rFonts w:ascii="宋体" w:hAnsi="宋体" w:eastAsia="宋体" w:cs="宋体"/>
              <w:spacing w:val="-4"/>
              <w:position w:val="1"/>
              <w:sz w:val="24"/>
              <w:szCs w:val="24"/>
            </w:rPr>
            <w:t>厂区平面布置图</w:t>
          </w:r>
          <w:r>
            <w:rPr>
              <w:rFonts w:ascii="宋体" w:hAnsi="宋体" w:eastAsia="宋体" w:cs="宋体"/>
              <w:spacing w:val="-71"/>
              <w:position w:val="1"/>
              <w:sz w:val="24"/>
              <w:szCs w:val="24"/>
            </w:rPr>
            <w:t xml:space="preserve"> </w:t>
          </w:r>
          <w:r>
            <w:rPr>
              <w:rFonts w:ascii="宋体" w:hAnsi="宋体" w:eastAsia="宋体" w:cs="宋体"/>
              <w:position w:val="1"/>
              <w:sz w:val="24"/>
              <w:szCs w:val="24"/>
            </w:rPr>
            <w:tab/>
          </w:r>
          <w:r>
            <w:rPr>
              <w:rFonts w:ascii="宋体" w:hAnsi="宋体" w:eastAsia="宋体" w:cs="宋体"/>
              <w:spacing w:val="-89"/>
              <w:position w:val="1"/>
              <w:sz w:val="24"/>
              <w:szCs w:val="24"/>
            </w:rPr>
            <w:t xml:space="preserve"> </w:t>
          </w:r>
          <w:r>
            <w:rPr>
              <w:rFonts w:ascii="Times New Roman" w:hAnsi="Times New Roman" w:eastAsia="Times New Roman" w:cs="Times New Roman"/>
              <w:spacing w:val="-11"/>
              <w:position w:val="1"/>
              <w:sz w:val="24"/>
              <w:szCs w:val="24"/>
            </w:rPr>
            <w:t>1</w:t>
          </w:r>
          <w:r>
            <w:rPr>
              <w:rFonts w:ascii="Times New Roman" w:hAnsi="Times New Roman" w:eastAsia="Times New Roman" w:cs="Times New Roman"/>
              <w:spacing w:val="-10"/>
              <w:position w:val="1"/>
              <w:sz w:val="24"/>
              <w:szCs w:val="24"/>
            </w:rPr>
            <w:t>8</w:t>
          </w:r>
          <w:r>
            <w:rPr>
              <w:rFonts w:ascii="Times New Roman" w:hAnsi="Times New Roman" w:eastAsia="Times New Roman" w:cs="Times New Roman"/>
              <w:spacing w:val="-9"/>
              <w:position w:val="1"/>
              <w:sz w:val="24"/>
              <w:szCs w:val="24"/>
            </w:rPr>
            <w:t>0</w:t>
          </w:r>
          <w:r>
            <w:rPr>
              <w:rFonts w:ascii="Times New Roman" w:hAnsi="Times New Roman" w:eastAsia="Times New Roman" w:cs="Times New Roman"/>
              <w:spacing w:val="-9"/>
              <w:position w:val="1"/>
              <w:sz w:val="24"/>
              <w:szCs w:val="24"/>
            </w:rPr>
            <w:fldChar w:fldCharType="end"/>
          </w:r>
        </w:p>
        <w:p w14:paraId="3D536174">
          <w:pPr>
            <w:tabs>
              <w:tab w:val="left" w:pos="480"/>
              <w:tab w:val="right" w:leader="dot" w:pos="8705"/>
            </w:tabs>
            <w:spacing w:before="152" w:line="359" w:lineRule="exact"/>
            <w:ind w:left="452"/>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宋体" w:hAnsi="宋体" w:eastAsia="宋体" w:cs="宋体"/>
              <w:position w:val="2"/>
              <w:sz w:val="24"/>
              <w:szCs w:val="24"/>
            </w:rPr>
            <w:tab/>
          </w:r>
          <w:r>
            <w:rPr>
              <w:rFonts w:ascii="宋体" w:hAnsi="宋体" w:eastAsia="宋体" w:cs="宋体"/>
              <w:spacing w:val="-4"/>
              <w:position w:val="2"/>
              <w:sz w:val="24"/>
              <w:szCs w:val="24"/>
            </w:rPr>
            <w:t>附图</w:t>
          </w:r>
          <w:r>
            <w:rPr>
              <w:rFonts w:ascii="宋体" w:hAnsi="宋体" w:eastAsia="宋体" w:cs="宋体"/>
              <w:spacing w:val="-42"/>
              <w:position w:val="2"/>
              <w:sz w:val="24"/>
              <w:szCs w:val="24"/>
            </w:rPr>
            <w:t xml:space="preserve"> </w:t>
          </w:r>
          <w:r>
            <w:rPr>
              <w:rFonts w:ascii="Times New Roman" w:hAnsi="Times New Roman" w:eastAsia="Times New Roman" w:cs="Times New Roman"/>
              <w:spacing w:val="-4"/>
              <w:position w:val="2"/>
              <w:sz w:val="24"/>
              <w:szCs w:val="24"/>
            </w:rPr>
            <w:t xml:space="preserve">8  </w:t>
          </w:r>
          <w:r>
            <w:rPr>
              <w:rFonts w:ascii="宋体" w:hAnsi="宋体" w:eastAsia="宋体" w:cs="宋体"/>
              <w:spacing w:val="-4"/>
              <w:position w:val="2"/>
              <w:sz w:val="24"/>
              <w:szCs w:val="24"/>
            </w:rPr>
            <w:t>车间平面布置图</w:t>
          </w:r>
          <w:r>
            <w:rPr>
              <w:rFonts w:ascii="宋体" w:hAnsi="宋体" w:eastAsia="宋体" w:cs="宋体"/>
              <w:spacing w:val="-71"/>
              <w:position w:val="2"/>
              <w:sz w:val="24"/>
              <w:szCs w:val="24"/>
            </w:rPr>
            <w:t xml:space="preserve"> </w:t>
          </w:r>
          <w:r>
            <w:rPr>
              <w:rFonts w:ascii="宋体" w:hAnsi="宋体" w:eastAsia="宋体" w:cs="宋体"/>
              <w:position w:val="2"/>
              <w:sz w:val="24"/>
              <w:szCs w:val="24"/>
            </w:rPr>
            <w:tab/>
          </w:r>
          <w:r>
            <w:rPr>
              <w:rFonts w:ascii="宋体" w:hAnsi="宋体" w:eastAsia="宋体" w:cs="宋体"/>
              <w:spacing w:val="-89"/>
              <w:position w:val="2"/>
              <w:sz w:val="24"/>
              <w:szCs w:val="24"/>
            </w:rPr>
            <w:t xml:space="preserve"> </w:t>
          </w:r>
          <w:r>
            <w:rPr>
              <w:rFonts w:ascii="Times New Roman" w:hAnsi="Times New Roman" w:eastAsia="Times New Roman" w:cs="Times New Roman"/>
              <w:spacing w:val="-10"/>
              <w:position w:val="2"/>
              <w:sz w:val="24"/>
              <w:szCs w:val="24"/>
            </w:rPr>
            <w:t>181</w:t>
          </w:r>
          <w:r>
            <w:rPr>
              <w:rFonts w:ascii="Times New Roman" w:hAnsi="Times New Roman" w:eastAsia="Times New Roman" w:cs="Times New Roman"/>
              <w:spacing w:val="-10"/>
              <w:position w:val="2"/>
              <w:sz w:val="24"/>
              <w:szCs w:val="24"/>
            </w:rPr>
            <w:fldChar w:fldCharType="end"/>
          </w:r>
        </w:p>
      </w:sdtContent>
    </w:sdt>
    <w:p w14:paraId="27D3754C">
      <w:pPr>
        <w:spacing w:line="359" w:lineRule="exact"/>
        <w:rPr>
          <w:rFonts w:ascii="Times New Roman" w:hAnsi="Times New Roman" w:eastAsia="Times New Roman" w:cs="Times New Roman"/>
          <w:sz w:val="24"/>
          <w:szCs w:val="24"/>
        </w:rPr>
        <w:sectPr>
          <w:footerReference r:id="rId9" w:type="default"/>
          <w:pgSz w:w="11906" w:h="16839"/>
          <w:pgMar w:top="400" w:right="1585" w:bottom="1237" w:left="1614" w:header="0" w:footer="1078" w:gutter="0"/>
          <w:cols w:space="720" w:num="1"/>
        </w:sectPr>
      </w:pPr>
    </w:p>
    <w:p w14:paraId="4CF94EC5">
      <w:pPr>
        <w:spacing w:line="248" w:lineRule="auto"/>
        <w:rPr>
          <w:rFonts w:ascii="Arial"/>
          <w:sz w:val="21"/>
        </w:rPr>
      </w:pPr>
    </w:p>
    <w:p w14:paraId="4695E12A">
      <w:pPr>
        <w:spacing w:line="248" w:lineRule="auto"/>
        <w:rPr>
          <w:rFonts w:ascii="Arial"/>
          <w:sz w:val="21"/>
        </w:rPr>
      </w:pPr>
    </w:p>
    <w:p w14:paraId="042B83DC">
      <w:pPr>
        <w:spacing w:line="248" w:lineRule="auto"/>
        <w:rPr>
          <w:rFonts w:ascii="Arial"/>
          <w:sz w:val="21"/>
        </w:rPr>
      </w:pPr>
    </w:p>
    <w:p w14:paraId="70408822">
      <w:pPr>
        <w:spacing w:line="248" w:lineRule="auto"/>
        <w:rPr>
          <w:rFonts w:ascii="Arial"/>
          <w:sz w:val="21"/>
        </w:rPr>
      </w:pPr>
    </w:p>
    <w:p w14:paraId="0F564DC8">
      <w:pPr>
        <w:spacing w:line="249" w:lineRule="auto"/>
        <w:rPr>
          <w:rFonts w:ascii="Arial"/>
          <w:sz w:val="21"/>
        </w:rPr>
      </w:pPr>
    </w:p>
    <w:p w14:paraId="2AA176A8">
      <w:pPr>
        <w:spacing w:before="97" w:line="222" w:lineRule="auto"/>
        <w:ind w:left="2820"/>
        <w:outlineLvl w:val="0"/>
        <w:rPr>
          <w:rFonts w:ascii="黑体" w:hAnsi="黑体" w:eastAsia="黑体" w:cs="黑体"/>
          <w:sz w:val="30"/>
          <w:szCs w:val="30"/>
        </w:rPr>
      </w:pPr>
      <w:bookmarkStart w:id="0" w:name="bookmark1"/>
      <w:bookmarkEnd w:id="0"/>
      <w:bookmarkStart w:id="1" w:name="bookmark2"/>
      <w:bookmarkEnd w:id="1"/>
      <w:r>
        <w:rPr>
          <w:rFonts w:ascii="黑体" w:hAnsi="黑体" w:eastAsia="黑体" w:cs="黑体"/>
          <w:spacing w:val="-2"/>
          <w:sz w:val="30"/>
          <w:szCs w:val="30"/>
        </w:rPr>
        <w:t>一、建设项目基本情况</w:t>
      </w:r>
    </w:p>
    <w:p w14:paraId="3F360D1A">
      <w:pPr>
        <w:spacing w:before="21"/>
      </w:pPr>
    </w:p>
    <w:tbl>
      <w:tblPr>
        <w:tblStyle w:val="5"/>
        <w:tblW w:w="85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5"/>
        <w:gridCol w:w="1030"/>
        <w:gridCol w:w="779"/>
        <w:gridCol w:w="1677"/>
        <w:gridCol w:w="524"/>
        <w:gridCol w:w="2226"/>
        <w:gridCol w:w="823"/>
      </w:tblGrid>
      <w:tr w14:paraId="2876F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535" w:type="dxa"/>
            <w:tcBorders>
              <w:top w:val="single" w:color="000000" w:sz="6" w:space="0"/>
              <w:left w:val="single" w:color="000000" w:sz="6" w:space="0"/>
            </w:tcBorders>
            <w:vAlign w:val="top"/>
          </w:tcPr>
          <w:p w14:paraId="4B85E73A">
            <w:pPr>
              <w:pStyle w:val="6"/>
              <w:spacing w:before="126" w:line="221" w:lineRule="auto"/>
              <w:ind w:left="50"/>
            </w:pPr>
            <w:r>
              <w:rPr>
                <w:spacing w:val="-3"/>
              </w:rPr>
              <w:t>建设项目名称</w:t>
            </w:r>
          </w:p>
        </w:tc>
        <w:tc>
          <w:tcPr>
            <w:tcW w:w="7059" w:type="dxa"/>
            <w:gridSpan w:val="6"/>
            <w:tcBorders>
              <w:top w:val="single" w:color="000000" w:sz="6" w:space="0"/>
              <w:right w:val="single" w:color="000000" w:sz="6" w:space="0"/>
            </w:tcBorders>
            <w:vAlign w:val="top"/>
          </w:tcPr>
          <w:p w14:paraId="4A516E56">
            <w:pPr>
              <w:pStyle w:val="6"/>
              <w:spacing w:before="126" w:line="220" w:lineRule="auto"/>
              <w:ind w:left="2456"/>
            </w:pPr>
            <w:bookmarkStart w:id="25" w:name="_GoBack"/>
            <w:r>
              <w:rPr>
                <w:spacing w:val="-2"/>
              </w:rPr>
              <w:t>楚鸣工艺品生产项目</w:t>
            </w:r>
            <w:bookmarkEnd w:id="25"/>
          </w:p>
        </w:tc>
      </w:tr>
      <w:tr w14:paraId="67970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535" w:type="dxa"/>
            <w:tcBorders>
              <w:left w:val="single" w:color="000000" w:sz="6" w:space="0"/>
            </w:tcBorders>
            <w:vAlign w:val="top"/>
          </w:tcPr>
          <w:p w14:paraId="7E959EDA">
            <w:pPr>
              <w:pStyle w:val="6"/>
              <w:spacing w:before="122" w:line="220" w:lineRule="auto"/>
              <w:ind w:left="291"/>
            </w:pPr>
            <w:r>
              <w:rPr>
                <w:spacing w:val="-4"/>
              </w:rPr>
              <w:t>项目代码</w:t>
            </w:r>
          </w:p>
        </w:tc>
        <w:tc>
          <w:tcPr>
            <w:tcW w:w="7059" w:type="dxa"/>
            <w:gridSpan w:val="6"/>
            <w:tcBorders>
              <w:right w:val="single" w:color="000000" w:sz="6" w:space="0"/>
            </w:tcBorders>
            <w:vAlign w:val="top"/>
          </w:tcPr>
          <w:p w14:paraId="7F135711">
            <w:pPr>
              <w:spacing w:before="87" w:line="315" w:lineRule="exact"/>
              <w:ind w:left="2166"/>
              <w:rPr>
                <w:rFonts w:ascii="Times New Roman" w:hAnsi="Times New Roman" w:eastAsia="Times New Roman" w:cs="Times New Roman"/>
                <w:sz w:val="24"/>
                <w:szCs w:val="24"/>
              </w:rPr>
            </w:pPr>
            <w:r>
              <w:rPr>
                <w:rFonts w:ascii="Times New Roman" w:hAnsi="Times New Roman" w:eastAsia="Times New Roman" w:cs="Times New Roman"/>
                <w:spacing w:val="-1"/>
                <w:position w:val="2"/>
                <w:sz w:val="24"/>
                <w:szCs w:val="24"/>
              </w:rPr>
              <w:t>2510-350121-04-01-366017</w:t>
            </w:r>
          </w:p>
        </w:tc>
      </w:tr>
      <w:tr w14:paraId="341D9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535" w:type="dxa"/>
            <w:tcBorders>
              <w:left w:val="single" w:color="000000" w:sz="6" w:space="0"/>
            </w:tcBorders>
            <w:vAlign w:val="top"/>
          </w:tcPr>
          <w:p w14:paraId="6E5698EC">
            <w:pPr>
              <w:pStyle w:val="6"/>
              <w:spacing w:before="53" w:line="223" w:lineRule="auto"/>
              <w:ind w:left="649" w:right="46" w:hanging="599"/>
            </w:pPr>
            <w:r>
              <w:rPr>
                <w:spacing w:val="-3"/>
              </w:rPr>
              <w:t>建设单位联系</w:t>
            </w:r>
            <w:r>
              <w:t>人</w:t>
            </w:r>
          </w:p>
        </w:tc>
        <w:tc>
          <w:tcPr>
            <w:tcW w:w="1809" w:type="dxa"/>
            <w:gridSpan w:val="2"/>
            <w:vAlign w:val="top"/>
          </w:tcPr>
          <w:p w14:paraId="3923E37D">
            <w:pPr>
              <w:pStyle w:val="6"/>
              <w:spacing w:before="207" w:line="222" w:lineRule="auto"/>
              <w:ind w:left="548"/>
            </w:pPr>
            <w:r>
              <w:t>段</w:t>
            </w:r>
          </w:p>
        </w:tc>
        <w:tc>
          <w:tcPr>
            <w:tcW w:w="1677" w:type="dxa"/>
            <w:vAlign w:val="top"/>
          </w:tcPr>
          <w:p w14:paraId="3B935351">
            <w:pPr>
              <w:pStyle w:val="6"/>
              <w:spacing w:before="207" w:line="222" w:lineRule="auto"/>
              <w:ind w:left="364"/>
            </w:pPr>
            <w:r>
              <w:rPr>
                <w:spacing w:val="-3"/>
              </w:rPr>
              <w:t>联系方式</w:t>
            </w:r>
          </w:p>
        </w:tc>
        <w:tc>
          <w:tcPr>
            <w:tcW w:w="3573" w:type="dxa"/>
            <w:gridSpan w:val="3"/>
            <w:tcBorders>
              <w:right w:val="single" w:color="000000" w:sz="6" w:space="0"/>
            </w:tcBorders>
            <w:vAlign w:val="top"/>
          </w:tcPr>
          <w:p w14:paraId="0A1EEB99">
            <w:pPr>
              <w:spacing w:before="172" w:line="315" w:lineRule="exact"/>
              <w:ind w:left="1148"/>
              <w:rPr>
                <w:rFonts w:ascii="Times New Roman" w:hAnsi="Times New Roman" w:eastAsia="Times New Roman" w:cs="Times New Roman"/>
                <w:sz w:val="24"/>
                <w:szCs w:val="24"/>
              </w:rPr>
            </w:pPr>
            <w:r>
              <w:rPr>
                <w:rFonts w:ascii="Times New Roman" w:hAnsi="Times New Roman" w:eastAsia="Times New Roman" w:cs="Times New Roman"/>
                <w:spacing w:val="-10"/>
                <w:position w:val="2"/>
                <w:sz w:val="24"/>
                <w:szCs w:val="24"/>
              </w:rPr>
              <w:t>173</w:t>
            </w:r>
          </w:p>
        </w:tc>
      </w:tr>
      <w:tr w14:paraId="7F979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535" w:type="dxa"/>
            <w:tcBorders>
              <w:left w:val="single" w:color="000000" w:sz="6" w:space="0"/>
            </w:tcBorders>
            <w:vAlign w:val="top"/>
          </w:tcPr>
          <w:p w14:paraId="49807F61">
            <w:pPr>
              <w:pStyle w:val="6"/>
              <w:spacing w:before="123" w:line="222" w:lineRule="auto"/>
              <w:ind w:left="290"/>
            </w:pPr>
            <w:r>
              <w:rPr>
                <w:spacing w:val="-4"/>
              </w:rPr>
              <w:t>建设地点</w:t>
            </w:r>
          </w:p>
        </w:tc>
        <w:tc>
          <w:tcPr>
            <w:tcW w:w="7059" w:type="dxa"/>
            <w:gridSpan w:val="6"/>
            <w:tcBorders>
              <w:right w:val="single" w:color="000000" w:sz="6" w:space="0"/>
            </w:tcBorders>
            <w:vAlign w:val="top"/>
          </w:tcPr>
          <w:p w14:paraId="65306042">
            <w:pPr>
              <w:pStyle w:val="6"/>
              <w:spacing w:before="88" w:line="359" w:lineRule="exact"/>
              <w:ind w:left="1127"/>
            </w:pPr>
            <w:r>
              <w:rPr>
                <w:spacing w:val="-2"/>
                <w:position w:val="2"/>
              </w:rPr>
              <w:t>福建省福州市闽侯县白沙镇溪头村南山</w:t>
            </w:r>
            <w:r>
              <w:rPr>
                <w:spacing w:val="-28"/>
                <w:position w:val="2"/>
              </w:rPr>
              <w:t xml:space="preserve"> </w:t>
            </w:r>
            <w:r>
              <w:rPr>
                <w:rFonts w:ascii="Times New Roman" w:hAnsi="Times New Roman" w:eastAsia="Times New Roman" w:cs="Times New Roman"/>
                <w:spacing w:val="-2"/>
                <w:position w:val="2"/>
              </w:rPr>
              <w:t>167</w:t>
            </w:r>
            <w:r>
              <w:rPr>
                <w:rFonts w:ascii="Times New Roman" w:hAnsi="Times New Roman" w:eastAsia="Times New Roman" w:cs="Times New Roman"/>
                <w:spacing w:val="15"/>
                <w:w w:val="101"/>
                <w:position w:val="2"/>
              </w:rPr>
              <w:t xml:space="preserve"> </w:t>
            </w:r>
            <w:r>
              <w:rPr>
                <w:spacing w:val="-2"/>
                <w:position w:val="2"/>
              </w:rPr>
              <w:t>号</w:t>
            </w:r>
          </w:p>
        </w:tc>
      </w:tr>
      <w:tr w14:paraId="03E40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535" w:type="dxa"/>
            <w:tcBorders>
              <w:left w:val="single" w:color="000000" w:sz="6" w:space="0"/>
            </w:tcBorders>
            <w:vAlign w:val="top"/>
          </w:tcPr>
          <w:p w14:paraId="3870D5E9">
            <w:pPr>
              <w:pStyle w:val="6"/>
              <w:spacing w:before="124" w:line="221" w:lineRule="auto"/>
              <w:ind w:left="287"/>
            </w:pPr>
            <w:r>
              <w:rPr>
                <w:spacing w:val="-3"/>
              </w:rPr>
              <w:t>地理坐标</w:t>
            </w:r>
          </w:p>
        </w:tc>
        <w:tc>
          <w:tcPr>
            <w:tcW w:w="7059" w:type="dxa"/>
            <w:gridSpan w:val="6"/>
            <w:tcBorders>
              <w:right w:val="single" w:color="000000" w:sz="6" w:space="0"/>
            </w:tcBorders>
            <w:vAlign w:val="top"/>
          </w:tcPr>
          <w:p w14:paraId="29D60E67">
            <w:pPr>
              <w:pStyle w:val="6"/>
              <w:spacing w:before="89" w:line="361" w:lineRule="exact"/>
              <w:ind w:left="897"/>
            </w:pPr>
            <w:r>
              <w:rPr>
                <w:spacing w:val="-9"/>
                <w:position w:val="2"/>
              </w:rPr>
              <w:t>经度</w:t>
            </w:r>
            <w:r>
              <w:rPr>
                <w:spacing w:val="-32"/>
                <w:position w:val="2"/>
              </w:rPr>
              <w:t xml:space="preserve"> </w:t>
            </w:r>
            <w:r>
              <w:rPr>
                <w:rFonts w:ascii="Times New Roman" w:hAnsi="Times New Roman" w:eastAsia="Times New Roman" w:cs="Times New Roman"/>
                <w:spacing w:val="-9"/>
                <w:position w:val="2"/>
              </w:rPr>
              <w:t>119</w:t>
            </w:r>
            <w:r>
              <w:rPr>
                <w:rFonts w:ascii="Times New Roman" w:hAnsi="Times New Roman" w:eastAsia="Times New Roman" w:cs="Times New Roman"/>
                <w:spacing w:val="-29"/>
                <w:position w:val="2"/>
              </w:rPr>
              <w:t xml:space="preserve"> </w:t>
            </w:r>
            <w:r>
              <w:rPr>
                <w:spacing w:val="-9"/>
                <w:position w:val="2"/>
              </w:rPr>
              <w:t>°</w:t>
            </w:r>
            <w:r>
              <w:rPr>
                <w:rFonts w:ascii="Times New Roman" w:hAnsi="Times New Roman" w:eastAsia="Times New Roman" w:cs="Times New Roman"/>
                <w:spacing w:val="-9"/>
                <w:position w:val="2"/>
              </w:rPr>
              <w:t>5</w:t>
            </w:r>
            <w:r>
              <w:rPr>
                <w:rFonts w:ascii="Times New Roman" w:hAnsi="Times New Roman" w:eastAsia="Times New Roman" w:cs="Times New Roman"/>
                <w:spacing w:val="-17"/>
                <w:position w:val="2"/>
              </w:rPr>
              <w:t xml:space="preserve"> </w:t>
            </w:r>
            <w:r>
              <w:rPr>
                <w:spacing w:val="-9"/>
                <w:position w:val="2"/>
              </w:rPr>
              <w:t>′</w:t>
            </w:r>
            <w:r>
              <w:rPr>
                <w:rFonts w:ascii="Times New Roman" w:hAnsi="Times New Roman" w:eastAsia="Times New Roman" w:cs="Times New Roman"/>
                <w:spacing w:val="-9"/>
                <w:position w:val="2"/>
              </w:rPr>
              <w:t>31.9351</w:t>
            </w:r>
            <w:r>
              <w:rPr>
                <w:rFonts w:ascii="Times New Roman" w:hAnsi="Times New Roman" w:eastAsia="Times New Roman" w:cs="Times New Roman"/>
                <w:spacing w:val="-16"/>
                <w:position w:val="2"/>
              </w:rPr>
              <w:t xml:space="preserve"> </w:t>
            </w:r>
            <w:r>
              <w:rPr>
                <w:spacing w:val="-9"/>
                <w:position w:val="2"/>
              </w:rPr>
              <w:t>″</w:t>
            </w:r>
            <w:r>
              <w:rPr>
                <w:spacing w:val="-94"/>
                <w:position w:val="2"/>
              </w:rPr>
              <w:t xml:space="preserve"> </w:t>
            </w:r>
            <w:r>
              <w:rPr>
                <w:spacing w:val="-9"/>
                <w:position w:val="2"/>
              </w:rPr>
              <w:t>，纬度</w:t>
            </w:r>
            <w:r>
              <w:rPr>
                <w:spacing w:val="-55"/>
                <w:position w:val="2"/>
              </w:rPr>
              <w:t xml:space="preserve"> </w:t>
            </w:r>
            <w:r>
              <w:rPr>
                <w:rFonts w:ascii="Times New Roman" w:hAnsi="Times New Roman" w:eastAsia="Times New Roman" w:cs="Times New Roman"/>
                <w:spacing w:val="-9"/>
                <w:position w:val="2"/>
              </w:rPr>
              <w:t>26</w:t>
            </w:r>
            <w:r>
              <w:rPr>
                <w:rFonts w:ascii="Times New Roman" w:hAnsi="Times New Roman" w:eastAsia="Times New Roman" w:cs="Times New Roman"/>
                <w:spacing w:val="-29"/>
                <w:position w:val="2"/>
              </w:rPr>
              <w:t xml:space="preserve"> </w:t>
            </w:r>
            <w:r>
              <w:rPr>
                <w:spacing w:val="-9"/>
                <w:position w:val="2"/>
              </w:rPr>
              <w:t>°</w:t>
            </w:r>
            <w:r>
              <w:rPr>
                <w:spacing w:val="-92"/>
                <w:position w:val="2"/>
              </w:rPr>
              <w:t xml:space="preserve"> </w:t>
            </w:r>
            <w:r>
              <w:rPr>
                <w:rFonts w:ascii="Times New Roman" w:hAnsi="Times New Roman" w:eastAsia="Times New Roman" w:cs="Times New Roman"/>
                <w:spacing w:val="-9"/>
                <w:position w:val="2"/>
              </w:rPr>
              <w:t>13</w:t>
            </w:r>
            <w:r>
              <w:rPr>
                <w:rFonts w:ascii="Times New Roman" w:hAnsi="Times New Roman" w:eastAsia="Times New Roman" w:cs="Times New Roman"/>
                <w:spacing w:val="-16"/>
                <w:position w:val="2"/>
              </w:rPr>
              <w:t xml:space="preserve"> </w:t>
            </w:r>
            <w:r>
              <w:rPr>
                <w:spacing w:val="-9"/>
                <w:position w:val="2"/>
              </w:rPr>
              <w:t>′</w:t>
            </w:r>
            <w:r>
              <w:rPr>
                <w:rFonts w:ascii="Times New Roman" w:hAnsi="Times New Roman" w:eastAsia="Times New Roman" w:cs="Times New Roman"/>
                <w:spacing w:val="-9"/>
                <w:position w:val="2"/>
              </w:rPr>
              <w:t>23.</w:t>
            </w:r>
            <w:r>
              <w:rPr>
                <w:rFonts w:ascii="Times New Roman" w:hAnsi="Times New Roman" w:eastAsia="Times New Roman" w:cs="Times New Roman"/>
                <w:spacing w:val="-10"/>
                <w:position w:val="2"/>
              </w:rPr>
              <w:t>4229</w:t>
            </w:r>
            <w:r>
              <w:rPr>
                <w:rFonts w:ascii="Times New Roman" w:hAnsi="Times New Roman" w:eastAsia="Times New Roman" w:cs="Times New Roman"/>
                <w:spacing w:val="-16"/>
                <w:position w:val="2"/>
              </w:rPr>
              <w:t xml:space="preserve"> </w:t>
            </w:r>
            <w:r>
              <w:rPr>
                <w:spacing w:val="-10"/>
                <w:position w:val="2"/>
              </w:rPr>
              <w:t>″</w:t>
            </w:r>
          </w:p>
        </w:tc>
      </w:tr>
      <w:tr w14:paraId="6BC90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 w:hRule="atLeast"/>
        </w:trPr>
        <w:tc>
          <w:tcPr>
            <w:tcW w:w="1535" w:type="dxa"/>
            <w:tcBorders>
              <w:left w:val="single" w:color="000000" w:sz="6" w:space="0"/>
            </w:tcBorders>
            <w:vAlign w:val="top"/>
          </w:tcPr>
          <w:p w14:paraId="3ED22FC6">
            <w:pPr>
              <w:spacing w:line="316" w:lineRule="auto"/>
              <w:rPr>
                <w:rFonts w:ascii="Arial"/>
                <w:sz w:val="21"/>
              </w:rPr>
            </w:pPr>
          </w:p>
          <w:p w14:paraId="4756890B">
            <w:pPr>
              <w:pStyle w:val="6"/>
              <w:spacing w:before="78" w:line="266" w:lineRule="auto"/>
              <w:ind w:left="291" w:right="286" w:firstLine="19"/>
            </w:pPr>
            <w:r>
              <w:rPr>
                <w:spacing w:val="-9"/>
              </w:rPr>
              <w:t>国民经济</w:t>
            </w:r>
            <w:r>
              <w:rPr>
                <w:spacing w:val="-4"/>
              </w:rPr>
              <w:t>行业类别</w:t>
            </w:r>
          </w:p>
        </w:tc>
        <w:tc>
          <w:tcPr>
            <w:tcW w:w="1809" w:type="dxa"/>
            <w:gridSpan w:val="2"/>
            <w:vAlign w:val="top"/>
          </w:tcPr>
          <w:p w14:paraId="714F9D23">
            <w:pPr>
              <w:pStyle w:val="6"/>
              <w:spacing w:before="20" w:line="261" w:lineRule="auto"/>
              <w:ind w:left="69" w:right="65" w:firstLine="6"/>
              <w:jc w:val="both"/>
            </w:pPr>
            <w:r>
              <w:rPr>
                <w:rFonts w:ascii="Times New Roman" w:hAnsi="Times New Roman" w:eastAsia="Times New Roman" w:cs="Times New Roman"/>
                <w:spacing w:val="-1"/>
              </w:rPr>
              <w:t xml:space="preserve">C2439 </w:t>
            </w:r>
            <w:r>
              <w:rPr>
                <w:spacing w:val="-1"/>
              </w:rPr>
              <w:t>其他工艺</w:t>
            </w:r>
            <w:r>
              <w:rPr>
                <w:spacing w:val="-2"/>
              </w:rPr>
              <w:t>美术及礼仪用品</w:t>
            </w:r>
            <w:r>
              <w:rPr>
                <w:spacing w:val="-1"/>
              </w:rPr>
              <w:t>制造、</w:t>
            </w:r>
            <w:r>
              <w:rPr>
                <w:rFonts w:ascii="Times New Roman" w:hAnsi="Times New Roman" w:eastAsia="Times New Roman" w:cs="Times New Roman"/>
                <w:spacing w:val="-1"/>
              </w:rPr>
              <w:t xml:space="preserve">C2432 </w:t>
            </w:r>
            <w:r>
              <w:rPr>
                <w:spacing w:val="-1"/>
              </w:rPr>
              <w:t>金</w:t>
            </w:r>
            <w:r>
              <w:rPr>
                <w:spacing w:val="18"/>
              </w:rPr>
              <w:t>属工艺品制造</w:t>
            </w:r>
          </w:p>
        </w:tc>
        <w:tc>
          <w:tcPr>
            <w:tcW w:w="1677" w:type="dxa"/>
            <w:vAlign w:val="top"/>
          </w:tcPr>
          <w:p w14:paraId="78CED6D9">
            <w:pPr>
              <w:spacing w:line="316" w:lineRule="auto"/>
              <w:rPr>
                <w:rFonts w:ascii="Arial"/>
                <w:sz w:val="21"/>
              </w:rPr>
            </w:pPr>
          </w:p>
          <w:p w14:paraId="54EED844">
            <w:pPr>
              <w:pStyle w:val="6"/>
              <w:spacing w:before="78" w:line="266" w:lineRule="auto"/>
              <w:ind w:left="366" w:right="357"/>
            </w:pPr>
            <w:r>
              <w:rPr>
                <w:spacing w:val="-4"/>
              </w:rPr>
              <w:t>建设项目行业类别</w:t>
            </w:r>
          </w:p>
        </w:tc>
        <w:tc>
          <w:tcPr>
            <w:tcW w:w="3573" w:type="dxa"/>
            <w:gridSpan w:val="3"/>
            <w:tcBorders>
              <w:right w:val="single" w:color="000000" w:sz="6" w:space="0"/>
            </w:tcBorders>
            <w:vAlign w:val="top"/>
          </w:tcPr>
          <w:p w14:paraId="743F98C8">
            <w:pPr>
              <w:pStyle w:val="6"/>
              <w:spacing w:before="202" w:line="220" w:lineRule="auto"/>
              <w:ind w:left="113"/>
            </w:pPr>
            <w:r>
              <w:rPr>
                <w:spacing w:val="-1"/>
              </w:rPr>
              <w:t>十一、文教、工美、体育和娱乐</w:t>
            </w:r>
          </w:p>
          <w:p w14:paraId="0F7946B6">
            <w:pPr>
              <w:pStyle w:val="6"/>
              <w:spacing w:before="33" w:line="360" w:lineRule="exact"/>
              <w:ind w:left="114"/>
            </w:pPr>
            <w:r>
              <w:rPr>
                <w:spacing w:val="-3"/>
                <w:position w:val="2"/>
              </w:rPr>
              <w:t>用品制造业</w:t>
            </w:r>
            <w:r>
              <w:rPr>
                <w:rFonts w:ascii="Times New Roman" w:hAnsi="Times New Roman" w:eastAsia="Times New Roman" w:cs="Times New Roman"/>
                <w:spacing w:val="-3"/>
                <w:position w:val="2"/>
              </w:rPr>
              <w:t>24—41</w:t>
            </w:r>
            <w:r>
              <w:rPr>
                <w:rFonts w:ascii="Times New Roman" w:hAnsi="Times New Roman" w:eastAsia="Times New Roman" w:cs="Times New Roman"/>
                <w:spacing w:val="-25"/>
                <w:position w:val="2"/>
              </w:rPr>
              <w:t xml:space="preserve"> </w:t>
            </w:r>
            <w:r>
              <w:rPr>
                <w:spacing w:val="-3"/>
                <w:position w:val="2"/>
              </w:rPr>
              <w:t>、工艺美术及</w:t>
            </w:r>
          </w:p>
          <w:p w14:paraId="458B3E48">
            <w:pPr>
              <w:pStyle w:val="6"/>
              <w:spacing w:line="360" w:lineRule="exact"/>
              <w:ind w:left="896"/>
              <w:rPr>
                <w:rFonts w:ascii="Times New Roman" w:hAnsi="Times New Roman" w:eastAsia="Times New Roman" w:cs="Times New Roman"/>
              </w:rPr>
            </w:pPr>
            <w:r>
              <w:rPr>
                <w:spacing w:val="-2"/>
                <w:position w:val="2"/>
              </w:rPr>
              <w:t>礼仪用品制造</w:t>
            </w:r>
            <w:r>
              <w:rPr>
                <w:rFonts w:ascii="Times New Roman" w:hAnsi="Times New Roman" w:eastAsia="Times New Roman" w:cs="Times New Roman"/>
                <w:spacing w:val="-2"/>
                <w:position w:val="2"/>
              </w:rPr>
              <w:t>243</w:t>
            </w:r>
          </w:p>
        </w:tc>
      </w:tr>
      <w:tr w14:paraId="165B4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1535" w:type="dxa"/>
            <w:tcBorders>
              <w:left w:val="single" w:color="000000" w:sz="6" w:space="0"/>
            </w:tcBorders>
            <w:vAlign w:val="top"/>
          </w:tcPr>
          <w:p w14:paraId="36D15977">
            <w:pPr>
              <w:spacing w:line="244" w:lineRule="auto"/>
              <w:rPr>
                <w:rFonts w:ascii="Arial"/>
                <w:sz w:val="21"/>
              </w:rPr>
            </w:pPr>
          </w:p>
          <w:p w14:paraId="6C8E1E11">
            <w:pPr>
              <w:spacing w:line="245" w:lineRule="auto"/>
              <w:rPr>
                <w:rFonts w:ascii="Arial"/>
                <w:sz w:val="21"/>
              </w:rPr>
            </w:pPr>
          </w:p>
          <w:p w14:paraId="0DA973F3">
            <w:pPr>
              <w:pStyle w:val="6"/>
              <w:spacing w:before="78" w:line="221" w:lineRule="auto"/>
              <w:ind w:left="290"/>
            </w:pPr>
            <w:r>
              <w:rPr>
                <w:spacing w:val="-4"/>
              </w:rPr>
              <w:t>建设性质</w:t>
            </w:r>
          </w:p>
        </w:tc>
        <w:tc>
          <w:tcPr>
            <w:tcW w:w="1809" w:type="dxa"/>
            <w:gridSpan w:val="2"/>
            <w:vAlign w:val="top"/>
          </w:tcPr>
          <w:p w14:paraId="4CDE3321">
            <w:pPr>
              <w:pStyle w:val="6"/>
              <w:spacing w:before="60" w:line="263" w:lineRule="auto"/>
              <w:ind w:left="82" w:right="314" w:hanging="15"/>
            </w:pPr>
            <w:r>
              <w:rPr>
                <w:rFonts w:ascii="MS Mincho" w:hAnsi="MS Mincho" w:eastAsia="MS Mincho" w:cs="MS Mincho"/>
                <w:spacing w:val="-7"/>
              </w:rPr>
              <w:t>☑</w:t>
            </w:r>
            <w:r>
              <w:rPr>
                <w:rFonts w:ascii="MS Mincho" w:hAnsi="MS Mincho" w:eastAsia="MS Mincho" w:cs="MS Mincho"/>
                <w:spacing w:val="-91"/>
              </w:rPr>
              <w:t xml:space="preserve"> </w:t>
            </w:r>
            <w:r>
              <w:rPr>
                <w:spacing w:val="-7"/>
              </w:rPr>
              <w:t>新建(迁建)</w:t>
            </w:r>
            <w:r>
              <w:t xml:space="preserve"> </w:t>
            </w:r>
            <w:r>
              <w:rPr>
                <w:spacing w:val="-12"/>
              </w:rPr>
              <w:t>□改建</w:t>
            </w:r>
          </w:p>
          <w:p w14:paraId="49A89A5D">
            <w:pPr>
              <w:pStyle w:val="6"/>
              <w:spacing w:before="1" w:line="220" w:lineRule="auto"/>
              <w:ind w:left="82"/>
            </w:pPr>
            <w:r>
              <w:rPr>
                <w:spacing w:val="-12"/>
              </w:rPr>
              <w:t>□扩建</w:t>
            </w:r>
          </w:p>
          <w:p w14:paraId="3F29ECDC">
            <w:pPr>
              <w:pStyle w:val="6"/>
              <w:spacing w:before="53" w:line="220" w:lineRule="auto"/>
              <w:ind w:left="82"/>
            </w:pPr>
            <w:r>
              <w:rPr>
                <w:spacing w:val="-7"/>
              </w:rPr>
              <w:t>□技术改造</w:t>
            </w:r>
          </w:p>
        </w:tc>
        <w:tc>
          <w:tcPr>
            <w:tcW w:w="1677" w:type="dxa"/>
            <w:vAlign w:val="top"/>
          </w:tcPr>
          <w:p w14:paraId="6E102E28">
            <w:pPr>
              <w:spacing w:line="320" w:lineRule="auto"/>
              <w:rPr>
                <w:rFonts w:ascii="Arial"/>
                <w:sz w:val="21"/>
              </w:rPr>
            </w:pPr>
          </w:p>
          <w:p w14:paraId="44E2EEE5">
            <w:pPr>
              <w:pStyle w:val="6"/>
              <w:spacing w:before="78" w:line="266" w:lineRule="auto"/>
              <w:ind w:left="394" w:right="357" w:hanging="28"/>
            </w:pPr>
            <w:r>
              <w:rPr>
                <w:spacing w:val="-4"/>
              </w:rPr>
              <w:t>建设项目</w:t>
            </w:r>
            <w:r>
              <w:rPr>
                <w:spacing w:val="-11"/>
              </w:rPr>
              <w:t>申报情形</w:t>
            </w:r>
          </w:p>
        </w:tc>
        <w:tc>
          <w:tcPr>
            <w:tcW w:w="3573" w:type="dxa"/>
            <w:gridSpan w:val="3"/>
            <w:tcBorders>
              <w:right w:val="single" w:color="000000" w:sz="6" w:space="0"/>
            </w:tcBorders>
            <w:vAlign w:val="top"/>
          </w:tcPr>
          <w:p w14:paraId="14629F61">
            <w:pPr>
              <w:pStyle w:val="6"/>
              <w:spacing w:before="59" w:line="220" w:lineRule="auto"/>
              <w:ind w:left="23"/>
            </w:pPr>
            <w:r>
              <w:rPr>
                <w:rFonts w:ascii="MS Mincho" w:hAnsi="MS Mincho" w:eastAsia="MS Mincho" w:cs="MS Mincho"/>
                <w:spacing w:val="-7"/>
              </w:rPr>
              <w:t>☑</w:t>
            </w:r>
            <w:r>
              <w:rPr>
                <w:rFonts w:ascii="MS Mincho" w:hAnsi="MS Mincho" w:eastAsia="MS Mincho" w:cs="MS Mincho"/>
                <w:spacing w:val="-90"/>
              </w:rPr>
              <w:t xml:space="preserve"> </w:t>
            </w:r>
            <w:r>
              <w:rPr>
                <w:spacing w:val="-7"/>
              </w:rPr>
              <w:t>首次申报项目</w:t>
            </w:r>
          </w:p>
          <w:p w14:paraId="2D317539">
            <w:pPr>
              <w:pStyle w:val="6"/>
              <w:spacing w:before="54" w:line="220" w:lineRule="auto"/>
              <w:ind w:left="38"/>
            </w:pPr>
            <w:r>
              <w:rPr>
                <w:spacing w:val="-3"/>
              </w:rPr>
              <w:t>□不予批准后再次申报项目</w:t>
            </w:r>
          </w:p>
          <w:p w14:paraId="4D5730B2">
            <w:pPr>
              <w:pStyle w:val="6"/>
              <w:spacing w:before="57" w:line="220" w:lineRule="auto"/>
              <w:ind w:left="38"/>
            </w:pPr>
            <w:r>
              <w:rPr>
                <w:spacing w:val="-4"/>
              </w:rPr>
              <w:t>□超五年重新审核项目</w:t>
            </w:r>
          </w:p>
          <w:p w14:paraId="76794779">
            <w:pPr>
              <w:pStyle w:val="6"/>
              <w:spacing w:before="54" w:line="220" w:lineRule="auto"/>
              <w:ind w:left="38"/>
            </w:pPr>
            <w:r>
              <w:rPr>
                <w:spacing w:val="-4"/>
              </w:rPr>
              <w:t>□重大变动重新报批项目</w:t>
            </w:r>
          </w:p>
        </w:tc>
      </w:tr>
      <w:tr w14:paraId="1A760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1535" w:type="dxa"/>
            <w:tcBorders>
              <w:left w:val="single" w:color="000000" w:sz="6" w:space="0"/>
            </w:tcBorders>
            <w:vAlign w:val="top"/>
          </w:tcPr>
          <w:p w14:paraId="09CC98DE">
            <w:pPr>
              <w:pStyle w:val="6"/>
              <w:spacing w:before="22" w:line="333" w:lineRule="exact"/>
              <w:ind w:left="130"/>
            </w:pPr>
            <w:r>
              <w:rPr>
                <w:spacing w:val="-3"/>
                <w:position w:val="3"/>
              </w:rPr>
              <w:t>项目审批</w:t>
            </w:r>
            <w:r>
              <w:rPr>
                <w:rFonts w:ascii="Times New Roman" w:hAnsi="Times New Roman" w:eastAsia="Times New Roman" w:cs="Times New Roman"/>
                <w:spacing w:val="-3"/>
                <w:position w:val="3"/>
              </w:rPr>
              <w:t>(</w:t>
            </w:r>
            <w:r>
              <w:rPr>
                <w:spacing w:val="-3"/>
                <w:position w:val="3"/>
              </w:rPr>
              <w:t>核</w:t>
            </w:r>
          </w:p>
          <w:p w14:paraId="0055B684">
            <w:pPr>
              <w:pStyle w:val="6"/>
              <w:spacing w:before="9" w:line="334" w:lineRule="exact"/>
              <w:ind w:left="95"/>
            </w:pPr>
            <w:r>
              <w:rPr>
                <w:spacing w:val="-2"/>
                <w:position w:val="3"/>
              </w:rPr>
              <w:t>准</w:t>
            </w:r>
            <w:r>
              <w:rPr>
                <w:rFonts w:ascii="Times New Roman" w:hAnsi="Times New Roman" w:eastAsia="Times New Roman" w:cs="Times New Roman"/>
                <w:spacing w:val="-2"/>
                <w:position w:val="3"/>
              </w:rPr>
              <w:t>/</w:t>
            </w:r>
            <w:r>
              <w:rPr>
                <w:spacing w:val="-2"/>
                <w:position w:val="3"/>
              </w:rPr>
              <w:t>备案</w:t>
            </w:r>
            <w:r>
              <w:rPr>
                <w:rFonts w:ascii="Times New Roman" w:hAnsi="Times New Roman" w:eastAsia="Times New Roman" w:cs="Times New Roman"/>
                <w:spacing w:val="-2"/>
                <w:position w:val="3"/>
              </w:rPr>
              <w:t>)</w:t>
            </w:r>
            <w:r>
              <w:rPr>
                <w:spacing w:val="-2"/>
                <w:position w:val="3"/>
              </w:rPr>
              <w:t>部门</w:t>
            </w:r>
          </w:p>
          <w:p w14:paraId="50B5F92F">
            <w:pPr>
              <w:pStyle w:val="6"/>
              <w:spacing w:before="7" w:line="330" w:lineRule="exact"/>
              <w:ind w:left="448"/>
              <w:rPr>
                <w:rFonts w:ascii="Times New Roman" w:hAnsi="Times New Roman" w:eastAsia="Times New Roman" w:cs="Times New Roman"/>
              </w:rPr>
            </w:pPr>
            <w:r>
              <w:rPr>
                <w:rFonts w:ascii="Times New Roman" w:hAnsi="Times New Roman" w:eastAsia="Times New Roman" w:cs="Times New Roman"/>
                <w:spacing w:val="-3"/>
                <w:position w:val="3"/>
              </w:rPr>
              <w:t>(</w:t>
            </w:r>
            <w:r>
              <w:rPr>
                <w:spacing w:val="-3"/>
                <w:position w:val="3"/>
              </w:rPr>
              <w:t>选填</w:t>
            </w:r>
            <w:r>
              <w:rPr>
                <w:rFonts w:ascii="Times New Roman" w:hAnsi="Times New Roman" w:eastAsia="Times New Roman" w:cs="Times New Roman"/>
                <w:spacing w:val="-3"/>
                <w:position w:val="3"/>
              </w:rPr>
              <w:t>)</w:t>
            </w:r>
          </w:p>
        </w:tc>
        <w:tc>
          <w:tcPr>
            <w:tcW w:w="1809" w:type="dxa"/>
            <w:gridSpan w:val="2"/>
            <w:vAlign w:val="top"/>
          </w:tcPr>
          <w:p w14:paraId="5C9A63CB">
            <w:pPr>
              <w:pStyle w:val="6"/>
              <w:spacing w:before="230" w:line="266" w:lineRule="auto"/>
              <w:ind w:left="668" w:right="65" w:hanging="580"/>
            </w:pPr>
            <w:r>
              <w:rPr>
                <w:spacing w:val="-5"/>
              </w:rPr>
              <w:t>闽侯县发展和改</w:t>
            </w:r>
            <w:r>
              <w:rPr>
                <w:spacing w:val="-6"/>
              </w:rPr>
              <w:t>革局</w:t>
            </w:r>
          </w:p>
        </w:tc>
        <w:tc>
          <w:tcPr>
            <w:tcW w:w="1677" w:type="dxa"/>
            <w:vAlign w:val="top"/>
          </w:tcPr>
          <w:p w14:paraId="544167E6">
            <w:pPr>
              <w:pStyle w:val="6"/>
              <w:spacing w:before="22" w:line="333" w:lineRule="exact"/>
              <w:ind w:left="55"/>
              <w:rPr>
                <w:rFonts w:ascii="Times New Roman" w:hAnsi="Times New Roman" w:eastAsia="Times New Roman" w:cs="Times New Roman"/>
              </w:rPr>
            </w:pPr>
            <w:r>
              <w:rPr>
                <w:spacing w:val="-2"/>
                <w:position w:val="3"/>
              </w:rPr>
              <w:t>项目审批</w:t>
            </w:r>
            <w:r>
              <w:rPr>
                <w:rFonts w:ascii="Times New Roman" w:hAnsi="Times New Roman" w:eastAsia="Times New Roman" w:cs="Times New Roman"/>
                <w:spacing w:val="-2"/>
                <w:position w:val="3"/>
              </w:rPr>
              <w:t>(</w:t>
            </w:r>
            <w:r>
              <w:rPr>
                <w:spacing w:val="-2"/>
                <w:position w:val="3"/>
              </w:rPr>
              <w:t>核准</w:t>
            </w:r>
            <w:r>
              <w:rPr>
                <w:rFonts w:ascii="Times New Roman" w:hAnsi="Times New Roman" w:eastAsia="Times New Roman" w:cs="Times New Roman"/>
                <w:spacing w:val="-2"/>
                <w:position w:val="3"/>
              </w:rPr>
              <w:t>/</w:t>
            </w:r>
          </w:p>
          <w:p w14:paraId="1CCAF1E0">
            <w:pPr>
              <w:pStyle w:val="6"/>
              <w:spacing w:before="9" w:line="334" w:lineRule="exact"/>
              <w:ind w:left="167"/>
            </w:pPr>
            <w:r>
              <w:rPr>
                <w:spacing w:val="-2"/>
                <w:position w:val="3"/>
              </w:rPr>
              <w:t>备案</w:t>
            </w:r>
            <w:r>
              <w:rPr>
                <w:rFonts w:ascii="Times New Roman" w:hAnsi="Times New Roman" w:eastAsia="Times New Roman" w:cs="Times New Roman"/>
                <w:spacing w:val="-2"/>
                <w:position w:val="3"/>
              </w:rPr>
              <w:t>)</w:t>
            </w:r>
            <w:r>
              <w:rPr>
                <w:spacing w:val="-2"/>
                <w:position w:val="3"/>
              </w:rPr>
              <w:t>文号</w:t>
            </w:r>
            <w:r>
              <w:rPr>
                <w:rFonts w:ascii="Times New Roman" w:hAnsi="Times New Roman" w:eastAsia="Times New Roman" w:cs="Times New Roman"/>
                <w:spacing w:val="-2"/>
                <w:position w:val="3"/>
              </w:rPr>
              <w:t>(</w:t>
            </w:r>
            <w:r>
              <w:rPr>
                <w:spacing w:val="-2"/>
                <w:position w:val="3"/>
              </w:rPr>
              <w:t>选</w:t>
            </w:r>
          </w:p>
          <w:p w14:paraId="5587239F">
            <w:pPr>
              <w:pStyle w:val="6"/>
              <w:spacing w:before="7" w:line="330" w:lineRule="exact"/>
              <w:ind w:left="687"/>
              <w:rPr>
                <w:rFonts w:ascii="Times New Roman" w:hAnsi="Times New Roman" w:eastAsia="Times New Roman" w:cs="Times New Roman"/>
              </w:rPr>
            </w:pPr>
            <w:r>
              <w:rPr>
                <w:spacing w:val="-6"/>
                <w:position w:val="3"/>
              </w:rPr>
              <w:t>填</w:t>
            </w:r>
            <w:r>
              <w:rPr>
                <w:rFonts w:ascii="Times New Roman" w:hAnsi="Times New Roman" w:eastAsia="Times New Roman" w:cs="Times New Roman"/>
                <w:spacing w:val="-6"/>
                <w:position w:val="3"/>
              </w:rPr>
              <w:t>)</w:t>
            </w:r>
          </w:p>
        </w:tc>
        <w:tc>
          <w:tcPr>
            <w:tcW w:w="3573" w:type="dxa"/>
            <w:gridSpan w:val="3"/>
            <w:tcBorders>
              <w:right w:val="single" w:color="000000" w:sz="6" w:space="0"/>
            </w:tcBorders>
            <w:vAlign w:val="top"/>
          </w:tcPr>
          <w:p w14:paraId="45CC1A8E">
            <w:pPr>
              <w:spacing w:line="285" w:lineRule="auto"/>
              <w:rPr>
                <w:rFonts w:ascii="Arial"/>
                <w:sz w:val="21"/>
              </w:rPr>
            </w:pPr>
          </w:p>
          <w:p w14:paraId="4F696B8B">
            <w:pPr>
              <w:pStyle w:val="6"/>
              <w:spacing w:before="78" w:line="337" w:lineRule="exact"/>
              <w:ind w:left="413"/>
            </w:pPr>
            <w:r>
              <w:rPr>
                <w:spacing w:val="-2"/>
                <w:position w:val="3"/>
              </w:rPr>
              <w:t>闽发改备</w:t>
            </w:r>
            <w:r>
              <w:rPr>
                <w:rFonts w:ascii="Times New Roman" w:hAnsi="Times New Roman" w:eastAsia="Times New Roman" w:cs="Times New Roman"/>
                <w:spacing w:val="-2"/>
                <w:position w:val="3"/>
              </w:rPr>
              <w:t>[2025]A080488</w:t>
            </w:r>
            <w:r>
              <w:rPr>
                <w:rFonts w:ascii="Times New Roman" w:hAnsi="Times New Roman" w:eastAsia="Times New Roman" w:cs="Times New Roman"/>
                <w:spacing w:val="20"/>
                <w:position w:val="3"/>
              </w:rPr>
              <w:t xml:space="preserve"> </w:t>
            </w:r>
            <w:r>
              <w:rPr>
                <w:spacing w:val="-2"/>
                <w:position w:val="3"/>
              </w:rPr>
              <w:t>号</w:t>
            </w:r>
          </w:p>
        </w:tc>
      </w:tr>
      <w:tr w14:paraId="4E8A3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535" w:type="dxa"/>
            <w:tcBorders>
              <w:left w:val="single" w:color="000000" w:sz="6" w:space="0"/>
            </w:tcBorders>
            <w:vAlign w:val="top"/>
          </w:tcPr>
          <w:p w14:paraId="05F241F3">
            <w:pPr>
              <w:pStyle w:val="6"/>
              <w:spacing w:before="96" w:line="333" w:lineRule="exact"/>
              <w:ind w:left="91"/>
              <w:rPr>
                <w:rFonts w:ascii="Times New Roman" w:hAnsi="Times New Roman" w:eastAsia="Times New Roman" w:cs="Times New Roman"/>
              </w:rPr>
            </w:pPr>
            <w:r>
              <w:rPr>
                <w:spacing w:val="-2"/>
                <w:position w:val="3"/>
              </w:rPr>
              <w:t>总投资</w:t>
            </w:r>
            <w:r>
              <w:rPr>
                <w:rFonts w:ascii="Times New Roman" w:hAnsi="Times New Roman" w:eastAsia="Times New Roman" w:cs="Times New Roman"/>
                <w:spacing w:val="-2"/>
                <w:position w:val="3"/>
              </w:rPr>
              <w:t>(</w:t>
            </w:r>
            <w:r>
              <w:rPr>
                <w:spacing w:val="-2"/>
                <w:position w:val="3"/>
              </w:rPr>
              <w:t>万元</w:t>
            </w:r>
            <w:r>
              <w:rPr>
                <w:rFonts w:ascii="Times New Roman" w:hAnsi="Times New Roman" w:eastAsia="Times New Roman" w:cs="Times New Roman"/>
                <w:spacing w:val="-2"/>
                <w:position w:val="3"/>
              </w:rPr>
              <w:t>)</w:t>
            </w:r>
          </w:p>
        </w:tc>
        <w:tc>
          <w:tcPr>
            <w:tcW w:w="1809" w:type="dxa"/>
            <w:gridSpan w:val="2"/>
            <w:vAlign w:val="top"/>
          </w:tcPr>
          <w:p w14:paraId="075CF8F0">
            <w:pPr>
              <w:spacing w:before="96" w:line="315" w:lineRule="exact"/>
              <w:ind w:left="746"/>
              <w:rPr>
                <w:rFonts w:ascii="Times New Roman" w:hAnsi="Times New Roman" w:eastAsia="Times New Roman" w:cs="Times New Roman"/>
                <w:sz w:val="24"/>
                <w:szCs w:val="24"/>
              </w:rPr>
            </w:pPr>
            <w:r>
              <w:rPr>
                <w:rFonts w:ascii="Times New Roman" w:hAnsi="Times New Roman" w:eastAsia="Times New Roman" w:cs="Times New Roman"/>
                <w:spacing w:val="-10"/>
                <w:position w:val="1"/>
                <w:sz w:val="24"/>
                <w:szCs w:val="24"/>
              </w:rPr>
              <w:t>100</w:t>
            </w:r>
          </w:p>
        </w:tc>
        <w:tc>
          <w:tcPr>
            <w:tcW w:w="1677" w:type="dxa"/>
            <w:vAlign w:val="top"/>
          </w:tcPr>
          <w:p w14:paraId="457F6BCF">
            <w:pPr>
              <w:pStyle w:val="6"/>
              <w:spacing w:before="96" w:line="333" w:lineRule="exact"/>
              <w:ind w:left="44"/>
              <w:rPr>
                <w:rFonts w:ascii="Times New Roman" w:hAnsi="Times New Roman" w:eastAsia="Times New Roman" w:cs="Times New Roman"/>
              </w:rPr>
            </w:pPr>
            <w:r>
              <w:rPr>
                <w:spacing w:val="-2"/>
                <w:position w:val="3"/>
              </w:rPr>
              <w:t>环保投资</w:t>
            </w:r>
            <w:r>
              <w:rPr>
                <w:rFonts w:ascii="Times New Roman" w:hAnsi="Times New Roman" w:eastAsia="Times New Roman" w:cs="Times New Roman"/>
                <w:spacing w:val="-2"/>
                <w:position w:val="3"/>
              </w:rPr>
              <w:t>(</w:t>
            </w:r>
            <w:r>
              <w:rPr>
                <w:spacing w:val="-2"/>
                <w:position w:val="3"/>
              </w:rPr>
              <w:t>万元</w:t>
            </w:r>
            <w:r>
              <w:rPr>
                <w:rFonts w:ascii="Times New Roman" w:hAnsi="Times New Roman" w:eastAsia="Times New Roman" w:cs="Times New Roman"/>
                <w:spacing w:val="-2"/>
                <w:position w:val="3"/>
              </w:rPr>
              <w:t>)</w:t>
            </w:r>
          </w:p>
        </w:tc>
        <w:tc>
          <w:tcPr>
            <w:tcW w:w="3573" w:type="dxa"/>
            <w:gridSpan w:val="3"/>
            <w:tcBorders>
              <w:right w:val="single" w:color="000000" w:sz="6" w:space="0"/>
            </w:tcBorders>
            <w:vAlign w:val="top"/>
          </w:tcPr>
          <w:p w14:paraId="47DF045A">
            <w:pPr>
              <w:spacing w:before="96" w:line="315" w:lineRule="exact"/>
              <w:ind w:left="1672"/>
              <w:rPr>
                <w:rFonts w:ascii="Times New Roman" w:hAnsi="Times New Roman" w:eastAsia="Times New Roman" w:cs="Times New Roman"/>
                <w:sz w:val="24"/>
                <w:szCs w:val="24"/>
              </w:rPr>
            </w:pPr>
            <w:r>
              <w:rPr>
                <w:rFonts w:ascii="Times New Roman" w:hAnsi="Times New Roman" w:eastAsia="Times New Roman" w:cs="Times New Roman"/>
                <w:spacing w:val="-6"/>
                <w:position w:val="1"/>
                <w:sz w:val="24"/>
                <w:szCs w:val="24"/>
              </w:rPr>
              <w:t>50</w:t>
            </w:r>
          </w:p>
        </w:tc>
      </w:tr>
      <w:tr w14:paraId="021DC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535" w:type="dxa"/>
            <w:tcBorders>
              <w:left w:val="single" w:color="000000" w:sz="6" w:space="0"/>
            </w:tcBorders>
            <w:vAlign w:val="top"/>
          </w:tcPr>
          <w:p w14:paraId="07FD1B05">
            <w:pPr>
              <w:pStyle w:val="6"/>
              <w:spacing w:before="61" w:line="198" w:lineRule="auto"/>
              <w:ind w:left="47"/>
            </w:pPr>
            <w:r>
              <w:rPr>
                <w:spacing w:val="-2"/>
              </w:rPr>
              <w:t>环保投资占比</w:t>
            </w:r>
          </w:p>
          <w:p w14:paraId="40F8DFC9">
            <w:pPr>
              <w:spacing w:line="241" w:lineRule="auto"/>
              <w:ind w:left="58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w:t>
            </w:r>
          </w:p>
        </w:tc>
        <w:tc>
          <w:tcPr>
            <w:tcW w:w="1809" w:type="dxa"/>
            <w:gridSpan w:val="2"/>
            <w:vAlign w:val="top"/>
          </w:tcPr>
          <w:p w14:paraId="789102A1">
            <w:pPr>
              <w:spacing w:before="163" w:line="315" w:lineRule="exact"/>
              <w:ind w:left="790"/>
              <w:rPr>
                <w:rFonts w:ascii="Times New Roman" w:hAnsi="Times New Roman" w:eastAsia="Times New Roman" w:cs="Times New Roman"/>
                <w:sz w:val="24"/>
                <w:szCs w:val="24"/>
              </w:rPr>
            </w:pPr>
            <w:r>
              <w:rPr>
                <w:rFonts w:ascii="Times New Roman" w:hAnsi="Times New Roman" w:eastAsia="Times New Roman" w:cs="Times New Roman"/>
                <w:spacing w:val="-6"/>
                <w:position w:val="1"/>
                <w:sz w:val="24"/>
                <w:szCs w:val="24"/>
              </w:rPr>
              <w:t>50</w:t>
            </w:r>
          </w:p>
        </w:tc>
        <w:tc>
          <w:tcPr>
            <w:tcW w:w="1677" w:type="dxa"/>
            <w:vAlign w:val="top"/>
          </w:tcPr>
          <w:p w14:paraId="55F55D1B">
            <w:pPr>
              <w:pStyle w:val="6"/>
              <w:spacing w:before="198" w:line="221" w:lineRule="auto"/>
              <w:ind w:left="362"/>
            </w:pPr>
            <w:r>
              <w:rPr>
                <w:spacing w:val="-3"/>
              </w:rPr>
              <w:t>施工工期</w:t>
            </w:r>
          </w:p>
        </w:tc>
        <w:tc>
          <w:tcPr>
            <w:tcW w:w="3573" w:type="dxa"/>
            <w:gridSpan w:val="3"/>
            <w:tcBorders>
              <w:right w:val="single" w:color="000000" w:sz="6" w:space="0"/>
            </w:tcBorders>
            <w:vAlign w:val="top"/>
          </w:tcPr>
          <w:p w14:paraId="65D71D21">
            <w:pPr>
              <w:pStyle w:val="6"/>
              <w:spacing w:before="160" w:line="361" w:lineRule="exact"/>
              <w:ind w:left="285"/>
            </w:pPr>
            <w:r>
              <w:rPr>
                <w:rFonts w:ascii="Times New Roman" w:hAnsi="Times New Roman" w:eastAsia="Times New Roman" w:cs="Times New Roman"/>
                <w:spacing w:val="-5"/>
                <w:position w:val="2"/>
              </w:rPr>
              <w:t xml:space="preserve">2025 </w:t>
            </w:r>
            <w:r>
              <w:rPr>
                <w:spacing w:val="-5"/>
                <w:position w:val="2"/>
              </w:rPr>
              <w:t>年</w:t>
            </w:r>
            <w:r>
              <w:rPr>
                <w:spacing w:val="-30"/>
                <w:position w:val="2"/>
              </w:rPr>
              <w:t xml:space="preserve"> </w:t>
            </w:r>
            <w:r>
              <w:rPr>
                <w:rFonts w:ascii="Times New Roman" w:hAnsi="Times New Roman" w:eastAsia="Times New Roman" w:cs="Times New Roman"/>
                <w:spacing w:val="-5"/>
                <w:position w:val="2"/>
              </w:rPr>
              <w:t>12</w:t>
            </w:r>
            <w:r>
              <w:rPr>
                <w:rFonts w:ascii="Times New Roman" w:hAnsi="Times New Roman" w:eastAsia="Times New Roman" w:cs="Times New Roman"/>
                <w:spacing w:val="15"/>
                <w:position w:val="2"/>
              </w:rPr>
              <w:t xml:space="preserve"> </w:t>
            </w:r>
            <w:r>
              <w:rPr>
                <w:spacing w:val="-5"/>
                <w:position w:val="2"/>
              </w:rPr>
              <w:t>月—</w:t>
            </w:r>
            <w:r>
              <w:rPr>
                <w:rFonts w:ascii="Times New Roman" w:hAnsi="Times New Roman" w:eastAsia="Times New Roman" w:cs="Times New Roman"/>
                <w:spacing w:val="-5"/>
                <w:position w:val="2"/>
              </w:rPr>
              <w:t>2026</w:t>
            </w:r>
            <w:r>
              <w:rPr>
                <w:rFonts w:ascii="Times New Roman" w:hAnsi="Times New Roman" w:eastAsia="Times New Roman" w:cs="Times New Roman"/>
                <w:spacing w:val="10"/>
                <w:position w:val="2"/>
              </w:rPr>
              <w:t xml:space="preserve"> </w:t>
            </w:r>
            <w:r>
              <w:rPr>
                <w:spacing w:val="-5"/>
                <w:position w:val="2"/>
              </w:rPr>
              <w:t>年</w:t>
            </w:r>
            <w:r>
              <w:rPr>
                <w:spacing w:val="-32"/>
                <w:position w:val="2"/>
              </w:rPr>
              <w:t xml:space="preserve"> </w:t>
            </w:r>
            <w:r>
              <w:rPr>
                <w:rFonts w:ascii="Times New Roman" w:hAnsi="Times New Roman" w:eastAsia="Times New Roman" w:cs="Times New Roman"/>
                <w:spacing w:val="-5"/>
                <w:position w:val="2"/>
              </w:rPr>
              <w:t>12</w:t>
            </w:r>
            <w:r>
              <w:rPr>
                <w:rFonts w:ascii="Times New Roman" w:hAnsi="Times New Roman" w:eastAsia="Times New Roman" w:cs="Times New Roman"/>
                <w:spacing w:val="16"/>
                <w:position w:val="2"/>
              </w:rPr>
              <w:t xml:space="preserve"> </w:t>
            </w:r>
            <w:r>
              <w:rPr>
                <w:spacing w:val="-5"/>
                <w:position w:val="2"/>
              </w:rPr>
              <w:t>月</w:t>
            </w:r>
          </w:p>
        </w:tc>
      </w:tr>
      <w:tr w14:paraId="00787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535" w:type="dxa"/>
            <w:tcBorders>
              <w:left w:val="single" w:color="000000" w:sz="6" w:space="0"/>
            </w:tcBorders>
            <w:vAlign w:val="top"/>
          </w:tcPr>
          <w:p w14:paraId="3BC55E20">
            <w:pPr>
              <w:pStyle w:val="6"/>
              <w:spacing w:before="246" w:line="221" w:lineRule="auto"/>
              <w:ind w:left="51"/>
            </w:pPr>
            <w:r>
              <w:rPr>
                <w:spacing w:val="-3"/>
              </w:rPr>
              <w:t>是否开工建设</w:t>
            </w:r>
          </w:p>
        </w:tc>
        <w:tc>
          <w:tcPr>
            <w:tcW w:w="1809" w:type="dxa"/>
            <w:gridSpan w:val="2"/>
            <w:vAlign w:val="top"/>
          </w:tcPr>
          <w:p w14:paraId="1D1A854B">
            <w:pPr>
              <w:pStyle w:val="6"/>
              <w:spacing w:before="61" w:line="221" w:lineRule="auto"/>
              <w:ind w:left="17"/>
            </w:pPr>
            <w:r>
              <w:rPr>
                <w:rFonts w:ascii="MS Mincho" w:hAnsi="MS Mincho" w:eastAsia="MS Mincho" w:cs="MS Mincho"/>
                <w:spacing w:val="-18"/>
              </w:rPr>
              <w:t>☑</w:t>
            </w:r>
            <w:r>
              <w:rPr>
                <w:rFonts w:ascii="MS Mincho" w:hAnsi="MS Mincho" w:eastAsia="MS Mincho" w:cs="MS Mincho"/>
                <w:spacing w:val="-87"/>
              </w:rPr>
              <w:t xml:space="preserve"> </w:t>
            </w:r>
            <w:r>
              <w:rPr>
                <w:spacing w:val="-18"/>
              </w:rPr>
              <w:t>否</w:t>
            </w:r>
          </w:p>
          <w:p w14:paraId="3995BC42">
            <w:pPr>
              <w:pStyle w:val="6"/>
              <w:spacing w:before="53" w:line="224" w:lineRule="auto"/>
              <w:ind w:left="32"/>
            </w:pPr>
            <w:r>
              <w:rPr>
                <w:spacing w:val="-12"/>
              </w:rPr>
              <w:t>□是：</w:t>
            </w:r>
            <w:r>
              <w:rPr>
                <w:u w:val="single" w:color="auto"/>
              </w:rPr>
              <w:t xml:space="preserve">         </w:t>
            </w:r>
          </w:p>
        </w:tc>
        <w:tc>
          <w:tcPr>
            <w:tcW w:w="1677" w:type="dxa"/>
            <w:vAlign w:val="top"/>
          </w:tcPr>
          <w:p w14:paraId="1E45B3FD">
            <w:pPr>
              <w:pStyle w:val="6"/>
              <w:spacing w:before="26" w:line="333" w:lineRule="exact"/>
              <w:ind w:left="317"/>
              <w:rPr>
                <w:rFonts w:ascii="Times New Roman" w:hAnsi="Times New Roman" w:eastAsia="Times New Roman" w:cs="Times New Roman"/>
              </w:rPr>
            </w:pPr>
            <w:r>
              <w:rPr>
                <w:spacing w:val="-10"/>
                <w:position w:val="3"/>
              </w:rPr>
              <w:t>用地</w:t>
            </w:r>
            <w:r>
              <w:rPr>
                <w:rFonts w:ascii="Times New Roman" w:hAnsi="Times New Roman" w:eastAsia="Times New Roman" w:cs="Times New Roman"/>
                <w:spacing w:val="-10"/>
                <w:position w:val="3"/>
              </w:rPr>
              <w:t>(</w:t>
            </w:r>
            <w:r>
              <w:rPr>
                <w:spacing w:val="-10"/>
                <w:position w:val="3"/>
              </w:rPr>
              <w:t>用海</w:t>
            </w:r>
            <w:r>
              <w:rPr>
                <w:rFonts w:ascii="Times New Roman" w:hAnsi="Times New Roman" w:eastAsia="Times New Roman" w:cs="Times New Roman"/>
                <w:spacing w:val="-10"/>
                <w:position w:val="3"/>
              </w:rPr>
              <w:t>)</w:t>
            </w:r>
          </w:p>
          <w:p w14:paraId="3399E7B6">
            <w:pPr>
              <w:pStyle w:val="6"/>
              <w:spacing w:before="7" w:line="328" w:lineRule="exact"/>
              <w:ind w:left="417"/>
              <w:rPr>
                <w:rFonts w:ascii="Times New Roman" w:hAnsi="Times New Roman" w:eastAsia="Times New Roman" w:cs="Times New Roman"/>
              </w:rPr>
            </w:pPr>
            <w:r>
              <w:rPr>
                <w:spacing w:val="-11"/>
                <w:position w:val="3"/>
              </w:rPr>
              <w:t>面积</w:t>
            </w:r>
            <w:r>
              <w:rPr>
                <w:rFonts w:ascii="Times New Roman" w:hAnsi="Times New Roman" w:eastAsia="Times New Roman" w:cs="Times New Roman"/>
                <w:spacing w:val="-11"/>
                <w:position w:val="3"/>
              </w:rPr>
              <w:t>(m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1"/>
                <w:position w:val="3"/>
              </w:rPr>
              <w:t>)</w:t>
            </w:r>
          </w:p>
        </w:tc>
        <w:tc>
          <w:tcPr>
            <w:tcW w:w="3573" w:type="dxa"/>
            <w:gridSpan w:val="3"/>
            <w:tcBorders>
              <w:right w:val="single" w:color="000000" w:sz="6" w:space="0"/>
            </w:tcBorders>
            <w:vAlign w:val="top"/>
          </w:tcPr>
          <w:p w14:paraId="0BCD66CE">
            <w:pPr>
              <w:pStyle w:val="6"/>
              <w:spacing w:before="211" w:line="361" w:lineRule="exact"/>
              <w:ind w:left="15"/>
            </w:pPr>
            <w:r>
              <w:rPr>
                <w:spacing w:val="-5"/>
                <w:position w:val="2"/>
              </w:rPr>
              <w:t>租赁面积</w:t>
            </w:r>
            <w:r>
              <w:rPr>
                <w:spacing w:val="-40"/>
                <w:position w:val="2"/>
              </w:rPr>
              <w:t xml:space="preserve"> </w:t>
            </w:r>
            <w:r>
              <w:rPr>
                <w:rFonts w:ascii="Times New Roman" w:hAnsi="Times New Roman" w:eastAsia="Times New Roman" w:cs="Times New Roman"/>
                <w:spacing w:val="-5"/>
                <w:position w:val="2"/>
              </w:rPr>
              <w:t>26441.34m</w:t>
            </w:r>
            <w:r>
              <w:rPr>
                <w:rFonts w:ascii="Times New Roman" w:hAnsi="Times New Roman" w:eastAsia="Times New Roman" w:cs="Times New Roman"/>
                <w:spacing w:val="-5"/>
                <w:position w:val="9"/>
                <w:sz w:val="15"/>
                <w:szCs w:val="15"/>
              </w:rPr>
              <w:t>2</w:t>
            </w:r>
            <w:r>
              <w:rPr>
                <w:spacing w:val="-5"/>
                <w:position w:val="2"/>
              </w:rPr>
              <w:t>，无新增用地</w:t>
            </w:r>
          </w:p>
        </w:tc>
      </w:tr>
      <w:tr w14:paraId="6EEE7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535" w:type="dxa"/>
            <w:vMerge w:val="restart"/>
            <w:tcBorders>
              <w:left w:val="single" w:color="000000" w:sz="6" w:space="0"/>
              <w:bottom w:val="nil"/>
            </w:tcBorders>
            <w:vAlign w:val="top"/>
          </w:tcPr>
          <w:p w14:paraId="6019A292">
            <w:pPr>
              <w:spacing w:line="261" w:lineRule="auto"/>
              <w:rPr>
                <w:rFonts w:ascii="Arial"/>
                <w:sz w:val="21"/>
              </w:rPr>
            </w:pPr>
          </w:p>
          <w:p w14:paraId="04366657">
            <w:pPr>
              <w:spacing w:line="261" w:lineRule="auto"/>
              <w:rPr>
                <w:rFonts w:ascii="Arial"/>
                <w:sz w:val="21"/>
              </w:rPr>
            </w:pPr>
          </w:p>
          <w:p w14:paraId="0042F114">
            <w:pPr>
              <w:spacing w:line="261" w:lineRule="auto"/>
              <w:rPr>
                <w:rFonts w:ascii="Arial"/>
                <w:sz w:val="21"/>
              </w:rPr>
            </w:pPr>
          </w:p>
          <w:p w14:paraId="68C14882">
            <w:pPr>
              <w:spacing w:line="262" w:lineRule="auto"/>
              <w:rPr>
                <w:rFonts w:ascii="Arial"/>
                <w:sz w:val="21"/>
              </w:rPr>
            </w:pPr>
          </w:p>
          <w:p w14:paraId="5DE00213">
            <w:pPr>
              <w:spacing w:line="262" w:lineRule="auto"/>
              <w:rPr>
                <w:rFonts w:ascii="Arial"/>
                <w:sz w:val="21"/>
              </w:rPr>
            </w:pPr>
          </w:p>
          <w:p w14:paraId="7ACE4ABF">
            <w:pPr>
              <w:spacing w:line="262" w:lineRule="auto"/>
              <w:rPr>
                <w:rFonts w:ascii="Arial"/>
                <w:sz w:val="21"/>
              </w:rPr>
            </w:pPr>
          </w:p>
          <w:p w14:paraId="3EAEDC4A">
            <w:pPr>
              <w:spacing w:line="262" w:lineRule="auto"/>
              <w:rPr>
                <w:rFonts w:ascii="Arial"/>
                <w:sz w:val="21"/>
              </w:rPr>
            </w:pPr>
          </w:p>
          <w:p w14:paraId="736E7666">
            <w:pPr>
              <w:pStyle w:val="6"/>
              <w:spacing w:before="78" w:line="242" w:lineRule="auto"/>
              <w:ind w:left="405" w:right="166" w:hanging="237"/>
            </w:pPr>
            <w:r>
              <w:rPr>
                <w:spacing w:val="-3"/>
              </w:rPr>
              <w:t>专项评价设置情况</w:t>
            </w:r>
          </w:p>
        </w:tc>
        <w:tc>
          <w:tcPr>
            <w:tcW w:w="7059" w:type="dxa"/>
            <w:gridSpan w:val="6"/>
            <w:tcBorders>
              <w:bottom w:val="single" w:color="000000" w:sz="10" w:space="0"/>
              <w:right w:val="single" w:color="000000" w:sz="6" w:space="0"/>
            </w:tcBorders>
            <w:vAlign w:val="top"/>
          </w:tcPr>
          <w:p w14:paraId="2720DFE2">
            <w:pPr>
              <w:pStyle w:val="6"/>
              <w:spacing w:before="167" w:line="219" w:lineRule="auto"/>
              <w:ind w:left="109"/>
            </w:pPr>
            <w:r>
              <w:rPr>
                <w:spacing w:val="-1"/>
              </w:rPr>
              <w:t>本项目无需设置专项评价，详见下表：</w:t>
            </w:r>
          </w:p>
          <w:p w14:paraId="1C1050E2">
            <w:pPr>
              <w:spacing w:before="143" w:line="235" w:lineRule="auto"/>
              <w:ind w:left="1787"/>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1.1-1  </w:t>
            </w:r>
            <w:r>
              <w:rPr>
                <w:rFonts w:ascii="黑体" w:hAnsi="黑体" w:eastAsia="黑体" w:cs="黑体"/>
                <w:spacing w:val="-1"/>
                <w:sz w:val="24"/>
                <w:szCs w:val="24"/>
              </w:rPr>
              <w:t>专项评价设置原则一览表</w:t>
            </w:r>
          </w:p>
        </w:tc>
      </w:tr>
      <w:tr w14:paraId="784AD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535" w:type="dxa"/>
            <w:vMerge w:val="continue"/>
            <w:tcBorders>
              <w:top w:val="nil"/>
              <w:left w:val="single" w:color="000000" w:sz="6" w:space="0"/>
              <w:bottom w:val="nil"/>
            </w:tcBorders>
            <w:vAlign w:val="top"/>
          </w:tcPr>
          <w:p w14:paraId="6175436C">
            <w:pPr>
              <w:rPr>
                <w:rFonts w:ascii="Arial"/>
                <w:sz w:val="21"/>
              </w:rPr>
            </w:pPr>
          </w:p>
        </w:tc>
        <w:tc>
          <w:tcPr>
            <w:tcW w:w="1030" w:type="dxa"/>
            <w:tcBorders>
              <w:top w:val="single" w:color="000000" w:sz="10" w:space="0"/>
            </w:tcBorders>
            <w:vAlign w:val="top"/>
          </w:tcPr>
          <w:p w14:paraId="6EF6BC7E">
            <w:pPr>
              <w:pStyle w:val="6"/>
              <w:spacing w:before="33" w:line="229" w:lineRule="auto"/>
              <w:ind w:left="358" w:right="44" w:hanging="207"/>
              <w:rPr>
                <w:sz w:val="20"/>
                <w:szCs w:val="20"/>
              </w:rPr>
            </w:pPr>
            <w:r>
              <w:rPr>
                <w:spacing w:val="7"/>
                <w:sz w:val="20"/>
                <w:szCs w:val="20"/>
              </w:rPr>
              <w:t>专项评价</w:t>
            </w:r>
            <w:r>
              <w:rPr>
                <w:spacing w:val="4"/>
                <w:sz w:val="20"/>
                <w:szCs w:val="20"/>
              </w:rPr>
              <w:t>类别</w:t>
            </w:r>
          </w:p>
        </w:tc>
        <w:tc>
          <w:tcPr>
            <w:tcW w:w="2980" w:type="dxa"/>
            <w:gridSpan w:val="3"/>
            <w:tcBorders>
              <w:top w:val="single" w:color="000000" w:sz="10" w:space="0"/>
            </w:tcBorders>
            <w:vAlign w:val="top"/>
          </w:tcPr>
          <w:p w14:paraId="0FB15A4C">
            <w:pPr>
              <w:pStyle w:val="6"/>
              <w:spacing w:before="170" w:line="229" w:lineRule="auto"/>
              <w:ind w:left="1077"/>
              <w:rPr>
                <w:sz w:val="20"/>
                <w:szCs w:val="20"/>
              </w:rPr>
            </w:pPr>
            <w:r>
              <w:rPr>
                <w:spacing w:val="6"/>
                <w:sz w:val="20"/>
                <w:szCs w:val="20"/>
              </w:rPr>
              <w:t>设置原则</w:t>
            </w:r>
          </w:p>
        </w:tc>
        <w:tc>
          <w:tcPr>
            <w:tcW w:w="2226" w:type="dxa"/>
            <w:tcBorders>
              <w:top w:val="single" w:color="000000" w:sz="10" w:space="0"/>
            </w:tcBorders>
            <w:vAlign w:val="top"/>
          </w:tcPr>
          <w:p w14:paraId="1D15F7D3">
            <w:pPr>
              <w:pStyle w:val="6"/>
              <w:spacing w:before="170" w:line="228" w:lineRule="auto"/>
              <w:ind w:left="598"/>
              <w:rPr>
                <w:sz w:val="20"/>
                <w:szCs w:val="20"/>
              </w:rPr>
            </w:pPr>
            <w:r>
              <w:rPr>
                <w:spacing w:val="7"/>
                <w:sz w:val="20"/>
                <w:szCs w:val="20"/>
              </w:rPr>
              <w:t>本项目情况</w:t>
            </w:r>
          </w:p>
        </w:tc>
        <w:tc>
          <w:tcPr>
            <w:tcW w:w="823" w:type="dxa"/>
            <w:tcBorders>
              <w:top w:val="single" w:color="000000" w:sz="10" w:space="0"/>
              <w:right w:val="single" w:color="000000" w:sz="6" w:space="0"/>
            </w:tcBorders>
            <w:vAlign w:val="top"/>
          </w:tcPr>
          <w:p w14:paraId="09947B31">
            <w:pPr>
              <w:pStyle w:val="6"/>
              <w:spacing w:before="33" w:line="229" w:lineRule="auto"/>
              <w:ind w:left="261" w:right="143" w:hanging="209"/>
              <w:rPr>
                <w:sz w:val="20"/>
                <w:szCs w:val="20"/>
              </w:rPr>
            </w:pPr>
            <w:r>
              <w:rPr>
                <w:spacing w:val="5"/>
                <w:sz w:val="20"/>
                <w:szCs w:val="20"/>
              </w:rPr>
              <w:t>设置情</w:t>
            </w:r>
            <w:r>
              <w:rPr>
                <w:sz w:val="20"/>
                <w:szCs w:val="20"/>
              </w:rPr>
              <w:t>况</w:t>
            </w:r>
          </w:p>
        </w:tc>
      </w:tr>
      <w:tr w14:paraId="73C51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1535" w:type="dxa"/>
            <w:vMerge w:val="continue"/>
            <w:tcBorders>
              <w:top w:val="nil"/>
              <w:left w:val="single" w:color="000000" w:sz="6" w:space="0"/>
              <w:bottom w:val="nil"/>
            </w:tcBorders>
            <w:vAlign w:val="top"/>
          </w:tcPr>
          <w:p w14:paraId="507A9E21">
            <w:pPr>
              <w:rPr>
                <w:rFonts w:ascii="Arial"/>
                <w:sz w:val="21"/>
              </w:rPr>
            </w:pPr>
          </w:p>
        </w:tc>
        <w:tc>
          <w:tcPr>
            <w:tcW w:w="1030" w:type="dxa"/>
            <w:vAlign w:val="top"/>
          </w:tcPr>
          <w:p w14:paraId="447FF50D">
            <w:pPr>
              <w:spacing w:line="479" w:lineRule="auto"/>
              <w:rPr>
                <w:rFonts w:ascii="Arial"/>
                <w:sz w:val="21"/>
              </w:rPr>
            </w:pPr>
          </w:p>
          <w:p w14:paraId="7679720D">
            <w:pPr>
              <w:pStyle w:val="6"/>
              <w:spacing w:before="65" w:line="229" w:lineRule="auto"/>
              <w:ind w:left="362"/>
              <w:rPr>
                <w:sz w:val="20"/>
                <w:szCs w:val="20"/>
              </w:rPr>
            </w:pPr>
            <w:r>
              <w:rPr>
                <w:spacing w:val="3"/>
                <w:sz w:val="20"/>
                <w:szCs w:val="20"/>
              </w:rPr>
              <w:t>大气</w:t>
            </w:r>
          </w:p>
        </w:tc>
        <w:tc>
          <w:tcPr>
            <w:tcW w:w="2980" w:type="dxa"/>
            <w:gridSpan w:val="3"/>
            <w:vAlign w:val="top"/>
          </w:tcPr>
          <w:p w14:paraId="223A1957">
            <w:pPr>
              <w:pStyle w:val="6"/>
              <w:spacing w:before="60" w:line="276" w:lineRule="exact"/>
              <w:jc w:val="right"/>
              <w:rPr>
                <w:sz w:val="20"/>
                <w:szCs w:val="20"/>
              </w:rPr>
            </w:pPr>
            <w:r>
              <w:rPr>
                <w:spacing w:val="3"/>
                <w:position w:val="1"/>
                <w:sz w:val="20"/>
                <w:szCs w:val="20"/>
              </w:rPr>
              <w:t>排放废气含有毒有害污染物</w:t>
            </w:r>
            <w:r>
              <w:rPr>
                <w:spacing w:val="3"/>
                <w:position w:val="10"/>
                <w:sz w:val="10"/>
                <w:szCs w:val="10"/>
              </w:rPr>
              <w:t>（</w:t>
            </w:r>
            <w:r>
              <w:rPr>
                <w:spacing w:val="-20"/>
                <w:position w:val="10"/>
                <w:sz w:val="10"/>
                <w:szCs w:val="10"/>
              </w:rPr>
              <w:t xml:space="preserve"> </w:t>
            </w:r>
            <w:r>
              <w:rPr>
                <w:rFonts w:ascii="Times New Roman" w:hAnsi="Times New Roman" w:eastAsia="Times New Roman" w:cs="Times New Roman"/>
                <w:spacing w:val="3"/>
                <w:position w:val="7"/>
                <w:sz w:val="13"/>
                <w:szCs w:val="13"/>
              </w:rPr>
              <w:t>1</w:t>
            </w:r>
            <w:r>
              <w:rPr>
                <w:spacing w:val="3"/>
                <w:position w:val="10"/>
                <w:sz w:val="10"/>
                <w:szCs w:val="10"/>
              </w:rPr>
              <w:t>）</w:t>
            </w:r>
            <w:r>
              <w:rPr>
                <w:spacing w:val="3"/>
                <w:position w:val="1"/>
                <w:sz w:val="20"/>
                <w:szCs w:val="20"/>
              </w:rPr>
              <w:t>、</w:t>
            </w:r>
          </w:p>
          <w:p w14:paraId="30AB2285">
            <w:pPr>
              <w:pStyle w:val="6"/>
              <w:spacing w:before="41" w:line="274" w:lineRule="exact"/>
              <w:ind w:left="33"/>
              <w:rPr>
                <w:sz w:val="20"/>
                <w:szCs w:val="20"/>
              </w:rPr>
            </w:pPr>
            <w:r>
              <w:rPr>
                <w:spacing w:val="6"/>
                <w:position w:val="2"/>
                <w:sz w:val="20"/>
                <w:szCs w:val="20"/>
              </w:rPr>
              <w:t>二噁英、苯并</w:t>
            </w:r>
            <w:r>
              <w:rPr>
                <w:rFonts w:ascii="Times New Roman" w:hAnsi="Times New Roman" w:eastAsia="Times New Roman" w:cs="Times New Roman"/>
                <w:spacing w:val="6"/>
                <w:position w:val="2"/>
                <w:sz w:val="20"/>
                <w:szCs w:val="20"/>
              </w:rPr>
              <w:t>[a]</w:t>
            </w:r>
            <w:r>
              <w:rPr>
                <w:spacing w:val="6"/>
                <w:position w:val="2"/>
                <w:sz w:val="20"/>
                <w:szCs w:val="20"/>
              </w:rPr>
              <w:t>芘、氰化物、氯</w:t>
            </w:r>
          </w:p>
          <w:p w14:paraId="357D96F9">
            <w:pPr>
              <w:pStyle w:val="6"/>
              <w:spacing w:before="47" w:line="274" w:lineRule="exact"/>
              <w:ind w:left="31"/>
              <w:rPr>
                <w:sz w:val="20"/>
                <w:szCs w:val="20"/>
              </w:rPr>
            </w:pPr>
            <w:r>
              <w:rPr>
                <w:spacing w:val="6"/>
                <w:position w:val="1"/>
                <w:sz w:val="20"/>
                <w:szCs w:val="20"/>
              </w:rPr>
              <w:t>气且厂界外</w:t>
            </w:r>
            <w:r>
              <w:rPr>
                <w:spacing w:val="-28"/>
                <w:position w:val="1"/>
                <w:sz w:val="20"/>
                <w:szCs w:val="20"/>
              </w:rPr>
              <w:t xml:space="preserve"> </w:t>
            </w:r>
            <w:r>
              <w:rPr>
                <w:rFonts w:ascii="Times New Roman" w:hAnsi="Times New Roman" w:eastAsia="Times New Roman" w:cs="Times New Roman"/>
                <w:spacing w:val="6"/>
                <w:position w:val="1"/>
                <w:sz w:val="20"/>
                <w:szCs w:val="20"/>
              </w:rPr>
              <w:t xml:space="preserve">500 </w:t>
            </w:r>
            <w:r>
              <w:rPr>
                <w:spacing w:val="6"/>
                <w:position w:val="1"/>
                <w:sz w:val="20"/>
                <w:szCs w:val="20"/>
              </w:rPr>
              <w:t>米范围内有环境</w:t>
            </w:r>
          </w:p>
          <w:p w14:paraId="6DE61672">
            <w:pPr>
              <w:pStyle w:val="6"/>
              <w:spacing w:before="47" w:line="234" w:lineRule="auto"/>
              <w:ind w:left="207"/>
              <w:rPr>
                <w:sz w:val="20"/>
                <w:szCs w:val="20"/>
              </w:rPr>
            </w:pPr>
            <w:r>
              <w:rPr>
                <w:spacing w:val="5"/>
                <w:sz w:val="20"/>
                <w:szCs w:val="20"/>
              </w:rPr>
              <w:t>空气保护目标</w:t>
            </w:r>
            <w:r>
              <w:rPr>
                <w:spacing w:val="5"/>
                <w:position w:val="9"/>
                <w:sz w:val="10"/>
                <w:szCs w:val="10"/>
              </w:rPr>
              <w:t>（</w:t>
            </w:r>
            <w:r>
              <w:rPr>
                <w:rFonts w:ascii="Times New Roman" w:hAnsi="Times New Roman" w:eastAsia="Times New Roman" w:cs="Times New Roman"/>
                <w:spacing w:val="5"/>
                <w:position w:val="6"/>
                <w:sz w:val="13"/>
                <w:szCs w:val="13"/>
              </w:rPr>
              <w:t>2</w:t>
            </w:r>
            <w:r>
              <w:rPr>
                <w:spacing w:val="5"/>
                <w:position w:val="9"/>
                <w:sz w:val="10"/>
                <w:szCs w:val="10"/>
              </w:rPr>
              <w:t>）</w:t>
            </w:r>
            <w:r>
              <w:rPr>
                <w:spacing w:val="-14"/>
                <w:position w:val="9"/>
                <w:sz w:val="10"/>
                <w:szCs w:val="10"/>
              </w:rPr>
              <w:t xml:space="preserve"> </w:t>
            </w:r>
            <w:r>
              <w:rPr>
                <w:spacing w:val="5"/>
                <w:sz w:val="20"/>
                <w:szCs w:val="20"/>
              </w:rPr>
              <w:t>的建设项目</w:t>
            </w:r>
          </w:p>
        </w:tc>
        <w:tc>
          <w:tcPr>
            <w:tcW w:w="2226" w:type="dxa"/>
            <w:vAlign w:val="top"/>
          </w:tcPr>
          <w:p w14:paraId="64F0ABB8">
            <w:pPr>
              <w:spacing w:line="340" w:lineRule="auto"/>
              <w:rPr>
                <w:rFonts w:ascii="Arial"/>
                <w:sz w:val="21"/>
              </w:rPr>
            </w:pPr>
          </w:p>
          <w:p w14:paraId="5F94088C">
            <w:pPr>
              <w:pStyle w:val="6"/>
              <w:spacing w:before="65" w:line="228" w:lineRule="auto"/>
              <w:ind w:left="72"/>
              <w:rPr>
                <w:sz w:val="20"/>
                <w:szCs w:val="20"/>
              </w:rPr>
            </w:pPr>
            <w:r>
              <w:rPr>
                <w:spacing w:val="8"/>
                <w:sz w:val="20"/>
                <w:szCs w:val="20"/>
              </w:rPr>
              <w:t>本项目不涉及左列废气</w:t>
            </w:r>
          </w:p>
          <w:p w14:paraId="72D7BC07">
            <w:pPr>
              <w:pStyle w:val="6"/>
              <w:spacing w:before="75" w:line="229" w:lineRule="auto"/>
              <w:ind w:left="810"/>
              <w:rPr>
                <w:sz w:val="20"/>
                <w:szCs w:val="20"/>
              </w:rPr>
            </w:pPr>
            <w:r>
              <w:rPr>
                <w:spacing w:val="6"/>
                <w:sz w:val="20"/>
                <w:szCs w:val="20"/>
              </w:rPr>
              <w:t>污染物</w:t>
            </w:r>
          </w:p>
        </w:tc>
        <w:tc>
          <w:tcPr>
            <w:tcW w:w="823" w:type="dxa"/>
            <w:tcBorders>
              <w:right w:val="single" w:color="000000" w:sz="6" w:space="0"/>
            </w:tcBorders>
            <w:vAlign w:val="top"/>
          </w:tcPr>
          <w:p w14:paraId="18DBBDAA">
            <w:pPr>
              <w:spacing w:line="478" w:lineRule="auto"/>
              <w:rPr>
                <w:rFonts w:ascii="Arial"/>
                <w:sz w:val="21"/>
              </w:rPr>
            </w:pPr>
          </w:p>
          <w:p w14:paraId="1EE53B33">
            <w:pPr>
              <w:pStyle w:val="6"/>
              <w:spacing w:before="65" w:line="230" w:lineRule="auto"/>
              <w:ind w:left="54"/>
              <w:rPr>
                <w:sz w:val="20"/>
                <w:szCs w:val="20"/>
              </w:rPr>
            </w:pPr>
            <w:r>
              <w:rPr>
                <w:spacing w:val="5"/>
                <w:sz w:val="20"/>
                <w:szCs w:val="20"/>
              </w:rPr>
              <w:t>不设置</w:t>
            </w:r>
          </w:p>
        </w:tc>
      </w:tr>
      <w:tr w14:paraId="16E4D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6" w:hRule="atLeast"/>
        </w:trPr>
        <w:tc>
          <w:tcPr>
            <w:tcW w:w="1535" w:type="dxa"/>
            <w:vMerge w:val="continue"/>
            <w:tcBorders>
              <w:top w:val="nil"/>
              <w:left w:val="single" w:color="000000" w:sz="6" w:space="0"/>
              <w:bottom w:val="single" w:color="000000" w:sz="6" w:space="0"/>
            </w:tcBorders>
            <w:vAlign w:val="top"/>
          </w:tcPr>
          <w:p w14:paraId="26AAAE1C">
            <w:pPr>
              <w:rPr>
                <w:rFonts w:ascii="Arial"/>
                <w:sz w:val="21"/>
              </w:rPr>
            </w:pPr>
          </w:p>
        </w:tc>
        <w:tc>
          <w:tcPr>
            <w:tcW w:w="1030" w:type="dxa"/>
            <w:tcBorders>
              <w:bottom w:val="single" w:color="000000" w:sz="6" w:space="0"/>
            </w:tcBorders>
            <w:vAlign w:val="top"/>
          </w:tcPr>
          <w:p w14:paraId="4C77831F">
            <w:pPr>
              <w:spacing w:line="319" w:lineRule="auto"/>
              <w:rPr>
                <w:rFonts w:ascii="Arial"/>
                <w:sz w:val="21"/>
              </w:rPr>
            </w:pPr>
          </w:p>
          <w:p w14:paraId="30ACF513">
            <w:pPr>
              <w:spacing w:line="320" w:lineRule="auto"/>
              <w:rPr>
                <w:rFonts w:ascii="Arial"/>
                <w:sz w:val="21"/>
              </w:rPr>
            </w:pPr>
          </w:p>
          <w:p w14:paraId="7BF5F579">
            <w:pPr>
              <w:pStyle w:val="6"/>
              <w:spacing w:before="65" w:line="228" w:lineRule="auto"/>
              <w:ind w:left="256"/>
              <w:rPr>
                <w:sz w:val="20"/>
                <w:szCs w:val="20"/>
              </w:rPr>
            </w:pPr>
            <w:r>
              <w:rPr>
                <w:spacing w:val="6"/>
                <w:sz w:val="20"/>
                <w:szCs w:val="20"/>
              </w:rPr>
              <w:t>地表水</w:t>
            </w:r>
          </w:p>
        </w:tc>
        <w:tc>
          <w:tcPr>
            <w:tcW w:w="2980" w:type="dxa"/>
            <w:gridSpan w:val="3"/>
            <w:tcBorders>
              <w:bottom w:val="single" w:color="000000" w:sz="6" w:space="0"/>
            </w:tcBorders>
            <w:vAlign w:val="top"/>
          </w:tcPr>
          <w:p w14:paraId="589F8379">
            <w:pPr>
              <w:pStyle w:val="6"/>
              <w:spacing w:before="249" w:line="228" w:lineRule="auto"/>
              <w:ind w:left="31"/>
              <w:rPr>
                <w:sz w:val="20"/>
                <w:szCs w:val="20"/>
              </w:rPr>
            </w:pPr>
            <w:r>
              <w:rPr>
                <w:spacing w:val="8"/>
                <w:sz w:val="20"/>
                <w:szCs w:val="20"/>
              </w:rPr>
              <w:t>新增工业废水直排建设项目（槽</w:t>
            </w:r>
          </w:p>
          <w:p w14:paraId="4B6BFEFF">
            <w:pPr>
              <w:pStyle w:val="6"/>
              <w:spacing w:before="72" w:line="228" w:lineRule="auto"/>
              <w:ind w:left="32"/>
              <w:rPr>
                <w:sz w:val="20"/>
                <w:szCs w:val="20"/>
              </w:rPr>
            </w:pPr>
            <w:r>
              <w:rPr>
                <w:spacing w:val="9"/>
                <w:sz w:val="20"/>
                <w:szCs w:val="20"/>
              </w:rPr>
              <w:t>罐车外送污水处理厂的除外</w:t>
            </w:r>
            <w:r>
              <w:rPr>
                <w:sz w:val="20"/>
                <w:szCs w:val="20"/>
              </w:rPr>
              <w:t>）；</w:t>
            </w:r>
          </w:p>
          <w:p w14:paraId="059E01AE">
            <w:pPr>
              <w:pStyle w:val="6"/>
              <w:spacing w:before="74" w:line="228" w:lineRule="auto"/>
              <w:ind w:left="129"/>
              <w:rPr>
                <w:sz w:val="20"/>
                <w:szCs w:val="20"/>
              </w:rPr>
            </w:pPr>
            <w:r>
              <w:rPr>
                <w:spacing w:val="9"/>
                <w:sz w:val="20"/>
                <w:szCs w:val="20"/>
              </w:rPr>
              <w:t>新增废水直排的污水集中处理</w:t>
            </w:r>
          </w:p>
          <w:p w14:paraId="13E96E17">
            <w:pPr>
              <w:pStyle w:val="6"/>
              <w:spacing w:before="71" w:line="229" w:lineRule="auto"/>
              <w:ind w:left="1391"/>
              <w:rPr>
                <w:sz w:val="20"/>
                <w:szCs w:val="20"/>
              </w:rPr>
            </w:pPr>
            <w:r>
              <w:rPr>
                <w:sz w:val="20"/>
                <w:szCs w:val="20"/>
              </w:rPr>
              <w:t>厂</w:t>
            </w:r>
          </w:p>
        </w:tc>
        <w:tc>
          <w:tcPr>
            <w:tcW w:w="2226" w:type="dxa"/>
            <w:tcBorders>
              <w:bottom w:val="single" w:color="000000" w:sz="6" w:space="0"/>
            </w:tcBorders>
            <w:vAlign w:val="top"/>
          </w:tcPr>
          <w:p w14:paraId="6734DE97">
            <w:pPr>
              <w:pStyle w:val="6"/>
              <w:spacing w:before="89" w:line="280" w:lineRule="auto"/>
              <w:ind w:left="71" w:right="57" w:firstLine="106"/>
              <w:rPr>
                <w:sz w:val="20"/>
                <w:szCs w:val="20"/>
              </w:rPr>
            </w:pPr>
            <w:r>
              <w:rPr>
                <w:spacing w:val="8"/>
                <w:sz w:val="20"/>
                <w:szCs w:val="20"/>
              </w:rPr>
              <w:t>本项目生产废水不外排，生活污水经化粪池处理后接入市政污水管</w:t>
            </w:r>
            <w:r>
              <w:rPr>
                <w:spacing w:val="9"/>
                <w:sz w:val="20"/>
                <w:szCs w:val="20"/>
              </w:rPr>
              <w:t>网纳入闽侯县白沙镇污</w:t>
            </w:r>
            <w:r>
              <w:rPr>
                <w:spacing w:val="8"/>
                <w:sz w:val="20"/>
                <w:szCs w:val="20"/>
              </w:rPr>
              <w:t>水处理站；属于间接排</w:t>
            </w:r>
          </w:p>
        </w:tc>
        <w:tc>
          <w:tcPr>
            <w:tcW w:w="823" w:type="dxa"/>
            <w:tcBorders>
              <w:bottom w:val="single" w:color="000000" w:sz="6" w:space="0"/>
              <w:right w:val="single" w:color="000000" w:sz="6" w:space="0"/>
            </w:tcBorders>
            <w:vAlign w:val="top"/>
          </w:tcPr>
          <w:p w14:paraId="0B1368BA">
            <w:pPr>
              <w:spacing w:line="319" w:lineRule="auto"/>
              <w:rPr>
                <w:rFonts w:ascii="Arial"/>
                <w:sz w:val="21"/>
              </w:rPr>
            </w:pPr>
          </w:p>
          <w:p w14:paraId="14F371A4">
            <w:pPr>
              <w:spacing w:line="319" w:lineRule="auto"/>
              <w:rPr>
                <w:rFonts w:ascii="Arial"/>
                <w:sz w:val="21"/>
              </w:rPr>
            </w:pPr>
          </w:p>
          <w:p w14:paraId="7622D03D">
            <w:pPr>
              <w:pStyle w:val="6"/>
              <w:spacing w:before="65" w:line="230" w:lineRule="auto"/>
              <w:ind w:left="54"/>
              <w:rPr>
                <w:sz w:val="20"/>
                <w:szCs w:val="20"/>
              </w:rPr>
            </w:pPr>
            <w:r>
              <w:rPr>
                <w:spacing w:val="5"/>
                <w:sz w:val="20"/>
                <w:szCs w:val="20"/>
              </w:rPr>
              <w:t>不设置</w:t>
            </w:r>
          </w:p>
        </w:tc>
      </w:tr>
    </w:tbl>
    <w:p w14:paraId="0FABAC57">
      <w:pPr>
        <w:rPr>
          <w:rFonts w:ascii="Arial"/>
          <w:sz w:val="21"/>
        </w:rPr>
      </w:pPr>
    </w:p>
    <w:p w14:paraId="2592D958">
      <w:pPr>
        <w:rPr>
          <w:rFonts w:ascii="Arial" w:hAnsi="Arial" w:eastAsia="Arial" w:cs="Arial"/>
          <w:sz w:val="21"/>
          <w:szCs w:val="21"/>
        </w:rPr>
        <w:sectPr>
          <w:footerReference r:id="rId10" w:type="default"/>
          <w:pgSz w:w="11906" w:h="16839"/>
          <w:pgMar w:top="400" w:right="1648" w:bottom="1137" w:left="1648" w:header="0" w:footer="901" w:gutter="0"/>
          <w:cols w:space="720" w:num="1"/>
        </w:sectPr>
      </w:pPr>
    </w:p>
    <w:p w14:paraId="04C428D6">
      <w:pPr>
        <w:spacing w:before="19"/>
      </w:pPr>
    </w:p>
    <w:p w14:paraId="023CB0B3">
      <w:pPr>
        <w:spacing w:before="19"/>
      </w:pPr>
    </w:p>
    <w:p w14:paraId="53E2F782">
      <w:pPr>
        <w:spacing w:before="19"/>
      </w:pPr>
    </w:p>
    <w:p w14:paraId="152CCBF3">
      <w:pPr>
        <w:spacing w:before="18"/>
      </w:pPr>
    </w:p>
    <w:p w14:paraId="67054CE7">
      <w:pPr>
        <w:spacing w:before="18"/>
      </w:pPr>
    </w:p>
    <w:tbl>
      <w:tblPr>
        <w:tblStyle w:val="5"/>
        <w:tblW w:w="85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5"/>
        <w:gridCol w:w="1030"/>
        <w:gridCol w:w="2980"/>
        <w:gridCol w:w="2226"/>
        <w:gridCol w:w="823"/>
      </w:tblGrid>
      <w:tr w14:paraId="1A748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535" w:type="dxa"/>
            <w:vMerge w:val="restart"/>
            <w:tcBorders>
              <w:top w:val="single" w:color="000000" w:sz="6" w:space="0"/>
              <w:left w:val="single" w:color="000000" w:sz="6" w:space="0"/>
              <w:bottom w:val="nil"/>
            </w:tcBorders>
            <w:vAlign w:val="top"/>
          </w:tcPr>
          <w:p w14:paraId="1BEF1F99">
            <w:pPr>
              <w:rPr>
                <w:rFonts w:ascii="Arial"/>
                <w:sz w:val="21"/>
              </w:rPr>
            </w:pPr>
          </w:p>
        </w:tc>
        <w:tc>
          <w:tcPr>
            <w:tcW w:w="1030" w:type="dxa"/>
            <w:tcBorders>
              <w:top w:val="single" w:color="000000" w:sz="6" w:space="0"/>
            </w:tcBorders>
            <w:vAlign w:val="top"/>
          </w:tcPr>
          <w:p w14:paraId="7955CC99">
            <w:pPr>
              <w:rPr>
                <w:rFonts w:ascii="Arial"/>
                <w:sz w:val="21"/>
              </w:rPr>
            </w:pPr>
          </w:p>
        </w:tc>
        <w:tc>
          <w:tcPr>
            <w:tcW w:w="2980" w:type="dxa"/>
            <w:tcBorders>
              <w:top w:val="single" w:color="000000" w:sz="6" w:space="0"/>
            </w:tcBorders>
            <w:vAlign w:val="top"/>
          </w:tcPr>
          <w:p w14:paraId="27498C62">
            <w:pPr>
              <w:rPr>
                <w:rFonts w:ascii="Arial"/>
                <w:sz w:val="21"/>
              </w:rPr>
            </w:pPr>
          </w:p>
        </w:tc>
        <w:tc>
          <w:tcPr>
            <w:tcW w:w="2226" w:type="dxa"/>
            <w:tcBorders>
              <w:top w:val="single" w:color="000000" w:sz="6" w:space="0"/>
            </w:tcBorders>
            <w:vAlign w:val="top"/>
          </w:tcPr>
          <w:p w14:paraId="7733DA97">
            <w:pPr>
              <w:pStyle w:val="6"/>
              <w:spacing w:before="80" w:line="230" w:lineRule="auto"/>
              <w:ind w:left="1017"/>
              <w:rPr>
                <w:sz w:val="20"/>
                <w:szCs w:val="20"/>
              </w:rPr>
            </w:pPr>
            <w:r>
              <w:rPr>
                <w:sz w:val="20"/>
                <w:szCs w:val="20"/>
              </w:rPr>
              <w:t>放</w:t>
            </w:r>
          </w:p>
        </w:tc>
        <w:tc>
          <w:tcPr>
            <w:tcW w:w="823" w:type="dxa"/>
            <w:tcBorders>
              <w:top w:val="single" w:color="000000" w:sz="6" w:space="0"/>
              <w:right w:val="single" w:color="000000" w:sz="6" w:space="0"/>
            </w:tcBorders>
            <w:vAlign w:val="top"/>
          </w:tcPr>
          <w:p w14:paraId="032F1965">
            <w:pPr>
              <w:rPr>
                <w:rFonts w:ascii="Arial"/>
                <w:sz w:val="21"/>
              </w:rPr>
            </w:pPr>
          </w:p>
        </w:tc>
      </w:tr>
      <w:tr w14:paraId="5CC9D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535" w:type="dxa"/>
            <w:vMerge w:val="continue"/>
            <w:tcBorders>
              <w:top w:val="nil"/>
              <w:left w:val="single" w:color="000000" w:sz="6" w:space="0"/>
              <w:bottom w:val="nil"/>
            </w:tcBorders>
            <w:vAlign w:val="top"/>
          </w:tcPr>
          <w:p w14:paraId="782D1999">
            <w:pPr>
              <w:rPr>
                <w:rFonts w:ascii="Arial"/>
                <w:sz w:val="21"/>
              </w:rPr>
            </w:pPr>
          </w:p>
        </w:tc>
        <w:tc>
          <w:tcPr>
            <w:tcW w:w="1030" w:type="dxa"/>
            <w:vAlign w:val="top"/>
          </w:tcPr>
          <w:p w14:paraId="2A8DCB80">
            <w:pPr>
              <w:pStyle w:val="6"/>
              <w:spacing w:before="216" w:line="229" w:lineRule="auto"/>
              <w:ind w:left="150"/>
              <w:rPr>
                <w:sz w:val="20"/>
                <w:szCs w:val="20"/>
              </w:rPr>
            </w:pPr>
            <w:r>
              <w:rPr>
                <w:spacing w:val="7"/>
                <w:sz w:val="20"/>
                <w:szCs w:val="20"/>
              </w:rPr>
              <w:t>环境风险</w:t>
            </w:r>
          </w:p>
        </w:tc>
        <w:tc>
          <w:tcPr>
            <w:tcW w:w="2980" w:type="dxa"/>
            <w:vAlign w:val="top"/>
          </w:tcPr>
          <w:p w14:paraId="2B91A185">
            <w:pPr>
              <w:pStyle w:val="6"/>
              <w:spacing w:before="77" w:line="257" w:lineRule="auto"/>
              <w:ind w:left="29" w:right="24" w:firstLine="100"/>
              <w:rPr>
                <w:sz w:val="20"/>
                <w:szCs w:val="20"/>
              </w:rPr>
            </w:pPr>
            <w:r>
              <w:rPr>
                <w:spacing w:val="9"/>
                <w:sz w:val="20"/>
                <w:szCs w:val="20"/>
              </w:rPr>
              <w:t>有毒有害和易燃易爆危险物质</w:t>
            </w:r>
            <w:r>
              <w:rPr>
                <w:spacing w:val="3"/>
                <w:sz w:val="20"/>
                <w:szCs w:val="20"/>
              </w:rPr>
              <w:t>存储量超过临界量</w:t>
            </w:r>
            <w:r>
              <w:rPr>
                <w:spacing w:val="3"/>
                <w:position w:val="9"/>
                <w:sz w:val="10"/>
                <w:szCs w:val="10"/>
              </w:rPr>
              <w:t>（</w:t>
            </w:r>
            <w:r>
              <w:rPr>
                <w:rFonts w:ascii="Times New Roman" w:hAnsi="Times New Roman" w:eastAsia="Times New Roman" w:cs="Times New Roman"/>
                <w:spacing w:val="3"/>
                <w:position w:val="6"/>
                <w:sz w:val="13"/>
                <w:szCs w:val="13"/>
              </w:rPr>
              <w:t>3</w:t>
            </w:r>
            <w:r>
              <w:rPr>
                <w:spacing w:val="3"/>
                <w:position w:val="9"/>
                <w:sz w:val="10"/>
                <w:szCs w:val="10"/>
              </w:rPr>
              <w:t>）</w:t>
            </w:r>
            <w:r>
              <w:rPr>
                <w:spacing w:val="3"/>
                <w:sz w:val="20"/>
                <w:szCs w:val="20"/>
              </w:rPr>
              <w:t>的建设项目</w:t>
            </w:r>
          </w:p>
        </w:tc>
        <w:tc>
          <w:tcPr>
            <w:tcW w:w="2226" w:type="dxa"/>
            <w:vAlign w:val="top"/>
          </w:tcPr>
          <w:p w14:paraId="177096C1">
            <w:pPr>
              <w:pStyle w:val="6"/>
              <w:spacing w:before="77" w:line="257" w:lineRule="auto"/>
              <w:ind w:left="281" w:right="57" w:hanging="209"/>
              <w:rPr>
                <w:sz w:val="20"/>
                <w:szCs w:val="20"/>
              </w:rPr>
            </w:pPr>
            <w:r>
              <w:rPr>
                <w:spacing w:val="9"/>
                <w:sz w:val="20"/>
                <w:szCs w:val="20"/>
              </w:rPr>
              <w:t>本项目危险物质最大存</w:t>
            </w:r>
            <w:r>
              <w:rPr>
                <w:spacing w:val="8"/>
                <w:sz w:val="20"/>
                <w:szCs w:val="20"/>
              </w:rPr>
              <w:t>储量未超过临界量</w:t>
            </w:r>
          </w:p>
        </w:tc>
        <w:tc>
          <w:tcPr>
            <w:tcW w:w="823" w:type="dxa"/>
            <w:tcBorders>
              <w:right w:val="single" w:color="000000" w:sz="6" w:space="0"/>
            </w:tcBorders>
            <w:vAlign w:val="top"/>
          </w:tcPr>
          <w:p w14:paraId="11A41591">
            <w:pPr>
              <w:pStyle w:val="6"/>
              <w:spacing w:before="215" w:line="230" w:lineRule="auto"/>
              <w:ind w:left="54"/>
              <w:rPr>
                <w:sz w:val="20"/>
                <w:szCs w:val="20"/>
              </w:rPr>
            </w:pPr>
            <w:r>
              <w:rPr>
                <w:spacing w:val="5"/>
                <w:sz w:val="20"/>
                <w:szCs w:val="20"/>
              </w:rPr>
              <w:t>不设置</w:t>
            </w:r>
          </w:p>
        </w:tc>
      </w:tr>
      <w:tr w14:paraId="061AC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1535" w:type="dxa"/>
            <w:vMerge w:val="continue"/>
            <w:tcBorders>
              <w:top w:val="nil"/>
              <w:left w:val="single" w:color="000000" w:sz="6" w:space="0"/>
              <w:bottom w:val="nil"/>
            </w:tcBorders>
            <w:vAlign w:val="top"/>
          </w:tcPr>
          <w:p w14:paraId="7D639213">
            <w:pPr>
              <w:rPr>
                <w:rFonts w:ascii="Arial"/>
                <w:sz w:val="21"/>
              </w:rPr>
            </w:pPr>
          </w:p>
        </w:tc>
        <w:tc>
          <w:tcPr>
            <w:tcW w:w="1030" w:type="dxa"/>
            <w:vAlign w:val="top"/>
          </w:tcPr>
          <w:p w14:paraId="3AAF34E5">
            <w:pPr>
              <w:spacing w:line="469" w:lineRule="auto"/>
              <w:rPr>
                <w:rFonts w:ascii="Arial"/>
                <w:sz w:val="21"/>
              </w:rPr>
            </w:pPr>
          </w:p>
          <w:p w14:paraId="5850A5D8">
            <w:pPr>
              <w:pStyle w:val="6"/>
              <w:spacing w:before="65" w:line="233" w:lineRule="auto"/>
              <w:ind w:left="361"/>
              <w:rPr>
                <w:sz w:val="20"/>
                <w:szCs w:val="20"/>
              </w:rPr>
            </w:pPr>
            <w:r>
              <w:rPr>
                <w:spacing w:val="3"/>
                <w:sz w:val="20"/>
                <w:szCs w:val="20"/>
              </w:rPr>
              <w:t>生态</w:t>
            </w:r>
          </w:p>
        </w:tc>
        <w:tc>
          <w:tcPr>
            <w:tcW w:w="2980" w:type="dxa"/>
            <w:vAlign w:val="top"/>
          </w:tcPr>
          <w:p w14:paraId="7697AE07">
            <w:pPr>
              <w:pStyle w:val="6"/>
              <w:spacing w:before="47" w:line="274" w:lineRule="exact"/>
              <w:ind w:left="32"/>
              <w:rPr>
                <w:sz w:val="20"/>
                <w:szCs w:val="20"/>
              </w:rPr>
            </w:pPr>
            <w:r>
              <w:rPr>
                <w:spacing w:val="6"/>
                <w:position w:val="1"/>
                <w:sz w:val="20"/>
                <w:szCs w:val="20"/>
              </w:rPr>
              <w:t>取水口下游</w:t>
            </w:r>
            <w:r>
              <w:rPr>
                <w:spacing w:val="-30"/>
                <w:position w:val="1"/>
                <w:sz w:val="20"/>
                <w:szCs w:val="20"/>
              </w:rPr>
              <w:t xml:space="preserve"> </w:t>
            </w:r>
            <w:r>
              <w:rPr>
                <w:rFonts w:ascii="Times New Roman" w:hAnsi="Times New Roman" w:eastAsia="Times New Roman" w:cs="Times New Roman"/>
                <w:spacing w:val="6"/>
                <w:position w:val="1"/>
                <w:sz w:val="20"/>
                <w:szCs w:val="20"/>
              </w:rPr>
              <w:t xml:space="preserve">500 </w:t>
            </w:r>
            <w:r>
              <w:rPr>
                <w:spacing w:val="6"/>
                <w:position w:val="1"/>
                <w:sz w:val="20"/>
                <w:szCs w:val="20"/>
              </w:rPr>
              <w:t>米范围内有重要</w:t>
            </w:r>
          </w:p>
          <w:p w14:paraId="5F3263A5">
            <w:pPr>
              <w:pStyle w:val="6"/>
              <w:spacing w:before="76" w:line="228" w:lineRule="auto"/>
              <w:ind w:left="131"/>
              <w:rPr>
                <w:sz w:val="20"/>
                <w:szCs w:val="20"/>
              </w:rPr>
            </w:pPr>
            <w:r>
              <w:rPr>
                <w:spacing w:val="9"/>
                <w:sz w:val="20"/>
                <w:szCs w:val="20"/>
              </w:rPr>
              <w:t>水生生物的自然产卵场、索饵</w:t>
            </w:r>
          </w:p>
          <w:p w14:paraId="46FF5133">
            <w:pPr>
              <w:pStyle w:val="6"/>
              <w:spacing w:before="74" w:line="229" w:lineRule="auto"/>
              <w:ind w:left="29"/>
              <w:rPr>
                <w:sz w:val="20"/>
                <w:szCs w:val="20"/>
              </w:rPr>
            </w:pPr>
            <w:r>
              <w:rPr>
                <w:spacing w:val="8"/>
                <w:sz w:val="20"/>
                <w:szCs w:val="20"/>
              </w:rPr>
              <w:t>场、越冬场和洄游通道的新增河</w:t>
            </w:r>
          </w:p>
          <w:p w14:paraId="1B83CA7C">
            <w:pPr>
              <w:pStyle w:val="6"/>
              <w:spacing w:before="70" w:line="218" w:lineRule="auto"/>
              <w:ind w:left="339"/>
              <w:rPr>
                <w:sz w:val="20"/>
                <w:szCs w:val="20"/>
              </w:rPr>
            </w:pPr>
            <w:r>
              <w:rPr>
                <w:spacing w:val="9"/>
                <w:sz w:val="20"/>
                <w:szCs w:val="20"/>
              </w:rPr>
              <w:t>道取水的污染类建设项目</w:t>
            </w:r>
          </w:p>
        </w:tc>
        <w:tc>
          <w:tcPr>
            <w:tcW w:w="2226" w:type="dxa"/>
            <w:vAlign w:val="top"/>
          </w:tcPr>
          <w:p w14:paraId="52E08ED9">
            <w:pPr>
              <w:spacing w:line="468" w:lineRule="auto"/>
              <w:rPr>
                <w:rFonts w:ascii="Arial"/>
                <w:sz w:val="21"/>
              </w:rPr>
            </w:pPr>
          </w:p>
          <w:p w14:paraId="0514D590">
            <w:pPr>
              <w:pStyle w:val="6"/>
              <w:spacing w:before="65" w:line="230" w:lineRule="auto"/>
              <w:ind w:left="812"/>
              <w:rPr>
                <w:sz w:val="20"/>
                <w:szCs w:val="20"/>
              </w:rPr>
            </w:pPr>
            <w:r>
              <w:rPr>
                <w:spacing w:val="5"/>
                <w:sz w:val="20"/>
                <w:szCs w:val="20"/>
              </w:rPr>
              <w:t>不涉及</w:t>
            </w:r>
          </w:p>
        </w:tc>
        <w:tc>
          <w:tcPr>
            <w:tcW w:w="823" w:type="dxa"/>
            <w:tcBorders>
              <w:right w:val="single" w:color="000000" w:sz="6" w:space="0"/>
            </w:tcBorders>
            <w:vAlign w:val="top"/>
          </w:tcPr>
          <w:p w14:paraId="62C183F5">
            <w:pPr>
              <w:spacing w:line="468" w:lineRule="auto"/>
              <w:rPr>
                <w:rFonts w:ascii="Arial"/>
                <w:sz w:val="21"/>
              </w:rPr>
            </w:pPr>
          </w:p>
          <w:p w14:paraId="7C080992">
            <w:pPr>
              <w:pStyle w:val="6"/>
              <w:spacing w:before="65" w:line="230" w:lineRule="auto"/>
              <w:ind w:left="54"/>
              <w:rPr>
                <w:sz w:val="20"/>
                <w:szCs w:val="20"/>
              </w:rPr>
            </w:pPr>
            <w:r>
              <w:rPr>
                <w:spacing w:val="5"/>
                <w:sz w:val="20"/>
                <w:szCs w:val="20"/>
              </w:rPr>
              <w:t>不设置</w:t>
            </w:r>
          </w:p>
        </w:tc>
      </w:tr>
      <w:tr w14:paraId="1A357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535" w:type="dxa"/>
            <w:vMerge w:val="continue"/>
            <w:tcBorders>
              <w:top w:val="nil"/>
              <w:left w:val="single" w:color="000000" w:sz="6" w:space="0"/>
              <w:bottom w:val="nil"/>
            </w:tcBorders>
            <w:vAlign w:val="top"/>
          </w:tcPr>
          <w:p w14:paraId="424C60E2">
            <w:pPr>
              <w:rPr>
                <w:rFonts w:ascii="Arial"/>
                <w:sz w:val="21"/>
              </w:rPr>
            </w:pPr>
          </w:p>
        </w:tc>
        <w:tc>
          <w:tcPr>
            <w:tcW w:w="1030" w:type="dxa"/>
            <w:vAlign w:val="top"/>
          </w:tcPr>
          <w:p w14:paraId="67F5E905">
            <w:pPr>
              <w:pStyle w:val="6"/>
              <w:spacing w:before="217" w:line="229" w:lineRule="auto"/>
              <w:ind w:left="358"/>
              <w:rPr>
                <w:sz w:val="20"/>
                <w:szCs w:val="20"/>
              </w:rPr>
            </w:pPr>
            <w:r>
              <w:rPr>
                <w:spacing w:val="5"/>
                <w:sz w:val="20"/>
                <w:szCs w:val="20"/>
              </w:rPr>
              <w:t>海洋</w:t>
            </w:r>
          </w:p>
        </w:tc>
        <w:tc>
          <w:tcPr>
            <w:tcW w:w="2980" w:type="dxa"/>
            <w:vAlign w:val="top"/>
          </w:tcPr>
          <w:p w14:paraId="27A74EA9">
            <w:pPr>
              <w:pStyle w:val="6"/>
              <w:spacing w:before="80" w:line="229" w:lineRule="auto"/>
              <w:ind w:left="130"/>
              <w:rPr>
                <w:sz w:val="20"/>
                <w:szCs w:val="20"/>
              </w:rPr>
            </w:pPr>
            <w:r>
              <w:rPr>
                <w:spacing w:val="9"/>
                <w:sz w:val="20"/>
                <w:szCs w:val="20"/>
              </w:rPr>
              <w:t>直接向海排放污染物的海洋工</w:t>
            </w:r>
          </w:p>
          <w:p w14:paraId="3E91C37D">
            <w:pPr>
              <w:pStyle w:val="6"/>
              <w:spacing w:before="71" w:line="216" w:lineRule="auto"/>
              <w:ind w:left="967"/>
              <w:rPr>
                <w:sz w:val="20"/>
                <w:szCs w:val="20"/>
              </w:rPr>
            </w:pPr>
            <w:r>
              <w:rPr>
                <w:spacing w:val="8"/>
                <w:sz w:val="20"/>
                <w:szCs w:val="20"/>
              </w:rPr>
              <w:t>程建设项目</w:t>
            </w:r>
          </w:p>
        </w:tc>
        <w:tc>
          <w:tcPr>
            <w:tcW w:w="2226" w:type="dxa"/>
            <w:vAlign w:val="top"/>
          </w:tcPr>
          <w:p w14:paraId="5A704A9C">
            <w:pPr>
              <w:pStyle w:val="6"/>
              <w:spacing w:before="217" w:line="230" w:lineRule="auto"/>
              <w:ind w:left="812"/>
              <w:rPr>
                <w:sz w:val="20"/>
                <w:szCs w:val="20"/>
              </w:rPr>
            </w:pPr>
            <w:r>
              <w:rPr>
                <w:spacing w:val="5"/>
                <w:sz w:val="20"/>
                <w:szCs w:val="20"/>
              </w:rPr>
              <w:t>不涉及</w:t>
            </w:r>
          </w:p>
        </w:tc>
        <w:tc>
          <w:tcPr>
            <w:tcW w:w="823" w:type="dxa"/>
            <w:tcBorders>
              <w:right w:val="single" w:color="000000" w:sz="6" w:space="0"/>
            </w:tcBorders>
            <w:vAlign w:val="top"/>
          </w:tcPr>
          <w:p w14:paraId="5C75EA7C">
            <w:pPr>
              <w:pStyle w:val="6"/>
              <w:spacing w:before="217" w:line="230" w:lineRule="auto"/>
              <w:ind w:left="54"/>
              <w:rPr>
                <w:sz w:val="20"/>
                <w:szCs w:val="20"/>
              </w:rPr>
            </w:pPr>
            <w:r>
              <w:rPr>
                <w:spacing w:val="5"/>
                <w:sz w:val="20"/>
                <w:szCs w:val="20"/>
              </w:rPr>
              <w:t>不设置</w:t>
            </w:r>
          </w:p>
        </w:tc>
      </w:tr>
      <w:tr w14:paraId="02C62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3" w:hRule="atLeast"/>
        </w:trPr>
        <w:tc>
          <w:tcPr>
            <w:tcW w:w="1535" w:type="dxa"/>
            <w:vMerge w:val="continue"/>
            <w:tcBorders>
              <w:top w:val="nil"/>
              <w:left w:val="single" w:color="000000" w:sz="6" w:space="0"/>
              <w:bottom w:val="nil"/>
            </w:tcBorders>
            <w:vAlign w:val="top"/>
          </w:tcPr>
          <w:p w14:paraId="43E87A94">
            <w:pPr>
              <w:rPr>
                <w:rFonts w:ascii="Arial"/>
                <w:sz w:val="21"/>
              </w:rPr>
            </w:pPr>
          </w:p>
        </w:tc>
        <w:tc>
          <w:tcPr>
            <w:tcW w:w="7059" w:type="dxa"/>
            <w:gridSpan w:val="4"/>
            <w:tcBorders>
              <w:bottom w:val="single" w:color="000000" w:sz="10" w:space="0"/>
              <w:right w:val="single" w:color="000000" w:sz="6" w:space="0"/>
            </w:tcBorders>
            <w:vAlign w:val="top"/>
          </w:tcPr>
          <w:p w14:paraId="1D9F9063">
            <w:pPr>
              <w:pStyle w:val="6"/>
              <w:spacing w:before="36" w:line="222" w:lineRule="auto"/>
              <w:ind w:left="138"/>
              <w:rPr>
                <w:sz w:val="20"/>
                <w:szCs w:val="20"/>
              </w:rPr>
            </w:pPr>
            <w:r>
              <w:rPr>
                <w:spacing w:val="2"/>
                <w:sz w:val="20"/>
                <w:szCs w:val="20"/>
              </w:rPr>
              <w:t>备注：</w:t>
            </w:r>
          </w:p>
          <w:p w14:paraId="31BEE6D1">
            <w:pPr>
              <w:pStyle w:val="6"/>
              <w:spacing w:before="1" w:line="251" w:lineRule="auto"/>
              <w:ind w:left="137" w:right="60" w:firstLine="9"/>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）废气中有毒有害污染物指纳入《有毒有害大气污染物名录》的污染物</w:t>
            </w:r>
            <w:r>
              <w:rPr>
                <w:spacing w:val="7"/>
                <w:sz w:val="20"/>
                <w:szCs w:val="20"/>
              </w:rPr>
              <w:t>（不包括无排放标准的污染物</w:t>
            </w:r>
            <w:r>
              <w:rPr>
                <w:spacing w:val="16"/>
                <w:sz w:val="20"/>
                <w:szCs w:val="20"/>
              </w:rPr>
              <w:t>）：</w:t>
            </w:r>
            <w:r>
              <w:rPr>
                <w:spacing w:val="7"/>
                <w:sz w:val="20"/>
                <w:szCs w:val="20"/>
              </w:rPr>
              <w:t>二氯甲烷、甲醛、三氯甲烷、三氯乙烯、</w:t>
            </w:r>
            <w:r>
              <w:rPr>
                <w:spacing w:val="10"/>
                <w:sz w:val="20"/>
                <w:szCs w:val="20"/>
              </w:rPr>
              <w:t>四氯乙烯、乙醛、镉及其化合物、铬及其化</w:t>
            </w:r>
            <w:r>
              <w:rPr>
                <w:spacing w:val="9"/>
                <w:sz w:val="20"/>
                <w:szCs w:val="20"/>
              </w:rPr>
              <w:t>合物、汞及其化合物、铅及其</w:t>
            </w:r>
            <w:r>
              <w:rPr>
                <w:spacing w:val="8"/>
                <w:sz w:val="20"/>
                <w:szCs w:val="20"/>
              </w:rPr>
              <w:t>化合物、砷及其化合物。</w:t>
            </w:r>
          </w:p>
          <w:p w14:paraId="3BC2D03B">
            <w:pPr>
              <w:pStyle w:val="6"/>
              <w:spacing w:line="251" w:lineRule="auto"/>
              <w:ind w:left="137" w:right="131" w:firstLine="9"/>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）环境空气保护目标指自然保护区、风景名胜区、居住区、文化区和农村地区中人群较集中的区域。</w:t>
            </w:r>
          </w:p>
          <w:p w14:paraId="02EC03D0">
            <w:pPr>
              <w:pStyle w:val="6"/>
              <w:spacing w:line="250" w:lineRule="auto"/>
              <w:ind w:left="146" w:right="739"/>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）临界量及其计算方法参考《建设项目环境风</w:t>
            </w:r>
            <w:r>
              <w:rPr>
                <w:spacing w:val="8"/>
                <w:sz w:val="20"/>
                <w:szCs w:val="20"/>
              </w:rPr>
              <w:t>险评价技术导则》</w:t>
            </w:r>
            <w:r>
              <w:rPr>
                <w:sz w:val="20"/>
                <w:szCs w:val="20"/>
              </w:rPr>
              <w:t xml:space="preserve"> </w:t>
            </w:r>
            <w:r>
              <w:rPr>
                <w:spacing w:val="4"/>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169-2018</w:t>
            </w:r>
            <w:r>
              <w:rPr>
                <w:spacing w:val="4"/>
                <w:sz w:val="20"/>
                <w:szCs w:val="20"/>
              </w:rPr>
              <w:t>）附录</w:t>
            </w:r>
            <w:r>
              <w:rPr>
                <w:spacing w:val="-41"/>
                <w:sz w:val="20"/>
                <w:szCs w:val="20"/>
              </w:rPr>
              <w:t xml:space="preserve"> </w:t>
            </w:r>
            <w:r>
              <w:rPr>
                <w:rFonts w:ascii="Times New Roman" w:hAnsi="Times New Roman" w:eastAsia="Times New Roman" w:cs="Times New Roman"/>
                <w:spacing w:val="4"/>
                <w:sz w:val="20"/>
                <w:szCs w:val="20"/>
              </w:rPr>
              <w:t>B</w:t>
            </w:r>
            <w:r>
              <w:rPr>
                <w:rFonts w:ascii="Times New Roman" w:hAnsi="Times New Roman" w:eastAsia="Times New Roman" w:cs="Times New Roman"/>
                <w:spacing w:val="-25"/>
                <w:sz w:val="20"/>
                <w:szCs w:val="20"/>
              </w:rPr>
              <w:t xml:space="preserve"> </w:t>
            </w:r>
            <w:r>
              <w:rPr>
                <w:spacing w:val="4"/>
                <w:sz w:val="20"/>
                <w:szCs w:val="20"/>
              </w:rPr>
              <w:t>、附录</w:t>
            </w:r>
            <w:r>
              <w:rPr>
                <w:spacing w:val="-39"/>
                <w:sz w:val="20"/>
                <w:szCs w:val="20"/>
              </w:rPr>
              <w:t xml:space="preserve"> </w:t>
            </w:r>
            <w:r>
              <w:rPr>
                <w:rFonts w:ascii="Times New Roman" w:hAnsi="Times New Roman" w:eastAsia="Times New Roman" w:cs="Times New Roman"/>
                <w:spacing w:val="4"/>
                <w:sz w:val="20"/>
                <w:szCs w:val="20"/>
              </w:rPr>
              <w:t>C</w:t>
            </w:r>
            <w:r>
              <w:rPr>
                <w:spacing w:val="4"/>
                <w:sz w:val="20"/>
                <w:szCs w:val="20"/>
              </w:rPr>
              <w:t>。</w:t>
            </w:r>
          </w:p>
        </w:tc>
      </w:tr>
      <w:tr w14:paraId="03FCB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535" w:type="dxa"/>
            <w:vMerge w:val="continue"/>
            <w:tcBorders>
              <w:top w:val="nil"/>
              <w:left w:val="single" w:color="000000" w:sz="6" w:space="0"/>
            </w:tcBorders>
            <w:vAlign w:val="top"/>
          </w:tcPr>
          <w:p w14:paraId="56EC752C">
            <w:pPr>
              <w:rPr>
                <w:rFonts w:ascii="Arial"/>
                <w:sz w:val="21"/>
              </w:rPr>
            </w:pPr>
          </w:p>
        </w:tc>
        <w:tc>
          <w:tcPr>
            <w:tcW w:w="7059" w:type="dxa"/>
            <w:gridSpan w:val="4"/>
            <w:tcBorders>
              <w:top w:val="single" w:color="000000" w:sz="10" w:space="0"/>
              <w:right w:val="single" w:color="000000" w:sz="6" w:space="0"/>
            </w:tcBorders>
            <w:vAlign w:val="top"/>
          </w:tcPr>
          <w:p w14:paraId="1E0E6DBF">
            <w:pPr>
              <w:spacing w:line="185" w:lineRule="exact"/>
              <w:rPr>
                <w:rFonts w:ascii="Arial"/>
                <w:sz w:val="16"/>
              </w:rPr>
            </w:pPr>
          </w:p>
        </w:tc>
      </w:tr>
      <w:tr w14:paraId="43C45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1535" w:type="dxa"/>
            <w:tcBorders>
              <w:left w:val="single" w:color="000000" w:sz="6" w:space="0"/>
            </w:tcBorders>
            <w:vAlign w:val="top"/>
          </w:tcPr>
          <w:p w14:paraId="21DDB86C">
            <w:pPr>
              <w:spacing w:line="291" w:lineRule="auto"/>
              <w:rPr>
                <w:rFonts w:ascii="Arial"/>
                <w:sz w:val="21"/>
              </w:rPr>
            </w:pPr>
          </w:p>
          <w:p w14:paraId="6DE12C7C">
            <w:pPr>
              <w:spacing w:line="291" w:lineRule="auto"/>
              <w:rPr>
                <w:rFonts w:ascii="Arial"/>
                <w:sz w:val="21"/>
              </w:rPr>
            </w:pPr>
          </w:p>
          <w:p w14:paraId="199EEBEF">
            <w:pPr>
              <w:pStyle w:val="6"/>
              <w:spacing w:before="78" w:line="221" w:lineRule="auto"/>
              <w:ind w:left="288"/>
            </w:pPr>
            <w:r>
              <w:rPr>
                <w:spacing w:val="-3"/>
              </w:rPr>
              <w:t>规划情况</w:t>
            </w:r>
          </w:p>
        </w:tc>
        <w:tc>
          <w:tcPr>
            <w:tcW w:w="7059" w:type="dxa"/>
            <w:gridSpan w:val="4"/>
            <w:tcBorders>
              <w:right w:val="single" w:color="000000" w:sz="6" w:space="0"/>
            </w:tcBorders>
            <w:vAlign w:val="top"/>
          </w:tcPr>
          <w:p w14:paraId="2CBE99B9">
            <w:pPr>
              <w:pStyle w:val="6"/>
              <w:spacing w:before="43" w:line="219" w:lineRule="auto"/>
              <w:ind w:left="109"/>
            </w:pPr>
            <w:r>
              <w:rPr>
                <w:spacing w:val="-1"/>
              </w:rPr>
              <w:t>规划名称：《闽侯县白沙镇区控制性详细规划》</w:t>
            </w:r>
          </w:p>
          <w:p w14:paraId="388C8021">
            <w:pPr>
              <w:pStyle w:val="6"/>
              <w:spacing w:before="104" w:line="219" w:lineRule="auto"/>
              <w:ind w:left="116"/>
            </w:pPr>
            <w:r>
              <w:rPr>
                <w:spacing w:val="-2"/>
              </w:rPr>
              <w:t>审批机关：闽侯县人民政府</w:t>
            </w:r>
          </w:p>
          <w:p w14:paraId="0BC03A97">
            <w:pPr>
              <w:pStyle w:val="6"/>
              <w:spacing w:before="103" w:line="280" w:lineRule="auto"/>
              <w:ind w:left="108" w:right="102" w:firstLine="7"/>
            </w:pPr>
            <w:r>
              <w:rPr>
                <w:spacing w:val="-5"/>
              </w:rPr>
              <w:t>审批文件名称及文号：《闽侯县人民政府关于闽侯县白沙镇区控制</w:t>
            </w:r>
            <w:r>
              <w:rPr>
                <w:spacing w:val="-1"/>
              </w:rPr>
              <w:t>性详细规划的批复》（侯政文〔</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38</w:t>
            </w:r>
            <w:r>
              <w:rPr>
                <w:spacing w:val="-1"/>
              </w:rPr>
              <w:t>号）</w:t>
            </w:r>
          </w:p>
        </w:tc>
      </w:tr>
      <w:tr w14:paraId="29C75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35" w:type="dxa"/>
            <w:tcBorders>
              <w:left w:val="single" w:color="000000" w:sz="6" w:space="0"/>
            </w:tcBorders>
            <w:vAlign w:val="top"/>
          </w:tcPr>
          <w:p w14:paraId="525B6DCA">
            <w:pPr>
              <w:pStyle w:val="6"/>
              <w:spacing w:before="43" w:line="221" w:lineRule="auto"/>
              <w:ind w:left="168"/>
            </w:pPr>
            <w:r>
              <w:rPr>
                <w:spacing w:val="-3"/>
              </w:rPr>
              <w:t>规划环境影</w:t>
            </w:r>
          </w:p>
          <w:p w14:paraId="56F33321">
            <w:pPr>
              <w:pStyle w:val="6"/>
              <w:spacing w:before="55" w:line="219" w:lineRule="auto"/>
              <w:ind w:left="179"/>
            </w:pPr>
            <w:r>
              <w:rPr>
                <w:spacing w:val="-5"/>
              </w:rPr>
              <w:t>响评价情况</w:t>
            </w:r>
          </w:p>
        </w:tc>
        <w:tc>
          <w:tcPr>
            <w:tcW w:w="7059" w:type="dxa"/>
            <w:gridSpan w:val="4"/>
            <w:tcBorders>
              <w:right w:val="single" w:color="000000" w:sz="6" w:space="0"/>
            </w:tcBorders>
            <w:vAlign w:val="top"/>
          </w:tcPr>
          <w:p w14:paraId="5D41E59E">
            <w:pPr>
              <w:pStyle w:val="6"/>
              <w:spacing w:before="230" w:line="221" w:lineRule="auto"/>
              <w:ind w:left="3415"/>
            </w:pPr>
            <w:r>
              <w:t>无</w:t>
            </w:r>
          </w:p>
        </w:tc>
      </w:tr>
      <w:tr w14:paraId="2BE4A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8" w:hRule="atLeast"/>
        </w:trPr>
        <w:tc>
          <w:tcPr>
            <w:tcW w:w="1535" w:type="dxa"/>
            <w:tcBorders>
              <w:left w:val="single" w:color="000000" w:sz="6" w:space="0"/>
              <w:bottom w:val="single" w:color="000000" w:sz="6" w:space="0"/>
            </w:tcBorders>
            <w:vAlign w:val="top"/>
          </w:tcPr>
          <w:p w14:paraId="693AC3C9">
            <w:pPr>
              <w:spacing w:line="262" w:lineRule="auto"/>
              <w:rPr>
                <w:rFonts w:ascii="Arial"/>
                <w:sz w:val="21"/>
              </w:rPr>
            </w:pPr>
          </w:p>
          <w:p w14:paraId="44ECADDD">
            <w:pPr>
              <w:spacing w:line="262" w:lineRule="auto"/>
              <w:rPr>
                <w:rFonts w:ascii="Arial"/>
                <w:sz w:val="21"/>
              </w:rPr>
            </w:pPr>
          </w:p>
          <w:p w14:paraId="7F587445">
            <w:pPr>
              <w:spacing w:line="262" w:lineRule="auto"/>
              <w:rPr>
                <w:rFonts w:ascii="Arial"/>
                <w:sz w:val="21"/>
              </w:rPr>
            </w:pPr>
          </w:p>
          <w:p w14:paraId="1BB81F1B">
            <w:pPr>
              <w:spacing w:line="263" w:lineRule="auto"/>
              <w:rPr>
                <w:rFonts w:ascii="Arial"/>
                <w:sz w:val="21"/>
              </w:rPr>
            </w:pPr>
          </w:p>
          <w:p w14:paraId="673BC6C7">
            <w:pPr>
              <w:spacing w:line="263" w:lineRule="auto"/>
              <w:rPr>
                <w:rFonts w:ascii="Arial"/>
                <w:sz w:val="21"/>
              </w:rPr>
            </w:pPr>
          </w:p>
          <w:p w14:paraId="6662A6B2">
            <w:pPr>
              <w:spacing w:line="263" w:lineRule="auto"/>
              <w:rPr>
                <w:rFonts w:ascii="Arial"/>
                <w:sz w:val="21"/>
              </w:rPr>
            </w:pPr>
          </w:p>
          <w:p w14:paraId="51CF003B">
            <w:pPr>
              <w:spacing w:line="263" w:lineRule="auto"/>
              <w:rPr>
                <w:rFonts w:ascii="Arial"/>
                <w:sz w:val="21"/>
              </w:rPr>
            </w:pPr>
          </w:p>
          <w:p w14:paraId="5A374ECD">
            <w:pPr>
              <w:pStyle w:val="6"/>
              <w:spacing w:before="78" w:line="222" w:lineRule="auto"/>
              <w:ind w:left="168"/>
            </w:pPr>
            <w:r>
              <w:rPr>
                <w:spacing w:val="-3"/>
              </w:rPr>
              <w:t>规划及规划</w:t>
            </w:r>
          </w:p>
          <w:p w14:paraId="7A86BD69">
            <w:pPr>
              <w:pStyle w:val="6"/>
              <w:spacing w:before="54" w:line="221" w:lineRule="auto"/>
              <w:ind w:left="167"/>
            </w:pPr>
            <w:r>
              <w:rPr>
                <w:spacing w:val="-2"/>
              </w:rPr>
              <w:t>环境影响评</w:t>
            </w:r>
          </w:p>
          <w:p w14:paraId="138E8B15">
            <w:pPr>
              <w:pStyle w:val="6"/>
              <w:spacing w:before="53" w:line="219" w:lineRule="auto"/>
              <w:ind w:left="168"/>
            </w:pPr>
            <w:r>
              <w:rPr>
                <w:spacing w:val="-3"/>
              </w:rPr>
              <w:t>价符合性分</w:t>
            </w:r>
          </w:p>
          <w:p w14:paraId="1998C864">
            <w:pPr>
              <w:pStyle w:val="6"/>
              <w:spacing w:before="58" w:line="221" w:lineRule="auto"/>
              <w:ind w:left="649"/>
            </w:pPr>
            <w:r>
              <w:t>析</w:t>
            </w:r>
          </w:p>
        </w:tc>
        <w:tc>
          <w:tcPr>
            <w:tcW w:w="7059" w:type="dxa"/>
            <w:gridSpan w:val="4"/>
            <w:tcBorders>
              <w:bottom w:val="single" w:color="000000" w:sz="6" w:space="0"/>
              <w:right w:val="single" w:color="000000" w:sz="6" w:space="0"/>
            </w:tcBorders>
            <w:vAlign w:val="top"/>
          </w:tcPr>
          <w:p w14:paraId="675D8A6B">
            <w:pPr>
              <w:pStyle w:val="6"/>
              <w:spacing w:before="4" w:line="362" w:lineRule="auto"/>
              <w:ind w:left="109" w:right="21" w:firstLine="499"/>
              <w:jc w:val="both"/>
            </w:pPr>
            <w:r>
              <w:rPr>
                <w:spacing w:val="-5"/>
              </w:rPr>
              <w:t>闽侯经济技术开发区白沙园成立于</w:t>
            </w:r>
            <w:r>
              <w:rPr>
                <w:rFonts w:ascii="Times New Roman" w:hAnsi="Times New Roman" w:eastAsia="Times New Roman" w:cs="Times New Roman"/>
                <w:spacing w:val="-5"/>
              </w:rPr>
              <w:t>2012</w:t>
            </w:r>
            <w:r>
              <w:rPr>
                <w:spacing w:val="-5"/>
              </w:rPr>
              <w:t>年</w:t>
            </w:r>
            <w:r>
              <w:rPr>
                <w:rFonts w:ascii="Times New Roman" w:hAnsi="Times New Roman" w:eastAsia="Times New Roman" w:cs="Times New Roman"/>
                <w:spacing w:val="-5"/>
              </w:rPr>
              <w:t>10</w:t>
            </w:r>
            <w:r>
              <w:rPr>
                <w:spacing w:val="-5"/>
              </w:rPr>
              <w:t>月</w:t>
            </w:r>
            <w:r>
              <w:rPr>
                <w:rFonts w:ascii="Times New Roman" w:hAnsi="Times New Roman" w:eastAsia="Times New Roman" w:cs="Times New Roman"/>
                <w:spacing w:val="-5"/>
              </w:rPr>
              <w:t>18</w:t>
            </w:r>
            <w:r>
              <w:rPr>
                <w:spacing w:val="-5"/>
              </w:rPr>
              <w:t>日，属于县级</w:t>
            </w:r>
            <w:r>
              <w:rPr>
                <w:spacing w:val="-4"/>
              </w:rPr>
              <w:t>工业园区，位于闽侯县白沙镇内。根据《闽侯</w:t>
            </w:r>
            <w:r>
              <w:rPr>
                <w:spacing w:val="-5"/>
              </w:rPr>
              <w:t>县人民政府关于闽侯</w:t>
            </w:r>
            <w:r>
              <w:rPr>
                <w:spacing w:val="-9"/>
              </w:rPr>
              <w:t>县白沙镇区控制性详细规划的批复》（侯政文〔</w:t>
            </w:r>
            <w:r>
              <w:rPr>
                <w:rFonts w:ascii="Times New Roman" w:hAnsi="Times New Roman" w:eastAsia="Times New Roman" w:cs="Times New Roman"/>
                <w:spacing w:val="-9"/>
              </w:rPr>
              <w:t>2021</w:t>
            </w:r>
            <w:r>
              <w:rPr>
                <w:spacing w:val="-9"/>
              </w:rPr>
              <w:t>〕</w:t>
            </w:r>
            <w:r>
              <w:rPr>
                <w:rFonts w:ascii="Times New Roman" w:hAnsi="Times New Roman" w:eastAsia="Times New Roman" w:cs="Times New Roman"/>
                <w:spacing w:val="-9"/>
              </w:rPr>
              <w:t>38</w:t>
            </w:r>
            <w:r>
              <w:rPr>
                <w:spacing w:val="-9"/>
              </w:rPr>
              <w:t>号）可知，</w:t>
            </w:r>
            <w:r>
              <w:rPr>
                <w:spacing w:val="-4"/>
              </w:rPr>
              <w:t>闽侯县白沙镇区功能定位为福建省历史文化名</w:t>
            </w:r>
            <w:r>
              <w:rPr>
                <w:spacing w:val="-5"/>
              </w:rPr>
              <w:t>镇、福州近郊山水人</w:t>
            </w:r>
            <w:r>
              <w:rPr>
                <w:spacing w:val="-10"/>
              </w:rPr>
              <w:t>文旅游区、闽侯北部高新产业智造小镇、依山傍水的宜居特色小镇。</w:t>
            </w:r>
            <w:r>
              <w:rPr>
                <w:spacing w:val="-2"/>
              </w:rPr>
              <w:t>本片区是全镇的政治、经济、文化中心，承担全镇综合服务职能。工业用地集中布置于闽侯经济技术开发区白沙园，新城大道以东、</w:t>
            </w:r>
            <w:r>
              <w:rPr>
                <w:spacing w:val="-4"/>
              </w:rPr>
              <w:t>京台高速以西、闽兴大道两侧，以二类工业用</w:t>
            </w:r>
            <w:r>
              <w:rPr>
                <w:spacing w:val="-5"/>
              </w:rPr>
              <w:t>地为主，并在山边环</w:t>
            </w:r>
            <w:r>
              <w:rPr>
                <w:spacing w:val="-1"/>
              </w:rPr>
              <w:t>境较好、靠近生活功能区的区域布置一类工业用地。</w:t>
            </w:r>
          </w:p>
          <w:p w14:paraId="303E3A74">
            <w:pPr>
              <w:pStyle w:val="6"/>
              <w:spacing w:before="6" w:line="343" w:lineRule="auto"/>
              <w:ind w:left="112" w:right="102" w:firstLine="477"/>
            </w:pPr>
            <w:r>
              <w:rPr>
                <w:spacing w:val="-5"/>
              </w:rPr>
              <w:t>本项目所在的闽侯经济技术开发区白沙园，位于白沙镇集镇区北部，沿闽兴大道两侧分布，北接京台高速，南邻合福高铁，形成</w:t>
            </w:r>
          </w:p>
        </w:tc>
      </w:tr>
    </w:tbl>
    <w:p w14:paraId="6A75BF99">
      <w:pPr>
        <w:rPr>
          <w:rFonts w:ascii="Arial"/>
          <w:sz w:val="21"/>
        </w:rPr>
      </w:pPr>
    </w:p>
    <w:p w14:paraId="0EB352DB">
      <w:pPr>
        <w:rPr>
          <w:rFonts w:ascii="Arial" w:hAnsi="Arial" w:eastAsia="Arial" w:cs="Arial"/>
          <w:sz w:val="21"/>
          <w:szCs w:val="21"/>
        </w:rPr>
        <w:sectPr>
          <w:footerReference r:id="rId11" w:type="default"/>
          <w:pgSz w:w="11906" w:h="16839"/>
          <w:pgMar w:top="400" w:right="1648" w:bottom="1137" w:left="1648" w:header="0" w:footer="901" w:gutter="0"/>
          <w:cols w:space="720" w:num="1"/>
        </w:sectPr>
      </w:pPr>
    </w:p>
    <w:p w14:paraId="2E8DFB78">
      <w:pPr>
        <w:spacing w:before="19"/>
      </w:pPr>
    </w:p>
    <w:p w14:paraId="26AE102C">
      <w:pPr>
        <w:spacing w:before="19"/>
      </w:pPr>
    </w:p>
    <w:p w14:paraId="7CF668A5">
      <w:pPr>
        <w:spacing w:before="19"/>
      </w:pPr>
    </w:p>
    <w:p w14:paraId="23E813D9">
      <w:pPr>
        <w:spacing w:before="18"/>
      </w:pPr>
    </w:p>
    <w:p w14:paraId="4053B4BA">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7059"/>
      </w:tblGrid>
      <w:tr w14:paraId="3BAB8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6" w:hRule="atLeast"/>
        </w:trPr>
        <w:tc>
          <w:tcPr>
            <w:tcW w:w="1535" w:type="dxa"/>
            <w:tcBorders>
              <w:bottom w:val="single" w:color="000000" w:sz="2" w:space="0"/>
              <w:right w:val="single" w:color="000000" w:sz="2" w:space="0"/>
            </w:tcBorders>
            <w:vAlign w:val="top"/>
          </w:tcPr>
          <w:p w14:paraId="5E100F1B">
            <w:pPr>
              <w:rPr>
                <w:rFonts w:ascii="Arial"/>
                <w:sz w:val="21"/>
              </w:rPr>
            </w:pPr>
          </w:p>
        </w:tc>
        <w:tc>
          <w:tcPr>
            <w:tcW w:w="7059" w:type="dxa"/>
            <w:tcBorders>
              <w:left w:val="single" w:color="000000" w:sz="2" w:space="0"/>
              <w:bottom w:val="single" w:color="000000" w:sz="2" w:space="0"/>
            </w:tcBorders>
            <w:vAlign w:val="top"/>
          </w:tcPr>
          <w:p w14:paraId="20AE6832">
            <w:pPr>
              <w:pStyle w:val="6"/>
              <w:spacing w:before="32" w:line="359" w:lineRule="auto"/>
              <w:ind w:left="107" w:right="46" w:hanging="12"/>
              <w:jc w:val="both"/>
            </w:pPr>
            <w:r>
              <w:rPr>
                <w:spacing w:val="-5"/>
              </w:rPr>
              <w:t>“工业走廊</w:t>
            </w:r>
            <w:r>
              <w:rPr>
                <w:spacing w:val="-85"/>
              </w:rPr>
              <w:t xml:space="preserve"> </w:t>
            </w:r>
            <w:r>
              <w:rPr>
                <w:spacing w:val="-5"/>
              </w:rPr>
              <w:t>”格局，是白沙镇镇区的重要组成部分，规划为二类工</w:t>
            </w:r>
            <w:r>
              <w:rPr>
                <w:spacing w:val="-4"/>
              </w:rPr>
              <w:t>业用地，重点发展工艺品设计、创意研发等无污染</w:t>
            </w:r>
            <w:r>
              <w:rPr>
                <w:spacing w:val="-5"/>
              </w:rPr>
              <w:t>高新产业，其规</w:t>
            </w:r>
            <w:r>
              <w:rPr>
                <w:spacing w:val="-4"/>
              </w:rPr>
              <w:t>划定位为闽侯北部高新产业智造小镇的核心产业区</w:t>
            </w:r>
            <w:r>
              <w:rPr>
                <w:spacing w:val="-5"/>
              </w:rPr>
              <w:t>，该工业区被纳</w:t>
            </w:r>
            <w:r>
              <w:rPr>
                <w:spacing w:val="-7"/>
              </w:rPr>
              <w:t>入白沙镇“一核、一园、三带</w:t>
            </w:r>
            <w:r>
              <w:rPr>
                <w:spacing w:val="-72"/>
              </w:rPr>
              <w:t xml:space="preserve"> </w:t>
            </w:r>
            <w:r>
              <w:rPr>
                <w:spacing w:val="-7"/>
              </w:rPr>
              <w:t>”发展总体思路中的“一园</w:t>
            </w:r>
            <w:r>
              <w:rPr>
                <w:spacing w:val="-88"/>
              </w:rPr>
              <w:t xml:space="preserve"> </w:t>
            </w:r>
            <w:r>
              <w:rPr>
                <w:spacing w:val="-7"/>
              </w:rPr>
              <w:t>”，即闽</w:t>
            </w:r>
            <w:r>
              <w:rPr>
                <w:spacing w:val="-4"/>
              </w:rPr>
              <w:t>侯经济技术开发区白沙园。产业定位：重点发展工</w:t>
            </w:r>
            <w:r>
              <w:rPr>
                <w:spacing w:val="-5"/>
              </w:rPr>
              <w:t>艺品设计、创意</w:t>
            </w:r>
            <w:r>
              <w:rPr>
                <w:spacing w:val="-4"/>
              </w:rPr>
              <w:t>研发等无污染的高新产业，促进产业集聚和规模化</w:t>
            </w:r>
            <w:r>
              <w:rPr>
                <w:spacing w:val="-5"/>
              </w:rPr>
              <w:t>发展。作为闽侯</w:t>
            </w:r>
            <w:r>
              <w:rPr>
                <w:spacing w:val="-4"/>
              </w:rPr>
              <w:t>北部文创旅游度假区的配套产业区，工业区注重与</w:t>
            </w:r>
            <w:r>
              <w:rPr>
                <w:spacing w:val="-5"/>
              </w:rPr>
              <w:t>周边文创、旅游</w:t>
            </w:r>
            <w:r>
              <w:rPr>
                <w:spacing w:val="-2"/>
              </w:rPr>
              <w:t>功能协同发展，通过引进工艺品设计企业、创意</w:t>
            </w:r>
            <w:r>
              <w:rPr>
                <w:spacing w:val="-3"/>
              </w:rPr>
              <w:t>研发机构等产业，形成“工业+创意</w:t>
            </w:r>
            <w:r>
              <w:rPr>
                <w:spacing w:val="-82"/>
              </w:rPr>
              <w:t xml:space="preserve"> </w:t>
            </w:r>
            <w:r>
              <w:rPr>
                <w:spacing w:val="-3"/>
              </w:rPr>
              <w:t>”融合发展模式。</w:t>
            </w:r>
          </w:p>
          <w:p w14:paraId="1796DDD6">
            <w:pPr>
              <w:pStyle w:val="6"/>
              <w:spacing w:line="347" w:lineRule="auto"/>
              <w:ind w:left="112" w:right="102" w:firstLine="477"/>
              <w:jc w:val="both"/>
            </w:pPr>
            <w:r>
              <w:rPr>
                <w:spacing w:val="-5"/>
              </w:rPr>
              <w:t>本项目从事工艺品的生产加工，属于工艺品设计企业、创意研发机构等产业，所在用地规划类型为二类工业用地，符合园区产业定位。</w:t>
            </w:r>
          </w:p>
        </w:tc>
      </w:tr>
      <w:tr w14:paraId="4639B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99" w:hRule="atLeast"/>
        </w:trPr>
        <w:tc>
          <w:tcPr>
            <w:tcW w:w="1535" w:type="dxa"/>
            <w:tcBorders>
              <w:top w:val="single" w:color="000000" w:sz="2" w:space="0"/>
              <w:right w:val="single" w:color="000000" w:sz="2" w:space="0"/>
            </w:tcBorders>
            <w:vAlign w:val="top"/>
          </w:tcPr>
          <w:p w14:paraId="665CACCE">
            <w:pPr>
              <w:spacing w:line="256" w:lineRule="auto"/>
              <w:rPr>
                <w:rFonts w:ascii="Arial"/>
                <w:sz w:val="21"/>
              </w:rPr>
            </w:pPr>
          </w:p>
          <w:p w14:paraId="0D0307E1">
            <w:pPr>
              <w:spacing w:line="256" w:lineRule="auto"/>
              <w:rPr>
                <w:rFonts w:ascii="Arial"/>
                <w:sz w:val="21"/>
              </w:rPr>
            </w:pPr>
          </w:p>
          <w:p w14:paraId="4C7D8417">
            <w:pPr>
              <w:spacing w:line="256" w:lineRule="auto"/>
              <w:rPr>
                <w:rFonts w:ascii="Arial"/>
                <w:sz w:val="21"/>
              </w:rPr>
            </w:pPr>
          </w:p>
          <w:p w14:paraId="5BC9AF6F">
            <w:pPr>
              <w:spacing w:line="256" w:lineRule="auto"/>
              <w:rPr>
                <w:rFonts w:ascii="Arial"/>
                <w:sz w:val="21"/>
              </w:rPr>
            </w:pPr>
          </w:p>
          <w:p w14:paraId="0F8815CA">
            <w:pPr>
              <w:spacing w:line="256" w:lineRule="auto"/>
              <w:rPr>
                <w:rFonts w:ascii="Arial"/>
                <w:sz w:val="21"/>
              </w:rPr>
            </w:pPr>
          </w:p>
          <w:p w14:paraId="76007D9F">
            <w:pPr>
              <w:spacing w:line="256" w:lineRule="auto"/>
              <w:rPr>
                <w:rFonts w:ascii="Arial"/>
                <w:sz w:val="21"/>
              </w:rPr>
            </w:pPr>
          </w:p>
          <w:p w14:paraId="7F928C9B">
            <w:pPr>
              <w:spacing w:line="256" w:lineRule="auto"/>
              <w:rPr>
                <w:rFonts w:ascii="Arial"/>
                <w:sz w:val="21"/>
              </w:rPr>
            </w:pPr>
          </w:p>
          <w:p w14:paraId="080AA9C2">
            <w:pPr>
              <w:spacing w:line="257" w:lineRule="auto"/>
              <w:rPr>
                <w:rFonts w:ascii="Arial"/>
                <w:sz w:val="21"/>
              </w:rPr>
            </w:pPr>
          </w:p>
          <w:p w14:paraId="01B041EF">
            <w:pPr>
              <w:spacing w:line="257" w:lineRule="auto"/>
              <w:rPr>
                <w:rFonts w:ascii="Arial"/>
                <w:sz w:val="21"/>
              </w:rPr>
            </w:pPr>
          </w:p>
          <w:p w14:paraId="556E75B5">
            <w:pPr>
              <w:spacing w:line="257" w:lineRule="auto"/>
              <w:rPr>
                <w:rFonts w:ascii="Arial"/>
                <w:sz w:val="21"/>
              </w:rPr>
            </w:pPr>
          </w:p>
          <w:p w14:paraId="7DD3854A">
            <w:pPr>
              <w:spacing w:line="257" w:lineRule="auto"/>
              <w:rPr>
                <w:rFonts w:ascii="Arial"/>
                <w:sz w:val="21"/>
              </w:rPr>
            </w:pPr>
          </w:p>
          <w:p w14:paraId="5FD242CA">
            <w:pPr>
              <w:spacing w:line="257" w:lineRule="auto"/>
              <w:rPr>
                <w:rFonts w:ascii="Arial"/>
                <w:sz w:val="21"/>
              </w:rPr>
            </w:pPr>
          </w:p>
          <w:p w14:paraId="3D150689">
            <w:pPr>
              <w:spacing w:line="257" w:lineRule="auto"/>
              <w:rPr>
                <w:rFonts w:ascii="Arial"/>
                <w:sz w:val="21"/>
              </w:rPr>
            </w:pPr>
          </w:p>
          <w:p w14:paraId="51CB5E5F">
            <w:pPr>
              <w:pStyle w:val="6"/>
              <w:spacing w:before="78" w:line="265" w:lineRule="auto"/>
              <w:ind w:left="529" w:right="166" w:hanging="361"/>
            </w:pPr>
            <w:r>
              <w:rPr>
                <w:spacing w:val="-3"/>
              </w:rPr>
              <w:t>其他符合性</w:t>
            </w:r>
            <w:r>
              <w:rPr>
                <w:spacing w:val="-7"/>
              </w:rPr>
              <w:t>分析</w:t>
            </w:r>
          </w:p>
        </w:tc>
        <w:tc>
          <w:tcPr>
            <w:tcW w:w="7059" w:type="dxa"/>
            <w:tcBorders>
              <w:top w:val="single" w:color="000000" w:sz="2" w:space="0"/>
              <w:left w:val="single" w:color="000000" w:sz="2" w:space="0"/>
            </w:tcBorders>
            <w:vAlign w:val="top"/>
          </w:tcPr>
          <w:p w14:paraId="6F0FB409">
            <w:pPr>
              <w:pStyle w:val="6"/>
              <w:spacing w:before="42" w:line="220" w:lineRule="auto"/>
              <w:ind w:left="115"/>
              <w:outlineLvl w:val="1"/>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、产业政策适宜性分析</w:t>
            </w:r>
          </w:p>
          <w:p w14:paraId="33802D0B">
            <w:pPr>
              <w:pStyle w:val="6"/>
              <w:spacing w:before="177" w:line="347" w:lineRule="auto"/>
              <w:ind w:left="111" w:right="102" w:firstLine="478"/>
              <w:jc w:val="both"/>
            </w:pPr>
            <w:r>
              <w:rPr>
                <w:spacing w:val="-5"/>
              </w:rPr>
              <w:t>本项目主要从事工艺品生产加工，经对照，项目不属于《产业</w:t>
            </w:r>
            <w:r>
              <w:rPr>
                <w:spacing w:val="-3"/>
              </w:rPr>
              <w:t>结构调整指导目录</w:t>
            </w:r>
            <w:r>
              <w:rPr>
                <w:rFonts w:ascii="Times New Roman" w:hAnsi="Times New Roman" w:eastAsia="Times New Roman" w:cs="Times New Roman"/>
                <w:spacing w:val="-3"/>
              </w:rPr>
              <w:t xml:space="preserve">(2024 </w:t>
            </w:r>
            <w:r>
              <w:rPr>
                <w:spacing w:val="-3"/>
              </w:rPr>
              <w:t>年本</w:t>
            </w:r>
            <w:r>
              <w:rPr>
                <w:rFonts w:ascii="Times New Roman" w:hAnsi="Times New Roman" w:eastAsia="Times New Roman" w:cs="Times New Roman"/>
                <w:spacing w:val="-3"/>
              </w:rPr>
              <w:t>)</w:t>
            </w:r>
            <w:r>
              <w:rPr>
                <w:spacing w:val="-3"/>
              </w:rPr>
              <w:t>》中限制和淘汰类的</w:t>
            </w:r>
            <w:r>
              <w:rPr>
                <w:spacing w:val="-4"/>
              </w:rPr>
              <w:t>项目，且该项目于</w:t>
            </w:r>
            <w:r>
              <w:rPr>
                <w:spacing w:val="-55"/>
              </w:rPr>
              <w:t xml:space="preserve"> </w:t>
            </w:r>
            <w:r>
              <w:rPr>
                <w:rFonts w:ascii="Times New Roman" w:hAnsi="Times New Roman" w:eastAsia="Times New Roman" w:cs="Times New Roman"/>
                <w:spacing w:val="-4"/>
              </w:rPr>
              <w:t xml:space="preserve">2025 </w:t>
            </w:r>
            <w:r>
              <w:rPr>
                <w:spacing w:val="-4"/>
              </w:rPr>
              <w:t>年</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5"/>
              </w:rPr>
              <w:t xml:space="preserve"> </w:t>
            </w:r>
            <w:r>
              <w:rPr>
                <w:spacing w:val="-4"/>
              </w:rPr>
              <w:t>月</w:t>
            </w:r>
            <w:r>
              <w:rPr>
                <w:spacing w:val="-30"/>
              </w:rPr>
              <w:t xml:space="preserve"> </w:t>
            </w:r>
            <w:r>
              <w:rPr>
                <w:rFonts w:ascii="Times New Roman" w:hAnsi="Times New Roman" w:eastAsia="Times New Roman" w:cs="Times New Roman"/>
                <w:spacing w:val="-4"/>
              </w:rPr>
              <w:t xml:space="preserve">14  </w:t>
            </w:r>
            <w:r>
              <w:rPr>
                <w:spacing w:val="-4"/>
              </w:rPr>
              <w:t>日通过了闽侯县发展和改</w:t>
            </w:r>
            <w:r>
              <w:rPr>
                <w:spacing w:val="-5"/>
              </w:rPr>
              <w:t>革局的备案（闽发改</w:t>
            </w:r>
            <w:r>
              <w:rPr>
                <w:spacing w:val="-2"/>
              </w:rPr>
              <w:t>备</w:t>
            </w:r>
            <w:r>
              <w:rPr>
                <w:rFonts w:ascii="Times New Roman" w:hAnsi="Times New Roman" w:eastAsia="Times New Roman" w:cs="Times New Roman"/>
                <w:spacing w:val="-2"/>
              </w:rPr>
              <w:t>[2025]A080488</w:t>
            </w:r>
            <w:r>
              <w:rPr>
                <w:rFonts w:ascii="Times New Roman" w:hAnsi="Times New Roman" w:eastAsia="Times New Roman" w:cs="Times New Roman"/>
                <w:spacing w:val="15"/>
                <w:w w:val="101"/>
              </w:rPr>
              <w:t xml:space="preserve"> </w:t>
            </w:r>
            <w:r>
              <w:rPr>
                <w:spacing w:val="-2"/>
              </w:rPr>
              <w:t>号，详见附件二</w:t>
            </w:r>
            <w:r>
              <w:rPr>
                <w:spacing w:val="7"/>
              </w:rPr>
              <w:t>），</w:t>
            </w:r>
            <w:r>
              <w:rPr>
                <w:spacing w:val="-2"/>
              </w:rPr>
              <w:t>因此，项目的建设内</w:t>
            </w:r>
            <w:r>
              <w:rPr>
                <w:spacing w:val="-3"/>
              </w:rPr>
              <w:t>容符合</w:t>
            </w:r>
            <w:r>
              <w:rPr>
                <w:spacing w:val="-1"/>
              </w:rPr>
              <w:t>当前国家和地方的产业政策。</w:t>
            </w:r>
          </w:p>
          <w:p w14:paraId="7BF10C52">
            <w:pPr>
              <w:pStyle w:val="6"/>
              <w:spacing w:before="81" w:line="220" w:lineRule="auto"/>
              <w:ind w:left="105"/>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29"/>
              </w:rPr>
              <w:t xml:space="preserve"> </w:t>
            </w:r>
            <w:r>
              <w:rPr>
                <w:b/>
                <w:bCs/>
                <w:spacing w:val="-4"/>
              </w:rPr>
              <w:t>、与城市土地利用规划符合性分析</w:t>
            </w:r>
          </w:p>
          <w:p w14:paraId="125B4DAC">
            <w:pPr>
              <w:pStyle w:val="6"/>
              <w:spacing w:before="144" w:line="357" w:lineRule="auto"/>
              <w:ind w:left="107" w:right="102" w:firstLine="481"/>
              <w:jc w:val="both"/>
            </w:pPr>
            <w:r>
              <w:rPr>
                <w:spacing w:val="-6"/>
              </w:rPr>
              <w:t>本项目选址于福建省福州市闽侯县白沙镇南山</w:t>
            </w:r>
            <w:r>
              <w:rPr>
                <w:spacing w:val="-32"/>
              </w:rPr>
              <w:t xml:space="preserve"> </w:t>
            </w:r>
            <w:r>
              <w:rPr>
                <w:rFonts w:ascii="Times New Roman" w:hAnsi="Times New Roman" w:eastAsia="Times New Roman" w:cs="Times New Roman"/>
                <w:spacing w:val="-6"/>
              </w:rPr>
              <w:t>167</w:t>
            </w:r>
            <w:r>
              <w:rPr>
                <w:rFonts w:ascii="Times New Roman" w:hAnsi="Times New Roman" w:eastAsia="Times New Roman" w:cs="Times New Roman"/>
                <w:spacing w:val="15"/>
                <w:w w:val="101"/>
              </w:rPr>
              <w:t xml:space="preserve"> </w:t>
            </w:r>
            <w:r>
              <w:rPr>
                <w:spacing w:val="-6"/>
              </w:rPr>
              <w:t>号，位于闽</w:t>
            </w:r>
            <w:r>
              <w:rPr>
                <w:spacing w:val="-4"/>
              </w:rPr>
              <w:t>侯经济技术开发区白沙园内，系租赁于福州慧宇环</w:t>
            </w:r>
            <w:r>
              <w:rPr>
                <w:spacing w:val="-5"/>
              </w:rPr>
              <w:t>保工程有限公司</w:t>
            </w:r>
            <w:r>
              <w:rPr>
                <w:spacing w:val="-4"/>
              </w:rPr>
              <w:t>现有的</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5"/>
                <w:w w:val="101"/>
              </w:rPr>
              <w:t xml:space="preserve"> </w:t>
            </w:r>
            <w:r>
              <w:rPr>
                <w:spacing w:val="-4"/>
              </w:rPr>
              <w:t>号厂房和</w:t>
            </w:r>
            <w:r>
              <w:rPr>
                <w:rFonts w:ascii="Times New Roman" w:hAnsi="Times New Roman" w:eastAsia="Times New Roman" w:cs="Times New Roman"/>
                <w:spacing w:val="-4"/>
              </w:rPr>
              <w:t>3</w:t>
            </w:r>
            <w:r>
              <w:rPr>
                <w:rFonts w:ascii="Times New Roman" w:hAnsi="Times New Roman" w:eastAsia="Times New Roman" w:cs="Times New Roman"/>
                <w:spacing w:val="15"/>
              </w:rPr>
              <w:t xml:space="preserve"> </w:t>
            </w:r>
            <w:r>
              <w:rPr>
                <w:spacing w:val="-4"/>
              </w:rPr>
              <w:t>号厂房、附属楼部分楼层，根据建</w:t>
            </w:r>
            <w:r>
              <w:rPr>
                <w:spacing w:val="-5"/>
              </w:rPr>
              <w:t>设单位提供</w:t>
            </w:r>
            <w:r>
              <w:rPr>
                <w:spacing w:val="2"/>
              </w:rPr>
              <w:t>的不动产权证（闽（</w:t>
            </w:r>
            <w:r>
              <w:rPr>
                <w:rFonts w:ascii="Times New Roman" w:hAnsi="Times New Roman" w:eastAsia="Times New Roman" w:cs="Times New Roman"/>
                <w:spacing w:val="2"/>
              </w:rPr>
              <w:t>2022</w:t>
            </w:r>
            <w:r>
              <w:rPr>
                <w:spacing w:val="2"/>
              </w:rPr>
              <w:t>）闽侯县不动产权证第</w:t>
            </w:r>
            <w:r>
              <w:rPr>
                <w:spacing w:val="-29"/>
              </w:rPr>
              <w:t xml:space="preserve"> </w:t>
            </w:r>
            <w:r>
              <w:rPr>
                <w:rFonts w:ascii="Times New Roman" w:hAnsi="Times New Roman" w:eastAsia="Times New Roman" w:cs="Times New Roman"/>
                <w:spacing w:val="2"/>
              </w:rPr>
              <w:t>0021181</w:t>
            </w:r>
            <w:r>
              <w:rPr>
                <w:rFonts w:ascii="Times New Roman" w:hAnsi="Times New Roman" w:eastAsia="Times New Roman" w:cs="Times New Roman"/>
                <w:spacing w:val="20"/>
                <w:w w:val="101"/>
              </w:rPr>
              <w:t xml:space="preserve"> </w:t>
            </w:r>
            <w:r>
              <w:rPr>
                <w:spacing w:val="2"/>
              </w:rPr>
              <w:t>号、闽</w:t>
            </w:r>
            <w:r>
              <w:rPr>
                <w:spacing w:val="-4"/>
              </w:rPr>
              <w:t>（</w:t>
            </w:r>
            <w:r>
              <w:rPr>
                <w:rFonts w:ascii="Times New Roman" w:hAnsi="Times New Roman" w:eastAsia="Times New Roman" w:cs="Times New Roman"/>
                <w:spacing w:val="-4"/>
              </w:rPr>
              <w:t>2022</w:t>
            </w:r>
            <w:r>
              <w:rPr>
                <w:spacing w:val="-4"/>
              </w:rPr>
              <w:t>）闽侯县不动产权证第</w:t>
            </w:r>
            <w:r>
              <w:rPr>
                <w:spacing w:val="-35"/>
              </w:rPr>
              <w:t xml:space="preserve"> </w:t>
            </w:r>
            <w:r>
              <w:rPr>
                <w:rFonts w:ascii="Times New Roman" w:hAnsi="Times New Roman" w:eastAsia="Times New Roman" w:cs="Times New Roman"/>
                <w:spacing w:val="-4"/>
              </w:rPr>
              <w:t xml:space="preserve">0021179 </w:t>
            </w:r>
            <w:r>
              <w:rPr>
                <w:spacing w:val="-4"/>
              </w:rPr>
              <w:t>号、闽（</w:t>
            </w:r>
            <w:r>
              <w:rPr>
                <w:rFonts w:ascii="Times New Roman" w:hAnsi="Times New Roman" w:eastAsia="Times New Roman" w:cs="Times New Roman"/>
                <w:spacing w:val="-4"/>
              </w:rPr>
              <w:t>2022</w:t>
            </w:r>
            <w:r>
              <w:rPr>
                <w:spacing w:val="-4"/>
              </w:rPr>
              <w:t>）闽侯县不动</w:t>
            </w:r>
            <w:r>
              <w:rPr>
                <w:spacing w:val="-1"/>
              </w:rPr>
              <w:t>产权证第</w:t>
            </w:r>
            <w:r>
              <w:rPr>
                <w:rFonts w:ascii="Times New Roman" w:hAnsi="Times New Roman" w:eastAsia="Times New Roman" w:cs="Times New Roman"/>
                <w:spacing w:val="-1"/>
              </w:rPr>
              <w:t>0021178</w:t>
            </w:r>
            <w:r>
              <w:rPr>
                <w:rFonts w:ascii="Times New Roman" w:hAnsi="Times New Roman" w:eastAsia="Times New Roman" w:cs="Times New Roman"/>
                <w:spacing w:val="16"/>
                <w:w w:val="101"/>
              </w:rPr>
              <w:t xml:space="preserve"> </w:t>
            </w:r>
            <w:r>
              <w:rPr>
                <w:spacing w:val="-1"/>
              </w:rPr>
              <w:t>号，详见附件五</w:t>
            </w:r>
            <w:r>
              <w:rPr>
                <w:spacing w:val="-19"/>
              </w:rPr>
              <w:t>），</w:t>
            </w:r>
            <w:r>
              <w:rPr>
                <w:spacing w:val="-1"/>
              </w:rPr>
              <w:t>项</w:t>
            </w:r>
            <w:r>
              <w:rPr>
                <w:spacing w:val="-2"/>
              </w:rPr>
              <w:t>目所在地为工业用地；根</w:t>
            </w:r>
            <w:r>
              <w:rPr>
                <w:spacing w:val="-1"/>
              </w:rPr>
              <w:t>据《闽侯县白沙镇镇区控制性详细规划》</w:t>
            </w:r>
            <w:r>
              <w:rPr>
                <w:rFonts w:ascii="Times New Roman" w:hAnsi="Times New Roman" w:eastAsia="Times New Roman" w:cs="Times New Roman"/>
                <w:spacing w:val="-1"/>
              </w:rPr>
              <w:t>(</w:t>
            </w:r>
            <w:r>
              <w:rPr>
                <w:spacing w:val="-1"/>
              </w:rPr>
              <w:t>详见附图</w:t>
            </w:r>
            <w:r>
              <w:rPr>
                <w:spacing w:val="-38"/>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35"/>
              </w:rPr>
              <w:t xml:space="preserve"> </w:t>
            </w:r>
            <w:r>
              <w:rPr>
                <w:spacing w:val="-1"/>
              </w:rPr>
              <w:t>，项目所在</w:t>
            </w:r>
            <w:r>
              <w:rPr>
                <w:spacing w:val="-4"/>
              </w:rPr>
              <w:t>规划为二类工业用地；项目主要从事工艺品的生产</w:t>
            </w:r>
            <w:r>
              <w:rPr>
                <w:spacing w:val="-5"/>
              </w:rPr>
              <w:t>加工，属于工业</w:t>
            </w:r>
            <w:r>
              <w:rPr>
                <w:spacing w:val="-1"/>
              </w:rPr>
              <w:t>企业，符合园区土地利用规划。</w:t>
            </w:r>
          </w:p>
        </w:tc>
      </w:tr>
    </w:tbl>
    <w:p w14:paraId="76AFAA4E">
      <w:pPr>
        <w:rPr>
          <w:rFonts w:ascii="Arial"/>
          <w:sz w:val="21"/>
        </w:rPr>
      </w:pPr>
    </w:p>
    <w:p w14:paraId="6C3C70F8">
      <w:pPr>
        <w:rPr>
          <w:rFonts w:ascii="Arial" w:hAnsi="Arial" w:eastAsia="Arial" w:cs="Arial"/>
          <w:sz w:val="21"/>
          <w:szCs w:val="21"/>
        </w:rPr>
        <w:sectPr>
          <w:footerReference r:id="rId12" w:type="default"/>
          <w:pgSz w:w="11906" w:h="16839"/>
          <w:pgMar w:top="400" w:right="1648" w:bottom="1137" w:left="1648" w:header="0" w:footer="901" w:gutter="0"/>
          <w:cols w:space="720" w:num="1"/>
        </w:sectPr>
      </w:pPr>
    </w:p>
    <w:p w14:paraId="53002831">
      <w:pPr>
        <w:spacing w:before="19"/>
      </w:pPr>
    </w:p>
    <w:p w14:paraId="1B4E97FD">
      <w:pPr>
        <w:spacing w:before="19"/>
      </w:pPr>
    </w:p>
    <w:p w14:paraId="03E9673C">
      <w:pPr>
        <w:spacing w:before="19"/>
      </w:pPr>
    </w:p>
    <w:p w14:paraId="6ACC3A79">
      <w:pPr>
        <w:spacing w:before="18"/>
      </w:pPr>
    </w:p>
    <w:p w14:paraId="16C36FCB">
      <w:pPr>
        <w:spacing w:before="18"/>
      </w:pPr>
    </w:p>
    <w:tbl>
      <w:tblPr>
        <w:tblStyle w:val="5"/>
        <w:tblW w:w="859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5"/>
        <w:gridCol w:w="393"/>
        <w:gridCol w:w="1226"/>
        <w:gridCol w:w="2996"/>
        <w:gridCol w:w="1963"/>
        <w:gridCol w:w="481"/>
      </w:tblGrid>
      <w:tr w14:paraId="0359E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2" w:hRule="atLeast"/>
        </w:trPr>
        <w:tc>
          <w:tcPr>
            <w:tcW w:w="1535" w:type="dxa"/>
            <w:vMerge w:val="restart"/>
            <w:tcBorders>
              <w:top w:val="single" w:color="000000" w:sz="6" w:space="0"/>
              <w:left w:val="single" w:color="000000" w:sz="6" w:space="0"/>
              <w:bottom w:val="nil"/>
              <w:right w:val="single" w:color="000000" w:sz="2" w:space="0"/>
            </w:tcBorders>
            <w:vAlign w:val="top"/>
          </w:tcPr>
          <w:p w14:paraId="4FEA8BF6">
            <w:pPr>
              <w:rPr>
                <w:rFonts w:ascii="Arial"/>
                <w:sz w:val="21"/>
              </w:rPr>
            </w:pPr>
          </w:p>
        </w:tc>
        <w:tc>
          <w:tcPr>
            <w:tcW w:w="7059" w:type="dxa"/>
            <w:gridSpan w:val="5"/>
            <w:tcBorders>
              <w:top w:val="single" w:color="000000" w:sz="6" w:space="0"/>
              <w:left w:val="single" w:color="000000" w:sz="2" w:space="0"/>
              <w:bottom w:val="single" w:color="000000" w:sz="10" w:space="0"/>
              <w:right w:val="single" w:color="000000" w:sz="6" w:space="0"/>
            </w:tcBorders>
            <w:vAlign w:val="top"/>
          </w:tcPr>
          <w:p w14:paraId="6BF414B6">
            <w:pPr>
              <w:pStyle w:val="6"/>
              <w:spacing w:before="30" w:line="220" w:lineRule="auto"/>
              <w:ind w:left="103"/>
              <w:outlineLvl w:val="1"/>
            </w:pPr>
            <w:r>
              <w:rPr>
                <w:rFonts w:ascii="Times New Roman" w:hAnsi="Times New Roman" w:eastAsia="Times New Roman" w:cs="Times New Roman"/>
                <w:b/>
                <w:bCs/>
                <w:spacing w:val="-4"/>
              </w:rPr>
              <w:t>3</w:t>
            </w:r>
            <w:r>
              <w:rPr>
                <w:rFonts w:ascii="Times New Roman" w:hAnsi="Times New Roman" w:eastAsia="Times New Roman" w:cs="Times New Roman"/>
                <w:b/>
                <w:bCs/>
                <w:spacing w:val="-34"/>
              </w:rPr>
              <w:t xml:space="preserve"> </w:t>
            </w:r>
            <w:r>
              <w:rPr>
                <w:b/>
                <w:bCs/>
                <w:spacing w:val="-4"/>
              </w:rPr>
              <w:t>、环境功能区划符合性分析</w:t>
            </w:r>
          </w:p>
          <w:p w14:paraId="385A9BFA">
            <w:pPr>
              <w:pStyle w:val="6"/>
              <w:spacing w:before="185" w:line="356" w:lineRule="auto"/>
              <w:ind w:left="108" w:right="46" w:firstLine="483"/>
              <w:jc w:val="both"/>
            </w:pPr>
            <w:r>
              <w:rPr>
                <w:spacing w:val="-5"/>
              </w:rPr>
              <w:t>项目运营期大气污染物排放量很少，不会对周围环境空气产生</w:t>
            </w:r>
            <w:r>
              <w:rPr>
                <w:spacing w:val="1"/>
              </w:rPr>
              <w:t>显著影响，符合《环境空气质量标准》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309</w:t>
            </w:r>
            <w:r>
              <w:rPr>
                <w:rFonts w:ascii="Times New Roman" w:hAnsi="Times New Roman" w:eastAsia="Times New Roman" w:cs="Times New Roman"/>
              </w:rPr>
              <w:t>5-2012)</w:t>
            </w:r>
            <w:r>
              <w:t>及其修改单</w:t>
            </w:r>
            <w:r>
              <w:rPr>
                <w:spacing w:val="-4"/>
              </w:rPr>
              <w:t>中二级标准；项目无外排生产废水，生活污水经</w:t>
            </w:r>
            <w:r>
              <w:rPr>
                <w:spacing w:val="-5"/>
              </w:rPr>
              <w:t>出租方已建的化粪</w:t>
            </w:r>
            <w:r>
              <w:rPr>
                <w:spacing w:val="-4"/>
              </w:rPr>
              <w:t>池预处理后接入市政污水管网，送往闽侯县白沙</w:t>
            </w:r>
            <w:r>
              <w:rPr>
                <w:spacing w:val="-5"/>
              </w:rPr>
              <w:t>镇污水处理站集中</w:t>
            </w:r>
            <w:r>
              <w:rPr>
                <w:spacing w:val="-2"/>
              </w:rPr>
              <w:t>处理，不直接排入周边地表水体，不会对周边</w:t>
            </w:r>
            <w:r>
              <w:rPr>
                <w:spacing w:val="-3"/>
              </w:rPr>
              <w:t>水体环境造成影响，</w:t>
            </w:r>
            <w:r>
              <w:rPr>
                <w:spacing w:val="-6"/>
              </w:rPr>
              <w:t>项目周边南山溪的水质符合《地表水环境质量标准》</w:t>
            </w:r>
            <w:r>
              <w:rPr>
                <w:rFonts w:ascii="Times New Roman" w:hAnsi="Times New Roman" w:eastAsia="Times New Roman" w:cs="Times New Roman"/>
                <w:spacing w:val="-6"/>
              </w:rPr>
              <w:t>(GB3838-20</w:t>
            </w:r>
            <w:r>
              <w:rPr>
                <w:rFonts w:ascii="Times New Roman" w:hAnsi="Times New Roman" w:eastAsia="Times New Roman" w:cs="Times New Roman"/>
                <w:spacing w:val="-7"/>
              </w:rPr>
              <w:t>02)</w:t>
            </w:r>
            <w:r>
              <w:rPr>
                <w:spacing w:val="-4"/>
              </w:rPr>
              <w:t>中Ⅲ类水质标准；项目在采取一定的噪声污染防</w:t>
            </w:r>
            <w:r>
              <w:rPr>
                <w:spacing w:val="-5"/>
              </w:rPr>
              <w:t>治措施后，项目产</w:t>
            </w:r>
            <w:r>
              <w:rPr>
                <w:spacing w:val="-4"/>
              </w:rPr>
              <w:t>生的噪声不会对周围环境产生显著影响，项目所</w:t>
            </w:r>
            <w:r>
              <w:rPr>
                <w:spacing w:val="-5"/>
              </w:rPr>
              <w:t>在区域的环境噪声</w:t>
            </w:r>
            <w:r>
              <w:t>符合《声环境质量标准》</w:t>
            </w:r>
            <w:r>
              <w:rPr>
                <w:rFonts w:ascii="Times New Roman" w:hAnsi="Times New Roman" w:eastAsia="Times New Roman" w:cs="Times New Roman"/>
              </w:rPr>
              <w:t>(GB3096-2008)</w:t>
            </w:r>
            <w:r>
              <w:t>的</w:t>
            </w:r>
            <w:r>
              <w:rPr>
                <w:spacing w:val="-39"/>
              </w:rPr>
              <w:t xml:space="preserve"> </w:t>
            </w:r>
            <w:r>
              <w:rPr>
                <w:rFonts w:ascii="Times New Roman" w:hAnsi="Times New Roman" w:eastAsia="Times New Roman" w:cs="Times New Roman"/>
              </w:rPr>
              <w:t xml:space="preserve">2 </w:t>
            </w:r>
            <w:r>
              <w:t>类区标准，因此，项</w:t>
            </w:r>
            <w:r>
              <w:rPr>
                <w:spacing w:val="-1"/>
              </w:rPr>
              <w:t>目建设符合环境功能规划。</w:t>
            </w:r>
          </w:p>
          <w:p w14:paraId="28B9A095">
            <w:pPr>
              <w:pStyle w:val="6"/>
              <w:spacing w:before="36" w:line="221" w:lineRule="auto"/>
              <w:ind w:left="105"/>
              <w:outlineLvl w:val="1"/>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、与周边相容性分析</w:t>
            </w:r>
          </w:p>
          <w:p w14:paraId="121F16F0">
            <w:pPr>
              <w:pStyle w:val="6"/>
              <w:spacing w:before="175" w:line="356" w:lineRule="auto"/>
              <w:ind w:left="108" w:right="102" w:firstLine="480"/>
              <w:jc w:val="both"/>
            </w:pPr>
            <w:r>
              <w:rPr>
                <w:spacing w:val="-5"/>
              </w:rPr>
              <w:t>根据现场勘查，项目周边以工业企业为主；项目周边最近的敏</w:t>
            </w:r>
            <w:r>
              <w:rPr>
                <w:spacing w:val="-3"/>
              </w:rPr>
              <w:t>感目标为西北侧</w:t>
            </w:r>
            <w:r>
              <w:rPr>
                <w:spacing w:val="-55"/>
              </w:rPr>
              <w:t xml:space="preserve"> </w:t>
            </w:r>
            <w:r>
              <w:rPr>
                <w:rFonts w:ascii="Times New Roman" w:hAnsi="Times New Roman" w:eastAsia="Times New Roman" w:cs="Times New Roman"/>
                <w:spacing w:val="-3"/>
              </w:rPr>
              <w:t>250m</w:t>
            </w:r>
            <w:r>
              <w:rPr>
                <w:rFonts w:ascii="Times New Roman" w:hAnsi="Times New Roman" w:eastAsia="Times New Roman" w:cs="Times New Roman"/>
                <w:spacing w:val="15"/>
              </w:rPr>
              <w:t xml:space="preserve"> </w:t>
            </w:r>
            <w:r>
              <w:rPr>
                <w:spacing w:val="-3"/>
              </w:rPr>
              <w:t>处的溪头村民房；建设单位在切实落实本评</w:t>
            </w:r>
            <w:r>
              <w:rPr>
                <w:spacing w:val="-4"/>
              </w:rPr>
              <w:t>价提出的各项污染治理措施的前提下，可实现污</w:t>
            </w:r>
            <w:r>
              <w:rPr>
                <w:spacing w:val="-5"/>
              </w:rPr>
              <w:t>染物达标排放，且</w:t>
            </w:r>
            <w:r>
              <w:rPr>
                <w:spacing w:val="-6"/>
              </w:rPr>
              <w:t>各污染物排放源强较低，运营期产生的“三废</w:t>
            </w:r>
            <w:r>
              <w:rPr>
                <w:spacing w:val="-70"/>
              </w:rPr>
              <w:t xml:space="preserve"> </w:t>
            </w:r>
            <w:r>
              <w:rPr>
                <w:spacing w:val="-6"/>
              </w:rPr>
              <w:t>”及噪声对周边环境</w:t>
            </w:r>
            <w:r>
              <w:rPr>
                <w:spacing w:val="-1"/>
              </w:rPr>
              <w:t>影响不明显，因此，项目建设与周边环境基本相容。</w:t>
            </w:r>
          </w:p>
          <w:p w14:paraId="38A1F507">
            <w:pPr>
              <w:pStyle w:val="6"/>
              <w:spacing w:before="24" w:line="219" w:lineRule="auto"/>
              <w:ind w:left="107"/>
              <w:outlineLvl w:val="1"/>
            </w:pPr>
            <w:r>
              <w:rPr>
                <w:rFonts w:ascii="Times New Roman" w:hAnsi="Times New Roman" w:eastAsia="Times New Roman" w:cs="Times New Roman"/>
                <w:b/>
                <w:bCs/>
                <w:spacing w:val="-3"/>
              </w:rPr>
              <w:t>5</w:t>
            </w:r>
            <w:r>
              <w:rPr>
                <w:rFonts w:ascii="Times New Roman" w:hAnsi="Times New Roman" w:eastAsia="Times New Roman" w:cs="Times New Roman"/>
                <w:b/>
                <w:bCs/>
                <w:spacing w:val="-31"/>
              </w:rPr>
              <w:t xml:space="preserve"> </w:t>
            </w:r>
            <w:r>
              <w:rPr>
                <w:b/>
                <w:bCs/>
                <w:spacing w:val="-3"/>
              </w:rPr>
              <w:t>、与国家及地方挥发性有机物污染防治政策的符合性分析</w:t>
            </w:r>
          </w:p>
          <w:p w14:paraId="26260E6D">
            <w:pPr>
              <w:pStyle w:val="6"/>
              <w:spacing w:before="182" w:line="294" w:lineRule="auto"/>
              <w:ind w:left="111" w:right="102" w:firstLine="478"/>
              <w:outlineLvl w:val="1"/>
            </w:pPr>
            <w:r>
              <w:rPr>
                <w:spacing w:val="-14"/>
              </w:rPr>
              <w:t>本项目与《“十三五</w:t>
            </w:r>
            <w:r>
              <w:rPr>
                <w:spacing w:val="-88"/>
              </w:rPr>
              <w:t xml:space="preserve"> </w:t>
            </w:r>
            <w:r>
              <w:rPr>
                <w:spacing w:val="-14"/>
              </w:rPr>
              <w:t>”挥发性有机物污染防治工作方</w:t>
            </w:r>
            <w:r>
              <w:rPr>
                <w:spacing w:val="-15"/>
              </w:rPr>
              <w:t>案》、《福</w:t>
            </w:r>
            <w:r>
              <w:rPr>
                <w:spacing w:val="17"/>
              </w:rPr>
              <w:t>建省重点行业挥发性有机物污染防治工作方案》</w:t>
            </w:r>
            <w:r>
              <w:rPr>
                <w:spacing w:val="-66"/>
              </w:rPr>
              <w:t xml:space="preserve"> </w:t>
            </w:r>
            <w:r>
              <w:rPr>
                <w:rFonts w:ascii="Times New Roman" w:hAnsi="Times New Roman" w:eastAsia="Times New Roman" w:cs="Times New Roman"/>
                <w:spacing w:val="17"/>
              </w:rPr>
              <w:t>(</w:t>
            </w:r>
            <w:r>
              <w:rPr>
                <w:spacing w:val="17"/>
              </w:rPr>
              <w:t>闽环保大气</w:t>
            </w:r>
          </w:p>
          <w:p w14:paraId="37554FCF">
            <w:pPr>
              <w:pStyle w:val="6"/>
              <w:spacing w:before="132" w:line="362" w:lineRule="auto"/>
              <w:ind w:left="109" w:right="97" w:firstLine="31"/>
              <w:jc w:val="both"/>
            </w:pPr>
            <w:r>
              <w:rPr>
                <w:spacing w:val="-4"/>
              </w:rPr>
              <w:t>〔</w:t>
            </w:r>
            <w:r>
              <w:rPr>
                <w:rFonts w:ascii="Times New Roman" w:hAnsi="Times New Roman" w:eastAsia="Times New Roman" w:cs="Times New Roman"/>
                <w:spacing w:val="-4"/>
              </w:rPr>
              <w:t>2017</w:t>
            </w:r>
            <w:r>
              <w:rPr>
                <w:spacing w:val="-4"/>
              </w:rPr>
              <w:t>〕</w:t>
            </w:r>
            <w:r>
              <w:rPr>
                <w:rFonts w:ascii="Times New Roman" w:hAnsi="Times New Roman" w:eastAsia="Times New Roman" w:cs="Times New Roman"/>
                <w:spacing w:val="-4"/>
              </w:rPr>
              <w:t>6</w:t>
            </w:r>
            <w:r>
              <w:rPr>
                <w:spacing w:val="-4"/>
              </w:rPr>
              <w:t>号</w:t>
            </w:r>
            <w:r>
              <w:rPr>
                <w:rFonts w:ascii="Times New Roman" w:hAnsi="Times New Roman" w:eastAsia="Times New Roman" w:cs="Times New Roman"/>
                <w:spacing w:val="-4"/>
              </w:rPr>
              <w:t>)</w:t>
            </w:r>
            <w:r>
              <w:rPr>
                <w:rFonts w:ascii="Times New Roman" w:hAnsi="Times New Roman" w:eastAsia="Times New Roman" w:cs="Times New Roman"/>
                <w:spacing w:val="-32"/>
              </w:rPr>
              <w:t xml:space="preserve"> </w:t>
            </w:r>
            <w:r>
              <w:rPr>
                <w:spacing w:val="-4"/>
              </w:rPr>
              <w:t>、《福州市生态环境保护委员会办公室关于印发</w:t>
            </w:r>
            <w:r>
              <w:rPr>
                <w:rFonts w:ascii="Times New Roman" w:hAnsi="Times New Roman" w:eastAsia="Times New Roman" w:cs="Times New Roman"/>
                <w:spacing w:val="-4"/>
              </w:rPr>
              <w:t>2</w:t>
            </w:r>
            <w:r>
              <w:rPr>
                <w:rFonts w:ascii="Times New Roman" w:hAnsi="Times New Roman" w:eastAsia="Times New Roman" w:cs="Times New Roman"/>
                <w:spacing w:val="-5"/>
              </w:rPr>
              <w:t>022</w:t>
            </w:r>
            <w:r>
              <w:rPr>
                <w:spacing w:val="-4"/>
              </w:rPr>
              <w:t>年度福州市蓝天碧海净土保卫战行动计划通知》</w:t>
            </w:r>
            <w:r>
              <w:rPr>
                <w:rFonts w:ascii="Times New Roman" w:hAnsi="Times New Roman" w:eastAsia="Times New Roman" w:cs="Times New Roman"/>
                <w:spacing w:val="-4"/>
              </w:rPr>
              <w:t>(</w:t>
            </w:r>
            <w:r>
              <w:rPr>
                <w:spacing w:val="-4"/>
              </w:rPr>
              <w:t>榕环委办</w:t>
            </w:r>
            <w:r>
              <w:rPr>
                <w:rFonts w:ascii="Times New Roman" w:hAnsi="Times New Roman" w:eastAsia="Times New Roman" w:cs="Times New Roman"/>
                <w:spacing w:val="-4"/>
              </w:rPr>
              <w:t>[2022]49</w:t>
            </w:r>
            <w:r>
              <w:rPr>
                <w:spacing w:val="10"/>
              </w:rPr>
              <w:t>号</w:t>
            </w:r>
            <w:r>
              <w:rPr>
                <w:rFonts w:ascii="Times New Roman" w:hAnsi="Times New Roman" w:eastAsia="Times New Roman" w:cs="Times New Roman"/>
                <w:spacing w:val="10"/>
              </w:rPr>
              <w:t>)</w:t>
            </w:r>
            <w:r>
              <w:rPr>
                <w:spacing w:val="10"/>
              </w:rPr>
              <w:t>等挥发性有机物污染防治政策相关内容符合性分</w:t>
            </w:r>
            <w:r>
              <w:rPr>
                <w:spacing w:val="9"/>
              </w:rPr>
              <w:t>析，详见表</w:t>
            </w:r>
            <w:r>
              <w:rPr>
                <w:rFonts w:ascii="Times New Roman" w:hAnsi="Times New Roman" w:eastAsia="Times New Roman" w:cs="Times New Roman"/>
                <w:spacing w:val="-2"/>
              </w:rPr>
              <w:t>1.1-2</w:t>
            </w:r>
            <w:r>
              <w:rPr>
                <w:spacing w:val="-2"/>
              </w:rPr>
              <w:t>。</w:t>
            </w:r>
          </w:p>
          <w:p w14:paraId="284763A0">
            <w:pPr>
              <w:spacing w:before="107" w:line="232" w:lineRule="auto"/>
              <w:ind w:left="1096"/>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3"/>
                <w:sz w:val="24"/>
                <w:szCs w:val="24"/>
              </w:rPr>
              <w:t xml:space="preserve"> </w:t>
            </w:r>
            <w:r>
              <w:rPr>
                <w:rFonts w:ascii="Times New Roman" w:hAnsi="Times New Roman" w:eastAsia="Times New Roman" w:cs="Times New Roman"/>
                <w:spacing w:val="-2"/>
                <w:sz w:val="24"/>
                <w:szCs w:val="24"/>
              </w:rPr>
              <w:t xml:space="preserve">1.1-2    </w:t>
            </w:r>
            <w:r>
              <w:rPr>
                <w:rFonts w:ascii="黑体" w:hAnsi="黑体" w:eastAsia="黑体" w:cs="黑体"/>
                <w:spacing w:val="-2"/>
                <w:sz w:val="24"/>
                <w:szCs w:val="24"/>
              </w:rPr>
              <w:t>挥发性有机物污染防治政策相关内容</w:t>
            </w:r>
          </w:p>
        </w:tc>
      </w:tr>
      <w:tr w14:paraId="0FC78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1535" w:type="dxa"/>
            <w:vMerge w:val="continue"/>
            <w:tcBorders>
              <w:top w:val="nil"/>
              <w:left w:val="single" w:color="000000" w:sz="6" w:space="0"/>
              <w:bottom w:val="nil"/>
              <w:right w:val="single" w:color="000000" w:sz="2" w:space="0"/>
            </w:tcBorders>
            <w:vAlign w:val="top"/>
          </w:tcPr>
          <w:p w14:paraId="2DE00547">
            <w:pPr>
              <w:rPr>
                <w:rFonts w:ascii="Arial"/>
                <w:sz w:val="21"/>
              </w:rPr>
            </w:pPr>
          </w:p>
        </w:tc>
        <w:tc>
          <w:tcPr>
            <w:tcW w:w="393" w:type="dxa"/>
            <w:tcBorders>
              <w:top w:val="single" w:color="000000" w:sz="10" w:space="0"/>
              <w:left w:val="single" w:color="000000" w:sz="2" w:space="0"/>
            </w:tcBorders>
            <w:textDirection w:val="tbRlV"/>
            <w:vAlign w:val="top"/>
          </w:tcPr>
          <w:p w14:paraId="3B0677F9">
            <w:pPr>
              <w:pStyle w:val="6"/>
              <w:spacing w:before="38" w:line="218" w:lineRule="auto"/>
              <w:ind w:left="171"/>
              <w:rPr>
                <w:sz w:val="20"/>
                <w:szCs w:val="20"/>
              </w:rPr>
            </w:pPr>
            <w:r>
              <w:rPr>
                <w:spacing w:val="9"/>
                <w:sz w:val="20"/>
                <w:szCs w:val="20"/>
              </w:rPr>
              <w:t>序</w:t>
            </w:r>
            <w:r>
              <w:rPr>
                <w:spacing w:val="-39"/>
                <w:sz w:val="20"/>
                <w:szCs w:val="20"/>
              </w:rPr>
              <w:t xml:space="preserve"> </w:t>
            </w:r>
            <w:r>
              <w:rPr>
                <w:spacing w:val="9"/>
                <w:sz w:val="20"/>
                <w:szCs w:val="20"/>
              </w:rPr>
              <w:t>号</w:t>
            </w:r>
          </w:p>
        </w:tc>
        <w:tc>
          <w:tcPr>
            <w:tcW w:w="1226" w:type="dxa"/>
            <w:tcBorders>
              <w:top w:val="single" w:color="000000" w:sz="10" w:space="0"/>
            </w:tcBorders>
            <w:vAlign w:val="top"/>
          </w:tcPr>
          <w:p w14:paraId="1B966D30">
            <w:pPr>
              <w:pStyle w:val="6"/>
              <w:spacing w:before="171" w:line="253" w:lineRule="auto"/>
              <w:ind w:left="507" w:right="86" w:hanging="419"/>
              <w:rPr>
                <w:sz w:val="20"/>
                <w:szCs w:val="20"/>
              </w:rPr>
            </w:pPr>
            <w:r>
              <w:rPr>
                <w:spacing w:val="8"/>
                <w:sz w:val="20"/>
                <w:szCs w:val="20"/>
              </w:rPr>
              <w:t>相关文件名</w:t>
            </w:r>
            <w:r>
              <w:rPr>
                <w:spacing w:val="1"/>
                <w:sz w:val="20"/>
                <w:szCs w:val="20"/>
              </w:rPr>
              <w:t>称</w:t>
            </w:r>
          </w:p>
        </w:tc>
        <w:tc>
          <w:tcPr>
            <w:tcW w:w="2996" w:type="dxa"/>
            <w:tcBorders>
              <w:top w:val="single" w:color="000000" w:sz="10" w:space="0"/>
              <w:right w:val="single" w:color="000000" w:sz="2" w:space="0"/>
            </w:tcBorders>
            <w:vAlign w:val="top"/>
          </w:tcPr>
          <w:p w14:paraId="74690B56">
            <w:pPr>
              <w:spacing w:line="242" w:lineRule="auto"/>
              <w:rPr>
                <w:rFonts w:ascii="Arial"/>
                <w:sz w:val="21"/>
              </w:rPr>
            </w:pPr>
          </w:p>
          <w:p w14:paraId="3512864B">
            <w:pPr>
              <w:pStyle w:val="6"/>
              <w:spacing w:before="65" w:line="228" w:lineRule="auto"/>
              <w:ind w:left="1080"/>
              <w:rPr>
                <w:sz w:val="20"/>
                <w:szCs w:val="20"/>
              </w:rPr>
            </w:pPr>
            <w:r>
              <w:rPr>
                <w:spacing w:val="7"/>
                <w:sz w:val="20"/>
                <w:szCs w:val="20"/>
              </w:rPr>
              <w:t>相关内容</w:t>
            </w:r>
          </w:p>
        </w:tc>
        <w:tc>
          <w:tcPr>
            <w:tcW w:w="1963" w:type="dxa"/>
            <w:tcBorders>
              <w:top w:val="single" w:color="000000" w:sz="10" w:space="0"/>
              <w:left w:val="single" w:color="000000" w:sz="2" w:space="0"/>
              <w:right w:val="single" w:color="000000" w:sz="2" w:space="0"/>
            </w:tcBorders>
            <w:vAlign w:val="top"/>
          </w:tcPr>
          <w:p w14:paraId="2BAF02C3">
            <w:pPr>
              <w:spacing w:line="242" w:lineRule="auto"/>
              <w:rPr>
                <w:rFonts w:ascii="Arial"/>
                <w:sz w:val="21"/>
              </w:rPr>
            </w:pPr>
          </w:p>
          <w:p w14:paraId="0240315A">
            <w:pPr>
              <w:pStyle w:val="6"/>
              <w:spacing w:before="65" w:line="228" w:lineRule="auto"/>
              <w:ind w:left="574"/>
              <w:rPr>
                <w:sz w:val="20"/>
                <w:szCs w:val="20"/>
              </w:rPr>
            </w:pPr>
            <w:r>
              <w:rPr>
                <w:spacing w:val="6"/>
                <w:sz w:val="20"/>
                <w:szCs w:val="20"/>
              </w:rPr>
              <w:t>项目情况</w:t>
            </w:r>
          </w:p>
        </w:tc>
        <w:tc>
          <w:tcPr>
            <w:tcW w:w="481" w:type="dxa"/>
            <w:tcBorders>
              <w:top w:val="single" w:color="000000" w:sz="10" w:space="0"/>
              <w:left w:val="single" w:color="000000" w:sz="2" w:space="0"/>
              <w:right w:val="single" w:color="000000" w:sz="6" w:space="0"/>
            </w:tcBorders>
            <w:textDirection w:val="tbRlV"/>
            <w:vAlign w:val="top"/>
          </w:tcPr>
          <w:p w14:paraId="4FAD00DA">
            <w:pPr>
              <w:pStyle w:val="6"/>
              <w:spacing w:before="180" w:line="216" w:lineRule="auto"/>
              <w:ind w:left="34"/>
              <w:rPr>
                <w:sz w:val="20"/>
                <w:szCs w:val="20"/>
              </w:rPr>
            </w:pPr>
            <w:r>
              <w:rPr>
                <w:spacing w:val="9"/>
                <w:sz w:val="20"/>
                <w:szCs w:val="20"/>
              </w:rPr>
              <w:t>符</w:t>
            </w:r>
            <w:r>
              <w:rPr>
                <w:spacing w:val="-36"/>
                <w:sz w:val="20"/>
                <w:szCs w:val="20"/>
              </w:rPr>
              <w:t xml:space="preserve"> </w:t>
            </w:r>
            <w:r>
              <w:rPr>
                <w:spacing w:val="9"/>
                <w:sz w:val="20"/>
                <w:szCs w:val="20"/>
              </w:rPr>
              <w:t>合</w:t>
            </w:r>
            <w:r>
              <w:rPr>
                <w:spacing w:val="-38"/>
                <w:sz w:val="20"/>
                <w:szCs w:val="20"/>
              </w:rPr>
              <w:t xml:space="preserve"> </w:t>
            </w:r>
            <w:r>
              <w:rPr>
                <w:spacing w:val="9"/>
                <w:sz w:val="20"/>
                <w:szCs w:val="20"/>
              </w:rPr>
              <w:t>性</w:t>
            </w:r>
          </w:p>
        </w:tc>
      </w:tr>
      <w:tr w14:paraId="2E482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535" w:type="dxa"/>
            <w:vMerge w:val="continue"/>
            <w:tcBorders>
              <w:top w:val="nil"/>
              <w:left w:val="single" w:color="000000" w:sz="6" w:space="0"/>
              <w:bottom w:val="single" w:color="000000" w:sz="6" w:space="0"/>
              <w:right w:val="single" w:color="000000" w:sz="2" w:space="0"/>
            </w:tcBorders>
            <w:vAlign w:val="top"/>
          </w:tcPr>
          <w:p w14:paraId="273FC573">
            <w:pPr>
              <w:rPr>
                <w:rFonts w:ascii="Arial"/>
                <w:sz w:val="21"/>
              </w:rPr>
            </w:pPr>
          </w:p>
        </w:tc>
        <w:tc>
          <w:tcPr>
            <w:tcW w:w="393" w:type="dxa"/>
            <w:tcBorders>
              <w:left w:val="single" w:color="000000" w:sz="2" w:space="0"/>
              <w:bottom w:val="single" w:color="000000" w:sz="6" w:space="0"/>
            </w:tcBorders>
            <w:vAlign w:val="top"/>
          </w:tcPr>
          <w:p w14:paraId="1211EB31">
            <w:pPr>
              <w:spacing w:before="243" w:line="274" w:lineRule="exact"/>
              <w:ind w:left="21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226" w:type="dxa"/>
            <w:tcBorders>
              <w:bottom w:val="single" w:color="000000" w:sz="6" w:space="0"/>
            </w:tcBorders>
            <w:vAlign w:val="top"/>
          </w:tcPr>
          <w:p w14:paraId="36A9D44B">
            <w:pPr>
              <w:pStyle w:val="6"/>
              <w:spacing w:before="103" w:line="230" w:lineRule="auto"/>
              <w:jc w:val="right"/>
              <w:rPr>
                <w:sz w:val="20"/>
                <w:szCs w:val="20"/>
              </w:rPr>
            </w:pPr>
            <w:r>
              <w:rPr>
                <w:spacing w:val="21"/>
                <w:sz w:val="20"/>
                <w:szCs w:val="20"/>
              </w:rPr>
              <w:t>“十三五</w:t>
            </w:r>
            <w:r>
              <w:rPr>
                <w:spacing w:val="-68"/>
                <w:sz w:val="20"/>
                <w:szCs w:val="20"/>
              </w:rPr>
              <w:t xml:space="preserve"> </w:t>
            </w:r>
            <w:r>
              <w:rPr>
                <w:spacing w:val="21"/>
                <w:sz w:val="20"/>
                <w:szCs w:val="20"/>
              </w:rPr>
              <w:t>”</w:t>
            </w:r>
          </w:p>
          <w:p w14:paraId="2689B300">
            <w:pPr>
              <w:pStyle w:val="6"/>
              <w:spacing w:before="91" w:line="228" w:lineRule="auto"/>
              <w:ind w:left="88"/>
              <w:rPr>
                <w:sz w:val="20"/>
                <w:szCs w:val="20"/>
              </w:rPr>
            </w:pPr>
            <w:r>
              <w:rPr>
                <w:spacing w:val="7"/>
                <w:sz w:val="20"/>
                <w:szCs w:val="20"/>
              </w:rPr>
              <w:t>挥发性有机</w:t>
            </w:r>
          </w:p>
        </w:tc>
        <w:tc>
          <w:tcPr>
            <w:tcW w:w="2996" w:type="dxa"/>
            <w:tcBorders>
              <w:bottom w:val="single" w:color="000000" w:sz="6" w:space="0"/>
              <w:right w:val="single" w:color="000000" w:sz="2" w:space="0"/>
            </w:tcBorders>
            <w:vAlign w:val="top"/>
          </w:tcPr>
          <w:p w14:paraId="656E4074">
            <w:pPr>
              <w:pStyle w:val="6"/>
              <w:spacing w:before="104" w:line="228" w:lineRule="auto"/>
              <w:ind w:left="48"/>
              <w:rPr>
                <w:sz w:val="20"/>
                <w:szCs w:val="20"/>
              </w:rPr>
            </w:pPr>
            <w:r>
              <w:rPr>
                <w:spacing w:val="4"/>
                <w:sz w:val="20"/>
                <w:szCs w:val="20"/>
              </w:rPr>
              <w:t>四、主要任务</w:t>
            </w:r>
          </w:p>
          <w:p w14:paraId="221A9327">
            <w:pPr>
              <w:pStyle w:val="6"/>
              <w:spacing w:before="62" w:line="274" w:lineRule="exact"/>
              <w:ind w:left="29"/>
              <w:rPr>
                <w:sz w:val="20"/>
                <w:szCs w:val="20"/>
              </w:rPr>
            </w:pPr>
            <w:r>
              <w:rPr>
                <w:rFonts w:ascii="Times New Roman" w:hAnsi="Times New Roman" w:eastAsia="Times New Roman" w:cs="Times New Roman"/>
                <w:spacing w:val="7"/>
                <w:position w:val="2"/>
                <w:sz w:val="20"/>
                <w:szCs w:val="20"/>
              </w:rPr>
              <w:t>(</w:t>
            </w:r>
            <w:r>
              <w:rPr>
                <w:spacing w:val="7"/>
                <w:position w:val="2"/>
                <w:sz w:val="20"/>
                <w:szCs w:val="20"/>
              </w:rPr>
              <w:t>一</w:t>
            </w:r>
            <w:r>
              <w:rPr>
                <w:rFonts w:ascii="Times New Roman" w:hAnsi="Times New Roman" w:eastAsia="Times New Roman" w:cs="Times New Roman"/>
                <w:spacing w:val="7"/>
                <w:position w:val="2"/>
                <w:sz w:val="20"/>
                <w:szCs w:val="20"/>
              </w:rPr>
              <w:t>)</w:t>
            </w:r>
            <w:r>
              <w:rPr>
                <w:spacing w:val="7"/>
                <w:position w:val="2"/>
                <w:sz w:val="20"/>
                <w:szCs w:val="20"/>
              </w:rPr>
              <w:t>加大产业结构调整力度。</w:t>
            </w:r>
          </w:p>
        </w:tc>
        <w:tc>
          <w:tcPr>
            <w:tcW w:w="1963" w:type="dxa"/>
            <w:tcBorders>
              <w:left w:val="single" w:color="000000" w:sz="2" w:space="0"/>
              <w:bottom w:val="single" w:color="000000" w:sz="6" w:space="0"/>
              <w:right w:val="single" w:color="000000" w:sz="2" w:space="0"/>
            </w:tcBorders>
            <w:vAlign w:val="top"/>
          </w:tcPr>
          <w:p w14:paraId="1388EE4B">
            <w:pPr>
              <w:pStyle w:val="6"/>
              <w:spacing w:before="103" w:line="277" w:lineRule="auto"/>
              <w:ind w:left="47" w:right="29" w:firstLine="3"/>
              <w:rPr>
                <w:sz w:val="20"/>
                <w:szCs w:val="20"/>
              </w:rPr>
            </w:pPr>
            <w:r>
              <w:rPr>
                <w:spacing w:val="8"/>
                <w:sz w:val="20"/>
                <w:szCs w:val="20"/>
              </w:rPr>
              <w:t>项目使用的塑粉、水性漆、硝基漆均属于</w:t>
            </w:r>
          </w:p>
        </w:tc>
        <w:tc>
          <w:tcPr>
            <w:tcW w:w="481" w:type="dxa"/>
            <w:tcBorders>
              <w:left w:val="single" w:color="000000" w:sz="2" w:space="0"/>
              <w:bottom w:val="single" w:color="000000" w:sz="6" w:space="0"/>
              <w:right w:val="single" w:color="000000" w:sz="6" w:space="0"/>
            </w:tcBorders>
            <w:textDirection w:val="tbRlV"/>
            <w:vAlign w:val="top"/>
          </w:tcPr>
          <w:p w14:paraId="0C5F58E9">
            <w:pPr>
              <w:pStyle w:val="6"/>
              <w:spacing w:before="181" w:line="215" w:lineRule="auto"/>
              <w:ind w:left="103"/>
              <w:rPr>
                <w:sz w:val="20"/>
                <w:szCs w:val="20"/>
              </w:rPr>
            </w:pPr>
            <w:r>
              <w:rPr>
                <w:spacing w:val="9"/>
                <w:sz w:val="20"/>
                <w:szCs w:val="20"/>
              </w:rPr>
              <w:t>符</w:t>
            </w:r>
            <w:r>
              <w:rPr>
                <w:spacing w:val="31"/>
                <w:sz w:val="20"/>
                <w:szCs w:val="20"/>
              </w:rPr>
              <w:t xml:space="preserve"> </w:t>
            </w:r>
            <w:r>
              <w:rPr>
                <w:spacing w:val="9"/>
                <w:sz w:val="20"/>
                <w:szCs w:val="20"/>
              </w:rPr>
              <w:t>合</w:t>
            </w:r>
          </w:p>
        </w:tc>
      </w:tr>
    </w:tbl>
    <w:p w14:paraId="5B2BBBC7">
      <w:pPr>
        <w:rPr>
          <w:rFonts w:ascii="Arial"/>
          <w:sz w:val="21"/>
        </w:rPr>
      </w:pPr>
    </w:p>
    <w:p w14:paraId="05097074">
      <w:pPr>
        <w:rPr>
          <w:rFonts w:ascii="Arial" w:hAnsi="Arial" w:eastAsia="Arial" w:cs="Arial"/>
          <w:sz w:val="21"/>
          <w:szCs w:val="21"/>
        </w:rPr>
        <w:sectPr>
          <w:footerReference r:id="rId13" w:type="default"/>
          <w:pgSz w:w="11906" w:h="16839"/>
          <w:pgMar w:top="400" w:right="1648" w:bottom="1137" w:left="1648" w:header="0" w:footer="901" w:gutter="0"/>
          <w:cols w:space="720" w:num="1"/>
        </w:sectPr>
      </w:pPr>
    </w:p>
    <w:p w14:paraId="7F916300">
      <w:pPr>
        <w:spacing w:before="19"/>
      </w:pPr>
    </w:p>
    <w:p w14:paraId="1358C7D8">
      <w:pPr>
        <w:spacing w:before="19"/>
      </w:pPr>
    </w:p>
    <w:p w14:paraId="2DB0BB4B">
      <w:pPr>
        <w:spacing w:before="19"/>
      </w:pPr>
    </w:p>
    <w:p w14:paraId="29688726">
      <w:pPr>
        <w:spacing w:before="18"/>
      </w:pPr>
    </w:p>
    <w:p w14:paraId="7EFC67BA">
      <w:pPr>
        <w:spacing w:before="18"/>
      </w:pPr>
    </w:p>
    <w:tbl>
      <w:tblPr>
        <w:tblStyle w:val="5"/>
        <w:tblW w:w="859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5"/>
        <w:gridCol w:w="393"/>
        <w:gridCol w:w="1226"/>
        <w:gridCol w:w="2996"/>
        <w:gridCol w:w="1963"/>
        <w:gridCol w:w="481"/>
      </w:tblGrid>
      <w:tr w14:paraId="1C7B0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0" w:hRule="atLeast"/>
        </w:trPr>
        <w:tc>
          <w:tcPr>
            <w:tcW w:w="1535" w:type="dxa"/>
            <w:vMerge w:val="restart"/>
            <w:tcBorders>
              <w:top w:val="single" w:color="000000" w:sz="6" w:space="0"/>
              <w:left w:val="single" w:color="000000" w:sz="6" w:space="0"/>
              <w:bottom w:val="nil"/>
              <w:right w:val="single" w:color="000000" w:sz="2" w:space="0"/>
            </w:tcBorders>
            <w:vAlign w:val="top"/>
          </w:tcPr>
          <w:p w14:paraId="2F58E1E9">
            <w:pPr>
              <w:rPr>
                <w:rFonts w:ascii="Arial"/>
                <w:sz w:val="21"/>
              </w:rPr>
            </w:pPr>
          </w:p>
        </w:tc>
        <w:tc>
          <w:tcPr>
            <w:tcW w:w="393" w:type="dxa"/>
            <w:vMerge w:val="restart"/>
            <w:tcBorders>
              <w:top w:val="single" w:color="000000" w:sz="6" w:space="0"/>
              <w:left w:val="single" w:color="000000" w:sz="2" w:space="0"/>
              <w:bottom w:val="nil"/>
            </w:tcBorders>
            <w:vAlign w:val="top"/>
          </w:tcPr>
          <w:p w14:paraId="0411C0F5">
            <w:pPr>
              <w:spacing w:line="241" w:lineRule="auto"/>
              <w:rPr>
                <w:rFonts w:ascii="Arial"/>
                <w:sz w:val="21"/>
              </w:rPr>
            </w:pPr>
          </w:p>
          <w:p w14:paraId="75E1BA1A">
            <w:pPr>
              <w:spacing w:line="241" w:lineRule="auto"/>
              <w:rPr>
                <w:rFonts w:ascii="Arial"/>
                <w:sz w:val="21"/>
              </w:rPr>
            </w:pPr>
          </w:p>
          <w:p w14:paraId="35DE17E9">
            <w:pPr>
              <w:spacing w:line="241" w:lineRule="auto"/>
              <w:rPr>
                <w:rFonts w:ascii="Arial"/>
                <w:sz w:val="21"/>
              </w:rPr>
            </w:pPr>
          </w:p>
          <w:p w14:paraId="485C6B4A">
            <w:pPr>
              <w:spacing w:line="241" w:lineRule="auto"/>
              <w:rPr>
                <w:rFonts w:ascii="Arial"/>
                <w:sz w:val="21"/>
              </w:rPr>
            </w:pPr>
          </w:p>
          <w:p w14:paraId="2B23FA05">
            <w:pPr>
              <w:spacing w:line="241" w:lineRule="auto"/>
              <w:rPr>
                <w:rFonts w:ascii="Arial"/>
                <w:sz w:val="21"/>
              </w:rPr>
            </w:pPr>
          </w:p>
          <w:p w14:paraId="2E4E4B3B">
            <w:pPr>
              <w:spacing w:line="241" w:lineRule="auto"/>
              <w:rPr>
                <w:rFonts w:ascii="Arial"/>
                <w:sz w:val="21"/>
              </w:rPr>
            </w:pPr>
          </w:p>
          <w:p w14:paraId="1E4A9E16">
            <w:pPr>
              <w:spacing w:line="241" w:lineRule="auto"/>
              <w:rPr>
                <w:rFonts w:ascii="Arial"/>
                <w:sz w:val="21"/>
              </w:rPr>
            </w:pPr>
          </w:p>
          <w:p w14:paraId="1036417B">
            <w:pPr>
              <w:spacing w:line="241" w:lineRule="auto"/>
              <w:rPr>
                <w:rFonts w:ascii="Arial"/>
                <w:sz w:val="21"/>
              </w:rPr>
            </w:pPr>
          </w:p>
          <w:p w14:paraId="380990A8">
            <w:pPr>
              <w:spacing w:line="241" w:lineRule="auto"/>
              <w:rPr>
                <w:rFonts w:ascii="Arial"/>
                <w:sz w:val="21"/>
              </w:rPr>
            </w:pPr>
          </w:p>
          <w:p w14:paraId="715B040B">
            <w:pPr>
              <w:spacing w:line="241" w:lineRule="auto"/>
              <w:rPr>
                <w:rFonts w:ascii="Arial"/>
                <w:sz w:val="21"/>
              </w:rPr>
            </w:pPr>
          </w:p>
          <w:p w14:paraId="446E8F73">
            <w:pPr>
              <w:spacing w:line="241" w:lineRule="auto"/>
              <w:rPr>
                <w:rFonts w:ascii="Arial"/>
                <w:sz w:val="21"/>
              </w:rPr>
            </w:pPr>
          </w:p>
          <w:p w14:paraId="06BE50FC">
            <w:pPr>
              <w:spacing w:line="241" w:lineRule="auto"/>
              <w:rPr>
                <w:rFonts w:ascii="Arial"/>
                <w:sz w:val="21"/>
              </w:rPr>
            </w:pPr>
          </w:p>
          <w:p w14:paraId="090F8DE4">
            <w:pPr>
              <w:spacing w:line="241" w:lineRule="auto"/>
              <w:rPr>
                <w:rFonts w:ascii="Arial"/>
                <w:sz w:val="21"/>
              </w:rPr>
            </w:pPr>
          </w:p>
          <w:p w14:paraId="442B5681">
            <w:pPr>
              <w:spacing w:line="241" w:lineRule="auto"/>
              <w:rPr>
                <w:rFonts w:ascii="Arial"/>
                <w:sz w:val="21"/>
              </w:rPr>
            </w:pPr>
          </w:p>
          <w:p w14:paraId="3C6DCA0D">
            <w:pPr>
              <w:spacing w:line="241" w:lineRule="auto"/>
              <w:rPr>
                <w:rFonts w:ascii="Arial"/>
                <w:sz w:val="21"/>
              </w:rPr>
            </w:pPr>
          </w:p>
          <w:p w14:paraId="7D20219A">
            <w:pPr>
              <w:spacing w:line="241" w:lineRule="auto"/>
              <w:rPr>
                <w:rFonts w:ascii="Arial"/>
                <w:sz w:val="21"/>
              </w:rPr>
            </w:pPr>
          </w:p>
          <w:p w14:paraId="41122F13">
            <w:pPr>
              <w:spacing w:line="241" w:lineRule="auto"/>
              <w:rPr>
                <w:rFonts w:ascii="Arial"/>
                <w:sz w:val="21"/>
              </w:rPr>
            </w:pPr>
          </w:p>
          <w:p w14:paraId="25F52B66">
            <w:pPr>
              <w:spacing w:line="241" w:lineRule="auto"/>
              <w:rPr>
                <w:rFonts w:ascii="Arial"/>
                <w:sz w:val="21"/>
              </w:rPr>
            </w:pPr>
          </w:p>
          <w:p w14:paraId="160966EA">
            <w:pPr>
              <w:spacing w:line="242" w:lineRule="auto"/>
              <w:rPr>
                <w:rFonts w:ascii="Arial"/>
                <w:sz w:val="21"/>
              </w:rPr>
            </w:pPr>
          </w:p>
          <w:p w14:paraId="18CF7AA2">
            <w:pPr>
              <w:spacing w:line="242" w:lineRule="auto"/>
              <w:rPr>
                <w:rFonts w:ascii="Arial"/>
                <w:sz w:val="21"/>
              </w:rPr>
            </w:pPr>
          </w:p>
          <w:p w14:paraId="415D51BA">
            <w:pPr>
              <w:spacing w:line="242" w:lineRule="auto"/>
              <w:rPr>
                <w:rFonts w:ascii="Arial"/>
                <w:sz w:val="21"/>
              </w:rPr>
            </w:pPr>
          </w:p>
          <w:p w14:paraId="2A9FE3F1">
            <w:pPr>
              <w:spacing w:line="242" w:lineRule="auto"/>
              <w:rPr>
                <w:rFonts w:ascii="Arial"/>
                <w:sz w:val="21"/>
              </w:rPr>
            </w:pPr>
          </w:p>
          <w:p w14:paraId="5E59F98E">
            <w:pPr>
              <w:spacing w:line="242" w:lineRule="auto"/>
              <w:rPr>
                <w:rFonts w:ascii="Arial"/>
                <w:sz w:val="21"/>
              </w:rPr>
            </w:pPr>
          </w:p>
          <w:p w14:paraId="47950EE9">
            <w:pPr>
              <w:spacing w:line="242" w:lineRule="auto"/>
              <w:rPr>
                <w:rFonts w:ascii="Arial"/>
                <w:sz w:val="21"/>
              </w:rPr>
            </w:pPr>
          </w:p>
          <w:p w14:paraId="40E09AD5">
            <w:pPr>
              <w:spacing w:line="242" w:lineRule="auto"/>
              <w:rPr>
                <w:rFonts w:ascii="Arial"/>
                <w:sz w:val="21"/>
              </w:rPr>
            </w:pPr>
          </w:p>
          <w:p w14:paraId="67130BE1">
            <w:pPr>
              <w:spacing w:line="242" w:lineRule="auto"/>
              <w:rPr>
                <w:rFonts w:ascii="Arial"/>
                <w:sz w:val="21"/>
              </w:rPr>
            </w:pPr>
          </w:p>
          <w:p w14:paraId="0617F961">
            <w:pPr>
              <w:spacing w:line="242" w:lineRule="auto"/>
              <w:rPr>
                <w:rFonts w:ascii="Arial"/>
                <w:sz w:val="21"/>
              </w:rPr>
            </w:pPr>
          </w:p>
          <w:p w14:paraId="2EECBFC0">
            <w:pPr>
              <w:spacing w:line="242" w:lineRule="auto"/>
              <w:rPr>
                <w:rFonts w:ascii="Arial"/>
                <w:sz w:val="21"/>
              </w:rPr>
            </w:pPr>
          </w:p>
          <w:p w14:paraId="5E14A954">
            <w:pPr>
              <w:spacing w:line="242" w:lineRule="auto"/>
              <w:rPr>
                <w:rFonts w:ascii="Arial"/>
                <w:sz w:val="21"/>
              </w:rPr>
            </w:pPr>
          </w:p>
          <w:p w14:paraId="2DD65251">
            <w:pPr>
              <w:spacing w:line="242" w:lineRule="auto"/>
              <w:rPr>
                <w:rFonts w:ascii="Arial"/>
                <w:sz w:val="21"/>
              </w:rPr>
            </w:pPr>
          </w:p>
          <w:p w14:paraId="4C3BF990">
            <w:pPr>
              <w:spacing w:line="242" w:lineRule="auto"/>
              <w:rPr>
                <w:rFonts w:ascii="Arial"/>
                <w:sz w:val="21"/>
              </w:rPr>
            </w:pPr>
          </w:p>
          <w:p w14:paraId="5C9AC936">
            <w:pPr>
              <w:spacing w:line="242" w:lineRule="auto"/>
              <w:rPr>
                <w:rFonts w:ascii="Arial"/>
                <w:sz w:val="21"/>
              </w:rPr>
            </w:pPr>
          </w:p>
          <w:p w14:paraId="74647185">
            <w:pPr>
              <w:spacing w:line="242" w:lineRule="auto"/>
              <w:rPr>
                <w:rFonts w:ascii="Arial"/>
                <w:sz w:val="21"/>
              </w:rPr>
            </w:pPr>
          </w:p>
          <w:p w14:paraId="3E67371C">
            <w:pPr>
              <w:spacing w:before="58" w:line="274" w:lineRule="exact"/>
              <w:ind w:left="19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39014E57">
            <w:pPr>
              <w:spacing w:line="241" w:lineRule="auto"/>
              <w:rPr>
                <w:rFonts w:ascii="Arial"/>
                <w:sz w:val="21"/>
              </w:rPr>
            </w:pPr>
          </w:p>
          <w:p w14:paraId="4DF2AD2F">
            <w:pPr>
              <w:spacing w:line="242" w:lineRule="auto"/>
              <w:rPr>
                <w:rFonts w:ascii="Arial"/>
                <w:sz w:val="21"/>
              </w:rPr>
            </w:pPr>
          </w:p>
          <w:p w14:paraId="389A16BE">
            <w:pPr>
              <w:spacing w:line="242" w:lineRule="auto"/>
              <w:rPr>
                <w:rFonts w:ascii="Arial"/>
                <w:sz w:val="21"/>
              </w:rPr>
            </w:pPr>
          </w:p>
          <w:p w14:paraId="351782F5">
            <w:pPr>
              <w:spacing w:line="242" w:lineRule="auto"/>
              <w:rPr>
                <w:rFonts w:ascii="Arial"/>
                <w:sz w:val="21"/>
              </w:rPr>
            </w:pPr>
          </w:p>
          <w:p w14:paraId="63F503F8">
            <w:pPr>
              <w:spacing w:line="242" w:lineRule="auto"/>
              <w:rPr>
                <w:rFonts w:ascii="Arial"/>
                <w:sz w:val="21"/>
              </w:rPr>
            </w:pPr>
          </w:p>
          <w:p w14:paraId="51410F9F">
            <w:pPr>
              <w:spacing w:line="242" w:lineRule="auto"/>
              <w:rPr>
                <w:rFonts w:ascii="Arial"/>
                <w:sz w:val="21"/>
              </w:rPr>
            </w:pPr>
          </w:p>
          <w:p w14:paraId="283D6AFB">
            <w:pPr>
              <w:spacing w:line="242" w:lineRule="auto"/>
              <w:rPr>
                <w:rFonts w:ascii="Arial"/>
                <w:sz w:val="21"/>
              </w:rPr>
            </w:pPr>
          </w:p>
          <w:p w14:paraId="2B029DE7">
            <w:pPr>
              <w:spacing w:line="242" w:lineRule="auto"/>
              <w:rPr>
                <w:rFonts w:ascii="Arial"/>
                <w:sz w:val="21"/>
              </w:rPr>
            </w:pPr>
          </w:p>
          <w:p w14:paraId="4A94D654">
            <w:pPr>
              <w:spacing w:line="242" w:lineRule="auto"/>
              <w:rPr>
                <w:rFonts w:ascii="Arial"/>
                <w:sz w:val="21"/>
              </w:rPr>
            </w:pPr>
          </w:p>
          <w:p w14:paraId="5E7B237E">
            <w:pPr>
              <w:spacing w:line="242" w:lineRule="auto"/>
              <w:rPr>
                <w:rFonts w:ascii="Arial"/>
                <w:sz w:val="21"/>
              </w:rPr>
            </w:pPr>
          </w:p>
          <w:p w14:paraId="53A71F14">
            <w:pPr>
              <w:spacing w:line="242" w:lineRule="auto"/>
              <w:rPr>
                <w:rFonts w:ascii="Arial"/>
                <w:sz w:val="21"/>
              </w:rPr>
            </w:pPr>
          </w:p>
          <w:p w14:paraId="00F10B4F">
            <w:pPr>
              <w:spacing w:line="242" w:lineRule="auto"/>
              <w:rPr>
                <w:rFonts w:ascii="Arial"/>
                <w:sz w:val="21"/>
              </w:rPr>
            </w:pPr>
          </w:p>
          <w:p w14:paraId="2F33FE25">
            <w:pPr>
              <w:spacing w:line="242" w:lineRule="auto"/>
              <w:rPr>
                <w:rFonts w:ascii="Arial"/>
                <w:sz w:val="21"/>
              </w:rPr>
            </w:pPr>
          </w:p>
          <w:p w14:paraId="5E09E4ED">
            <w:pPr>
              <w:spacing w:before="58" w:line="274" w:lineRule="exact"/>
              <w:ind w:left="1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226" w:type="dxa"/>
            <w:tcBorders>
              <w:top w:val="single" w:color="000000" w:sz="6" w:space="0"/>
            </w:tcBorders>
            <w:vAlign w:val="top"/>
          </w:tcPr>
          <w:p w14:paraId="0EAC2A35">
            <w:pPr>
              <w:pStyle w:val="6"/>
              <w:spacing w:before="102" w:line="316" w:lineRule="auto"/>
              <w:ind w:left="193" w:right="86" w:hanging="105"/>
              <w:rPr>
                <w:sz w:val="20"/>
                <w:szCs w:val="20"/>
              </w:rPr>
            </w:pPr>
            <w:r>
              <w:rPr>
                <w:spacing w:val="8"/>
                <w:sz w:val="20"/>
                <w:szCs w:val="20"/>
              </w:rPr>
              <w:t>物污染防治</w:t>
            </w:r>
            <w:r>
              <w:rPr>
                <w:spacing w:val="6"/>
                <w:sz w:val="20"/>
                <w:szCs w:val="20"/>
              </w:rPr>
              <w:t>工作方案</w:t>
            </w:r>
          </w:p>
        </w:tc>
        <w:tc>
          <w:tcPr>
            <w:tcW w:w="2996" w:type="dxa"/>
            <w:tcBorders>
              <w:top w:val="single" w:color="000000" w:sz="6" w:space="0"/>
              <w:right w:val="single" w:color="000000" w:sz="2" w:space="0"/>
            </w:tcBorders>
            <w:vAlign w:val="top"/>
          </w:tcPr>
          <w:p w14:paraId="5D28589E">
            <w:pPr>
              <w:pStyle w:val="6"/>
              <w:spacing w:before="71" w:line="274" w:lineRule="exact"/>
              <w:ind w:left="45"/>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严格建设项目环境准入。</w:t>
            </w:r>
          </w:p>
          <w:p w14:paraId="22291C8B">
            <w:pPr>
              <w:pStyle w:val="6"/>
              <w:spacing w:before="95" w:line="309" w:lineRule="auto"/>
              <w:ind w:left="28" w:firstLine="1"/>
              <w:rPr>
                <w:sz w:val="20"/>
                <w:szCs w:val="20"/>
              </w:rPr>
            </w:pPr>
            <w:r>
              <w:rPr>
                <w:spacing w:val="-4"/>
                <w:sz w:val="20"/>
                <w:szCs w:val="20"/>
              </w:rPr>
              <w:t>新、改、扩建涉</w:t>
            </w:r>
            <w:r>
              <w:rPr>
                <w:spacing w:val="-42"/>
                <w:sz w:val="20"/>
                <w:szCs w:val="20"/>
              </w:rPr>
              <w:t xml:space="preserve"> </w:t>
            </w:r>
            <w:r>
              <w:rPr>
                <w:rFonts w:ascii="Times New Roman" w:hAnsi="Times New Roman" w:eastAsia="Times New Roman" w:cs="Times New Roman"/>
                <w:spacing w:val="-4"/>
                <w:sz w:val="20"/>
                <w:szCs w:val="20"/>
              </w:rPr>
              <w:t>VOCs</w:t>
            </w:r>
            <w:r>
              <w:rPr>
                <w:rFonts w:ascii="Times New Roman" w:hAnsi="Times New Roman" w:eastAsia="Times New Roman" w:cs="Times New Roman"/>
                <w:spacing w:val="13"/>
                <w:sz w:val="20"/>
                <w:szCs w:val="20"/>
              </w:rPr>
              <w:t xml:space="preserve"> </w:t>
            </w:r>
            <w:r>
              <w:rPr>
                <w:spacing w:val="-4"/>
                <w:sz w:val="20"/>
                <w:szCs w:val="20"/>
              </w:rPr>
              <w:t>排放项目，</w:t>
            </w:r>
            <w:r>
              <w:rPr>
                <w:spacing w:val="32"/>
                <w:sz w:val="20"/>
                <w:szCs w:val="20"/>
              </w:rPr>
              <w:t>应从源头加强控制</w:t>
            </w:r>
            <w:r>
              <w:rPr>
                <w:spacing w:val="-30"/>
                <w:sz w:val="20"/>
                <w:szCs w:val="20"/>
              </w:rPr>
              <w:t xml:space="preserve"> </w:t>
            </w:r>
            <w:r>
              <w:rPr>
                <w:spacing w:val="32"/>
                <w:sz w:val="20"/>
                <w:szCs w:val="20"/>
              </w:rPr>
              <w:t>，</w:t>
            </w:r>
            <w:r>
              <w:rPr>
                <w:spacing w:val="-49"/>
                <w:sz w:val="20"/>
                <w:szCs w:val="20"/>
              </w:rPr>
              <w:t xml:space="preserve"> </w:t>
            </w:r>
            <w:r>
              <w:rPr>
                <w:spacing w:val="32"/>
                <w:sz w:val="20"/>
                <w:szCs w:val="20"/>
              </w:rPr>
              <w:t>使用低</w:t>
            </w:r>
            <w:r>
              <w:rPr>
                <w:rFonts w:ascii="Times New Roman" w:hAnsi="Times New Roman" w:eastAsia="Times New Roman" w:cs="Times New Roman"/>
                <w:sz w:val="20"/>
                <w:szCs w:val="20"/>
              </w:rPr>
              <w:t>(</w:t>
            </w:r>
            <w:r>
              <w:rPr>
                <w:sz w:val="20"/>
                <w:szCs w:val="20"/>
              </w:rPr>
              <w:t>无</w:t>
            </w:r>
            <w:r>
              <w:rPr>
                <w:rFonts w:ascii="Times New Roman" w:hAnsi="Times New Roman" w:eastAsia="Times New Roman" w:cs="Times New Roman"/>
                <w:sz w:val="20"/>
                <w:szCs w:val="20"/>
              </w:rPr>
              <w:t>)VOCs</w:t>
            </w:r>
            <w:r>
              <w:rPr>
                <w:rFonts w:ascii="Times New Roman" w:hAnsi="Times New Roman" w:eastAsia="Times New Roman" w:cs="Times New Roman"/>
                <w:spacing w:val="20"/>
                <w:sz w:val="20"/>
                <w:szCs w:val="20"/>
              </w:rPr>
              <w:t xml:space="preserve"> </w:t>
            </w:r>
            <w:r>
              <w:rPr>
                <w:sz w:val="20"/>
                <w:szCs w:val="20"/>
              </w:rPr>
              <w:t>含量的原辅材料，加强</w:t>
            </w:r>
            <w:r>
              <w:rPr>
                <w:spacing w:val="8"/>
                <w:sz w:val="20"/>
                <w:szCs w:val="20"/>
              </w:rPr>
              <w:t xml:space="preserve">废气收集，安装高效治理设施。 </w:t>
            </w:r>
            <w:r>
              <w:rPr>
                <w:rFonts w:ascii="Times New Roman" w:hAnsi="Times New Roman" w:eastAsia="Times New Roman" w:cs="Times New Roman"/>
                <w:spacing w:val="11"/>
                <w:sz w:val="20"/>
                <w:szCs w:val="20"/>
              </w:rPr>
              <w:t>(</w:t>
            </w:r>
            <w:r>
              <w:rPr>
                <w:spacing w:val="11"/>
                <w:sz w:val="20"/>
                <w:szCs w:val="20"/>
              </w:rPr>
              <w:t>二</w:t>
            </w:r>
            <w:r>
              <w:rPr>
                <w:rFonts w:ascii="Times New Roman" w:hAnsi="Times New Roman" w:eastAsia="Times New Roman" w:cs="Times New Roman"/>
                <w:spacing w:val="11"/>
                <w:sz w:val="20"/>
                <w:szCs w:val="20"/>
              </w:rPr>
              <w:t>)</w:t>
            </w:r>
            <w:r>
              <w:rPr>
                <w:spacing w:val="11"/>
                <w:sz w:val="20"/>
                <w:szCs w:val="20"/>
              </w:rPr>
              <w:t>加快实施工业源</w:t>
            </w:r>
            <w:r>
              <w:rPr>
                <w:spacing w:val="-3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0"/>
                <w:sz w:val="20"/>
                <w:szCs w:val="20"/>
              </w:rPr>
              <w:t xml:space="preserve"> </w:t>
            </w:r>
            <w:r>
              <w:rPr>
                <w:spacing w:val="11"/>
                <w:sz w:val="20"/>
                <w:szCs w:val="20"/>
              </w:rPr>
              <w:t>污染</w:t>
            </w:r>
            <w:r>
              <w:rPr>
                <w:spacing w:val="2"/>
                <w:sz w:val="20"/>
                <w:szCs w:val="20"/>
              </w:rPr>
              <w:t>防治。</w:t>
            </w:r>
          </w:p>
          <w:p w14:paraId="6D55D0F2">
            <w:pPr>
              <w:pStyle w:val="6"/>
              <w:spacing w:before="3" w:line="318" w:lineRule="auto"/>
              <w:ind w:left="27" w:hanging="2"/>
              <w:rPr>
                <w:sz w:val="20"/>
                <w:szCs w:val="20"/>
              </w:rPr>
            </w:pPr>
            <w:r>
              <w:rPr>
                <w:rFonts w:ascii="Times New Roman" w:hAnsi="Times New Roman" w:eastAsia="Times New Roman" w:cs="Times New Roman"/>
                <w:spacing w:val="5"/>
                <w:sz w:val="20"/>
                <w:szCs w:val="20"/>
              </w:rPr>
              <w:t>2.</w:t>
            </w:r>
            <w:r>
              <w:rPr>
                <w:spacing w:val="5"/>
                <w:sz w:val="20"/>
                <w:szCs w:val="20"/>
              </w:rPr>
              <w:t>加大工业涂装</w:t>
            </w:r>
            <w:r>
              <w:rPr>
                <w:rFonts w:ascii="Times New Roman" w:hAnsi="Times New Roman" w:eastAsia="Times New Roman" w:cs="Times New Roman"/>
                <w:sz w:val="20"/>
                <w:szCs w:val="20"/>
              </w:rPr>
              <w:t>VOCs</w:t>
            </w:r>
            <w:r>
              <w:rPr>
                <w:rFonts w:ascii="Times New Roman" w:hAnsi="Times New Roman" w:eastAsia="Times New Roman" w:cs="Times New Roman"/>
                <w:spacing w:val="-4"/>
                <w:sz w:val="20"/>
                <w:szCs w:val="20"/>
              </w:rPr>
              <w:t xml:space="preserve"> </w:t>
            </w:r>
            <w:r>
              <w:rPr>
                <w:spacing w:val="5"/>
                <w:sz w:val="20"/>
                <w:szCs w:val="20"/>
              </w:rPr>
              <w:t>治理力度。</w:t>
            </w:r>
            <w:r>
              <w:rPr>
                <w:spacing w:val="6"/>
                <w:sz w:val="20"/>
                <w:szCs w:val="20"/>
              </w:rPr>
              <w:t>全面推进集装箱、汽车、木质家</w:t>
            </w:r>
            <w:r>
              <w:rPr>
                <w:spacing w:val="7"/>
                <w:sz w:val="20"/>
                <w:szCs w:val="20"/>
              </w:rPr>
              <w:t>具、船舶、工程机械、钢结构、</w:t>
            </w:r>
            <w:r>
              <w:rPr>
                <w:spacing w:val="11"/>
                <w:sz w:val="20"/>
                <w:szCs w:val="20"/>
              </w:rPr>
              <w:t>卷材等制造行业工业涂装</w:t>
            </w:r>
            <w:r>
              <w:rPr>
                <w:spacing w:val="-33"/>
                <w:sz w:val="20"/>
                <w:szCs w:val="20"/>
              </w:rPr>
              <w:t xml:space="preserve"> </w:t>
            </w:r>
            <w:r>
              <w:rPr>
                <w:rFonts w:ascii="Times New Roman" w:hAnsi="Times New Roman" w:eastAsia="Times New Roman" w:cs="Times New Roman"/>
                <w:sz w:val="20"/>
                <w:szCs w:val="20"/>
              </w:rPr>
              <w:t>VOCs</w:t>
            </w:r>
            <w:r>
              <w:rPr>
                <w:spacing w:val="6"/>
                <w:sz w:val="20"/>
                <w:szCs w:val="20"/>
              </w:rPr>
              <w:t>排放控制，在重点地区还应加强其他交通设备、电子、家用电器</w:t>
            </w:r>
            <w:r>
              <w:rPr>
                <w:spacing w:val="7"/>
                <w:sz w:val="20"/>
                <w:szCs w:val="20"/>
              </w:rPr>
              <w:t>制造等行业工业涂装</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w:t>
            </w:r>
            <w:r>
              <w:rPr>
                <w:spacing w:val="1"/>
                <w:sz w:val="20"/>
                <w:szCs w:val="20"/>
              </w:rPr>
              <w:t>控制。</w:t>
            </w:r>
          </w:p>
        </w:tc>
        <w:tc>
          <w:tcPr>
            <w:tcW w:w="1963" w:type="dxa"/>
            <w:tcBorders>
              <w:top w:val="single" w:color="000000" w:sz="6" w:space="0"/>
              <w:left w:val="single" w:color="000000" w:sz="2" w:space="0"/>
              <w:right w:val="single" w:color="000000" w:sz="2" w:space="0"/>
            </w:tcBorders>
            <w:vAlign w:val="top"/>
          </w:tcPr>
          <w:p w14:paraId="4DA3CA1C">
            <w:pPr>
              <w:pStyle w:val="6"/>
              <w:spacing w:before="102" w:line="227" w:lineRule="auto"/>
              <w:ind w:left="46"/>
              <w:rPr>
                <w:sz w:val="20"/>
                <w:szCs w:val="20"/>
              </w:rPr>
            </w:pPr>
            <w:r>
              <w:rPr>
                <w:spacing w:val="11"/>
                <w:sz w:val="20"/>
                <w:szCs w:val="20"/>
              </w:rPr>
              <w:t>低</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含量的原辅</w:t>
            </w:r>
          </w:p>
          <w:p w14:paraId="6188860F">
            <w:pPr>
              <w:pStyle w:val="6"/>
              <w:spacing w:before="95" w:line="226" w:lineRule="auto"/>
              <w:ind w:left="150"/>
              <w:rPr>
                <w:sz w:val="20"/>
                <w:szCs w:val="20"/>
              </w:rPr>
            </w:pPr>
            <w:r>
              <w:rPr>
                <w:spacing w:val="9"/>
                <w:sz w:val="20"/>
                <w:szCs w:val="20"/>
              </w:rPr>
              <w:t>材料，其中塑粉的</w:t>
            </w:r>
          </w:p>
          <w:p w14:paraId="62AA7140">
            <w:pPr>
              <w:pStyle w:val="6"/>
              <w:spacing w:before="93" w:line="228" w:lineRule="auto"/>
              <w:ind w:left="171"/>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含量未检出</w:t>
            </w:r>
          </w:p>
          <w:p w14:paraId="13BA5EB2">
            <w:pPr>
              <w:pStyle w:val="6"/>
              <w:spacing w:before="93" w:line="228" w:lineRule="auto"/>
              <w:ind w:left="57"/>
              <w:rPr>
                <w:sz w:val="20"/>
                <w:szCs w:val="20"/>
              </w:rPr>
            </w:pPr>
            <w:r>
              <w:rPr>
                <w:spacing w:val="8"/>
                <w:sz w:val="20"/>
                <w:szCs w:val="20"/>
              </w:rPr>
              <w:t>（详见附件七）、水</w:t>
            </w:r>
          </w:p>
          <w:p w14:paraId="73338259">
            <w:pPr>
              <w:pStyle w:val="6"/>
              <w:spacing w:before="94" w:line="228" w:lineRule="auto"/>
              <w:ind w:left="35"/>
              <w:rPr>
                <w:sz w:val="20"/>
                <w:szCs w:val="20"/>
              </w:rPr>
            </w:pPr>
            <w:r>
              <w:rPr>
                <w:spacing w:val="10"/>
                <w:sz w:val="20"/>
                <w:szCs w:val="20"/>
              </w:rPr>
              <w:t>性漆的</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含量为</w:t>
            </w:r>
          </w:p>
          <w:p w14:paraId="5053B6A2">
            <w:pPr>
              <w:pStyle w:val="6"/>
              <w:spacing w:before="60" w:line="274" w:lineRule="exact"/>
              <w:jc w:val="right"/>
              <w:rPr>
                <w:sz w:val="20"/>
                <w:szCs w:val="20"/>
              </w:rPr>
            </w:pPr>
            <w:r>
              <w:rPr>
                <w:rFonts w:ascii="Times New Roman" w:hAnsi="Times New Roman" w:eastAsia="Times New Roman" w:cs="Times New Roman"/>
                <w:spacing w:val="-6"/>
                <w:position w:val="2"/>
                <w:sz w:val="20"/>
                <w:szCs w:val="20"/>
              </w:rPr>
              <w:t>8g/L</w:t>
            </w:r>
            <w:r>
              <w:rPr>
                <w:spacing w:val="-6"/>
                <w:position w:val="2"/>
                <w:sz w:val="20"/>
                <w:szCs w:val="20"/>
              </w:rPr>
              <w:t>（详见附件八）、</w:t>
            </w:r>
          </w:p>
          <w:p w14:paraId="57AAF0CE">
            <w:pPr>
              <w:pStyle w:val="6"/>
              <w:spacing w:before="97" w:line="228" w:lineRule="auto"/>
              <w:ind w:left="49"/>
              <w:rPr>
                <w:sz w:val="20"/>
                <w:szCs w:val="20"/>
              </w:rPr>
            </w:pPr>
            <w:r>
              <w:rPr>
                <w:spacing w:val="10"/>
                <w:sz w:val="20"/>
                <w:szCs w:val="20"/>
              </w:rPr>
              <w:t>硝基漆的</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w:t>
            </w:r>
          </w:p>
          <w:p w14:paraId="39898BD9">
            <w:pPr>
              <w:pStyle w:val="6"/>
              <w:spacing w:before="63" w:line="274" w:lineRule="exact"/>
              <w:ind w:left="38"/>
              <w:rPr>
                <w:sz w:val="20"/>
                <w:szCs w:val="20"/>
              </w:rPr>
            </w:pPr>
            <w:r>
              <w:rPr>
                <w:spacing w:val="5"/>
                <w:position w:val="2"/>
                <w:sz w:val="20"/>
                <w:szCs w:val="20"/>
              </w:rPr>
              <w:t>为</w:t>
            </w:r>
            <w:r>
              <w:rPr>
                <w:spacing w:val="-39"/>
                <w:position w:val="2"/>
                <w:sz w:val="20"/>
                <w:szCs w:val="20"/>
              </w:rPr>
              <w:t xml:space="preserve"> </w:t>
            </w:r>
            <w:r>
              <w:rPr>
                <w:rFonts w:ascii="Times New Roman" w:hAnsi="Times New Roman" w:eastAsia="Times New Roman" w:cs="Times New Roman"/>
                <w:spacing w:val="5"/>
                <w:position w:val="2"/>
                <w:sz w:val="20"/>
                <w:szCs w:val="20"/>
              </w:rPr>
              <w:t>295g/L</w:t>
            </w:r>
            <w:r>
              <w:rPr>
                <w:spacing w:val="5"/>
                <w:position w:val="2"/>
                <w:sz w:val="20"/>
                <w:szCs w:val="20"/>
              </w:rPr>
              <w:t>（详见附件</w:t>
            </w:r>
          </w:p>
          <w:p w14:paraId="240E01DD">
            <w:pPr>
              <w:pStyle w:val="6"/>
              <w:spacing w:before="95" w:line="227" w:lineRule="auto"/>
              <w:ind w:left="52"/>
              <w:rPr>
                <w:sz w:val="20"/>
                <w:szCs w:val="20"/>
              </w:rPr>
            </w:pPr>
            <w:r>
              <w:rPr>
                <w:spacing w:val="6"/>
                <w:sz w:val="20"/>
                <w:szCs w:val="20"/>
              </w:rPr>
              <w:t>九</w:t>
            </w:r>
            <w:r>
              <w:rPr>
                <w:spacing w:val="16"/>
                <w:sz w:val="20"/>
                <w:szCs w:val="20"/>
              </w:rPr>
              <w:t>），</w:t>
            </w:r>
            <w:r>
              <w:rPr>
                <w:spacing w:val="6"/>
                <w:sz w:val="20"/>
                <w:szCs w:val="20"/>
              </w:rPr>
              <w:t>均符合《低挥</w:t>
            </w:r>
          </w:p>
          <w:p w14:paraId="02924104">
            <w:pPr>
              <w:pStyle w:val="6"/>
              <w:spacing w:before="95" w:line="228" w:lineRule="auto"/>
              <w:ind w:left="51"/>
              <w:rPr>
                <w:sz w:val="20"/>
                <w:szCs w:val="20"/>
              </w:rPr>
            </w:pPr>
            <w:r>
              <w:rPr>
                <w:spacing w:val="8"/>
                <w:sz w:val="20"/>
                <w:szCs w:val="20"/>
              </w:rPr>
              <w:t>发性有机化合物含量</w:t>
            </w:r>
          </w:p>
          <w:p w14:paraId="467E7665">
            <w:pPr>
              <w:pStyle w:val="6"/>
              <w:spacing w:before="94" w:line="228" w:lineRule="auto"/>
              <w:ind w:left="50"/>
              <w:rPr>
                <w:sz w:val="20"/>
                <w:szCs w:val="20"/>
              </w:rPr>
            </w:pPr>
            <w:r>
              <w:rPr>
                <w:spacing w:val="7"/>
                <w:sz w:val="20"/>
                <w:szCs w:val="20"/>
              </w:rPr>
              <w:t>涂料产品技术要求》</w:t>
            </w:r>
          </w:p>
          <w:p w14:paraId="09CAAEF5">
            <w:pPr>
              <w:pStyle w:val="6"/>
              <w:spacing w:before="61" w:line="274" w:lineRule="exact"/>
              <w:ind w:left="72"/>
              <w:rPr>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/T38597-2020)</w:t>
            </w:r>
            <w:r>
              <w:rPr>
                <w:spacing w:val="5"/>
                <w:position w:val="2"/>
                <w:sz w:val="20"/>
                <w:szCs w:val="20"/>
              </w:rPr>
              <w:t>的</w:t>
            </w:r>
          </w:p>
          <w:p w14:paraId="7E419322">
            <w:pPr>
              <w:pStyle w:val="6"/>
              <w:spacing w:before="97" w:line="228" w:lineRule="auto"/>
              <w:ind w:left="48"/>
              <w:rPr>
                <w:sz w:val="20"/>
                <w:szCs w:val="20"/>
              </w:rPr>
            </w:pPr>
            <w:r>
              <w:rPr>
                <w:spacing w:val="8"/>
                <w:sz w:val="20"/>
                <w:szCs w:val="20"/>
              </w:rPr>
              <w:t>要求。项目设置集气</w:t>
            </w:r>
          </w:p>
          <w:p w14:paraId="6D487065">
            <w:pPr>
              <w:pStyle w:val="6"/>
              <w:spacing w:before="94" w:line="228" w:lineRule="auto"/>
              <w:ind w:left="55"/>
              <w:rPr>
                <w:sz w:val="20"/>
                <w:szCs w:val="20"/>
              </w:rPr>
            </w:pPr>
            <w:r>
              <w:rPr>
                <w:spacing w:val="8"/>
                <w:sz w:val="20"/>
                <w:szCs w:val="20"/>
              </w:rPr>
              <w:t>收集系统加强有机废</w:t>
            </w:r>
          </w:p>
          <w:p w14:paraId="166EDE33">
            <w:pPr>
              <w:pStyle w:val="6"/>
              <w:spacing w:before="91" w:line="228" w:lineRule="auto"/>
              <w:ind w:left="48"/>
              <w:rPr>
                <w:sz w:val="20"/>
                <w:szCs w:val="20"/>
              </w:rPr>
            </w:pPr>
            <w:r>
              <w:rPr>
                <w:spacing w:val="8"/>
                <w:sz w:val="20"/>
                <w:szCs w:val="20"/>
              </w:rPr>
              <w:t>气收集，经集气收集</w:t>
            </w:r>
          </w:p>
          <w:p w14:paraId="3FB0CC4F">
            <w:pPr>
              <w:pStyle w:val="6"/>
              <w:spacing w:before="94" w:line="228" w:lineRule="auto"/>
              <w:ind w:left="49"/>
              <w:rPr>
                <w:sz w:val="20"/>
                <w:szCs w:val="20"/>
              </w:rPr>
            </w:pPr>
            <w:r>
              <w:rPr>
                <w:spacing w:val="8"/>
                <w:sz w:val="20"/>
                <w:szCs w:val="20"/>
              </w:rPr>
              <w:t>后经二级活性炭吸附</w:t>
            </w:r>
          </w:p>
          <w:p w14:paraId="04E99724">
            <w:pPr>
              <w:pStyle w:val="6"/>
              <w:spacing w:before="63" w:line="274" w:lineRule="exact"/>
              <w:ind w:left="35"/>
              <w:rPr>
                <w:rFonts w:ascii="Times New Roman" w:hAnsi="Times New Roman" w:eastAsia="Times New Roman" w:cs="Times New Roman"/>
                <w:sz w:val="20"/>
                <w:szCs w:val="20"/>
              </w:rPr>
            </w:pPr>
            <w:r>
              <w:rPr>
                <w:spacing w:val="13"/>
                <w:position w:val="1"/>
                <w:sz w:val="20"/>
                <w:szCs w:val="20"/>
              </w:rPr>
              <w:t>装置处理后引至</w:t>
            </w:r>
            <w:r>
              <w:rPr>
                <w:rFonts w:ascii="Times New Roman" w:hAnsi="Times New Roman" w:eastAsia="Times New Roman" w:cs="Times New Roman"/>
                <w:spacing w:val="13"/>
                <w:position w:val="1"/>
                <w:sz w:val="20"/>
                <w:szCs w:val="20"/>
              </w:rPr>
              <w:t>25m</w:t>
            </w:r>
          </w:p>
          <w:p w14:paraId="53289B53">
            <w:pPr>
              <w:pStyle w:val="6"/>
              <w:spacing w:before="96" w:line="220" w:lineRule="auto"/>
              <w:ind w:left="367"/>
              <w:rPr>
                <w:sz w:val="20"/>
                <w:szCs w:val="20"/>
              </w:rPr>
            </w:pPr>
            <w:r>
              <w:rPr>
                <w:spacing w:val="5"/>
                <w:sz w:val="20"/>
                <w:szCs w:val="20"/>
              </w:rPr>
              <w:t>高的排气筒。</w:t>
            </w:r>
          </w:p>
        </w:tc>
        <w:tc>
          <w:tcPr>
            <w:tcW w:w="481" w:type="dxa"/>
            <w:vMerge w:val="restart"/>
            <w:tcBorders>
              <w:top w:val="single" w:color="000000" w:sz="6" w:space="0"/>
              <w:left w:val="single" w:color="000000" w:sz="2" w:space="0"/>
              <w:bottom w:val="nil"/>
              <w:right w:val="single" w:color="000000" w:sz="6" w:space="0"/>
            </w:tcBorders>
            <w:textDirection w:val="tbRlV"/>
            <w:vAlign w:val="top"/>
          </w:tcPr>
          <w:p w14:paraId="5B4E29E7">
            <w:pPr>
              <w:pStyle w:val="6"/>
              <w:spacing w:before="181" w:line="215" w:lineRule="auto"/>
              <w:ind w:left="7938"/>
              <w:rPr>
                <w:sz w:val="20"/>
                <w:szCs w:val="20"/>
              </w:rPr>
            </w:pPr>
            <w:r>
              <w:rPr>
                <w:spacing w:val="6"/>
                <w:sz w:val="20"/>
                <w:szCs w:val="20"/>
              </w:rPr>
              <w:t>符</w:t>
            </w:r>
            <w:r>
              <w:rPr>
                <w:spacing w:val="29"/>
                <w:sz w:val="20"/>
                <w:szCs w:val="20"/>
              </w:rPr>
              <w:t xml:space="preserve"> </w:t>
            </w:r>
            <w:r>
              <w:rPr>
                <w:spacing w:val="6"/>
                <w:sz w:val="20"/>
                <w:szCs w:val="20"/>
              </w:rPr>
              <w:t>合                            符 合</w:t>
            </w:r>
          </w:p>
        </w:tc>
      </w:tr>
      <w:tr w14:paraId="78928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0" w:hRule="atLeast"/>
        </w:trPr>
        <w:tc>
          <w:tcPr>
            <w:tcW w:w="1535" w:type="dxa"/>
            <w:vMerge w:val="continue"/>
            <w:tcBorders>
              <w:top w:val="nil"/>
              <w:left w:val="single" w:color="000000" w:sz="6" w:space="0"/>
              <w:bottom w:val="nil"/>
              <w:right w:val="single" w:color="000000" w:sz="2" w:space="0"/>
            </w:tcBorders>
            <w:vAlign w:val="top"/>
          </w:tcPr>
          <w:p w14:paraId="1736BEE9">
            <w:pPr>
              <w:rPr>
                <w:rFonts w:ascii="Arial"/>
                <w:sz w:val="21"/>
              </w:rPr>
            </w:pPr>
          </w:p>
        </w:tc>
        <w:tc>
          <w:tcPr>
            <w:tcW w:w="393" w:type="dxa"/>
            <w:vMerge w:val="continue"/>
            <w:tcBorders>
              <w:top w:val="nil"/>
              <w:left w:val="single" w:color="000000" w:sz="2" w:space="0"/>
              <w:bottom w:val="nil"/>
            </w:tcBorders>
            <w:vAlign w:val="top"/>
          </w:tcPr>
          <w:p w14:paraId="377AC8F2">
            <w:pPr>
              <w:rPr>
                <w:rFonts w:ascii="Arial"/>
                <w:sz w:val="21"/>
              </w:rPr>
            </w:pPr>
          </w:p>
        </w:tc>
        <w:tc>
          <w:tcPr>
            <w:tcW w:w="1226" w:type="dxa"/>
            <w:vAlign w:val="top"/>
          </w:tcPr>
          <w:p w14:paraId="5CEC0A95">
            <w:pPr>
              <w:spacing w:line="243" w:lineRule="auto"/>
              <w:rPr>
                <w:rFonts w:ascii="Arial"/>
                <w:sz w:val="21"/>
              </w:rPr>
            </w:pPr>
          </w:p>
          <w:p w14:paraId="36768222">
            <w:pPr>
              <w:spacing w:line="243" w:lineRule="auto"/>
              <w:rPr>
                <w:rFonts w:ascii="Arial"/>
                <w:sz w:val="21"/>
              </w:rPr>
            </w:pPr>
          </w:p>
          <w:p w14:paraId="0ADD340F">
            <w:pPr>
              <w:spacing w:line="243" w:lineRule="auto"/>
              <w:rPr>
                <w:rFonts w:ascii="Arial"/>
                <w:sz w:val="21"/>
              </w:rPr>
            </w:pPr>
          </w:p>
          <w:p w14:paraId="426E3CC4">
            <w:pPr>
              <w:spacing w:line="243" w:lineRule="auto"/>
              <w:rPr>
                <w:rFonts w:ascii="Arial"/>
                <w:sz w:val="21"/>
              </w:rPr>
            </w:pPr>
          </w:p>
          <w:p w14:paraId="6EC68800">
            <w:pPr>
              <w:spacing w:line="243" w:lineRule="auto"/>
              <w:rPr>
                <w:rFonts w:ascii="Arial"/>
                <w:sz w:val="21"/>
              </w:rPr>
            </w:pPr>
          </w:p>
          <w:p w14:paraId="271EDCD4">
            <w:pPr>
              <w:pStyle w:val="6"/>
              <w:spacing w:before="65" w:line="228" w:lineRule="auto"/>
              <w:ind w:left="88"/>
              <w:rPr>
                <w:sz w:val="20"/>
                <w:szCs w:val="20"/>
              </w:rPr>
            </w:pPr>
            <w:r>
              <w:rPr>
                <w:spacing w:val="8"/>
                <w:sz w:val="20"/>
                <w:szCs w:val="20"/>
              </w:rPr>
              <w:t>福建省重点</w:t>
            </w:r>
          </w:p>
          <w:p w14:paraId="107181FC">
            <w:pPr>
              <w:pStyle w:val="6"/>
              <w:spacing w:before="93" w:line="229" w:lineRule="auto"/>
              <w:ind w:left="92"/>
              <w:rPr>
                <w:sz w:val="20"/>
                <w:szCs w:val="20"/>
              </w:rPr>
            </w:pPr>
            <w:r>
              <w:rPr>
                <w:spacing w:val="7"/>
                <w:sz w:val="20"/>
                <w:szCs w:val="20"/>
              </w:rPr>
              <w:t>行业挥发性</w:t>
            </w:r>
          </w:p>
          <w:p w14:paraId="02864199">
            <w:pPr>
              <w:pStyle w:val="6"/>
              <w:spacing w:before="89" w:line="228" w:lineRule="auto"/>
              <w:ind w:left="89"/>
              <w:rPr>
                <w:sz w:val="20"/>
                <w:szCs w:val="20"/>
              </w:rPr>
            </w:pPr>
            <w:r>
              <w:rPr>
                <w:spacing w:val="7"/>
                <w:sz w:val="20"/>
                <w:szCs w:val="20"/>
              </w:rPr>
              <w:t>有机物污染</w:t>
            </w:r>
          </w:p>
          <w:p w14:paraId="4DAFA64D">
            <w:pPr>
              <w:pStyle w:val="6"/>
              <w:spacing w:before="94" w:line="229" w:lineRule="auto"/>
              <w:ind w:left="102"/>
              <w:rPr>
                <w:sz w:val="20"/>
                <w:szCs w:val="20"/>
              </w:rPr>
            </w:pPr>
            <w:r>
              <w:rPr>
                <w:spacing w:val="5"/>
                <w:sz w:val="20"/>
                <w:szCs w:val="20"/>
              </w:rPr>
              <w:t>防治工作方</w:t>
            </w:r>
          </w:p>
          <w:p w14:paraId="255764CA">
            <w:pPr>
              <w:pStyle w:val="6"/>
              <w:spacing w:before="92" w:line="229" w:lineRule="auto"/>
              <w:ind w:left="510"/>
              <w:rPr>
                <w:sz w:val="20"/>
                <w:szCs w:val="20"/>
              </w:rPr>
            </w:pPr>
            <w:r>
              <w:rPr>
                <w:sz w:val="20"/>
                <w:szCs w:val="20"/>
              </w:rPr>
              <w:t>案</w:t>
            </w:r>
          </w:p>
        </w:tc>
        <w:tc>
          <w:tcPr>
            <w:tcW w:w="2996" w:type="dxa"/>
            <w:tcBorders>
              <w:right w:val="single" w:color="000000" w:sz="2" w:space="0"/>
            </w:tcBorders>
            <w:vAlign w:val="top"/>
          </w:tcPr>
          <w:p w14:paraId="2BC0A3FE">
            <w:pPr>
              <w:pStyle w:val="6"/>
              <w:spacing w:before="97" w:line="228" w:lineRule="auto"/>
              <w:ind w:left="32"/>
              <w:rPr>
                <w:sz w:val="20"/>
                <w:szCs w:val="20"/>
              </w:rPr>
            </w:pPr>
            <w:r>
              <w:rPr>
                <w:spacing w:val="7"/>
                <w:sz w:val="20"/>
                <w:szCs w:val="20"/>
              </w:rPr>
              <w:t>二、主要任务</w:t>
            </w:r>
          </w:p>
          <w:p w14:paraId="088FD226">
            <w:pPr>
              <w:pStyle w:val="6"/>
              <w:spacing w:before="61" w:line="313" w:lineRule="auto"/>
              <w:ind w:left="31" w:right="24" w:hanging="2"/>
              <w:rPr>
                <w:sz w:val="20"/>
                <w:szCs w:val="20"/>
              </w:rPr>
            </w:pPr>
            <w:r>
              <w:rPr>
                <w:rFonts w:ascii="Times New Roman" w:hAnsi="Times New Roman" w:eastAsia="Times New Roman" w:cs="Times New Roman"/>
                <w:spacing w:val="14"/>
                <w:sz w:val="20"/>
                <w:szCs w:val="20"/>
              </w:rPr>
              <w:t>(</w:t>
            </w:r>
            <w:r>
              <w:rPr>
                <w:spacing w:val="14"/>
                <w:sz w:val="20"/>
                <w:szCs w:val="20"/>
              </w:rPr>
              <w:t>三</w:t>
            </w:r>
            <w:r>
              <w:rPr>
                <w:rFonts w:ascii="Times New Roman" w:hAnsi="Times New Roman" w:eastAsia="Times New Roman" w:cs="Times New Roman"/>
                <w:spacing w:val="14"/>
                <w:sz w:val="20"/>
                <w:szCs w:val="20"/>
              </w:rPr>
              <w:t>)</w:t>
            </w:r>
            <w:r>
              <w:rPr>
                <w:spacing w:val="14"/>
                <w:sz w:val="20"/>
                <w:szCs w:val="20"/>
              </w:rPr>
              <w:t>加快推进重点行业</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w w:val="101"/>
                <w:sz w:val="20"/>
                <w:szCs w:val="20"/>
              </w:rPr>
              <w:t xml:space="preserve"> </w:t>
            </w:r>
            <w:r>
              <w:rPr>
                <w:spacing w:val="14"/>
                <w:sz w:val="20"/>
                <w:szCs w:val="20"/>
              </w:rPr>
              <w:t>专</w:t>
            </w:r>
            <w:r>
              <w:rPr>
                <w:spacing w:val="5"/>
                <w:sz w:val="20"/>
                <w:szCs w:val="20"/>
              </w:rPr>
              <w:t>项整治</w:t>
            </w:r>
          </w:p>
          <w:p w14:paraId="791CA242">
            <w:pPr>
              <w:pStyle w:val="6"/>
              <w:spacing w:before="2" w:line="306" w:lineRule="auto"/>
              <w:ind w:left="22" w:firstLine="6"/>
              <w:rPr>
                <w:sz w:val="20"/>
                <w:szCs w:val="20"/>
              </w:rPr>
            </w:pPr>
            <w:r>
              <w:rPr>
                <w:rFonts w:ascii="Times New Roman" w:hAnsi="Times New Roman" w:eastAsia="Times New Roman" w:cs="Times New Roman"/>
                <w:spacing w:val="6"/>
                <w:sz w:val="20"/>
                <w:szCs w:val="20"/>
              </w:rPr>
              <w:t>(3)</w:t>
            </w:r>
            <w:r>
              <w:rPr>
                <w:spacing w:val="6"/>
                <w:sz w:val="20"/>
                <w:szCs w:val="20"/>
              </w:rPr>
              <w:t>加强表面涂装工艺排放</w:t>
            </w:r>
            <w:r>
              <w:rPr>
                <w:spacing w:val="-44"/>
                <w:sz w:val="20"/>
                <w:szCs w:val="20"/>
              </w:rPr>
              <w:t xml:space="preserve"> </w:t>
            </w:r>
            <w:r>
              <w:rPr>
                <w:rFonts w:ascii="Times New Roman" w:hAnsi="Times New Roman" w:eastAsia="Times New Roman" w:cs="Times New Roman"/>
                <w:sz w:val="20"/>
                <w:szCs w:val="20"/>
              </w:rPr>
              <w:t>VOCs</w:t>
            </w:r>
            <w:r>
              <w:rPr>
                <w:spacing w:val="8"/>
                <w:sz w:val="20"/>
                <w:szCs w:val="20"/>
              </w:rPr>
              <w:t>控制积极推进汽车制造与维修、船舶制造、集装箱、电子产品、</w:t>
            </w:r>
            <w:r>
              <w:rPr>
                <w:spacing w:val="-3"/>
                <w:sz w:val="20"/>
                <w:szCs w:val="20"/>
              </w:rPr>
              <w:t>家用电器、家具制造</w:t>
            </w:r>
            <w:r>
              <w:rPr>
                <w:b/>
                <w:bCs/>
                <w:spacing w:val="-3"/>
                <w:sz w:val="20"/>
                <w:szCs w:val="20"/>
              </w:rPr>
              <w:t>、</w:t>
            </w:r>
            <w:r>
              <w:rPr>
                <w:spacing w:val="-3"/>
                <w:sz w:val="20"/>
                <w:szCs w:val="20"/>
              </w:rPr>
              <w:t>装备制造、</w:t>
            </w:r>
            <w:r>
              <w:rPr>
                <w:spacing w:val="22"/>
                <w:sz w:val="20"/>
                <w:szCs w:val="20"/>
              </w:rPr>
              <w:t>电线电缆等行业表面涂装工艺</w:t>
            </w:r>
            <w:r>
              <w:rPr>
                <w:rFonts w:ascii="Times New Roman" w:hAnsi="Times New Roman" w:eastAsia="Times New Roman" w:cs="Times New Roman"/>
                <w:sz w:val="20"/>
                <w:szCs w:val="20"/>
              </w:rPr>
              <w:t>VOCs</w:t>
            </w:r>
            <w:r>
              <w:rPr>
                <w:rFonts w:ascii="Times New Roman" w:hAnsi="Times New Roman" w:eastAsia="Times New Roman" w:cs="Times New Roman"/>
                <w:spacing w:val="34"/>
                <w:w w:val="101"/>
                <w:sz w:val="20"/>
                <w:szCs w:val="20"/>
              </w:rPr>
              <w:t xml:space="preserve"> </w:t>
            </w:r>
            <w:r>
              <w:rPr>
                <w:spacing w:val="10"/>
                <w:sz w:val="20"/>
                <w:szCs w:val="20"/>
              </w:rPr>
              <w:t>的污染控制。全面提高水</w:t>
            </w:r>
            <w:r>
              <w:rPr>
                <w:spacing w:val="7"/>
                <w:sz w:val="20"/>
                <w:szCs w:val="20"/>
              </w:rPr>
              <w:t>性、高固份、粉末、紫外光固化涂料等低</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含量涂料的使用</w:t>
            </w:r>
            <w:r>
              <w:rPr>
                <w:spacing w:val="3"/>
                <w:sz w:val="20"/>
                <w:szCs w:val="20"/>
              </w:rPr>
              <w:t>比例。</w:t>
            </w:r>
          </w:p>
        </w:tc>
        <w:tc>
          <w:tcPr>
            <w:tcW w:w="1963" w:type="dxa"/>
            <w:tcBorders>
              <w:left w:val="single" w:color="000000" w:sz="2" w:space="0"/>
              <w:right w:val="single" w:color="000000" w:sz="2" w:space="0"/>
            </w:tcBorders>
            <w:vAlign w:val="top"/>
          </w:tcPr>
          <w:p w14:paraId="0FB090C2">
            <w:pPr>
              <w:spacing w:line="277" w:lineRule="auto"/>
              <w:rPr>
                <w:rFonts w:ascii="Arial"/>
                <w:sz w:val="21"/>
              </w:rPr>
            </w:pPr>
          </w:p>
          <w:p w14:paraId="542E1224">
            <w:pPr>
              <w:spacing w:line="277" w:lineRule="auto"/>
              <w:rPr>
                <w:rFonts w:ascii="Arial"/>
                <w:sz w:val="21"/>
              </w:rPr>
            </w:pPr>
          </w:p>
          <w:p w14:paraId="660041E4">
            <w:pPr>
              <w:spacing w:line="277" w:lineRule="auto"/>
              <w:rPr>
                <w:rFonts w:ascii="Arial"/>
                <w:sz w:val="21"/>
              </w:rPr>
            </w:pPr>
          </w:p>
          <w:p w14:paraId="26039811">
            <w:pPr>
              <w:spacing w:line="277" w:lineRule="auto"/>
              <w:rPr>
                <w:rFonts w:ascii="Arial"/>
                <w:sz w:val="21"/>
              </w:rPr>
            </w:pPr>
          </w:p>
          <w:p w14:paraId="47BD0082">
            <w:pPr>
              <w:spacing w:line="277" w:lineRule="auto"/>
              <w:rPr>
                <w:rFonts w:ascii="Arial"/>
                <w:sz w:val="21"/>
              </w:rPr>
            </w:pPr>
          </w:p>
          <w:p w14:paraId="00110DDB">
            <w:pPr>
              <w:pStyle w:val="6"/>
              <w:spacing w:before="65" w:line="314" w:lineRule="auto"/>
              <w:ind w:left="47" w:right="29" w:firstLine="3"/>
              <w:rPr>
                <w:sz w:val="20"/>
                <w:szCs w:val="20"/>
              </w:rPr>
            </w:pPr>
            <w:r>
              <w:rPr>
                <w:spacing w:val="10"/>
                <w:sz w:val="20"/>
                <w:szCs w:val="20"/>
              </w:rPr>
              <w:t>项目采用低</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w:t>
            </w:r>
            <w:r>
              <w:rPr>
                <w:spacing w:val="8"/>
                <w:sz w:val="20"/>
                <w:szCs w:val="20"/>
              </w:rPr>
              <w:t>量的塑粉、水性漆、硝基漆，并配备有机</w:t>
            </w:r>
            <w:r>
              <w:rPr>
                <w:spacing w:val="21"/>
                <w:sz w:val="20"/>
                <w:szCs w:val="20"/>
              </w:rPr>
              <w:t>废气收集处理装置</w:t>
            </w:r>
          </w:p>
        </w:tc>
        <w:tc>
          <w:tcPr>
            <w:tcW w:w="481" w:type="dxa"/>
            <w:vMerge w:val="continue"/>
            <w:tcBorders>
              <w:top w:val="nil"/>
              <w:left w:val="single" w:color="000000" w:sz="2" w:space="0"/>
              <w:bottom w:val="nil"/>
              <w:right w:val="single" w:color="000000" w:sz="6" w:space="0"/>
            </w:tcBorders>
            <w:textDirection w:val="tbRlV"/>
            <w:vAlign w:val="top"/>
          </w:tcPr>
          <w:p w14:paraId="2F254394">
            <w:pPr>
              <w:rPr>
                <w:rFonts w:ascii="Arial"/>
                <w:sz w:val="21"/>
              </w:rPr>
            </w:pPr>
          </w:p>
        </w:tc>
      </w:tr>
      <w:tr w14:paraId="6640A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2" w:hRule="atLeast"/>
        </w:trPr>
        <w:tc>
          <w:tcPr>
            <w:tcW w:w="1535" w:type="dxa"/>
            <w:vMerge w:val="continue"/>
            <w:tcBorders>
              <w:top w:val="nil"/>
              <w:left w:val="single" w:color="000000" w:sz="6" w:space="0"/>
              <w:bottom w:val="single" w:color="000000" w:sz="6" w:space="0"/>
              <w:right w:val="single" w:color="000000" w:sz="2" w:space="0"/>
            </w:tcBorders>
            <w:vAlign w:val="top"/>
          </w:tcPr>
          <w:p w14:paraId="6DDC87CE">
            <w:pPr>
              <w:rPr>
                <w:rFonts w:ascii="Arial"/>
                <w:sz w:val="21"/>
              </w:rPr>
            </w:pPr>
          </w:p>
        </w:tc>
        <w:tc>
          <w:tcPr>
            <w:tcW w:w="393" w:type="dxa"/>
            <w:vMerge w:val="continue"/>
            <w:tcBorders>
              <w:top w:val="nil"/>
              <w:left w:val="single" w:color="000000" w:sz="2" w:space="0"/>
              <w:bottom w:val="single" w:color="000000" w:sz="6" w:space="0"/>
            </w:tcBorders>
            <w:vAlign w:val="top"/>
          </w:tcPr>
          <w:p w14:paraId="4A5DEE27">
            <w:pPr>
              <w:rPr>
                <w:rFonts w:ascii="Arial"/>
                <w:sz w:val="21"/>
              </w:rPr>
            </w:pPr>
          </w:p>
        </w:tc>
        <w:tc>
          <w:tcPr>
            <w:tcW w:w="1226" w:type="dxa"/>
            <w:tcBorders>
              <w:bottom w:val="single" w:color="000000" w:sz="6" w:space="0"/>
            </w:tcBorders>
            <w:vAlign w:val="top"/>
          </w:tcPr>
          <w:p w14:paraId="5F60F1A4">
            <w:pPr>
              <w:pStyle w:val="6"/>
              <w:spacing w:before="86" w:line="228" w:lineRule="auto"/>
              <w:ind w:left="113"/>
              <w:rPr>
                <w:sz w:val="20"/>
                <w:szCs w:val="20"/>
              </w:rPr>
            </w:pPr>
            <w:r>
              <w:rPr>
                <w:sz w:val="20"/>
                <w:szCs w:val="20"/>
              </w:rPr>
              <w:t>《福州市生</w:t>
            </w:r>
          </w:p>
          <w:p w14:paraId="6F63A82E">
            <w:pPr>
              <w:pStyle w:val="6"/>
              <w:spacing w:before="72" w:line="229" w:lineRule="auto"/>
              <w:ind w:left="108"/>
              <w:rPr>
                <w:sz w:val="20"/>
                <w:szCs w:val="20"/>
              </w:rPr>
            </w:pPr>
            <w:r>
              <w:rPr>
                <w:spacing w:val="1"/>
                <w:sz w:val="20"/>
                <w:szCs w:val="20"/>
              </w:rPr>
              <w:t>态环境保护</w:t>
            </w:r>
          </w:p>
          <w:p w14:paraId="6D418C5B">
            <w:pPr>
              <w:pStyle w:val="6"/>
              <w:spacing w:before="73" w:line="225" w:lineRule="auto"/>
              <w:ind w:left="107"/>
              <w:rPr>
                <w:sz w:val="20"/>
                <w:szCs w:val="20"/>
              </w:rPr>
            </w:pPr>
            <w:r>
              <w:rPr>
                <w:spacing w:val="2"/>
                <w:sz w:val="20"/>
                <w:szCs w:val="20"/>
              </w:rPr>
              <w:t>委员会办公</w:t>
            </w:r>
          </w:p>
          <w:p w14:paraId="10FC9CE2">
            <w:pPr>
              <w:pStyle w:val="6"/>
              <w:spacing w:before="76" w:line="283" w:lineRule="auto"/>
              <w:ind w:left="77" w:right="76" w:firstLine="33"/>
              <w:jc w:val="both"/>
              <w:rPr>
                <w:sz w:val="20"/>
                <w:szCs w:val="20"/>
              </w:rPr>
            </w:pPr>
            <w:r>
              <w:rPr>
                <w:spacing w:val="1"/>
                <w:sz w:val="20"/>
                <w:szCs w:val="20"/>
              </w:rPr>
              <w:t>室关于印发</w:t>
            </w:r>
            <w:r>
              <w:rPr>
                <w:rFonts w:ascii="Times New Roman" w:hAnsi="Times New Roman" w:eastAsia="Times New Roman" w:cs="Times New Roman"/>
                <w:spacing w:val="1"/>
                <w:sz w:val="20"/>
                <w:szCs w:val="20"/>
              </w:rPr>
              <w:t xml:space="preserve">2022 </w:t>
            </w:r>
            <w:r>
              <w:rPr>
                <w:spacing w:val="1"/>
                <w:sz w:val="20"/>
                <w:szCs w:val="20"/>
              </w:rPr>
              <w:t>年度福</w:t>
            </w:r>
            <w:r>
              <w:rPr>
                <w:spacing w:val="7"/>
                <w:sz w:val="20"/>
                <w:szCs w:val="20"/>
              </w:rPr>
              <w:t>州市蓝天碧</w:t>
            </w:r>
          </w:p>
          <w:p w14:paraId="3265E47E">
            <w:pPr>
              <w:pStyle w:val="6"/>
              <w:spacing w:before="39" w:line="229" w:lineRule="auto"/>
              <w:ind w:left="107"/>
              <w:rPr>
                <w:sz w:val="20"/>
                <w:szCs w:val="20"/>
              </w:rPr>
            </w:pPr>
            <w:r>
              <w:rPr>
                <w:spacing w:val="2"/>
                <w:sz w:val="20"/>
                <w:szCs w:val="20"/>
              </w:rPr>
              <w:t>海净土保卫</w:t>
            </w:r>
          </w:p>
          <w:p w14:paraId="2B764737">
            <w:pPr>
              <w:pStyle w:val="6"/>
              <w:spacing w:before="71" w:line="266" w:lineRule="auto"/>
              <w:ind w:left="74" w:right="67" w:firstLine="43"/>
              <w:rPr>
                <w:sz w:val="20"/>
                <w:szCs w:val="20"/>
              </w:rPr>
            </w:pPr>
            <w:r>
              <w:rPr>
                <w:spacing w:val="-1"/>
                <w:sz w:val="20"/>
                <w:szCs w:val="20"/>
              </w:rPr>
              <w:t>战行动计划</w:t>
            </w:r>
            <w:r>
              <w:rPr>
                <w:spacing w:val="1"/>
                <w:sz w:val="20"/>
                <w:szCs w:val="20"/>
              </w:rPr>
              <w:t>通知》</w:t>
            </w:r>
            <w:r>
              <w:rPr>
                <w:rFonts w:ascii="Times New Roman" w:hAnsi="Times New Roman" w:eastAsia="Times New Roman" w:cs="Times New Roman"/>
                <w:spacing w:val="1"/>
                <w:sz w:val="20"/>
                <w:szCs w:val="20"/>
              </w:rPr>
              <w:t>(</w:t>
            </w:r>
            <w:r>
              <w:rPr>
                <w:spacing w:val="1"/>
                <w:sz w:val="20"/>
                <w:szCs w:val="20"/>
              </w:rPr>
              <w:t>榕环</w:t>
            </w:r>
          </w:p>
        </w:tc>
        <w:tc>
          <w:tcPr>
            <w:tcW w:w="2996" w:type="dxa"/>
            <w:tcBorders>
              <w:bottom w:val="single" w:color="000000" w:sz="6" w:space="0"/>
              <w:right w:val="single" w:color="000000" w:sz="2" w:space="0"/>
            </w:tcBorders>
            <w:vAlign w:val="top"/>
          </w:tcPr>
          <w:p w14:paraId="3EC92C07">
            <w:pPr>
              <w:pStyle w:val="6"/>
              <w:spacing w:before="87" w:line="228" w:lineRule="auto"/>
              <w:ind w:left="51"/>
              <w:rPr>
                <w:sz w:val="20"/>
                <w:szCs w:val="20"/>
              </w:rPr>
            </w:pPr>
            <w:r>
              <w:rPr>
                <w:spacing w:val="8"/>
                <w:sz w:val="20"/>
                <w:szCs w:val="20"/>
              </w:rPr>
              <w:t>四是严格涉</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8"/>
                <w:sz w:val="20"/>
                <w:szCs w:val="20"/>
              </w:rPr>
              <w:t>建设项目环境</w:t>
            </w:r>
          </w:p>
          <w:p w14:paraId="2D5F4FBB">
            <w:pPr>
              <w:pStyle w:val="6"/>
              <w:spacing w:before="71" w:line="227" w:lineRule="auto"/>
              <w:ind w:left="29"/>
              <w:rPr>
                <w:sz w:val="20"/>
                <w:szCs w:val="20"/>
              </w:rPr>
            </w:pPr>
            <w:r>
              <w:rPr>
                <w:spacing w:val="9"/>
                <w:sz w:val="20"/>
                <w:szCs w:val="20"/>
              </w:rPr>
              <w:t>影响评价审批。新、改、扩建涉</w:t>
            </w:r>
          </w:p>
          <w:p w14:paraId="7C9C2FD9">
            <w:pPr>
              <w:pStyle w:val="6"/>
              <w:spacing w:before="75" w:line="227" w:lineRule="auto"/>
              <w:ind w:left="260"/>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排放项目，应使用低</w:t>
            </w:r>
          </w:p>
          <w:p w14:paraId="24537EA4">
            <w:pPr>
              <w:pStyle w:val="6"/>
              <w:spacing w:before="42" w:line="274" w:lineRule="exact"/>
              <w:ind w:left="39"/>
              <w:rPr>
                <w:sz w:val="20"/>
                <w:szCs w:val="20"/>
              </w:rPr>
            </w:pPr>
            <w:r>
              <w:rPr>
                <w:spacing w:val="8"/>
                <w:position w:val="2"/>
                <w:sz w:val="20"/>
                <w:szCs w:val="20"/>
              </w:rPr>
              <w:t>（无</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17"/>
                <w:position w:val="2"/>
                <w:sz w:val="20"/>
                <w:szCs w:val="20"/>
              </w:rPr>
              <w:t xml:space="preserve"> </w:t>
            </w:r>
            <w:r>
              <w:rPr>
                <w:spacing w:val="8"/>
                <w:position w:val="2"/>
                <w:sz w:val="20"/>
                <w:szCs w:val="20"/>
              </w:rPr>
              <w:t>涂料、粘胶剂等，实</w:t>
            </w:r>
          </w:p>
          <w:p w14:paraId="3299F161">
            <w:pPr>
              <w:pStyle w:val="6"/>
              <w:spacing w:before="76" w:line="228" w:lineRule="auto"/>
              <w:ind w:left="136"/>
              <w:rPr>
                <w:sz w:val="20"/>
                <w:szCs w:val="20"/>
              </w:rPr>
            </w:pPr>
            <w:r>
              <w:rPr>
                <w:spacing w:val="15"/>
                <w:sz w:val="20"/>
                <w:szCs w:val="20"/>
              </w:rPr>
              <w:t>施新建项目</w:t>
            </w:r>
            <w:r>
              <w:rPr>
                <w:rFonts w:ascii="Times New Roman" w:hAnsi="Times New Roman" w:eastAsia="Times New Roman" w:cs="Times New Roman"/>
                <w:sz w:val="20"/>
                <w:szCs w:val="20"/>
              </w:rPr>
              <w:t>VOCs</w:t>
            </w:r>
            <w:r>
              <w:rPr>
                <w:rFonts w:ascii="Times New Roman" w:hAnsi="Times New Roman" w:eastAsia="Times New Roman" w:cs="Times New Roman"/>
                <w:spacing w:val="15"/>
                <w:sz w:val="20"/>
                <w:szCs w:val="20"/>
              </w:rPr>
              <w:t xml:space="preserve"> </w:t>
            </w:r>
            <w:r>
              <w:rPr>
                <w:spacing w:val="15"/>
                <w:sz w:val="20"/>
                <w:szCs w:val="20"/>
              </w:rPr>
              <w:t>排放区域内</w:t>
            </w:r>
          </w:p>
          <w:p w14:paraId="5F6DDF47">
            <w:pPr>
              <w:pStyle w:val="6"/>
              <w:spacing w:before="43" w:line="275" w:lineRule="exact"/>
              <w:ind w:left="45"/>
              <w:rPr>
                <w:sz w:val="20"/>
                <w:szCs w:val="20"/>
              </w:rPr>
            </w:pPr>
            <w:r>
              <w:rPr>
                <w:rFonts w:ascii="Times New Roman" w:hAnsi="Times New Roman" w:eastAsia="Times New Roman" w:cs="Times New Roman"/>
                <w:spacing w:val="3"/>
                <w:position w:val="1"/>
                <w:sz w:val="20"/>
                <w:szCs w:val="20"/>
              </w:rPr>
              <w:t xml:space="preserve">1.2 </w:t>
            </w:r>
            <w:r>
              <w:rPr>
                <w:spacing w:val="3"/>
                <w:position w:val="1"/>
                <w:sz w:val="20"/>
                <w:szCs w:val="20"/>
              </w:rPr>
              <w:t>及以上倍量替代。</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25"/>
                <w:position w:val="1"/>
                <w:sz w:val="20"/>
                <w:szCs w:val="20"/>
              </w:rPr>
              <w:t xml:space="preserve"> </w:t>
            </w:r>
            <w:r>
              <w:rPr>
                <w:spacing w:val="3"/>
                <w:position w:val="1"/>
                <w:sz w:val="20"/>
                <w:szCs w:val="20"/>
              </w:rPr>
              <w:t>年排</w:t>
            </w:r>
          </w:p>
          <w:p w14:paraId="7C0145F1">
            <w:pPr>
              <w:pStyle w:val="6"/>
              <w:spacing w:before="76" w:line="228" w:lineRule="auto"/>
              <w:ind w:left="31"/>
              <w:rPr>
                <w:sz w:val="20"/>
                <w:szCs w:val="20"/>
              </w:rPr>
            </w:pPr>
            <w:r>
              <w:rPr>
                <w:spacing w:val="6"/>
                <w:sz w:val="20"/>
                <w:szCs w:val="20"/>
              </w:rPr>
              <w:t>放量大于</w:t>
            </w:r>
            <w:r>
              <w:rPr>
                <w:spacing w:val="-28"/>
                <w:sz w:val="20"/>
                <w:szCs w:val="20"/>
              </w:rPr>
              <w:t xml:space="preserve"> </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22"/>
                <w:w w:val="101"/>
                <w:sz w:val="20"/>
                <w:szCs w:val="20"/>
              </w:rPr>
              <w:t xml:space="preserve"> </w:t>
            </w:r>
            <w:r>
              <w:rPr>
                <w:spacing w:val="6"/>
                <w:sz w:val="20"/>
                <w:szCs w:val="20"/>
              </w:rPr>
              <w:t>吨的新建项目投运前</w:t>
            </w:r>
          </w:p>
          <w:p w14:paraId="75C0589D">
            <w:pPr>
              <w:pStyle w:val="6"/>
              <w:spacing w:before="72" w:line="228" w:lineRule="auto"/>
              <w:ind w:left="31"/>
              <w:rPr>
                <w:sz w:val="20"/>
                <w:szCs w:val="20"/>
              </w:rPr>
            </w:pPr>
            <w:r>
              <w:rPr>
                <w:spacing w:val="10"/>
                <w:sz w:val="20"/>
                <w:szCs w:val="20"/>
              </w:rPr>
              <w:t>应安装</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在线监控设备，并</w:t>
            </w:r>
          </w:p>
          <w:p w14:paraId="3D478A7E">
            <w:pPr>
              <w:pStyle w:val="6"/>
              <w:spacing w:before="75" w:line="228" w:lineRule="auto"/>
              <w:ind w:left="556"/>
              <w:rPr>
                <w:sz w:val="20"/>
                <w:szCs w:val="20"/>
              </w:rPr>
            </w:pPr>
            <w:r>
              <w:rPr>
                <w:spacing w:val="7"/>
                <w:sz w:val="20"/>
                <w:szCs w:val="20"/>
              </w:rPr>
              <w:t>接入市生态云平台。</w:t>
            </w:r>
          </w:p>
        </w:tc>
        <w:tc>
          <w:tcPr>
            <w:tcW w:w="1963" w:type="dxa"/>
            <w:tcBorders>
              <w:left w:val="single" w:color="000000" w:sz="2" w:space="0"/>
              <w:bottom w:val="single" w:color="000000" w:sz="6" w:space="0"/>
              <w:right w:val="single" w:color="000000" w:sz="2" w:space="0"/>
            </w:tcBorders>
            <w:vAlign w:val="top"/>
          </w:tcPr>
          <w:p w14:paraId="668A48E0">
            <w:pPr>
              <w:pStyle w:val="6"/>
              <w:spacing w:before="247" w:line="227" w:lineRule="auto"/>
              <w:ind w:left="51"/>
              <w:rPr>
                <w:sz w:val="20"/>
                <w:szCs w:val="20"/>
              </w:rPr>
            </w:pPr>
            <w:r>
              <w:rPr>
                <w:spacing w:val="10"/>
                <w:sz w:val="20"/>
                <w:szCs w:val="20"/>
              </w:rPr>
              <w:t>项目采用低</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w:t>
            </w:r>
          </w:p>
          <w:p w14:paraId="388FC250">
            <w:pPr>
              <w:pStyle w:val="6"/>
              <w:spacing w:before="73" w:line="228" w:lineRule="auto"/>
              <w:ind w:left="47"/>
              <w:rPr>
                <w:sz w:val="20"/>
                <w:szCs w:val="20"/>
              </w:rPr>
            </w:pPr>
            <w:r>
              <w:rPr>
                <w:spacing w:val="7"/>
                <w:sz w:val="20"/>
                <w:szCs w:val="20"/>
              </w:rPr>
              <w:t>量的塑粉、水性漆、</w:t>
            </w:r>
          </w:p>
          <w:p w14:paraId="13F89E98">
            <w:pPr>
              <w:pStyle w:val="6"/>
              <w:spacing w:before="71" w:line="229" w:lineRule="auto"/>
              <w:jc w:val="right"/>
              <w:rPr>
                <w:rFonts w:ascii="Times New Roman" w:hAnsi="Times New Roman" w:eastAsia="Times New Roman" w:cs="Times New Roman"/>
                <w:sz w:val="20"/>
                <w:szCs w:val="20"/>
              </w:rPr>
            </w:pPr>
            <w:r>
              <w:rPr>
                <w:spacing w:val="6"/>
                <w:sz w:val="20"/>
                <w:szCs w:val="20"/>
              </w:rPr>
              <w:t>硝基漆为原料，</w:t>
            </w:r>
            <w:r>
              <w:rPr>
                <w:rFonts w:ascii="Times New Roman" w:hAnsi="Times New Roman" w:eastAsia="Times New Roman" w:cs="Times New Roman"/>
                <w:sz w:val="20"/>
                <w:szCs w:val="20"/>
              </w:rPr>
              <w:t>VOCs</w:t>
            </w:r>
          </w:p>
          <w:p w14:paraId="0E1D7E35">
            <w:pPr>
              <w:pStyle w:val="6"/>
              <w:spacing w:before="73" w:line="225" w:lineRule="auto"/>
              <w:ind w:left="150"/>
              <w:rPr>
                <w:sz w:val="20"/>
                <w:szCs w:val="20"/>
              </w:rPr>
            </w:pPr>
            <w:r>
              <w:rPr>
                <w:spacing w:val="9"/>
                <w:sz w:val="20"/>
                <w:szCs w:val="20"/>
              </w:rPr>
              <w:t>排放拟实行区域内</w:t>
            </w:r>
          </w:p>
          <w:p w14:paraId="3DBE4D52">
            <w:pPr>
              <w:pStyle w:val="6"/>
              <w:spacing w:before="45" w:line="274" w:lineRule="exact"/>
              <w:ind w:left="116"/>
              <w:rPr>
                <w:sz w:val="20"/>
                <w:szCs w:val="20"/>
              </w:rPr>
            </w:pPr>
            <w:r>
              <w:rPr>
                <w:rFonts w:ascii="Times New Roman" w:hAnsi="Times New Roman" w:eastAsia="Times New Roman" w:cs="Times New Roman"/>
                <w:spacing w:val="5"/>
                <w:position w:val="1"/>
                <w:sz w:val="20"/>
                <w:szCs w:val="20"/>
              </w:rPr>
              <w:t xml:space="preserve">1.2 </w:t>
            </w:r>
            <w:r>
              <w:rPr>
                <w:spacing w:val="5"/>
                <w:position w:val="1"/>
                <w:sz w:val="20"/>
                <w:szCs w:val="20"/>
              </w:rPr>
              <w:t>倍量替代，项目</w:t>
            </w:r>
          </w:p>
          <w:p w14:paraId="16C3AF6E">
            <w:pPr>
              <w:pStyle w:val="6"/>
              <w:spacing w:before="76" w:line="228" w:lineRule="auto"/>
              <w:ind w:left="65"/>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年排放量未超</w:t>
            </w:r>
          </w:p>
          <w:p w14:paraId="0A1C94F5">
            <w:pPr>
              <w:pStyle w:val="6"/>
              <w:spacing w:before="75" w:line="228" w:lineRule="auto"/>
              <w:ind w:left="48"/>
              <w:rPr>
                <w:sz w:val="20"/>
                <w:szCs w:val="20"/>
              </w:rPr>
            </w:pPr>
            <w:r>
              <w:rPr>
                <w:spacing w:val="5"/>
                <w:sz w:val="20"/>
                <w:szCs w:val="20"/>
              </w:rPr>
              <w:t>过</w:t>
            </w:r>
            <w:r>
              <w:rPr>
                <w:spacing w:val="-38"/>
                <w:sz w:val="20"/>
                <w:szCs w:val="20"/>
              </w:rPr>
              <w:t xml:space="preserve"> </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22"/>
                <w:sz w:val="20"/>
                <w:szCs w:val="20"/>
              </w:rPr>
              <w:t xml:space="preserve"> </w:t>
            </w:r>
            <w:r>
              <w:rPr>
                <w:spacing w:val="5"/>
                <w:sz w:val="20"/>
                <w:szCs w:val="20"/>
              </w:rPr>
              <w:t>吨，不需要安装</w:t>
            </w:r>
          </w:p>
          <w:p w14:paraId="39423BA4">
            <w:pPr>
              <w:pStyle w:val="6"/>
              <w:spacing w:before="72" w:line="228" w:lineRule="auto"/>
              <w:ind w:left="65"/>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在线监控设备</w:t>
            </w:r>
          </w:p>
        </w:tc>
        <w:tc>
          <w:tcPr>
            <w:tcW w:w="481" w:type="dxa"/>
            <w:vMerge w:val="continue"/>
            <w:tcBorders>
              <w:top w:val="nil"/>
              <w:left w:val="single" w:color="000000" w:sz="2" w:space="0"/>
              <w:bottom w:val="single" w:color="000000" w:sz="6" w:space="0"/>
              <w:right w:val="single" w:color="000000" w:sz="6" w:space="0"/>
            </w:tcBorders>
            <w:textDirection w:val="tbRlV"/>
            <w:vAlign w:val="top"/>
          </w:tcPr>
          <w:p w14:paraId="67A323B8">
            <w:pPr>
              <w:rPr>
                <w:rFonts w:ascii="Arial"/>
                <w:sz w:val="21"/>
              </w:rPr>
            </w:pPr>
          </w:p>
        </w:tc>
      </w:tr>
    </w:tbl>
    <w:p w14:paraId="7E355E34">
      <w:pPr>
        <w:rPr>
          <w:rFonts w:ascii="Arial"/>
          <w:sz w:val="21"/>
        </w:rPr>
      </w:pPr>
    </w:p>
    <w:p w14:paraId="68AEF97D">
      <w:pPr>
        <w:rPr>
          <w:rFonts w:ascii="Arial" w:hAnsi="Arial" w:eastAsia="Arial" w:cs="Arial"/>
          <w:sz w:val="21"/>
          <w:szCs w:val="21"/>
        </w:rPr>
        <w:sectPr>
          <w:footerReference r:id="rId14" w:type="default"/>
          <w:pgSz w:w="11906" w:h="16839"/>
          <w:pgMar w:top="400" w:right="1648" w:bottom="1077" w:left="1648" w:header="0" w:footer="917" w:gutter="0"/>
          <w:cols w:space="720" w:num="1"/>
        </w:sectPr>
      </w:pPr>
    </w:p>
    <w:p w14:paraId="78467AE1">
      <w:pPr>
        <w:spacing w:before="19"/>
      </w:pPr>
    </w:p>
    <w:p w14:paraId="1339585B">
      <w:pPr>
        <w:spacing w:before="19"/>
      </w:pPr>
    </w:p>
    <w:p w14:paraId="13712D7B">
      <w:pPr>
        <w:spacing w:before="19"/>
      </w:pPr>
    </w:p>
    <w:p w14:paraId="3B841521">
      <w:pPr>
        <w:spacing w:before="18"/>
      </w:pPr>
    </w:p>
    <w:p w14:paraId="26F1AE8E">
      <w:pPr>
        <w:spacing w:before="18"/>
      </w:pPr>
    </w:p>
    <w:tbl>
      <w:tblPr>
        <w:tblStyle w:val="5"/>
        <w:tblW w:w="859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5"/>
        <w:gridCol w:w="393"/>
        <w:gridCol w:w="1226"/>
        <w:gridCol w:w="2996"/>
        <w:gridCol w:w="1963"/>
        <w:gridCol w:w="481"/>
      </w:tblGrid>
      <w:tr w14:paraId="45FCE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535" w:type="dxa"/>
            <w:vMerge w:val="restart"/>
            <w:tcBorders>
              <w:top w:val="single" w:color="000000" w:sz="6" w:space="0"/>
              <w:left w:val="single" w:color="000000" w:sz="6" w:space="0"/>
              <w:bottom w:val="nil"/>
              <w:right w:val="single" w:color="000000" w:sz="2" w:space="0"/>
            </w:tcBorders>
            <w:vAlign w:val="top"/>
          </w:tcPr>
          <w:p w14:paraId="1B258C16">
            <w:pPr>
              <w:rPr>
                <w:rFonts w:ascii="Arial"/>
                <w:sz w:val="21"/>
              </w:rPr>
            </w:pPr>
          </w:p>
        </w:tc>
        <w:tc>
          <w:tcPr>
            <w:tcW w:w="393" w:type="dxa"/>
            <w:vMerge w:val="restart"/>
            <w:tcBorders>
              <w:top w:val="single" w:color="000000" w:sz="6" w:space="0"/>
              <w:left w:val="single" w:color="000000" w:sz="2" w:space="0"/>
              <w:bottom w:val="nil"/>
            </w:tcBorders>
            <w:vAlign w:val="top"/>
          </w:tcPr>
          <w:p w14:paraId="177C56B0">
            <w:pPr>
              <w:rPr>
                <w:rFonts w:ascii="Arial"/>
                <w:sz w:val="21"/>
              </w:rPr>
            </w:pPr>
          </w:p>
          <w:p w14:paraId="57D6E127">
            <w:pPr>
              <w:rPr>
                <w:rFonts w:ascii="Arial"/>
                <w:sz w:val="21"/>
              </w:rPr>
            </w:pPr>
          </w:p>
          <w:p w14:paraId="291A697A">
            <w:pPr>
              <w:spacing w:line="241" w:lineRule="auto"/>
              <w:rPr>
                <w:rFonts w:ascii="Arial"/>
                <w:sz w:val="21"/>
              </w:rPr>
            </w:pPr>
          </w:p>
          <w:p w14:paraId="687BA2FD">
            <w:pPr>
              <w:spacing w:line="241" w:lineRule="auto"/>
              <w:rPr>
                <w:rFonts w:ascii="Arial"/>
                <w:sz w:val="21"/>
              </w:rPr>
            </w:pPr>
          </w:p>
          <w:p w14:paraId="799518B2">
            <w:pPr>
              <w:spacing w:line="241" w:lineRule="auto"/>
              <w:rPr>
                <w:rFonts w:ascii="Arial"/>
                <w:sz w:val="21"/>
              </w:rPr>
            </w:pPr>
          </w:p>
          <w:p w14:paraId="33879A06">
            <w:pPr>
              <w:spacing w:line="241" w:lineRule="auto"/>
              <w:rPr>
                <w:rFonts w:ascii="Arial"/>
                <w:sz w:val="21"/>
              </w:rPr>
            </w:pPr>
          </w:p>
          <w:p w14:paraId="1818E4AB">
            <w:pPr>
              <w:spacing w:line="241" w:lineRule="auto"/>
              <w:rPr>
                <w:rFonts w:ascii="Arial"/>
                <w:sz w:val="21"/>
              </w:rPr>
            </w:pPr>
          </w:p>
          <w:p w14:paraId="71BB6CD0">
            <w:pPr>
              <w:spacing w:line="241" w:lineRule="auto"/>
              <w:rPr>
                <w:rFonts w:ascii="Arial"/>
                <w:sz w:val="21"/>
              </w:rPr>
            </w:pPr>
          </w:p>
          <w:p w14:paraId="472E33C8">
            <w:pPr>
              <w:spacing w:before="58"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35D5992D">
            <w:pPr>
              <w:spacing w:line="255" w:lineRule="auto"/>
              <w:rPr>
                <w:rFonts w:ascii="Arial"/>
                <w:sz w:val="21"/>
              </w:rPr>
            </w:pPr>
          </w:p>
          <w:p w14:paraId="2132D0E9">
            <w:pPr>
              <w:spacing w:line="255" w:lineRule="auto"/>
              <w:rPr>
                <w:rFonts w:ascii="Arial"/>
                <w:sz w:val="21"/>
              </w:rPr>
            </w:pPr>
          </w:p>
          <w:p w14:paraId="5BF01308">
            <w:pPr>
              <w:spacing w:line="255" w:lineRule="auto"/>
              <w:rPr>
                <w:rFonts w:ascii="Arial"/>
                <w:sz w:val="21"/>
              </w:rPr>
            </w:pPr>
          </w:p>
          <w:p w14:paraId="431868FD">
            <w:pPr>
              <w:spacing w:line="255" w:lineRule="auto"/>
              <w:rPr>
                <w:rFonts w:ascii="Arial"/>
                <w:sz w:val="21"/>
              </w:rPr>
            </w:pPr>
          </w:p>
          <w:p w14:paraId="4885D61D">
            <w:pPr>
              <w:spacing w:line="255" w:lineRule="auto"/>
              <w:rPr>
                <w:rFonts w:ascii="Arial"/>
                <w:sz w:val="21"/>
              </w:rPr>
            </w:pPr>
          </w:p>
          <w:p w14:paraId="2C9B9511">
            <w:pPr>
              <w:spacing w:line="255" w:lineRule="auto"/>
              <w:rPr>
                <w:rFonts w:ascii="Arial"/>
                <w:sz w:val="21"/>
              </w:rPr>
            </w:pPr>
          </w:p>
          <w:p w14:paraId="5698D9D5">
            <w:pPr>
              <w:spacing w:line="255" w:lineRule="auto"/>
              <w:rPr>
                <w:rFonts w:ascii="Arial"/>
                <w:sz w:val="21"/>
              </w:rPr>
            </w:pPr>
          </w:p>
          <w:p w14:paraId="797BB0D9">
            <w:pPr>
              <w:spacing w:line="255" w:lineRule="auto"/>
              <w:rPr>
                <w:rFonts w:ascii="Arial"/>
                <w:sz w:val="21"/>
              </w:rPr>
            </w:pPr>
          </w:p>
          <w:p w14:paraId="3403F2FF">
            <w:pPr>
              <w:spacing w:line="255" w:lineRule="auto"/>
              <w:rPr>
                <w:rFonts w:ascii="Arial"/>
                <w:sz w:val="21"/>
              </w:rPr>
            </w:pPr>
          </w:p>
          <w:p w14:paraId="6DBB623A">
            <w:pPr>
              <w:spacing w:line="255" w:lineRule="auto"/>
              <w:rPr>
                <w:rFonts w:ascii="Arial"/>
                <w:sz w:val="21"/>
              </w:rPr>
            </w:pPr>
          </w:p>
          <w:p w14:paraId="24272C28">
            <w:pPr>
              <w:spacing w:line="255" w:lineRule="auto"/>
              <w:rPr>
                <w:rFonts w:ascii="Arial"/>
                <w:sz w:val="21"/>
              </w:rPr>
            </w:pPr>
          </w:p>
          <w:p w14:paraId="3BBD7EFF">
            <w:pPr>
              <w:spacing w:line="255" w:lineRule="auto"/>
              <w:rPr>
                <w:rFonts w:ascii="Arial"/>
                <w:sz w:val="21"/>
              </w:rPr>
            </w:pPr>
          </w:p>
          <w:p w14:paraId="295A034E">
            <w:pPr>
              <w:spacing w:line="255" w:lineRule="auto"/>
              <w:rPr>
                <w:rFonts w:ascii="Arial"/>
                <w:sz w:val="21"/>
              </w:rPr>
            </w:pPr>
          </w:p>
          <w:p w14:paraId="7BD77E1F">
            <w:pPr>
              <w:spacing w:line="255" w:lineRule="auto"/>
              <w:rPr>
                <w:rFonts w:ascii="Arial"/>
                <w:sz w:val="21"/>
              </w:rPr>
            </w:pPr>
          </w:p>
          <w:p w14:paraId="08B35A4C">
            <w:pPr>
              <w:spacing w:before="57" w:line="192"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68631820">
            <w:pPr>
              <w:spacing w:line="254" w:lineRule="auto"/>
              <w:rPr>
                <w:rFonts w:ascii="Arial"/>
                <w:sz w:val="21"/>
              </w:rPr>
            </w:pPr>
          </w:p>
          <w:p w14:paraId="5C8D76AC">
            <w:pPr>
              <w:spacing w:line="254" w:lineRule="auto"/>
              <w:rPr>
                <w:rFonts w:ascii="Arial"/>
                <w:sz w:val="21"/>
              </w:rPr>
            </w:pPr>
          </w:p>
          <w:p w14:paraId="5A56F8FF">
            <w:pPr>
              <w:spacing w:line="254" w:lineRule="auto"/>
              <w:rPr>
                <w:rFonts w:ascii="Arial"/>
                <w:sz w:val="21"/>
              </w:rPr>
            </w:pPr>
          </w:p>
          <w:p w14:paraId="0F0C9B67">
            <w:pPr>
              <w:spacing w:line="254" w:lineRule="auto"/>
              <w:rPr>
                <w:rFonts w:ascii="Arial"/>
                <w:sz w:val="21"/>
              </w:rPr>
            </w:pPr>
          </w:p>
          <w:p w14:paraId="7C7E2DF1">
            <w:pPr>
              <w:spacing w:line="254" w:lineRule="auto"/>
              <w:rPr>
                <w:rFonts w:ascii="Arial"/>
                <w:sz w:val="21"/>
              </w:rPr>
            </w:pPr>
          </w:p>
          <w:p w14:paraId="3745E74D">
            <w:pPr>
              <w:spacing w:line="254" w:lineRule="auto"/>
              <w:rPr>
                <w:rFonts w:ascii="Arial"/>
                <w:sz w:val="21"/>
              </w:rPr>
            </w:pPr>
          </w:p>
          <w:p w14:paraId="4E1932C6">
            <w:pPr>
              <w:spacing w:line="254" w:lineRule="auto"/>
              <w:rPr>
                <w:rFonts w:ascii="Arial"/>
                <w:sz w:val="21"/>
              </w:rPr>
            </w:pPr>
          </w:p>
          <w:p w14:paraId="045EC497">
            <w:pPr>
              <w:spacing w:line="254" w:lineRule="auto"/>
              <w:rPr>
                <w:rFonts w:ascii="Arial"/>
                <w:sz w:val="21"/>
              </w:rPr>
            </w:pPr>
          </w:p>
          <w:p w14:paraId="062D52E7">
            <w:pPr>
              <w:spacing w:line="254" w:lineRule="auto"/>
              <w:rPr>
                <w:rFonts w:ascii="Arial"/>
                <w:sz w:val="21"/>
              </w:rPr>
            </w:pPr>
          </w:p>
          <w:p w14:paraId="699E2D66">
            <w:pPr>
              <w:spacing w:line="254" w:lineRule="auto"/>
              <w:rPr>
                <w:rFonts w:ascii="Arial"/>
                <w:sz w:val="21"/>
              </w:rPr>
            </w:pPr>
          </w:p>
          <w:p w14:paraId="306A5295">
            <w:pPr>
              <w:spacing w:line="254" w:lineRule="auto"/>
              <w:rPr>
                <w:rFonts w:ascii="Arial"/>
                <w:sz w:val="21"/>
              </w:rPr>
            </w:pPr>
          </w:p>
          <w:p w14:paraId="3D584510">
            <w:pPr>
              <w:spacing w:line="254" w:lineRule="auto"/>
              <w:rPr>
                <w:rFonts w:ascii="Arial"/>
                <w:sz w:val="21"/>
              </w:rPr>
            </w:pPr>
          </w:p>
          <w:p w14:paraId="49EDB086">
            <w:pPr>
              <w:spacing w:line="254" w:lineRule="auto"/>
              <w:rPr>
                <w:rFonts w:ascii="Arial"/>
                <w:sz w:val="21"/>
              </w:rPr>
            </w:pPr>
          </w:p>
          <w:p w14:paraId="7C0F1F04">
            <w:pPr>
              <w:spacing w:line="254" w:lineRule="auto"/>
              <w:rPr>
                <w:rFonts w:ascii="Arial"/>
                <w:sz w:val="21"/>
              </w:rPr>
            </w:pPr>
          </w:p>
          <w:p w14:paraId="14FE826E">
            <w:pPr>
              <w:spacing w:line="254" w:lineRule="auto"/>
              <w:rPr>
                <w:rFonts w:ascii="Arial"/>
                <w:sz w:val="21"/>
              </w:rPr>
            </w:pPr>
          </w:p>
          <w:p w14:paraId="7F9E4058">
            <w:pPr>
              <w:spacing w:line="254" w:lineRule="auto"/>
              <w:rPr>
                <w:rFonts w:ascii="Arial"/>
                <w:sz w:val="21"/>
              </w:rPr>
            </w:pPr>
          </w:p>
          <w:p w14:paraId="41A4848A">
            <w:pPr>
              <w:spacing w:line="254" w:lineRule="auto"/>
              <w:rPr>
                <w:rFonts w:ascii="Arial"/>
                <w:sz w:val="21"/>
              </w:rPr>
            </w:pPr>
          </w:p>
          <w:p w14:paraId="145893A3">
            <w:pPr>
              <w:spacing w:before="57" w:line="275" w:lineRule="exact"/>
              <w:ind w:left="1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p w14:paraId="353354AA">
            <w:pPr>
              <w:spacing w:line="241" w:lineRule="auto"/>
              <w:rPr>
                <w:rFonts w:ascii="Arial"/>
                <w:sz w:val="21"/>
              </w:rPr>
            </w:pPr>
          </w:p>
          <w:p w14:paraId="4424FCC3">
            <w:pPr>
              <w:spacing w:line="242" w:lineRule="auto"/>
              <w:rPr>
                <w:rFonts w:ascii="Arial"/>
                <w:sz w:val="21"/>
              </w:rPr>
            </w:pPr>
          </w:p>
          <w:p w14:paraId="690BF7F4">
            <w:pPr>
              <w:spacing w:line="242" w:lineRule="auto"/>
              <w:rPr>
                <w:rFonts w:ascii="Arial"/>
                <w:sz w:val="21"/>
              </w:rPr>
            </w:pPr>
          </w:p>
          <w:p w14:paraId="6D44FA9B">
            <w:pPr>
              <w:spacing w:line="242" w:lineRule="auto"/>
              <w:rPr>
                <w:rFonts w:ascii="Arial"/>
                <w:sz w:val="21"/>
              </w:rPr>
            </w:pPr>
          </w:p>
          <w:p w14:paraId="46102C75">
            <w:pPr>
              <w:spacing w:line="242" w:lineRule="auto"/>
              <w:rPr>
                <w:rFonts w:ascii="Arial"/>
                <w:sz w:val="21"/>
              </w:rPr>
            </w:pPr>
          </w:p>
          <w:p w14:paraId="7C6C2504">
            <w:pPr>
              <w:spacing w:line="242" w:lineRule="auto"/>
              <w:rPr>
                <w:rFonts w:ascii="Arial"/>
                <w:sz w:val="21"/>
              </w:rPr>
            </w:pPr>
          </w:p>
          <w:p w14:paraId="5C667DB8">
            <w:pPr>
              <w:spacing w:line="242" w:lineRule="auto"/>
              <w:rPr>
                <w:rFonts w:ascii="Arial"/>
                <w:sz w:val="21"/>
              </w:rPr>
            </w:pPr>
          </w:p>
          <w:p w14:paraId="437624AE">
            <w:pPr>
              <w:spacing w:line="242" w:lineRule="auto"/>
              <w:rPr>
                <w:rFonts w:ascii="Arial"/>
                <w:sz w:val="21"/>
              </w:rPr>
            </w:pPr>
          </w:p>
          <w:p w14:paraId="62C0D726">
            <w:pPr>
              <w:spacing w:line="242" w:lineRule="auto"/>
              <w:rPr>
                <w:rFonts w:ascii="Arial"/>
                <w:sz w:val="21"/>
              </w:rPr>
            </w:pPr>
          </w:p>
          <w:p w14:paraId="11B48968">
            <w:pPr>
              <w:spacing w:before="57" w:line="192"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26" w:type="dxa"/>
            <w:tcBorders>
              <w:top w:val="single" w:color="000000" w:sz="6" w:space="0"/>
            </w:tcBorders>
            <w:vAlign w:val="top"/>
          </w:tcPr>
          <w:p w14:paraId="7172CBC4">
            <w:pPr>
              <w:pStyle w:val="6"/>
              <w:spacing w:before="54" w:line="274" w:lineRule="exact"/>
              <w:ind w:left="25"/>
              <w:rPr>
                <w:rFonts w:ascii="Times New Roman" w:hAnsi="Times New Roman" w:eastAsia="Times New Roman" w:cs="Times New Roman"/>
                <w:sz w:val="20"/>
                <w:szCs w:val="20"/>
              </w:rPr>
            </w:pPr>
            <w:r>
              <w:rPr>
                <w:position w:val="2"/>
                <w:sz w:val="20"/>
                <w:szCs w:val="20"/>
              </w:rPr>
              <w:t>委办</w:t>
            </w:r>
            <w:r>
              <w:rPr>
                <w:rFonts w:ascii="Times New Roman" w:hAnsi="Times New Roman" w:eastAsia="Times New Roman" w:cs="Times New Roman"/>
                <w:position w:val="2"/>
                <w:sz w:val="20"/>
                <w:szCs w:val="20"/>
              </w:rPr>
              <w:t>[2022]49</w:t>
            </w:r>
          </w:p>
          <w:p w14:paraId="6532E9A1">
            <w:pPr>
              <w:pStyle w:val="6"/>
              <w:spacing w:before="47" w:line="270" w:lineRule="exact"/>
              <w:ind w:left="485"/>
              <w:rPr>
                <w:rFonts w:ascii="Times New Roman" w:hAnsi="Times New Roman" w:eastAsia="Times New Roman" w:cs="Times New Roman"/>
                <w:sz w:val="20"/>
                <w:szCs w:val="20"/>
              </w:rPr>
            </w:pPr>
            <w:r>
              <w:rPr>
                <w:spacing w:val="-3"/>
                <w:position w:val="2"/>
                <w:sz w:val="20"/>
                <w:szCs w:val="20"/>
              </w:rPr>
              <w:t>号</w:t>
            </w:r>
            <w:r>
              <w:rPr>
                <w:rFonts w:ascii="Times New Roman" w:hAnsi="Times New Roman" w:eastAsia="Times New Roman" w:cs="Times New Roman"/>
                <w:spacing w:val="-3"/>
                <w:position w:val="2"/>
                <w:sz w:val="20"/>
                <w:szCs w:val="20"/>
              </w:rPr>
              <w:t>)</w:t>
            </w:r>
          </w:p>
        </w:tc>
        <w:tc>
          <w:tcPr>
            <w:tcW w:w="2996" w:type="dxa"/>
            <w:tcBorders>
              <w:top w:val="single" w:color="000000" w:sz="6" w:space="0"/>
              <w:right w:val="single" w:color="000000" w:sz="2" w:space="0"/>
            </w:tcBorders>
            <w:vAlign w:val="top"/>
          </w:tcPr>
          <w:p w14:paraId="42423D7D">
            <w:pPr>
              <w:rPr>
                <w:rFonts w:ascii="Arial"/>
                <w:sz w:val="21"/>
              </w:rPr>
            </w:pPr>
          </w:p>
        </w:tc>
        <w:tc>
          <w:tcPr>
            <w:tcW w:w="1963" w:type="dxa"/>
            <w:tcBorders>
              <w:top w:val="single" w:color="000000" w:sz="6" w:space="0"/>
              <w:left w:val="single" w:color="000000" w:sz="2" w:space="0"/>
              <w:right w:val="single" w:color="000000" w:sz="2" w:space="0"/>
            </w:tcBorders>
            <w:vAlign w:val="top"/>
          </w:tcPr>
          <w:p w14:paraId="36ADC6FF">
            <w:pPr>
              <w:rPr>
                <w:rFonts w:ascii="Arial"/>
                <w:sz w:val="21"/>
              </w:rPr>
            </w:pPr>
          </w:p>
        </w:tc>
        <w:tc>
          <w:tcPr>
            <w:tcW w:w="481" w:type="dxa"/>
            <w:vMerge w:val="restart"/>
            <w:tcBorders>
              <w:top w:val="single" w:color="000000" w:sz="6" w:space="0"/>
              <w:left w:val="single" w:color="000000" w:sz="2" w:space="0"/>
              <w:bottom w:val="nil"/>
              <w:right w:val="single" w:color="000000" w:sz="6" w:space="0"/>
            </w:tcBorders>
            <w:textDirection w:val="tbRlV"/>
            <w:vAlign w:val="top"/>
          </w:tcPr>
          <w:p w14:paraId="66CB7A3F">
            <w:pPr>
              <w:pStyle w:val="6"/>
              <w:spacing w:before="181" w:line="215" w:lineRule="auto"/>
              <w:ind w:left="1861"/>
              <w:rPr>
                <w:sz w:val="20"/>
                <w:szCs w:val="20"/>
              </w:rPr>
            </w:pPr>
            <w:r>
              <w:rPr>
                <w:spacing w:val="6"/>
                <w:sz w:val="20"/>
                <w:szCs w:val="20"/>
              </w:rPr>
              <w:t>符 合</w:t>
            </w:r>
            <w:r>
              <w:rPr>
                <w:spacing w:val="1"/>
                <w:sz w:val="20"/>
                <w:szCs w:val="20"/>
              </w:rPr>
              <w:t xml:space="preserve">                         </w:t>
            </w:r>
            <w:r>
              <w:rPr>
                <w:sz w:val="20"/>
                <w:szCs w:val="20"/>
              </w:rPr>
              <w:t xml:space="preserve">        </w:t>
            </w:r>
            <w:r>
              <w:rPr>
                <w:spacing w:val="6"/>
                <w:sz w:val="20"/>
                <w:szCs w:val="20"/>
              </w:rPr>
              <w:t>符 合                                       符</w:t>
            </w:r>
            <w:r>
              <w:rPr>
                <w:spacing w:val="10"/>
                <w:sz w:val="20"/>
                <w:szCs w:val="20"/>
              </w:rPr>
              <w:t xml:space="preserve"> </w:t>
            </w:r>
            <w:r>
              <w:rPr>
                <w:spacing w:val="6"/>
                <w:sz w:val="20"/>
                <w:szCs w:val="20"/>
              </w:rPr>
              <w:t xml:space="preserve">合          </w:t>
            </w:r>
            <w:r>
              <w:rPr>
                <w:spacing w:val="5"/>
                <w:sz w:val="20"/>
                <w:szCs w:val="20"/>
              </w:rPr>
              <w:t xml:space="preserve">          符</w:t>
            </w:r>
          </w:p>
        </w:tc>
      </w:tr>
      <w:tr w14:paraId="21FAD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2" w:hRule="atLeast"/>
        </w:trPr>
        <w:tc>
          <w:tcPr>
            <w:tcW w:w="1535" w:type="dxa"/>
            <w:vMerge w:val="continue"/>
            <w:tcBorders>
              <w:top w:val="nil"/>
              <w:left w:val="single" w:color="000000" w:sz="6" w:space="0"/>
              <w:bottom w:val="nil"/>
              <w:right w:val="single" w:color="000000" w:sz="2" w:space="0"/>
            </w:tcBorders>
            <w:vAlign w:val="top"/>
          </w:tcPr>
          <w:p w14:paraId="667FD369">
            <w:pPr>
              <w:rPr>
                <w:rFonts w:ascii="Arial"/>
                <w:sz w:val="21"/>
              </w:rPr>
            </w:pPr>
          </w:p>
        </w:tc>
        <w:tc>
          <w:tcPr>
            <w:tcW w:w="393" w:type="dxa"/>
            <w:vMerge w:val="continue"/>
            <w:tcBorders>
              <w:top w:val="nil"/>
              <w:left w:val="single" w:color="000000" w:sz="2" w:space="0"/>
              <w:bottom w:val="nil"/>
            </w:tcBorders>
            <w:vAlign w:val="top"/>
          </w:tcPr>
          <w:p w14:paraId="4B00DBDB">
            <w:pPr>
              <w:rPr>
                <w:rFonts w:ascii="Arial"/>
                <w:sz w:val="21"/>
              </w:rPr>
            </w:pPr>
          </w:p>
        </w:tc>
        <w:tc>
          <w:tcPr>
            <w:tcW w:w="1226" w:type="dxa"/>
            <w:vAlign w:val="top"/>
          </w:tcPr>
          <w:p w14:paraId="6372C06E">
            <w:pPr>
              <w:spacing w:line="268" w:lineRule="auto"/>
              <w:rPr>
                <w:rFonts w:ascii="Arial"/>
                <w:sz w:val="21"/>
              </w:rPr>
            </w:pPr>
          </w:p>
          <w:p w14:paraId="3A015B96">
            <w:pPr>
              <w:spacing w:line="269" w:lineRule="auto"/>
              <w:rPr>
                <w:rFonts w:ascii="Arial"/>
                <w:sz w:val="21"/>
              </w:rPr>
            </w:pPr>
          </w:p>
          <w:p w14:paraId="2EBFCF9B">
            <w:pPr>
              <w:spacing w:line="269" w:lineRule="auto"/>
              <w:rPr>
                <w:rFonts w:ascii="Arial"/>
                <w:sz w:val="21"/>
              </w:rPr>
            </w:pPr>
          </w:p>
          <w:p w14:paraId="2498690E">
            <w:pPr>
              <w:pStyle w:val="6"/>
              <w:spacing w:before="65" w:line="229" w:lineRule="auto"/>
              <w:ind w:left="94"/>
              <w:rPr>
                <w:sz w:val="20"/>
                <w:szCs w:val="20"/>
              </w:rPr>
            </w:pPr>
            <w:r>
              <w:rPr>
                <w:spacing w:val="6"/>
                <w:sz w:val="20"/>
                <w:szCs w:val="20"/>
              </w:rPr>
              <w:t>《挥发性有</w:t>
            </w:r>
          </w:p>
          <w:p w14:paraId="59466A3B">
            <w:pPr>
              <w:pStyle w:val="6"/>
              <w:spacing w:before="40" w:line="274" w:lineRule="exact"/>
              <w:ind w:left="68"/>
              <w:rPr>
                <w:rFonts w:ascii="Times New Roman" w:hAnsi="Times New Roman" w:eastAsia="Times New Roman" w:cs="Times New Roman"/>
                <w:sz w:val="20"/>
                <w:szCs w:val="20"/>
              </w:rPr>
            </w:pPr>
            <w:r>
              <w:rPr>
                <w:spacing w:val="10"/>
                <w:position w:val="2"/>
                <w:sz w:val="20"/>
                <w:szCs w:val="20"/>
              </w:rPr>
              <w:t>机物</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10"/>
                <w:position w:val="2"/>
                <w:sz w:val="20"/>
                <w:szCs w:val="20"/>
              </w:rPr>
              <w:t>)</w:t>
            </w:r>
          </w:p>
          <w:p w14:paraId="6509AE58">
            <w:pPr>
              <w:pStyle w:val="6"/>
              <w:spacing w:before="75" w:line="229" w:lineRule="auto"/>
              <w:ind w:left="90"/>
              <w:rPr>
                <w:sz w:val="20"/>
                <w:szCs w:val="20"/>
              </w:rPr>
            </w:pPr>
            <w:r>
              <w:rPr>
                <w:spacing w:val="7"/>
                <w:sz w:val="20"/>
                <w:szCs w:val="20"/>
              </w:rPr>
              <w:t>污染防治技</w:t>
            </w:r>
          </w:p>
          <w:p w14:paraId="162E1120">
            <w:pPr>
              <w:pStyle w:val="6"/>
              <w:spacing w:before="73" w:line="228" w:lineRule="auto"/>
              <w:ind w:left="193"/>
              <w:rPr>
                <w:sz w:val="20"/>
                <w:szCs w:val="20"/>
              </w:rPr>
            </w:pPr>
            <w:r>
              <w:rPr>
                <w:spacing w:val="4"/>
                <w:sz w:val="20"/>
                <w:szCs w:val="20"/>
              </w:rPr>
              <w:t>术政策》</w:t>
            </w:r>
          </w:p>
        </w:tc>
        <w:tc>
          <w:tcPr>
            <w:tcW w:w="2996" w:type="dxa"/>
            <w:tcBorders>
              <w:right w:val="single" w:color="000000" w:sz="2" w:space="0"/>
            </w:tcBorders>
            <w:vAlign w:val="top"/>
          </w:tcPr>
          <w:p w14:paraId="0DC60201">
            <w:pPr>
              <w:pStyle w:val="6"/>
              <w:spacing w:before="74" w:line="226" w:lineRule="auto"/>
              <w:ind w:left="51"/>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污染防治应遵循源头和过</w:t>
            </w:r>
          </w:p>
          <w:p w14:paraId="1C92DFE8">
            <w:pPr>
              <w:pStyle w:val="6"/>
              <w:spacing w:before="77" w:line="228" w:lineRule="auto"/>
              <w:ind w:left="30"/>
              <w:rPr>
                <w:sz w:val="20"/>
                <w:szCs w:val="20"/>
              </w:rPr>
            </w:pPr>
            <w:r>
              <w:rPr>
                <w:spacing w:val="9"/>
                <w:sz w:val="20"/>
                <w:szCs w:val="20"/>
              </w:rPr>
              <w:t>程控制与末端治理相结合的综合</w:t>
            </w:r>
          </w:p>
          <w:p w14:paraId="12CEC8F7">
            <w:pPr>
              <w:pStyle w:val="6"/>
              <w:spacing w:before="71" w:line="228" w:lineRule="auto"/>
              <w:ind w:left="44"/>
              <w:rPr>
                <w:sz w:val="20"/>
                <w:szCs w:val="20"/>
              </w:rPr>
            </w:pPr>
            <w:r>
              <w:rPr>
                <w:spacing w:val="8"/>
                <w:sz w:val="20"/>
                <w:szCs w:val="20"/>
              </w:rPr>
              <w:t>防治原则。在工业生产中采用清</w:t>
            </w:r>
          </w:p>
          <w:p w14:paraId="0D19684E">
            <w:pPr>
              <w:pStyle w:val="6"/>
              <w:spacing w:before="72" w:line="228" w:lineRule="auto"/>
              <w:ind w:left="61"/>
              <w:rPr>
                <w:rFonts w:ascii="Times New Roman" w:hAnsi="Times New Roman" w:eastAsia="Times New Roman" w:cs="Times New Roman"/>
                <w:sz w:val="20"/>
                <w:szCs w:val="20"/>
              </w:rPr>
            </w:pPr>
            <w:r>
              <w:rPr>
                <w:spacing w:val="10"/>
                <w:sz w:val="20"/>
                <w:szCs w:val="20"/>
              </w:rPr>
              <w:t>洁生产技术，严格控制含</w:t>
            </w:r>
            <w:r>
              <w:rPr>
                <w:spacing w:val="-39"/>
                <w:sz w:val="20"/>
                <w:szCs w:val="20"/>
              </w:rPr>
              <w:t xml:space="preserve"> </w:t>
            </w:r>
            <w:r>
              <w:rPr>
                <w:rFonts w:ascii="Times New Roman" w:hAnsi="Times New Roman" w:eastAsia="Times New Roman" w:cs="Times New Roman"/>
                <w:sz w:val="20"/>
                <w:szCs w:val="20"/>
              </w:rPr>
              <w:t>VOCs</w:t>
            </w:r>
          </w:p>
          <w:p w14:paraId="2094202C">
            <w:pPr>
              <w:pStyle w:val="6"/>
              <w:spacing w:before="74" w:line="228" w:lineRule="auto"/>
              <w:ind w:left="36"/>
              <w:rPr>
                <w:sz w:val="20"/>
                <w:szCs w:val="20"/>
              </w:rPr>
            </w:pPr>
            <w:r>
              <w:rPr>
                <w:spacing w:val="8"/>
                <w:sz w:val="20"/>
                <w:szCs w:val="20"/>
              </w:rPr>
              <w:t>原料与产品在生产和储运销过程</w:t>
            </w:r>
          </w:p>
          <w:p w14:paraId="5A9BDA3B">
            <w:pPr>
              <w:pStyle w:val="6"/>
              <w:spacing w:before="72" w:line="227" w:lineRule="auto"/>
              <w:ind w:left="51"/>
              <w:rPr>
                <w:sz w:val="20"/>
                <w:szCs w:val="20"/>
              </w:rPr>
            </w:pPr>
            <w:r>
              <w:rPr>
                <w:spacing w:val="8"/>
                <w:sz w:val="20"/>
                <w:szCs w:val="20"/>
              </w:rPr>
              <w:t>中的</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排放，鼓励对资源和</w:t>
            </w:r>
          </w:p>
          <w:p w14:paraId="26BD93B7">
            <w:pPr>
              <w:pStyle w:val="6"/>
              <w:spacing w:before="74" w:line="228" w:lineRule="auto"/>
              <w:ind w:left="39"/>
              <w:rPr>
                <w:sz w:val="20"/>
                <w:szCs w:val="20"/>
              </w:rPr>
            </w:pPr>
            <w:r>
              <w:rPr>
                <w:spacing w:val="8"/>
                <w:sz w:val="20"/>
                <w:szCs w:val="20"/>
              </w:rPr>
              <w:t>能源的回收利用；鼓励在生产和</w:t>
            </w:r>
          </w:p>
          <w:p w14:paraId="2D957AD6">
            <w:pPr>
              <w:pStyle w:val="6"/>
              <w:spacing w:before="74" w:line="227" w:lineRule="auto"/>
              <w:ind w:left="33"/>
              <w:rPr>
                <w:sz w:val="20"/>
                <w:szCs w:val="20"/>
              </w:rPr>
            </w:pPr>
            <w:r>
              <w:rPr>
                <w:spacing w:val="8"/>
                <w:sz w:val="20"/>
                <w:szCs w:val="20"/>
              </w:rPr>
              <w:t>生活中使用不含</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0"/>
                <w:w w:val="101"/>
                <w:sz w:val="20"/>
                <w:szCs w:val="20"/>
              </w:rPr>
              <w:t xml:space="preserve"> </w:t>
            </w:r>
            <w:r>
              <w:rPr>
                <w:spacing w:val="8"/>
                <w:sz w:val="20"/>
                <w:szCs w:val="20"/>
              </w:rPr>
              <w:t>的替代产</w:t>
            </w:r>
          </w:p>
          <w:p w14:paraId="170AB5FC">
            <w:pPr>
              <w:pStyle w:val="6"/>
              <w:spacing w:before="74" w:line="218" w:lineRule="auto"/>
              <w:ind w:left="257"/>
              <w:rPr>
                <w:sz w:val="20"/>
                <w:szCs w:val="20"/>
              </w:rPr>
            </w:pPr>
            <w:r>
              <w:rPr>
                <w:spacing w:val="7"/>
                <w:sz w:val="20"/>
                <w:szCs w:val="20"/>
              </w:rPr>
              <w:t>品或低</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含量的产品。</w:t>
            </w:r>
          </w:p>
        </w:tc>
        <w:tc>
          <w:tcPr>
            <w:tcW w:w="1963" w:type="dxa"/>
            <w:tcBorders>
              <w:left w:val="single" w:color="000000" w:sz="2" w:space="0"/>
              <w:right w:val="single" w:color="000000" w:sz="2" w:space="0"/>
            </w:tcBorders>
            <w:vAlign w:val="top"/>
          </w:tcPr>
          <w:p w14:paraId="60BD4121">
            <w:pPr>
              <w:pStyle w:val="6"/>
              <w:spacing w:before="235" w:line="227" w:lineRule="auto"/>
              <w:ind w:left="72"/>
              <w:rPr>
                <w:rFonts w:ascii="Times New Roman" w:hAnsi="Times New Roman" w:eastAsia="Times New Roman" w:cs="Times New Roman"/>
                <w:sz w:val="20"/>
                <w:szCs w:val="20"/>
              </w:rPr>
            </w:pPr>
            <w:r>
              <w:rPr>
                <w:spacing w:val="12"/>
                <w:sz w:val="20"/>
                <w:szCs w:val="20"/>
              </w:rPr>
              <w:t>本项目使用低</w:t>
            </w:r>
            <w:r>
              <w:rPr>
                <w:spacing w:val="-44"/>
                <w:sz w:val="20"/>
                <w:szCs w:val="20"/>
              </w:rPr>
              <w:t xml:space="preserve"> </w:t>
            </w:r>
            <w:r>
              <w:rPr>
                <w:rFonts w:ascii="Times New Roman" w:hAnsi="Times New Roman" w:eastAsia="Times New Roman" w:cs="Times New Roman"/>
                <w:sz w:val="20"/>
                <w:szCs w:val="20"/>
              </w:rPr>
              <w:t>VOCs</w:t>
            </w:r>
          </w:p>
          <w:p w14:paraId="64193D93">
            <w:pPr>
              <w:pStyle w:val="6"/>
              <w:spacing w:before="72" w:line="228" w:lineRule="auto"/>
              <w:ind w:left="47"/>
              <w:rPr>
                <w:sz w:val="20"/>
                <w:szCs w:val="20"/>
              </w:rPr>
            </w:pPr>
            <w:r>
              <w:rPr>
                <w:spacing w:val="8"/>
                <w:sz w:val="20"/>
                <w:szCs w:val="20"/>
              </w:rPr>
              <w:t>含量的原辅材料，生</w:t>
            </w:r>
          </w:p>
          <w:p w14:paraId="6EC39326">
            <w:pPr>
              <w:pStyle w:val="6"/>
              <w:spacing w:before="74" w:line="228" w:lineRule="auto"/>
              <w:ind w:left="47"/>
              <w:rPr>
                <w:sz w:val="20"/>
                <w:szCs w:val="20"/>
              </w:rPr>
            </w:pPr>
            <w:r>
              <w:rPr>
                <w:spacing w:val="8"/>
                <w:sz w:val="20"/>
                <w:szCs w:val="20"/>
              </w:rPr>
              <w:t>产过程中产生的有机</w:t>
            </w:r>
          </w:p>
          <w:p w14:paraId="4CEC4B05">
            <w:pPr>
              <w:pStyle w:val="6"/>
              <w:spacing w:before="72" w:line="228" w:lineRule="auto"/>
              <w:ind w:left="46"/>
              <w:rPr>
                <w:sz w:val="20"/>
                <w:szCs w:val="20"/>
              </w:rPr>
            </w:pPr>
            <w:r>
              <w:rPr>
                <w:spacing w:val="9"/>
                <w:sz w:val="20"/>
                <w:szCs w:val="20"/>
              </w:rPr>
              <w:t>废气配备有机废气收</w:t>
            </w:r>
          </w:p>
          <w:p w14:paraId="3942EC8F">
            <w:pPr>
              <w:pStyle w:val="6"/>
              <w:spacing w:before="72" w:line="226" w:lineRule="auto"/>
              <w:ind w:left="47"/>
              <w:rPr>
                <w:sz w:val="20"/>
                <w:szCs w:val="20"/>
              </w:rPr>
            </w:pPr>
            <w:r>
              <w:rPr>
                <w:spacing w:val="8"/>
                <w:sz w:val="20"/>
                <w:szCs w:val="20"/>
              </w:rPr>
              <w:t>集处理装置，从源头</w:t>
            </w:r>
          </w:p>
          <w:p w14:paraId="63547F34">
            <w:pPr>
              <w:pStyle w:val="6"/>
              <w:spacing w:before="77" w:line="228" w:lineRule="auto"/>
              <w:ind w:left="48"/>
              <w:rPr>
                <w:sz w:val="20"/>
                <w:szCs w:val="20"/>
              </w:rPr>
            </w:pPr>
            <w:r>
              <w:rPr>
                <w:spacing w:val="8"/>
                <w:sz w:val="20"/>
                <w:szCs w:val="20"/>
              </w:rPr>
              <w:t>和过程控制与末端治</w:t>
            </w:r>
          </w:p>
          <w:p w14:paraId="457CCC13">
            <w:pPr>
              <w:pStyle w:val="6"/>
              <w:spacing w:before="72" w:line="229" w:lineRule="auto"/>
              <w:ind w:left="153"/>
              <w:rPr>
                <w:sz w:val="20"/>
                <w:szCs w:val="20"/>
              </w:rPr>
            </w:pPr>
            <w:r>
              <w:rPr>
                <w:spacing w:val="8"/>
                <w:sz w:val="20"/>
                <w:szCs w:val="20"/>
              </w:rPr>
              <w:t>理相结合的综合防</w:t>
            </w:r>
          </w:p>
          <w:p w14:paraId="1FF1F23B">
            <w:pPr>
              <w:pStyle w:val="6"/>
              <w:spacing w:before="71" w:line="233" w:lineRule="auto"/>
              <w:ind w:left="787"/>
              <w:rPr>
                <w:sz w:val="20"/>
                <w:szCs w:val="20"/>
              </w:rPr>
            </w:pPr>
            <w:r>
              <w:rPr>
                <w:spacing w:val="-3"/>
                <w:sz w:val="20"/>
                <w:szCs w:val="20"/>
              </w:rPr>
              <w:t>治。</w:t>
            </w:r>
          </w:p>
        </w:tc>
        <w:tc>
          <w:tcPr>
            <w:tcW w:w="481" w:type="dxa"/>
            <w:vMerge w:val="continue"/>
            <w:tcBorders>
              <w:top w:val="nil"/>
              <w:left w:val="single" w:color="000000" w:sz="2" w:space="0"/>
              <w:bottom w:val="nil"/>
              <w:right w:val="single" w:color="000000" w:sz="6" w:space="0"/>
            </w:tcBorders>
            <w:textDirection w:val="tbRlV"/>
            <w:vAlign w:val="top"/>
          </w:tcPr>
          <w:p w14:paraId="59033A2A">
            <w:pPr>
              <w:rPr>
                <w:rFonts w:ascii="Arial"/>
                <w:sz w:val="21"/>
              </w:rPr>
            </w:pPr>
          </w:p>
        </w:tc>
      </w:tr>
      <w:tr w14:paraId="44676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0" w:hRule="atLeast"/>
        </w:trPr>
        <w:tc>
          <w:tcPr>
            <w:tcW w:w="1535" w:type="dxa"/>
            <w:vMerge w:val="continue"/>
            <w:tcBorders>
              <w:top w:val="nil"/>
              <w:left w:val="single" w:color="000000" w:sz="6" w:space="0"/>
              <w:bottom w:val="nil"/>
              <w:right w:val="single" w:color="000000" w:sz="2" w:space="0"/>
            </w:tcBorders>
            <w:vAlign w:val="top"/>
          </w:tcPr>
          <w:p w14:paraId="3F7E3DF5">
            <w:pPr>
              <w:rPr>
                <w:rFonts w:ascii="Arial"/>
                <w:sz w:val="21"/>
              </w:rPr>
            </w:pPr>
          </w:p>
        </w:tc>
        <w:tc>
          <w:tcPr>
            <w:tcW w:w="393" w:type="dxa"/>
            <w:vMerge w:val="continue"/>
            <w:tcBorders>
              <w:top w:val="nil"/>
              <w:left w:val="single" w:color="000000" w:sz="2" w:space="0"/>
              <w:bottom w:val="nil"/>
            </w:tcBorders>
            <w:vAlign w:val="top"/>
          </w:tcPr>
          <w:p w14:paraId="05AF6CDF">
            <w:pPr>
              <w:rPr>
                <w:rFonts w:ascii="Arial"/>
                <w:sz w:val="21"/>
              </w:rPr>
            </w:pPr>
          </w:p>
        </w:tc>
        <w:tc>
          <w:tcPr>
            <w:tcW w:w="1226" w:type="dxa"/>
            <w:vAlign w:val="top"/>
          </w:tcPr>
          <w:p w14:paraId="2862A9C6">
            <w:pPr>
              <w:spacing w:line="281" w:lineRule="auto"/>
              <w:rPr>
                <w:rFonts w:ascii="Arial"/>
                <w:sz w:val="21"/>
              </w:rPr>
            </w:pPr>
          </w:p>
          <w:p w14:paraId="58EF85C1">
            <w:pPr>
              <w:spacing w:line="281" w:lineRule="auto"/>
              <w:rPr>
                <w:rFonts w:ascii="Arial"/>
                <w:sz w:val="21"/>
              </w:rPr>
            </w:pPr>
          </w:p>
          <w:p w14:paraId="32BF813E">
            <w:pPr>
              <w:spacing w:line="282" w:lineRule="auto"/>
              <w:rPr>
                <w:rFonts w:ascii="Arial"/>
                <w:sz w:val="21"/>
              </w:rPr>
            </w:pPr>
          </w:p>
          <w:p w14:paraId="4E8B2E30">
            <w:pPr>
              <w:spacing w:line="282" w:lineRule="auto"/>
              <w:rPr>
                <w:rFonts w:ascii="Arial"/>
                <w:sz w:val="21"/>
              </w:rPr>
            </w:pPr>
          </w:p>
          <w:p w14:paraId="7559279B">
            <w:pPr>
              <w:pStyle w:val="6"/>
              <w:spacing w:before="65" w:line="229" w:lineRule="auto"/>
              <w:ind w:left="94"/>
              <w:rPr>
                <w:sz w:val="20"/>
                <w:szCs w:val="20"/>
              </w:rPr>
            </w:pPr>
            <w:r>
              <w:rPr>
                <w:spacing w:val="7"/>
                <w:sz w:val="20"/>
                <w:szCs w:val="20"/>
              </w:rPr>
              <w:t>《关于加快</w:t>
            </w:r>
          </w:p>
          <w:p w14:paraId="5254CE0B">
            <w:pPr>
              <w:pStyle w:val="6"/>
              <w:spacing w:before="73" w:line="228" w:lineRule="auto"/>
              <w:ind w:left="88"/>
              <w:rPr>
                <w:sz w:val="20"/>
                <w:szCs w:val="20"/>
              </w:rPr>
            </w:pPr>
            <w:r>
              <w:rPr>
                <w:spacing w:val="8"/>
                <w:sz w:val="20"/>
                <w:szCs w:val="20"/>
              </w:rPr>
              <w:t>解决当前挥</w:t>
            </w:r>
          </w:p>
          <w:p w14:paraId="2175A3D6">
            <w:pPr>
              <w:pStyle w:val="6"/>
              <w:spacing w:before="71" w:line="228" w:lineRule="auto"/>
              <w:ind w:left="92"/>
              <w:rPr>
                <w:sz w:val="20"/>
                <w:szCs w:val="20"/>
              </w:rPr>
            </w:pPr>
            <w:r>
              <w:rPr>
                <w:spacing w:val="7"/>
                <w:sz w:val="20"/>
                <w:szCs w:val="20"/>
              </w:rPr>
              <w:t>发性有机物</w:t>
            </w:r>
          </w:p>
          <w:p w14:paraId="4145C7B9">
            <w:pPr>
              <w:pStyle w:val="6"/>
              <w:spacing w:before="72" w:line="231" w:lineRule="auto"/>
              <w:ind w:left="93"/>
              <w:rPr>
                <w:sz w:val="20"/>
                <w:szCs w:val="20"/>
              </w:rPr>
            </w:pPr>
            <w:r>
              <w:rPr>
                <w:spacing w:val="7"/>
                <w:sz w:val="20"/>
                <w:szCs w:val="20"/>
              </w:rPr>
              <w:t>治理突出问</w:t>
            </w:r>
          </w:p>
          <w:p w14:paraId="5D223E54">
            <w:pPr>
              <w:pStyle w:val="6"/>
              <w:spacing w:before="70" w:line="231" w:lineRule="auto"/>
              <w:ind w:left="88"/>
              <w:rPr>
                <w:sz w:val="20"/>
                <w:szCs w:val="20"/>
              </w:rPr>
            </w:pPr>
            <w:r>
              <w:rPr>
                <w:spacing w:val="5"/>
                <w:sz w:val="20"/>
                <w:szCs w:val="20"/>
              </w:rPr>
              <w:t>题的通知》</w:t>
            </w:r>
          </w:p>
          <w:p w14:paraId="128668B4">
            <w:pPr>
              <w:pStyle w:val="6"/>
              <w:spacing w:before="69" w:line="228" w:lineRule="auto"/>
              <w:ind w:left="202"/>
              <w:rPr>
                <w:sz w:val="20"/>
                <w:szCs w:val="20"/>
              </w:rPr>
            </w:pPr>
            <w:r>
              <w:rPr>
                <w:spacing w:val="4"/>
                <w:sz w:val="20"/>
                <w:szCs w:val="20"/>
              </w:rPr>
              <w:t>（环大气</w:t>
            </w:r>
          </w:p>
          <w:p w14:paraId="40C4BAFC">
            <w:pPr>
              <w:pStyle w:val="6"/>
              <w:spacing w:before="42" w:line="274" w:lineRule="exact"/>
              <w:ind w:left="116"/>
              <w:rPr>
                <w:rFonts w:ascii="Times New Roman" w:hAnsi="Times New Roman" w:eastAsia="Times New Roman" w:cs="Times New Roman"/>
                <w:sz w:val="20"/>
                <w:szCs w:val="20"/>
              </w:rPr>
            </w:pPr>
            <w:r>
              <w:rPr>
                <w:spacing w:val="1"/>
                <w:position w:val="1"/>
                <w:sz w:val="20"/>
                <w:szCs w:val="20"/>
              </w:rPr>
              <w:t>〔</w:t>
            </w:r>
            <w:r>
              <w:rPr>
                <w:rFonts w:ascii="Times New Roman" w:hAnsi="Times New Roman" w:eastAsia="Times New Roman" w:cs="Times New Roman"/>
                <w:spacing w:val="1"/>
                <w:position w:val="1"/>
                <w:sz w:val="20"/>
                <w:szCs w:val="20"/>
              </w:rPr>
              <w:t>2021</w:t>
            </w:r>
            <w:r>
              <w:rPr>
                <w:spacing w:val="1"/>
                <w:position w:val="1"/>
                <w:sz w:val="20"/>
                <w:szCs w:val="20"/>
              </w:rPr>
              <w:t>〕</w:t>
            </w:r>
            <w:r>
              <w:rPr>
                <w:rFonts w:ascii="Times New Roman" w:hAnsi="Times New Roman" w:eastAsia="Times New Roman" w:cs="Times New Roman"/>
                <w:spacing w:val="1"/>
                <w:position w:val="1"/>
                <w:sz w:val="20"/>
                <w:szCs w:val="20"/>
              </w:rPr>
              <w:t>65</w:t>
            </w:r>
          </w:p>
          <w:p w14:paraId="2A09EC7E">
            <w:pPr>
              <w:pStyle w:val="6"/>
              <w:spacing w:before="78" w:line="230" w:lineRule="auto"/>
              <w:ind w:left="408"/>
              <w:rPr>
                <w:sz w:val="20"/>
                <w:szCs w:val="20"/>
              </w:rPr>
            </w:pPr>
            <w:r>
              <w:rPr>
                <w:spacing w:val="-3"/>
                <w:sz w:val="20"/>
                <w:szCs w:val="20"/>
              </w:rPr>
              <w:t>号）</w:t>
            </w:r>
          </w:p>
        </w:tc>
        <w:tc>
          <w:tcPr>
            <w:tcW w:w="2996" w:type="dxa"/>
            <w:tcBorders>
              <w:right w:val="single" w:color="000000" w:sz="2" w:space="0"/>
            </w:tcBorders>
            <w:vAlign w:val="top"/>
          </w:tcPr>
          <w:p w14:paraId="3A82ADCE">
            <w:pPr>
              <w:pStyle w:val="6"/>
              <w:spacing w:before="79" w:line="228" w:lineRule="auto"/>
              <w:ind w:left="156"/>
              <w:rPr>
                <w:sz w:val="20"/>
                <w:szCs w:val="20"/>
              </w:rPr>
            </w:pPr>
            <w:r>
              <w:rPr>
                <w:spacing w:val="7"/>
                <w:sz w:val="20"/>
                <w:szCs w:val="20"/>
              </w:rPr>
              <w:t>明确采用活性炭吸附工艺的企</w:t>
            </w:r>
          </w:p>
          <w:p w14:paraId="54B8344E">
            <w:pPr>
              <w:pStyle w:val="6"/>
              <w:spacing w:before="72" w:line="228" w:lineRule="auto"/>
              <w:ind w:left="30"/>
              <w:rPr>
                <w:sz w:val="20"/>
                <w:szCs w:val="20"/>
              </w:rPr>
            </w:pPr>
            <w:r>
              <w:rPr>
                <w:spacing w:val="9"/>
                <w:sz w:val="20"/>
                <w:szCs w:val="20"/>
              </w:rPr>
              <w:t>业，应根据废气排放特征，按照</w:t>
            </w:r>
          </w:p>
          <w:p w14:paraId="69434A53">
            <w:pPr>
              <w:pStyle w:val="6"/>
              <w:spacing w:before="72" w:line="228" w:lineRule="auto"/>
              <w:ind w:left="31"/>
              <w:rPr>
                <w:sz w:val="20"/>
                <w:szCs w:val="20"/>
              </w:rPr>
            </w:pPr>
            <w:r>
              <w:rPr>
                <w:spacing w:val="9"/>
                <w:sz w:val="20"/>
                <w:szCs w:val="20"/>
              </w:rPr>
              <w:t>相关工程技术规范设计净化工艺</w:t>
            </w:r>
          </w:p>
          <w:p w14:paraId="73CCBABC">
            <w:pPr>
              <w:pStyle w:val="6"/>
              <w:spacing w:before="73" w:line="228" w:lineRule="auto"/>
              <w:ind w:left="32"/>
              <w:rPr>
                <w:sz w:val="20"/>
                <w:szCs w:val="20"/>
              </w:rPr>
            </w:pPr>
            <w:r>
              <w:rPr>
                <w:spacing w:val="9"/>
                <w:sz w:val="20"/>
                <w:szCs w:val="20"/>
              </w:rPr>
              <w:t>和设备，使废气在吸附装置中有</w:t>
            </w:r>
          </w:p>
          <w:p w14:paraId="3F681DF5">
            <w:pPr>
              <w:pStyle w:val="6"/>
              <w:spacing w:before="73" w:line="228" w:lineRule="auto"/>
              <w:ind w:left="34"/>
              <w:rPr>
                <w:sz w:val="20"/>
                <w:szCs w:val="20"/>
              </w:rPr>
            </w:pPr>
            <w:r>
              <w:rPr>
                <w:spacing w:val="9"/>
                <w:sz w:val="20"/>
                <w:szCs w:val="20"/>
              </w:rPr>
              <w:t>足够的停留时间，选择符合相关</w:t>
            </w:r>
          </w:p>
          <w:p w14:paraId="29D1250A">
            <w:pPr>
              <w:pStyle w:val="6"/>
              <w:spacing w:before="71" w:line="227" w:lineRule="auto"/>
              <w:ind w:left="31"/>
              <w:rPr>
                <w:sz w:val="20"/>
                <w:szCs w:val="20"/>
              </w:rPr>
            </w:pPr>
            <w:r>
              <w:rPr>
                <w:spacing w:val="9"/>
                <w:sz w:val="20"/>
                <w:szCs w:val="20"/>
              </w:rPr>
              <w:t>产品质量标准的活性炭，并足额</w:t>
            </w:r>
          </w:p>
          <w:p w14:paraId="2AC2E030">
            <w:pPr>
              <w:pStyle w:val="6"/>
              <w:spacing w:before="76" w:line="226" w:lineRule="auto"/>
              <w:ind w:left="34"/>
              <w:rPr>
                <w:sz w:val="20"/>
                <w:szCs w:val="20"/>
              </w:rPr>
            </w:pPr>
            <w:r>
              <w:rPr>
                <w:spacing w:val="9"/>
                <w:sz w:val="20"/>
                <w:szCs w:val="20"/>
              </w:rPr>
              <w:t>充填、及时更换。采用颗粒活性</w:t>
            </w:r>
          </w:p>
          <w:p w14:paraId="26535C17">
            <w:pPr>
              <w:pStyle w:val="6"/>
              <w:spacing w:before="75" w:line="226" w:lineRule="auto"/>
              <w:ind w:left="34"/>
              <w:rPr>
                <w:sz w:val="20"/>
                <w:szCs w:val="20"/>
              </w:rPr>
            </w:pPr>
            <w:r>
              <w:rPr>
                <w:spacing w:val="9"/>
                <w:sz w:val="20"/>
                <w:szCs w:val="20"/>
              </w:rPr>
              <w:t>炭作为吸附剂时，其碘值不宜低</w:t>
            </w:r>
          </w:p>
          <w:p w14:paraId="0720BBE8">
            <w:pPr>
              <w:pStyle w:val="6"/>
              <w:spacing w:before="43" w:line="274" w:lineRule="exact"/>
              <w:ind w:left="56"/>
              <w:rPr>
                <w:sz w:val="20"/>
                <w:szCs w:val="20"/>
              </w:rPr>
            </w:pPr>
            <w:r>
              <w:rPr>
                <w:spacing w:val="7"/>
                <w:position w:val="2"/>
                <w:sz w:val="20"/>
                <w:szCs w:val="20"/>
              </w:rPr>
              <w:t>于</w:t>
            </w:r>
            <w:r>
              <w:rPr>
                <w:spacing w:val="-32"/>
                <w:position w:val="2"/>
                <w:sz w:val="20"/>
                <w:szCs w:val="20"/>
              </w:rPr>
              <w:t xml:space="preserve"> </w:t>
            </w:r>
            <w:r>
              <w:rPr>
                <w:rFonts w:ascii="Times New Roman" w:hAnsi="Times New Roman" w:eastAsia="Times New Roman" w:cs="Times New Roman"/>
                <w:spacing w:val="7"/>
                <w:position w:val="2"/>
                <w:sz w:val="20"/>
                <w:szCs w:val="20"/>
              </w:rPr>
              <w:t>800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/g</w:t>
            </w:r>
            <w:r>
              <w:rPr>
                <w:spacing w:val="7"/>
                <w:position w:val="2"/>
                <w:sz w:val="20"/>
                <w:szCs w:val="20"/>
              </w:rPr>
              <w:t>；采用蜂窝活性炭作</w:t>
            </w:r>
          </w:p>
          <w:p w14:paraId="6FD725BA">
            <w:pPr>
              <w:pStyle w:val="6"/>
              <w:spacing w:before="79" w:line="226" w:lineRule="auto"/>
              <w:ind w:left="139"/>
              <w:rPr>
                <w:sz w:val="20"/>
                <w:szCs w:val="20"/>
              </w:rPr>
            </w:pPr>
            <w:r>
              <w:rPr>
                <w:spacing w:val="9"/>
                <w:sz w:val="20"/>
                <w:szCs w:val="20"/>
              </w:rPr>
              <w:t>为吸附剂时，其碘值不宜低于</w:t>
            </w:r>
          </w:p>
          <w:p w14:paraId="413855A6">
            <w:pPr>
              <w:pStyle w:val="6"/>
              <w:spacing w:before="43" w:line="274" w:lineRule="exact"/>
              <w:ind w:left="78"/>
              <w:rPr>
                <w:sz w:val="20"/>
                <w:szCs w:val="20"/>
              </w:rPr>
            </w:pPr>
            <w:r>
              <w:rPr>
                <w:rFonts w:ascii="Times New Roman" w:hAnsi="Times New Roman" w:eastAsia="Times New Roman" w:cs="Times New Roman"/>
                <w:spacing w:val="8"/>
                <w:position w:val="2"/>
                <w:sz w:val="20"/>
                <w:szCs w:val="20"/>
              </w:rPr>
              <w:t>650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/g</w:t>
            </w:r>
            <w:r>
              <w:rPr>
                <w:spacing w:val="8"/>
                <w:position w:val="2"/>
                <w:sz w:val="20"/>
                <w:szCs w:val="20"/>
              </w:rPr>
              <w:t>；采用活性炭纤维作为</w:t>
            </w:r>
          </w:p>
          <w:p w14:paraId="57B1C62D">
            <w:pPr>
              <w:pStyle w:val="6"/>
              <w:spacing w:before="76" w:line="226" w:lineRule="auto"/>
              <w:ind w:left="145"/>
              <w:rPr>
                <w:sz w:val="20"/>
                <w:szCs w:val="20"/>
              </w:rPr>
            </w:pPr>
            <w:r>
              <w:rPr>
                <w:spacing w:val="8"/>
                <w:sz w:val="20"/>
                <w:szCs w:val="20"/>
              </w:rPr>
              <w:t>吸附剂时，其比表面积不低于</w:t>
            </w:r>
          </w:p>
          <w:p w14:paraId="42878EEF">
            <w:pPr>
              <w:pStyle w:val="6"/>
              <w:spacing w:before="46" w:line="274" w:lineRule="exact"/>
              <w:ind w:left="45"/>
              <w:rPr>
                <w:sz w:val="20"/>
                <w:szCs w:val="20"/>
              </w:rPr>
            </w:pPr>
            <w:r>
              <w:rPr>
                <w:rFonts w:ascii="Times New Roman" w:hAnsi="Times New Roman" w:eastAsia="Times New Roman" w:cs="Times New Roman"/>
                <w:spacing w:val="4"/>
                <w:position w:val="2"/>
                <w:sz w:val="20"/>
                <w:szCs w:val="20"/>
              </w:rPr>
              <w:t>1100m2/g</w:t>
            </w:r>
            <w:r>
              <w:rPr>
                <w:spacing w:val="4"/>
                <w:position w:val="2"/>
                <w:sz w:val="20"/>
                <w:szCs w:val="20"/>
              </w:rPr>
              <w:t>（</w:t>
            </w:r>
            <w:r>
              <w:rPr>
                <w:rFonts w:ascii="Times New Roman" w:hAnsi="Times New Roman" w:eastAsia="Times New Roman" w:cs="Times New Roman"/>
                <w:position w:val="2"/>
                <w:sz w:val="20"/>
                <w:szCs w:val="20"/>
              </w:rPr>
              <w:t>BET</w:t>
            </w:r>
            <w:r>
              <w:rPr>
                <w:rFonts w:ascii="Times New Roman" w:hAnsi="Times New Roman" w:eastAsia="Times New Roman" w:cs="Times New Roman"/>
                <w:spacing w:val="4"/>
                <w:position w:val="2"/>
                <w:sz w:val="20"/>
                <w:szCs w:val="20"/>
              </w:rPr>
              <w:t xml:space="preserve"> </w:t>
            </w:r>
            <w:r>
              <w:rPr>
                <w:spacing w:val="4"/>
                <w:position w:val="2"/>
                <w:sz w:val="20"/>
                <w:szCs w:val="20"/>
              </w:rPr>
              <w:t>法）。一次性活</w:t>
            </w:r>
          </w:p>
          <w:p w14:paraId="3A741D51">
            <w:pPr>
              <w:pStyle w:val="6"/>
              <w:spacing w:before="76" w:line="228" w:lineRule="auto"/>
              <w:ind w:left="31"/>
              <w:rPr>
                <w:sz w:val="20"/>
                <w:szCs w:val="20"/>
              </w:rPr>
            </w:pPr>
            <w:r>
              <w:rPr>
                <w:spacing w:val="9"/>
                <w:sz w:val="20"/>
                <w:szCs w:val="20"/>
              </w:rPr>
              <w:t>性炭吸附工艺宜采用颗粒活性炭</w:t>
            </w:r>
          </w:p>
          <w:p w14:paraId="6240FC60">
            <w:pPr>
              <w:pStyle w:val="6"/>
              <w:spacing w:before="72" w:line="214" w:lineRule="auto"/>
              <w:ind w:left="872"/>
              <w:rPr>
                <w:sz w:val="20"/>
                <w:szCs w:val="20"/>
              </w:rPr>
            </w:pPr>
            <w:r>
              <w:rPr>
                <w:spacing w:val="6"/>
                <w:sz w:val="20"/>
                <w:szCs w:val="20"/>
              </w:rPr>
              <w:t>作为吸附剂。</w:t>
            </w:r>
          </w:p>
        </w:tc>
        <w:tc>
          <w:tcPr>
            <w:tcW w:w="1963" w:type="dxa"/>
            <w:tcBorders>
              <w:left w:val="single" w:color="000000" w:sz="2" w:space="0"/>
              <w:right w:val="single" w:color="000000" w:sz="2" w:space="0"/>
            </w:tcBorders>
            <w:vAlign w:val="top"/>
          </w:tcPr>
          <w:p w14:paraId="2F516B32">
            <w:pPr>
              <w:pStyle w:val="6"/>
              <w:spacing w:before="237" w:line="228" w:lineRule="auto"/>
              <w:ind w:left="48"/>
              <w:rPr>
                <w:sz w:val="20"/>
                <w:szCs w:val="20"/>
              </w:rPr>
            </w:pPr>
            <w:r>
              <w:rPr>
                <w:spacing w:val="8"/>
                <w:sz w:val="20"/>
                <w:szCs w:val="20"/>
              </w:rPr>
              <w:t>本项目产生的有机废</w:t>
            </w:r>
          </w:p>
          <w:p w14:paraId="721C9F5E">
            <w:pPr>
              <w:pStyle w:val="6"/>
              <w:spacing w:before="74" w:line="228" w:lineRule="auto"/>
              <w:ind w:left="48"/>
              <w:rPr>
                <w:sz w:val="20"/>
                <w:szCs w:val="20"/>
              </w:rPr>
            </w:pPr>
            <w:r>
              <w:rPr>
                <w:spacing w:val="8"/>
                <w:sz w:val="20"/>
                <w:szCs w:val="20"/>
              </w:rPr>
              <w:t>气采用活性炭吸附装</w:t>
            </w:r>
          </w:p>
          <w:p w14:paraId="05D97D93">
            <w:pPr>
              <w:pStyle w:val="6"/>
              <w:spacing w:before="72" w:line="228" w:lineRule="auto"/>
              <w:ind w:left="46"/>
              <w:rPr>
                <w:sz w:val="20"/>
                <w:szCs w:val="20"/>
              </w:rPr>
            </w:pPr>
            <w:r>
              <w:rPr>
                <w:spacing w:val="9"/>
                <w:sz w:val="20"/>
                <w:szCs w:val="20"/>
              </w:rPr>
              <w:t>置处理，生产过程中</w:t>
            </w:r>
          </w:p>
          <w:p w14:paraId="2B1B8B4A">
            <w:pPr>
              <w:pStyle w:val="6"/>
              <w:spacing w:before="72" w:line="228" w:lineRule="auto"/>
              <w:ind w:left="49"/>
              <w:rPr>
                <w:sz w:val="20"/>
                <w:szCs w:val="20"/>
              </w:rPr>
            </w:pPr>
            <w:r>
              <w:rPr>
                <w:spacing w:val="8"/>
                <w:sz w:val="20"/>
                <w:szCs w:val="20"/>
              </w:rPr>
              <w:t>按照相关工程技术规</w:t>
            </w:r>
          </w:p>
          <w:p w14:paraId="16D725EF">
            <w:pPr>
              <w:pStyle w:val="6"/>
              <w:spacing w:before="74" w:line="229" w:lineRule="auto"/>
              <w:ind w:left="52"/>
              <w:rPr>
                <w:sz w:val="20"/>
                <w:szCs w:val="20"/>
              </w:rPr>
            </w:pPr>
            <w:r>
              <w:rPr>
                <w:spacing w:val="8"/>
                <w:sz w:val="20"/>
                <w:szCs w:val="20"/>
              </w:rPr>
              <w:t>范设计净化工艺和设</w:t>
            </w:r>
          </w:p>
          <w:p w14:paraId="70F11022">
            <w:pPr>
              <w:pStyle w:val="6"/>
              <w:spacing w:before="71" w:line="228" w:lineRule="auto"/>
              <w:ind w:left="50"/>
              <w:rPr>
                <w:sz w:val="20"/>
                <w:szCs w:val="20"/>
              </w:rPr>
            </w:pPr>
            <w:r>
              <w:rPr>
                <w:spacing w:val="8"/>
                <w:sz w:val="20"/>
                <w:szCs w:val="20"/>
              </w:rPr>
              <w:t>备，使废气在吸附装</w:t>
            </w:r>
          </w:p>
          <w:p w14:paraId="1274BB08">
            <w:pPr>
              <w:pStyle w:val="6"/>
              <w:spacing w:before="72" w:line="229" w:lineRule="auto"/>
              <w:ind w:left="46"/>
              <w:rPr>
                <w:sz w:val="20"/>
                <w:szCs w:val="20"/>
              </w:rPr>
            </w:pPr>
            <w:r>
              <w:rPr>
                <w:spacing w:val="9"/>
                <w:sz w:val="20"/>
                <w:szCs w:val="20"/>
              </w:rPr>
              <w:t>置中有足够的停留时</w:t>
            </w:r>
          </w:p>
          <w:p w14:paraId="71332E0C">
            <w:pPr>
              <w:pStyle w:val="6"/>
              <w:spacing w:before="74" w:line="228" w:lineRule="auto"/>
              <w:ind w:left="64"/>
              <w:rPr>
                <w:sz w:val="20"/>
                <w:szCs w:val="20"/>
              </w:rPr>
            </w:pPr>
            <w:r>
              <w:rPr>
                <w:spacing w:val="7"/>
                <w:sz w:val="20"/>
                <w:szCs w:val="20"/>
              </w:rPr>
              <w:t>间，选择符合相关产</w:t>
            </w:r>
          </w:p>
          <w:p w14:paraId="6617C3C3">
            <w:pPr>
              <w:pStyle w:val="6"/>
              <w:spacing w:before="72" w:line="229" w:lineRule="auto"/>
              <w:ind w:left="168"/>
              <w:rPr>
                <w:sz w:val="20"/>
                <w:szCs w:val="20"/>
              </w:rPr>
            </w:pPr>
            <w:r>
              <w:rPr>
                <w:spacing w:val="6"/>
                <w:sz w:val="20"/>
                <w:szCs w:val="20"/>
              </w:rPr>
              <w:t>品质量标准的活性</w:t>
            </w:r>
          </w:p>
          <w:p w14:paraId="0EE211C3">
            <w:pPr>
              <w:pStyle w:val="6"/>
              <w:spacing w:before="71" w:line="226" w:lineRule="auto"/>
              <w:ind w:left="51"/>
              <w:rPr>
                <w:sz w:val="20"/>
                <w:szCs w:val="20"/>
              </w:rPr>
            </w:pPr>
            <w:r>
              <w:rPr>
                <w:spacing w:val="8"/>
                <w:sz w:val="20"/>
                <w:szCs w:val="20"/>
              </w:rPr>
              <w:t>炭，并足额充填、及</w:t>
            </w:r>
          </w:p>
          <w:p w14:paraId="3ECC7CF9">
            <w:pPr>
              <w:pStyle w:val="6"/>
              <w:spacing w:before="77" w:line="228" w:lineRule="auto"/>
              <w:ind w:left="57"/>
              <w:rPr>
                <w:sz w:val="20"/>
                <w:szCs w:val="20"/>
              </w:rPr>
            </w:pPr>
            <w:r>
              <w:rPr>
                <w:spacing w:val="7"/>
                <w:sz w:val="20"/>
                <w:szCs w:val="20"/>
              </w:rPr>
              <w:t>时更换。采用颗粒活</w:t>
            </w:r>
          </w:p>
          <w:p w14:paraId="0671757D">
            <w:pPr>
              <w:pStyle w:val="6"/>
              <w:spacing w:before="72" w:line="228" w:lineRule="auto"/>
              <w:ind w:left="47"/>
              <w:rPr>
                <w:sz w:val="20"/>
                <w:szCs w:val="20"/>
              </w:rPr>
            </w:pPr>
            <w:r>
              <w:rPr>
                <w:spacing w:val="7"/>
                <w:sz w:val="20"/>
                <w:szCs w:val="20"/>
              </w:rPr>
              <w:t>性炭作为吸附剂时，</w:t>
            </w:r>
          </w:p>
          <w:p w14:paraId="62D48812">
            <w:pPr>
              <w:pStyle w:val="6"/>
              <w:spacing w:before="73" w:line="226" w:lineRule="auto"/>
              <w:ind w:left="257"/>
              <w:rPr>
                <w:sz w:val="20"/>
                <w:szCs w:val="20"/>
              </w:rPr>
            </w:pPr>
            <w:r>
              <w:rPr>
                <w:spacing w:val="8"/>
                <w:sz w:val="20"/>
                <w:szCs w:val="20"/>
              </w:rPr>
              <w:t>其碘值不宜低于</w:t>
            </w:r>
          </w:p>
          <w:p w14:paraId="464308F9">
            <w:pPr>
              <w:pStyle w:val="6"/>
              <w:spacing w:before="45" w:line="275" w:lineRule="exact"/>
              <w:ind w:left="517"/>
              <w:rPr>
                <w:sz w:val="20"/>
                <w:szCs w:val="20"/>
              </w:rPr>
            </w:pPr>
            <w:r>
              <w:rPr>
                <w:rFonts w:ascii="Times New Roman" w:hAnsi="Times New Roman" w:eastAsia="Times New Roman" w:cs="Times New Roman"/>
                <w:spacing w:val="3"/>
                <w:position w:val="3"/>
                <w:sz w:val="20"/>
                <w:szCs w:val="20"/>
              </w:rPr>
              <w:t>800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/g</w:t>
            </w:r>
            <w:r>
              <w:rPr>
                <w:spacing w:val="3"/>
                <w:position w:val="3"/>
                <w:sz w:val="20"/>
                <w:szCs w:val="20"/>
              </w:rPr>
              <w:t>。</w:t>
            </w:r>
          </w:p>
        </w:tc>
        <w:tc>
          <w:tcPr>
            <w:tcW w:w="481" w:type="dxa"/>
            <w:vMerge w:val="continue"/>
            <w:tcBorders>
              <w:top w:val="nil"/>
              <w:left w:val="single" w:color="000000" w:sz="2" w:space="0"/>
              <w:bottom w:val="nil"/>
              <w:right w:val="single" w:color="000000" w:sz="6" w:space="0"/>
            </w:tcBorders>
            <w:textDirection w:val="tbRlV"/>
            <w:vAlign w:val="top"/>
          </w:tcPr>
          <w:p w14:paraId="62E54638">
            <w:pPr>
              <w:rPr>
                <w:rFonts w:ascii="Arial"/>
                <w:sz w:val="21"/>
              </w:rPr>
            </w:pPr>
          </w:p>
        </w:tc>
      </w:tr>
      <w:tr w14:paraId="6D59E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0" w:hRule="atLeast"/>
        </w:trPr>
        <w:tc>
          <w:tcPr>
            <w:tcW w:w="1535" w:type="dxa"/>
            <w:vMerge w:val="continue"/>
            <w:tcBorders>
              <w:top w:val="nil"/>
              <w:left w:val="single" w:color="000000" w:sz="6" w:space="0"/>
              <w:bottom w:val="nil"/>
              <w:right w:val="single" w:color="000000" w:sz="2" w:space="0"/>
            </w:tcBorders>
            <w:vAlign w:val="top"/>
          </w:tcPr>
          <w:p w14:paraId="68EA3A9F">
            <w:pPr>
              <w:rPr>
                <w:rFonts w:ascii="Arial"/>
                <w:sz w:val="21"/>
              </w:rPr>
            </w:pPr>
          </w:p>
        </w:tc>
        <w:tc>
          <w:tcPr>
            <w:tcW w:w="393" w:type="dxa"/>
            <w:vMerge w:val="continue"/>
            <w:tcBorders>
              <w:top w:val="nil"/>
              <w:left w:val="single" w:color="000000" w:sz="2" w:space="0"/>
              <w:bottom w:val="nil"/>
            </w:tcBorders>
            <w:vAlign w:val="top"/>
          </w:tcPr>
          <w:p w14:paraId="37B09FBF">
            <w:pPr>
              <w:rPr>
                <w:rFonts w:ascii="Arial"/>
                <w:sz w:val="21"/>
              </w:rPr>
            </w:pPr>
          </w:p>
        </w:tc>
        <w:tc>
          <w:tcPr>
            <w:tcW w:w="1226" w:type="dxa"/>
            <w:vAlign w:val="top"/>
          </w:tcPr>
          <w:p w14:paraId="1E26053E">
            <w:pPr>
              <w:spacing w:line="258" w:lineRule="auto"/>
              <w:rPr>
                <w:rFonts w:ascii="Arial"/>
                <w:sz w:val="21"/>
              </w:rPr>
            </w:pPr>
          </w:p>
          <w:p w14:paraId="401E925A">
            <w:pPr>
              <w:spacing w:line="258" w:lineRule="auto"/>
              <w:rPr>
                <w:rFonts w:ascii="Arial"/>
                <w:sz w:val="21"/>
              </w:rPr>
            </w:pPr>
          </w:p>
          <w:p w14:paraId="577FA8E2">
            <w:pPr>
              <w:spacing w:line="258" w:lineRule="auto"/>
              <w:rPr>
                <w:rFonts w:ascii="Arial"/>
                <w:sz w:val="21"/>
              </w:rPr>
            </w:pPr>
          </w:p>
          <w:p w14:paraId="03D1DF07">
            <w:pPr>
              <w:spacing w:line="258" w:lineRule="auto"/>
              <w:rPr>
                <w:rFonts w:ascii="Arial"/>
                <w:sz w:val="21"/>
              </w:rPr>
            </w:pPr>
          </w:p>
          <w:p w14:paraId="77375C86">
            <w:pPr>
              <w:spacing w:line="258" w:lineRule="auto"/>
              <w:rPr>
                <w:rFonts w:ascii="Arial"/>
                <w:sz w:val="21"/>
              </w:rPr>
            </w:pPr>
          </w:p>
          <w:p w14:paraId="3E5633AF">
            <w:pPr>
              <w:pStyle w:val="6"/>
              <w:spacing w:before="65" w:line="229" w:lineRule="auto"/>
              <w:ind w:left="94"/>
              <w:rPr>
                <w:sz w:val="20"/>
                <w:szCs w:val="20"/>
              </w:rPr>
            </w:pPr>
            <w:r>
              <w:rPr>
                <w:spacing w:val="7"/>
                <w:sz w:val="20"/>
                <w:szCs w:val="20"/>
              </w:rPr>
              <w:t>《重点行业</w:t>
            </w:r>
          </w:p>
          <w:p w14:paraId="3D5D78C6">
            <w:pPr>
              <w:pStyle w:val="6"/>
              <w:spacing w:before="70" w:line="228" w:lineRule="auto"/>
              <w:ind w:left="88"/>
              <w:rPr>
                <w:sz w:val="20"/>
                <w:szCs w:val="20"/>
              </w:rPr>
            </w:pPr>
            <w:r>
              <w:rPr>
                <w:spacing w:val="8"/>
                <w:sz w:val="20"/>
                <w:szCs w:val="20"/>
              </w:rPr>
              <w:t>挥发性有机</w:t>
            </w:r>
          </w:p>
          <w:p w14:paraId="56431652">
            <w:pPr>
              <w:pStyle w:val="6"/>
              <w:spacing w:before="75" w:line="229" w:lineRule="auto"/>
              <w:ind w:left="88"/>
              <w:rPr>
                <w:sz w:val="20"/>
                <w:szCs w:val="20"/>
              </w:rPr>
            </w:pPr>
            <w:r>
              <w:rPr>
                <w:spacing w:val="8"/>
                <w:sz w:val="20"/>
                <w:szCs w:val="20"/>
              </w:rPr>
              <w:t>物综合治理</w:t>
            </w:r>
          </w:p>
          <w:p w14:paraId="724DEB58">
            <w:pPr>
              <w:pStyle w:val="6"/>
              <w:spacing w:before="71" w:line="229" w:lineRule="auto"/>
              <w:ind w:left="27"/>
              <w:rPr>
                <w:sz w:val="20"/>
                <w:szCs w:val="20"/>
              </w:rPr>
            </w:pPr>
            <w:r>
              <w:rPr>
                <w:spacing w:val="-7"/>
                <w:sz w:val="20"/>
                <w:szCs w:val="20"/>
              </w:rPr>
              <w:t>方案》（环大</w:t>
            </w:r>
          </w:p>
          <w:p w14:paraId="55BF9325">
            <w:pPr>
              <w:pStyle w:val="6"/>
              <w:spacing w:before="40" w:line="274" w:lineRule="exact"/>
              <w:ind w:left="27"/>
              <w:rPr>
                <w:rFonts w:ascii="Times New Roman" w:hAnsi="Times New Roman" w:eastAsia="Times New Roman" w:cs="Times New Roman"/>
                <w:sz w:val="20"/>
                <w:szCs w:val="20"/>
              </w:rPr>
            </w:pPr>
            <w:r>
              <w:rPr>
                <w:spacing w:val="-5"/>
                <w:position w:val="1"/>
                <w:sz w:val="20"/>
                <w:szCs w:val="20"/>
              </w:rPr>
              <w:t>气〔</w:t>
            </w:r>
            <w:r>
              <w:rPr>
                <w:rFonts w:ascii="Times New Roman" w:hAnsi="Times New Roman" w:eastAsia="Times New Roman" w:cs="Times New Roman"/>
                <w:spacing w:val="-5"/>
                <w:position w:val="1"/>
                <w:sz w:val="20"/>
                <w:szCs w:val="20"/>
              </w:rPr>
              <w:t>2019</w:t>
            </w:r>
            <w:r>
              <w:rPr>
                <w:spacing w:val="-5"/>
                <w:position w:val="1"/>
                <w:sz w:val="20"/>
                <w:szCs w:val="20"/>
              </w:rPr>
              <w:t>〕</w:t>
            </w:r>
            <w:r>
              <w:rPr>
                <w:rFonts w:ascii="Times New Roman" w:hAnsi="Times New Roman" w:eastAsia="Times New Roman" w:cs="Times New Roman"/>
                <w:spacing w:val="-5"/>
                <w:position w:val="1"/>
                <w:sz w:val="20"/>
                <w:szCs w:val="20"/>
              </w:rPr>
              <w:t>53</w:t>
            </w:r>
          </w:p>
          <w:p w14:paraId="72831FBB">
            <w:pPr>
              <w:pStyle w:val="6"/>
              <w:spacing w:before="77" w:line="230" w:lineRule="auto"/>
              <w:ind w:left="408"/>
              <w:rPr>
                <w:sz w:val="20"/>
                <w:szCs w:val="20"/>
              </w:rPr>
            </w:pPr>
            <w:r>
              <w:rPr>
                <w:spacing w:val="-3"/>
                <w:sz w:val="20"/>
                <w:szCs w:val="20"/>
              </w:rPr>
              <w:t>号）</w:t>
            </w:r>
          </w:p>
        </w:tc>
        <w:tc>
          <w:tcPr>
            <w:tcW w:w="2996" w:type="dxa"/>
            <w:tcBorders>
              <w:right w:val="single" w:color="000000" w:sz="2" w:space="0"/>
            </w:tcBorders>
            <w:vAlign w:val="top"/>
          </w:tcPr>
          <w:p w14:paraId="09037755">
            <w:pPr>
              <w:pStyle w:val="6"/>
              <w:spacing w:before="84" w:line="229" w:lineRule="auto"/>
              <w:jc w:val="right"/>
              <w:rPr>
                <w:sz w:val="20"/>
                <w:szCs w:val="20"/>
              </w:rPr>
            </w:pPr>
            <w:r>
              <w:rPr>
                <w:spacing w:val="-5"/>
                <w:sz w:val="20"/>
                <w:szCs w:val="20"/>
              </w:rPr>
              <w:t>（三）工业涂装</w:t>
            </w:r>
            <w:r>
              <w:rPr>
                <w:spacing w:val="-38"/>
                <w:sz w:val="20"/>
                <w:szCs w:val="20"/>
              </w:rPr>
              <w:t xml:space="preserve"> </w:t>
            </w:r>
            <w:r>
              <w:rPr>
                <w:rFonts w:ascii="Times New Roman" w:hAnsi="Times New Roman" w:eastAsia="Times New Roman" w:cs="Times New Roman"/>
                <w:spacing w:val="-5"/>
                <w:sz w:val="20"/>
                <w:szCs w:val="20"/>
              </w:rPr>
              <w:t>VOCs</w:t>
            </w:r>
            <w:r>
              <w:rPr>
                <w:rFonts w:ascii="Times New Roman" w:hAnsi="Times New Roman" w:eastAsia="Times New Roman" w:cs="Times New Roman"/>
                <w:spacing w:val="16"/>
                <w:sz w:val="20"/>
                <w:szCs w:val="20"/>
              </w:rPr>
              <w:t xml:space="preserve"> </w:t>
            </w:r>
            <w:r>
              <w:rPr>
                <w:spacing w:val="-5"/>
                <w:sz w:val="20"/>
                <w:szCs w:val="20"/>
              </w:rPr>
              <w:t>综合治理。</w:t>
            </w:r>
          </w:p>
          <w:p w14:paraId="65F09BE6">
            <w:pPr>
              <w:pStyle w:val="6"/>
              <w:spacing w:before="71" w:line="226" w:lineRule="auto"/>
              <w:ind w:left="31"/>
              <w:rPr>
                <w:sz w:val="20"/>
                <w:szCs w:val="20"/>
              </w:rPr>
            </w:pPr>
            <w:r>
              <w:rPr>
                <w:spacing w:val="6"/>
                <w:sz w:val="20"/>
                <w:szCs w:val="20"/>
              </w:rPr>
              <w:t>加大汽车、家具、集装箱、</w:t>
            </w:r>
            <w:r>
              <w:rPr>
                <w:spacing w:val="-56"/>
                <w:sz w:val="20"/>
                <w:szCs w:val="20"/>
              </w:rPr>
              <w:t xml:space="preserve"> </w:t>
            </w:r>
            <w:r>
              <w:rPr>
                <w:spacing w:val="6"/>
                <w:sz w:val="20"/>
                <w:szCs w:val="20"/>
              </w:rPr>
              <w:t>电子</w:t>
            </w:r>
          </w:p>
          <w:p w14:paraId="3AACB16C">
            <w:pPr>
              <w:pStyle w:val="6"/>
              <w:spacing w:before="73" w:line="228" w:lineRule="auto"/>
              <w:ind w:left="31"/>
              <w:rPr>
                <w:sz w:val="20"/>
                <w:szCs w:val="20"/>
              </w:rPr>
            </w:pPr>
            <w:r>
              <w:rPr>
                <w:spacing w:val="10"/>
                <w:sz w:val="20"/>
                <w:szCs w:val="20"/>
              </w:rPr>
              <w:t>产品、工程机械等行业</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10"/>
                <w:sz w:val="20"/>
                <w:szCs w:val="20"/>
              </w:rPr>
              <w:t>治</w:t>
            </w:r>
          </w:p>
          <w:p w14:paraId="5A829F36">
            <w:pPr>
              <w:pStyle w:val="6"/>
              <w:spacing w:before="74" w:line="228" w:lineRule="auto"/>
              <w:ind w:left="34"/>
              <w:rPr>
                <w:sz w:val="20"/>
                <w:szCs w:val="20"/>
              </w:rPr>
            </w:pPr>
            <w:r>
              <w:rPr>
                <w:spacing w:val="9"/>
                <w:sz w:val="20"/>
                <w:szCs w:val="20"/>
              </w:rPr>
              <w:t>理力度，重点区域应结合本地产</w:t>
            </w:r>
          </w:p>
          <w:p w14:paraId="250F1BAE">
            <w:pPr>
              <w:pStyle w:val="6"/>
              <w:spacing w:before="72" w:line="225" w:lineRule="auto"/>
              <w:ind w:left="28"/>
              <w:rPr>
                <w:sz w:val="20"/>
                <w:szCs w:val="20"/>
              </w:rPr>
            </w:pPr>
            <w:r>
              <w:rPr>
                <w:spacing w:val="9"/>
                <w:sz w:val="20"/>
                <w:szCs w:val="20"/>
              </w:rPr>
              <w:t>业特征，加快实施其他行业涂装</w:t>
            </w:r>
          </w:p>
          <w:p w14:paraId="65C1B256">
            <w:pPr>
              <w:pStyle w:val="6"/>
              <w:spacing w:before="75" w:line="229" w:lineRule="auto"/>
              <w:ind w:left="680"/>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8"/>
                <w:sz w:val="20"/>
                <w:szCs w:val="20"/>
              </w:rPr>
              <w:t xml:space="preserve"> </w:t>
            </w:r>
            <w:r>
              <w:rPr>
                <w:spacing w:val="9"/>
                <w:sz w:val="20"/>
                <w:szCs w:val="20"/>
              </w:rPr>
              <w:t>综合治理。</w:t>
            </w:r>
          </w:p>
          <w:p w14:paraId="0FD9F358">
            <w:pPr>
              <w:pStyle w:val="6"/>
              <w:spacing w:before="76" w:line="295" w:lineRule="auto"/>
              <w:ind w:left="22" w:firstLine="11"/>
              <w:rPr>
                <w:sz w:val="20"/>
                <w:szCs w:val="20"/>
              </w:rPr>
            </w:pPr>
            <w:r>
              <w:rPr>
                <w:spacing w:val="6"/>
                <w:sz w:val="20"/>
                <w:szCs w:val="20"/>
              </w:rPr>
              <w:t>强化源头控制，加快使用粉末、水性、高固体分、辐射固化等低</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含量的涂料替代溶剂型涂</w:t>
            </w:r>
            <w:r>
              <w:rPr>
                <w:spacing w:val="1"/>
                <w:sz w:val="20"/>
                <w:szCs w:val="20"/>
              </w:rPr>
              <w:t>料。</w:t>
            </w:r>
            <w:r>
              <w:rPr>
                <w:spacing w:val="-61"/>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37"/>
                <w:sz w:val="20"/>
                <w:szCs w:val="20"/>
              </w:rPr>
              <w:t xml:space="preserve"> </w:t>
            </w:r>
            <w:r>
              <w:rPr>
                <w:spacing w:val="1"/>
                <w:sz w:val="20"/>
                <w:szCs w:val="20"/>
              </w:rPr>
              <w:t>工程机械制造大力推广</w:t>
            </w:r>
            <w:r>
              <w:rPr>
                <w:spacing w:val="-3"/>
                <w:sz w:val="20"/>
                <w:szCs w:val="20"/>
              </w:rPr>
              <w:t>使用水性、粉末和高固体分涂料。</w:t>
            </w:r>
            <w:r>
              <w:rPr>
                <w:spacing w:val="6"/>
                <w:sz w:val="20"/>
                <w:szCs w:val="20"/>
              </w:rPr>
              <w:t>电子产品制造推广使用粉末、水</w:t>
            </w:r>
            <w:r>
              <w:rPr>
                <w:spacing w:val="5"/>
                <w:sz w:val="20"/>
                <w:szCs w:val="20"/>
              </w:rPr>
              <w:t>性、辐射固化等涂料。</w:t>
            </w:r>
          </w:p>
          <w:p w14:paraId="6D5DADEF">
            <w:pPr>
              <w:pStyle w:val="6"/>
              <w:spacing w:line="209" w:lineRule="auto"/>
              <w:ind w:left="29"/>
              <w:rPr>
                <w:sz w:val="20"/>
                <w:szCs w:val="20"/>
              </w:rPr>
            </w:pPr>
            <w:r>
              <w:rPr>
                <w:spacing w:val="8"/>
                <w:sz w:val="20"/>
                <w:szCs w:val="20"/>
              </w:rPr>
              <w:t>应配备有效的废气收集系统。</w:t>
            </w:r>
          </w:p>
        </w:tc>
        <w:tc>
          <w:tcPr>
            <w:tcW w:w="1963" w:type="dxa"/>
            <w:tcBorders>
              <w:left w:val="single" w:color="000000" w:sz="2" w:space="0"/>
              <w:right w:val="single" w:color="000000" w:sz="2" w:space="0"/>
            </w:tcBorders>
            <w:vAlign w:val="top"/>
          </w:tcPr>
          <w:p w14:paraId="2CF91E6C">
            <w:pPr>
              <w:spacing w:line="241" w:lineRule="auto"/>
              <w:rPr>
                <w:rFonts w:ascii="Arial"/>
                <w:sz w:val="21"/>
              </w:rPr>
            </w:pPr>
          </w:p>
          <w:p w14:paraId="4DCE1911">
            <w:pPr>
              <w:spacing w:line="241" w:lineRule="auto"/>
              <w:rPr>
                <w:rFonts w:ascii="Arial"/>
                <w:sz w:val="21"/>
              </w:rPr>
            </w:pPr>
          </w:p>
          <w:p w14:paraId="5EB4BA0A">
            <w:pPr>
              <w:spacing w:line="241" w:lineRule="auto"/>
              <w:rPr>
                <w:rFonts w:ascii="Arial"/>
                <w:sz w:val="21"/>
              </w:rPr>
            </w:pPr>
          </w:p>
          <w:p w14:paraId="3E0790CD">
            <w:pPr>
              <w:spacing w:line="242" w:lineRule="auto"/>
              <w:rPr>
                <w:rFonts w:ascii="Arial"/>
                <w:sz w:val="21"/>
              </w:rPr>
            </w:pPr>
          </w:p>
          <w:p w14:paraId="1C17F4D2">
            <w:pPr>
              <w:spacing w:line="242" w:lineRule="auto"/>
              <w:rPr>
                <w:rFonts w:ascii="Arial"/>
                <w:sz w:val="21"/>
              </w:rPr>
            </w:pPr>
          </w:p>
          <w:p w14:paraId="026B084C">
            <w:pPr>
              <w:spacing w:line="242" w:lineRule="auto"/>
              <w:rPr>
                <w:rFonts w:ascii="Arial"/>
                <w:sz w:val="21"/>
              </w:rPr>
            </w:pPr>
          </w:p>
          <w:p w14:paraId="51EA2019">
            <w:pPr>
              <w:pStyle w:val="6"/>
              <w:spacing w:before="65" w:line="227" w:lineRule="auto"/>
              <w:ind w:left="72"/>
              <w:rPr>
                <w:rFonts w:ascii="Times New Roman" w:hAnsi="Times New Roman" w:eastAsia="Times New Roman" w:cs="Times New Roman"/>
                <w:sz w:val="20"/>
                <w:szCs w:val="20"/>
              </w:rPr>
            </w:pPr>
            <w:r>
              <w:rPr>
                <w:spacing w:val="12"/>
                <w:sz w:val="20"/>
                <w:szCs w:val="20"/>
              </w:rPr>
              <w:t>本项目使用低</w:t>
            </w:r>
            <w:r>
              <w:rPr>
                <w:spacing w:val="-44"/>
                <w:sz w:val="20"/>
                <w:szCs w:val="20"/>
              </w:rPr>
              <w:t xml:space="preserve"> </w:t>
            </w:r>
            <w:r>
              <w:rPr>
                <w:rFonts w:ascii="Times New Roman" w:hAnsi="Times New Roman" w:eastAsia="Times New Roman" w:cs="Times New Roman"/>
                <w:sz w:val="20"/>
                <w:szCs w:val="20"/>
              </w:rPr>
              <w:t>VOCs</w:t>
            </w:r>
          </w:p>
          <w:p w14:paraId="1F426C32">
            <w:pPr>
              <w:pStyle w:val="6"/>
              <w:spacing w:before="73" w:line="228" w:lineRule="auto"/>
              <w:jc w:val="right"/>
              <w:rPr>
                <w:sz w:val="20"/>
                <w:szCs w:val="20"/>
              </w:rPr>
            </w:pPr>
            <w:r>
              <w:rPr>
                <w:spacing w:val="-6"/>
                <w:sz w:val="20"/>
                <w:szCs w:val="20"/>
              </w:rPr>
              <w:t>含量的塑粉、水性漆、</w:t>
            </w:r>
          </w:p>
          <w:p w14:paraId="2DC9B349">
            <w:pPr>
              <w:pStyle w:val="6"/>
              <w:spacing w:before="72" w:line="228" w:lineRule="auto"/>
              <w:ind w:left="49"/>
              <w:rPr>
                <w:sz w:val="20"/>
                <w:szCs w:val="20"/>
              </w:rPr>
            </w:pPr>
            <w:r>
              <w:rPr>
                <w:spacing w:val="8"/>
                <w:sz w:val="20"/>
                <w:szCs w:val="20"/>
              </w:rPr>
              <w:t>硝基漆为原料，并配</w:t>
            </w:r>
          </w:p>
          <w:p w14:paraId="3FD684E9">
            <w:pPr>
              <w:pStyle w:val="6"/>
              <w:spacing w:before="73" w:line="228" w:lineRule="auto"/>
              <w:ind w:left="50"/>
              <w:rPr>
                <w:sz w:val="20"/>
                <w:szCs w:val="20"/>
              </w:rPr>
            </w:pPr>
            <w:r>
              <w:rPr>
                <w:spacing w:val="8"/>
                <w:sz w:val="20"/>
                <w:szCs w:val="20"/>
              </w:rPr>
              <w:t>备有效的废气收集处</w:t>
            </w:r>
          </w:p>
          <w:p w14:paraId="31B779EC">
            <w:pPr>
              <w:pStyle w:val="6"/>
              <w:spacing w:before="73" w:line="229" w:lineRule="auto"/>
              <w:ind w:left="573"/>
              <w:rPr>
                <w:sz w:val="20"/>
                <w:szCs w:val="20"/>
              </w:rPr>
            </w:pPr>
            <w:r>
              <w:rPr>
                <w:spacing w:val="4"/>
                <w:sz w:val="20"/>
                <w:szCs w:val="20"/>
              </w:rPr>
              <w:t>理装置。</w:t>
            </w:r>
          </w:p>
        </w:tc>
        <w:tc>
          <w:tcPr>
            <w:tcW w:w="481" w:type="dxa"/>
            <w:vMerge w:val="continue"/>
            <w:tcBorders>
              <w:top w:val="nil"/>
              <w:left w:val="single" w:color="000000" w:sz="2" w:space="0"/>
              <w:bottom w:val="nil"/>
              <w:right w:val="single" w:color="000000" w:sz="6" w:space="0"/>
            </w:tcBorders>
            <w:textDirection w:val="tbRlV"/>
            <w:vAlign w:val="top"/>
          </w:tcPr>
          <w:p w14:paraId="30120946">
            <w:pPr>
              <w:rPr>
                <w:rFonts w:ascii="Arial"/>
                <w:sz w:val="21"/>
              </w:rPr>
            </w:pPr>
          </w:p>
        </w:tc>
      </w:tr>
      <w:tr w14:paraId="4559B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535" w:type="dxa"/>
            <w:vMerge w:val="continue"/>
            <w:tcBorders>
              <w:top w:val="nil"/>
              <w:left w:val="single" w:color="000000" w:sz="6" w:space="0"/>
              <w:bottom w:val="single" w:color="000000" w:sz="6" w:space="0"/>
              <w:right w:val="single" w:color="000000" w:sz="2" w:space="0"/>
            </w:tcBorders>
            <w:vAlign w:val="top"/>
          </w:tcPr>
          <w:p w14:paraId="478D151E">
            <w:pPr>
              <w:rPr>
                <w:rFonts w:ascii="Arial"/>
                <w:sz w:val="21"/>
              </w:rPr>
            </w:pPr>
          </w:p>
        </w:tc>
        <w:tc>
          <w:tcPr>
            <w:tcW w:w="393" w:type="dxa"/>
            <w:vMerge w:val="continue"/>
            <w:tcBorders>
              <w:top w:val="nil"/>
              <w:left w:val="single" w:color="000000" w:sz="2" w:space="0"/>
              <w:bottom w:val="single" w:color="000000" w:sz="6" w:space="0"/>
            </w:tcBorders>
            <w:vAlign w:val="top"/>
          </w:tcPr>
          <w:p w14:paraId="095F19DE">
            <w:pPr>
              <w:rPr>
                <w:rFonts w:ascii="Arial"/>
                <w:sz w:val="21"/>
              </w:rPr>
            </w:pPr>
          </w:p>
        </w:tc>
        <w:tc>
          <w:tcPr>
            <w:tcW w:w="1226" w:type="dxa"/>
            <w:tcBorders>
              <w:bottom w:val="single" w:color="000000" w:sz="6" w:space="0"/>
            </w:tcBorders>
            <w:vAlign w:val="top"/>
          </w:tcPr>
          <w:p w14:paraId="462EB46E">
            <w:pPr>
              <w:pStyle w:val="6"/>
              <w:spacing w:before="127" w:line="228" w:lineRule="auto"/>
              <w:ind w:left="94"/>
              <w:rPr>
                <w:sz w:val="20"/>
                <w:szCs w:val="20"/>
              </w:rPr>
            </w:pPr>
            <w:r>
              <w:rPr>
                <w:spacing w:val="6"/>
                <w:sz w:val="20"/>
                <w:szCs w:val="20"/>
              </w:rPr>
              <w:t>《福建省重</w:t>
            </w:r>
          </w:p>
        </w:tc>
        <w:tc>
          <w:tcPr>
            <w:tcW w:w="2996" w:type="dxa"/>
            <w:tcBorders>
              <w:bottom w:val="single" w:color="000000" w:sz="6" w:space="0"/>
              <w:right w:val="single" w:color="000000" w:sz="2" w:space="0"/>
            </w:tcBorders>
            <w:vAlign w:val="top"/>
          </w:tcPr>
          <w:p w14:paraId="3FFD443E">
            <w:pPr>
              <w:pStyle w:val="6"/>
              <w:spacing w:before="127" w:line="229" w:lineRule="auto"/>
              <w:ind w:left="39"/>
              <w:rPr>
                <w:sz w:val="20"/>
                <w:szCs w:val="20"/>
              </w:rPr>
            </w:pPr>
            <w:r>
              <w:rPr>
                <w:spacing w:val="8"/>
                <w:sz w:val="20"/>
                <w:szCs w:val="20"/>
              </w:rPr>
              <w:t>（三）工艺过程控制要求</w:t>
            </w:r>
          </w:p>
        </w:tc>
        <w:tc>
          <w:tcPr>
            <w:tcW w:w="1963" w:type="dxa"/>
            <w:tcBorders>
              <w:left w:val="single" w:color="000000" w:sz="2" w:space="0"/>
              <w:bottom w:val="single" w:color="000000" w:sz="6" w:space="0"/>
              <w:right w:val="single" w:color="000000" w:sz="2" w:space="0"/>
            </w:tcBorders>
            <w:vAlign w:val="top"/>
          </w:tcPr>
          <w:p w14:paraId="7E0FA91B">
            <w:pPr>
              <w:pStyle w:val="6"/>
              <w:spacing w:before="127" w:line="228" w:lineRule="auto"/>
              <w:ind w:left="48"/>
              <w:rPr>
                <w:sz w:val="20"/>
                <w:szCs w:val="20"/>
              </w:rPr>
            </w:pPr>
            <w:r>
              <w:rPr>
                <w:spacing w:val="10"/>
                <w:sz w:val="20"/>
                <w:szCs w:val="20"/>
              </w:rPr>
              <w:t>本项目含</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w:t>
            </w:r>
          </w:p>
        </w:tc>
        <w:tc>
          <w:tcPr>
            <w:tcW w:w="481" w:type="dxa"/>
            <w:vMerge w:val="continue"/>
            <w:tcBorders>
              <w:top w:val="nil"/>
              <w:left w:val="single" w:color="000000" w:sz="2" w:space="0"/>
              <w:bottom w:val="single" w:color="000000" w:sz="6" w:space="0"/>
              <w:right w:val="single" w:color="000000" w:sz="6" w:space="0"/>
            </w:tcBorders>
            <w:textDirection w:val="tbRlV"/>
            <w:vAlign w:val="top"/>
          </w:tcPr>
          <w:p w14:paraId="52C9E7A4">
            <w:pPr>
              <w:rPr>
                <w:rFonts w:ascii="Arial"/>
                <w:sz w:val="21"/>
              </w:rPr>
            </w:pPr>
          </w:p>
        </w:tc>
      </w:tr>
    </w:tbl>
    <w:p w14:paraId="25828971">
      <w:pPr>
        <w:rPr>
          <w:rFonts w:ascii="Arial"/>
          <w:sz w:val="21"/>
        </w:rPr>
      </w:pPr>
    </w:p>
    <w:p w14:paraId="0DFCAB75">
      <w:pPr>
        <w:rPr>
          <w:rFonts w:ascii="Arial" w:hAnsi="Arial" w:eastAsia="Arial" w:cs="Arial"/>
          <w:sz w:val="21"/>
          <w:szCs w:val="21"/>
        </w:rPr>
        <w:sectPr>
          <w:footerReference r:id="rId15" w:type="default"/>
          <w:pgSz w:w="11906" w:h="16839"/>
          <w:pgMar w:top="400" w:right="1648" w:bottom="1137" w:left="1648" w:header="0" w:footer="901" w:gutter="0"/>
          <w:cols w:space="720" w:num="1"/>
        </w:sectPr>
      </w:pPr>
    </w:p>
    <w:p w14:paraId="2D60777B">
      <w:pPr>
        <w:spacing w:before="19"/>
      </w:pPr>
    </w:p>
    <w:p w14:paraId="61FC9732">
      <w:pPr>
        <w:spacing w:before="19"/>
      </w:pPr>
    </w:p>
    <w:p w14:paraId="5D3D0DDB">
      <w:pPr>
        <w:spacing w:before="19"/>
      </w:pPr>
    </w:p>
    <w:p w14:paraId="692CFAE0">
      <w:pPr>
        <w:spacing w:before="18"/>
      </w:pPr>
    </w:p>
    <w:p w14:paraId="2638B0BE">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393"/>
        <w:gridCol w:w="1226"/>
        <w:gridCol w:w="2996"/>
        <w:gridCol w:w="1963"/>
        <w:gridCol w:w="481"/>
      </w:tblGrid>
      <w:tr w14:paraId="67A24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565" w:hRule="atLeast"/>
        </w:trPr>
        <w:tc>
          <w:tcPr>
            <w:tcW w:w="1535" w:type="dxa"/>
            <w:vMerge w:val="restart"/>
            <w:tcBorders>
              <w:bottom w:val="nil"/>
              <w:right w:val="single" w:color="000000" w:sz="2" w:space="0"/>
            </w:tcBorders>
            <w:vAlign w:val="top"/>
          </w:tcPr>
          <w:p w14:paraId="3DA36447">
            <w:pPr>
              <w:rPr>
                <w:rFonts w:ascii="Arial"/>
                <w:sz w:val="21"/>
              </w:rPr>
            </w:pPr>
          </w:p>
        </w:tc>
        <w:tc>
          <w:tcPr>
            <w:tcW w:w="393" w:type="dxa"/>
            <w:vMerge w:val="restart"/>
            <w:tcBorders>
              <w:left w:val="single" w:color="000000" w:sz="2" w:space="0"/>
              <w:bottom w:val="nil"/>
              <w:right w:val="single" w:color="000000" w:sz="4" w:space="0"/>
            </w:tcBorders>
            <w:vAlign w:val="top"/>
          </w:tcPr>
          <w:p w14:paraId="1A5551D3">
            <w:pPr>
              <w:spacing w:line="242" w:lineRule="auto"/>
              <w:rPr>
                <w:rFonts w:ascii="Arial"/>
                <w:sz w:val="21"/>
              </w:rPr>
            </w:pPr>
          </w:p>
          <w:p w14:paraId="21ECC32D">
            <w:pPr>
              <w:spacing w:line="242" w:lineRule="auto"/>
              <w:rPr>
                <w:rFonts w:ascii="Arial"/>
                <w:sz w:val="21"/>
              </w:rPr>
            </w:pPr>
          </w:p>
          <w:p w14:paraId="426E0544">
            <w:pPr>
              <w:spacing w:line="242" w:lineRule="auto"/>
              <w:rPr>
                <w:rFonts w:ascii="Arial"/>
                <w:sz w:val="21"/>
              </w:rPr>
            </w:pPr>
          </w:p>
          <w:p w14:paraId="7D4F2B42">
            <w:pPr>
              <w:spacing w:line="242" w:lineRule="auto"/>
              <w:rPr>
                <w:rFonts w:ascii="Arial"/>
                <w:sz w:val="21"/>
              </w:rPr>
            </w:pPr>
          </w:p>
          <w:p w14:paraId="15768B82">
            <w:pPr>
              <w:spacing w:line="242" w:lineRule="auto"/>
              <w:rPr>
                <w:rFonts w:ascii="Arial"/>
                <w:sz w:val="21"/>
              </w:rPr>
            </w:pPr>
          </w:p>
          <w:p w14:paraId="27FB4FD7">
            <w:pPr>
              <w:spacing w:line="242" w:lineRule="auto"/>
              <w:rPr>
                <w:rFonts w:ascii="Arial"/>
                <w:sz w:val="21"/>
              </w:rPr>
            </w:pPr>
          </w:p>
          <w:p w14:paraId="7492B69B">
            <w:pPr>
              <w:spacing w:line="242" w:lineRule="auto"/>
              <w:rPr>
                <w:rFonts w:ascii="Arial"/>
                <w:sz w:val="21"/>
              </w:rPr>
            </w:pPr>
          </w:p>
          <w:p w14:paraId="238E801F">
            <w:pPr>
              <w:spacing w:line="242" w:lineRule="auto"/>
              <w:rPr>
                <w:rFonts w:ascii="Arial"/>
                <w:sz w:val="21"/>
              </w:rPr>
            </w:pPr>
          </w:p>
          <w:p w14:paraId="2C847D74">
            <w:pPr>
              <w:spacing w:line="242" w:lineRule="auto"/>
              <w:rPr>
                <w:rFonts w:ascii="Arial"/>
                <w:sz w:val="21"/>
              </w:rPr>
            </w:pPr>
          </w:p>
          <w:p w14:paraId="5407A5E9">
            <w:pPr>
              <w:spacing w:line="242" w:lineRule="auto"/>
              <w:rPr>
                <w:rFonts w:ascii="Arial"/>
                <w:sz w:val="21"/>
              </w:rPr>
            </w:pPr>
          </w:p>
          <w:p w14:paraId="31E1B6D5">
            <w:pPr>
              <w:spacing w:line="242" w:lineRule="auto"/>
              <w:rPr>
                <w:rFonts w:ascii="Arial"/>
                <w:sz w:val="21"/>
              </w:rPr>
            </w:pPr>
          </w:p>
          <w:p w14:paraId="726CFB0A">
            <w:pPr>
              <w:spacing w:line="242" w:lineRule="auto"/>
              <w:rPr>
                <w:rFonts w:ascii="Arial"/>
                <w:sz w:val="21"/>
              </w:rPr>
            </w:pPr>
          </w:p>
          <w:p w14:paraId="5CDA88D1">
            <w:pPr>
              <w:spacing w:line="242" w:lineRule="auto"/>
              <w:rPr>
                <w:rFonts w:ascii="Arial"/>
                <w:sz w:val="21"/>
              </w:rPr>
            </w:pPr>
          </w:p>
          <w:p w14:paraId="4FB8886A">
            <w:pPr>
              <w:spacing w:line="242" w:lineRule="auto"/>
              <w:rPr>
                <w:rFonts w:ascii="Arial"/>
                <w:sz w:val="21"/>
              </w:rPr>
            </w:pPr>
          </w:p>
          <w:p w14:paraId="6F7CB70B">
            <w:pPr>
              <w:spacing w:line="242" w:lineRule="auto"/>
              <w:rPr>
                <w:rFonts w:ascii="Arial"/>
                <w:sz w:val="21"/>
              </w:rPr>
            </w:pPr>
          </w:p>
          <w:p w14:paraId="798922BA">
            <w:pPr>
              <w:spacing w:line="242" w:lineRule="auto"/>
              <w:rPr>
                <w:rFonts w:ascii="Arial"/>
                <w:sz w:val="21"/>
              </w:rPr>
            </w:pPr>
          </w:p>
          <w:p w14:paraId="2214A783">
            <w:pPr>
              <w:spacing w:line="242" w:lineRule="auto"/>
              <w:rPr>
                <w:rFonts w:ascii="Arial"/>
                <w:sz w:val="21"/>
              </w:rPr>
            </w:pPr>
          </w:p>
          <w:p w14:paraId="45FEB595">
            <w:pPr>
              <w:spacing w:line="242" w:lineRule="auto"/>
              <w:rPr>
                <w:rFonts w:ascii="Arial"/>
                <w:sz w:val="21"/>
              </w:rPr>
            </w:pPr>
          </w:p>
          <w:p w14:paraId="685B21B8">
            <w:pPr>
              <w:spacing w:line="242" w:lineRule="auto"/>
              <w:rPr>
                <w:rFonts w:ascii="Arial"/>
                <w:sz w:val="21"/>
              </w:rPr>
            </w:pPr>
          </w:p>
          <w:p w14:paraId="35931981">
            <w:pPr>
              <w:spacing w:line="242" w:lineRule="auto"/>
              <w:rPr>
                <w:rFonts w:ascii="Arial"/>
                <w:sz w:val="21"/>
              </w:rPr>
            </w:pPr>
          </w:p>
          <w:p w14:paraId="353E3544">
            <w:pPr>
              <w:spacing w:line="242" w:lineRule="auto"/>
              <w:rPr>
                <w:rFonts w:ascii="Arial"/>
                <w:sz w:val="21"/>
              </w:rPr>
            </w:pPr>
          </w:p>
          <w:p w14:paraId="056DE3BB">
            <w:pPr>
              <w:spacing w:line="242" w:lineRule="auto"/>
              <w:rPr>
                <w:rFonts w:ascii="Arial"/>
                <w:sz w:val="21"/>
              </w:rPr>
            </w:pPr>
          </w:p>
          <w:p w14:paraId="29B2EC17">
            <w:pPr>
              <w:spacing w:line="242" w:lineRule="auto"/>
              <w:rPr>
                <w:rFonts w:ascii="Arial"/>
                <w:sz w:val="21"/>
              </w:rPr>
            </w:pPr>
          </w:p>
          <w:p w14:paraId="021F2E41">
            <w:pPr>
              <w:spacing w:line="242" w:lineRule="auto"/>
              <w:rPr>
                <w:rFonts w:ascii="Arial"/>
                <w:sz w:val="21"/>
              </w:rPr>
            </w:pPr>
          </w:p>
          <w:p w14:paraId="78905D0F">
            <w:pPr>
              <w:spacing w:line="242" w:lineRule="auto"/>
              <w:rPr>
                <w:rFonts w:ascii="Arial"/>
                <w:sz w:val="21"/>
              </w:rPr>
            </w:pPr>
          </w:p>
          <w:p w14:paraId="3B810DCA">
            <w:pPr>
              <w:spacing w:line="242" w:lineRule="auto"/>
              <w:rPr>
                <w:rFonts w:ascii="Arial"/>
                <w:sz w:val="21"/>
              </w:rPr>
            </w:pPr>
          </w:p>
          <w:p w14:paraId="2411F96F">
            <w:pPr>
              <w:spacing w:line="242" w:lineRule="auto"/>
              <w:rPr>
                <w:rFonts w:ascii="Arial"/>
                <w:sz w:val="21"/>
              </w:rPr>
            </w:pPr>
          </w:p>
          <w:p w14:paraId="18226058">
            <w:pPr>
              <w:spacing w:line="242" w:lineRule="auto"/>
              <w:rPr>
                <w:rFonts w:ascii="Arial"/>
                <w:sz w:val="21"/>
              </w:rPr>
            </w:pPr>
          </w:p>
          <w:p w14:paraId="1C09BC72">
            <w:pPr>
              <w:spacing w:line="242" w:lineRule="auto"/>
              <w:rPr>
                <w:rFonts w:ascii="Arial"/>
                <w:sz w:val="21"/>
              </w:rPr>
            </w:pPr>
          </w:p>
          <w:p w14:paraId="1BAF0284">
            <w:pPr>
              <w:spacing w:line="242" w:lineRule="auto"/>
              <w:rPr>
                <w:rFonts w:ascii="Arial"/>
                <w:sz w:val="21"/>
              </w:rPr>
            </w:pPr>
          </w:p>
          <w:p w14:paraId="485EF2AB">
            <w:pPr>
              <w:spacing w:line="242" w:lineRule="auto"/>
              <w:rPr>
                <w:rFonts w:ascii="Arial"/>
                <w:sz w:val="21"/>
              </w:rPr>
            </w:pPr>
          </w:p>
          <w:p w14:paraId="60896252">
            <w:pPr>
              <w:spacing w:line="242" w:lineRule="auto"/>
              <w:rPr>
                <w:rFonts w:ascii="Arial"/>
                <w:sz w:val="21"/>
              </w:rPr>
            </w:pPr>
          </w:p>
          <w:p w14:paraId="49234854">
            <w:pPr>
              <w:spacing w:line="242" w:lineRule="auto"/>
              <w:rPr>
                <w:rFonts w:ascii="Arial"/>
                <w:sz w:val="21"/>
              </w:rPr>
            </w:pPr>
          </w:p>
          <w:p w14:paraId="5AC2A013">
            <w:pPr>
              <w:spacing w:line="242" w:lineRule="auto"/>
              <w:rPr>
                <w:rFonts w:ascii="Arial"/>
                <w:sz w:val="21"/>
              </w:rPr>
            </w:pPr>
          </w:p>
          <w:p w14:paraId="3D0A8F36">
            <w:pPr>
              <w:spacing w:line="242" w:lineRule="auto"/>
              <w:rPr>
                <w:rFonts w:ascii="Arial"/>
                <w:sz w:val="21"/>
              </w:rPr>
            </w:pPr>
          </w:p>
          <w:p w14:paraId="150FEA38">
            <w:pPr>
              <w:spacing w:line="242" w:lineRule="auto"/>
              <w:rPr>
                <w:rFonts w:ascii="Arial"/>
                <w:sz w:val="21"/>
              </w:rPr>
            </w:pPr>
          </w:p>
          <w:p w14:paraId="78072E00">
            <w:pPr>
              <w:spacing w:line="242" w:lineRule="auto"/>
              <w:rPr>
                <w:rFonts w:ascii="Arial"/>
                <w:sz w:val="21"/>
              </w:rPr>
            </w:pPr>
          </w:p>
          <w:p w14:paraId="7321DC90">
            <w:pPr>
              <w:spacing w:line="243" w:lineRule="auto"/>
              <w:rPr>
                <w:rFonts w:ascii="Arial"/>
                <w:sz w:val="21"/>
              </w:rPr>
            </w:pPr>
          </w:p>
          <w:p w14:paraId="3A8CBAFA">
            <w:pPr>
              <w:spacing w:line="243" w:lineRule="auto"/>
              <w:rPr>
                <w:rFonts w:ascii="Arial"/>
                <w:sz w:val="21"/>
              </w:rPr>
            </w:pPr>
          </w:p>
          <w:p w14:paraId="7ADF04DD">
            <w:pPr>
              <w:spacing w:line="243" w:lineRule="auto"/>
              <w:rPr>
                <w:rFonts w:ascii="Arial"/>
                <w:sz w:val="21"/>
              </w:rPr>
            </w:pPr>
          </w:p>
          <w:p w14:paraId="7E70C746">
            <w:pPr>
              <w:spacing w:line="243" w:lineRule="auto"/>
              <w:rPr>
                <w:rFonts w:ascii="Arial"/>
                <w:sz w:val="21"/>
              </w:rPr>
            </w:pPr>
          </w:p>
          <w:p w14:paraId="466A571E">
            <w:pPr>
              <w:spacing w:line="243" w:lineRule="auto"/>
              <w:rPr>
                <w:rFonts w:ascii="Arial"/>
                <w:sz w:val="21"/>
              </w:rPr>
            </w:pPr>
          </w:p>
          <w:p w14:paraId="6077531B">
            <w:pPr>
              <w:spacing w:line="243" w:lineRule="auto"/>
              <w:rPr>
                <w:rFonts w:ascii="Arial"/>
                <w:sz w:val="21"/>
              </w:rPr>
            </w:pPr>
          </w:p>
          <w:p w14:paraId="589E50D4">
            <w:pPr>
              <w:spacing w:line="243" w:lineRule="auto"/>
              <w:rPr>
                <w:rFonts w:ascii="Arial"/>
                <w:sz w:val="21"/>
              </w:rPr>
            </w:pPr>
          </w:p>
          <w:p w14:paraId="76C05055">
            <w:pPr>
              <w:spacing w:line="243" w:lineRule="auto"/>
              <w:rPr>
                <w:rFonts w:ascii="Arial"/>
                <w:sz w:val="21"/>
              </w:rPr>
            </w:pPr>
          </w:p>
          <w:p w14:paraId="09D14A4D">
            <w:pPr>
              <w:spacing w:line="243" w:lineRule="auto"/>
              <w:rPr>
                <w:rFonts w:ascii="Arial"/>
                <w:sz w:val="21"/>
              </w:rPr>
            </w:pPr>
          </w:p>
          <w:p w14:paraId="619D3A53">
            <w:pPr>
              <w:spacing w:line="243" w:lineRule="auto"/>
              <w:rPr>
                <w:rFonts w:ascii="Arial"/>
                <w:sz w:val="21"/>
              </w:rPr>
            </w:pPr>
          </w:p>
          <w:p w14:paraId="04951E15">
            <w:pPr>
              <w:spacing w:line="243" w:lineRule="auto"/>
              <w:rPr>
                <w:rFonts w:ascii="Arial"/>
                <w:sz w:val="21"/>
              </w:rPr>
            </w:pPr>
          </w:p>
          <w:p w14:paraId="19E9FAC1">
            <w:pPr>
              <w:spacing w:before="58" w:line="274" w:lineRule="exact"/>
              <w:ind w:left="2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226" w:type="dxa"/>
            <w:tcBorders>
              <w:left w:val="single" w:color="000000" w:sz="4" w:space="0"/>
              <w:bottom w:val="single" w:color="000000" w:sz="4" w:space="0"/>
              <w:right w:val="single" w:color="000000" w:sz="4" w:space="0"/>
            </w:tcBorders>
            <w:vAlign w:val="top"/>
          </w:tcPr>
          <w:p w14:paraId="34102D8D">
            <w:pPr>
              <w:pStyle w:val="6"/>
              <w:spacing w:before="84" w:line="290" w:lineRule="auto"/>
              <w:ind w:left="30" w:right="26" w:firstLine="65"/>
              <w:jc w:val="both"/>
              <w:rPr>
                <w:sz w:val="20"/>
                <w:szCs w:val="20"/>
              </w:rPr>
            </w:pPr>
            <w:r>
              <w:rPr>
                <w:spacing w:val="6"/>
                <w:sz w:val="20"/>
                <w:szCs w:val="20"/>
              </w:rPr>
              <w:t>点行业挥发</w:t>
            </w:r>
            <w:r>
              <w:rPr>
                <w:spacing w:val="19"/>
                <w:sz w:val="20"/>
                <w:szCs w:val="20"/>
              </w:rPr>
              <w:t>性有机物排放控制要求</w:t>
            </w:r>
            <w:r>
              <w:rPr>
                <w:spacing w:val="-7"/>
                <w:sz w:val="20"/>
                <w:szCs w:val="20"/>
              </w:rPr>
              <w:t>（试行）的通知》（闽环保</w:t>
            </w:r>
          </w:p>
          <w:p w14:paraId="42FDD1C9">
            <w:pPr>
              <w:pStyle w:val="6"/>
              <w:spacing w:line="292" w:lineRule="auto"/>
              <w:ind w:left="317" w:hanging="289"/>
              <w:rPr>
                <w:sz w:val="20"/>
                <w:szCs w:val="20"/>
              </w:rPr>
            </w:pPr>
            <w:r>
              <w:rPr>
                <w:spacing w:val="-2"/>
                <w:sz w:val="20"/>
                <w:szCs w:val="20"/>
              </w:rPr>
              <w:t>大气〔</w:t>
            </w:r>
            <w:r>
              <w:rPr>
                <w:rFonts w:ascii="Times New Roman" w:hAnsi="Times New Roman" w:eastAsia="Times New Roman" w:cs="Times New Roman"/>
                <w:spacing w:val="-2"/>
                <w:sz w:val="20"/>
                <w:szCs w:val="20"/>
              </w:rPr>
              <w:t>2017</w:t>
            </w:r>
            <w:r>
              <w:rPr>
                <w:spacing w:val="-2"/>
                <w:sz w:val="20"/>
                <w:szCs w:val="20"/>
              </w:rPr>
              <w:t>〕</w:t>
            </w:r>
            <w:r>
              <w:rPr>
                <w:spacing w:val="2"/>
                <w:sz w:val="20"/>
                <w:szCs w:val="20"/>
              </w:rPr>
              <w:t xml:space="preserve"> </w:t>
            </w:r>
            <w:r>
              <w:rPr>
                <w:rFonts w:ascii="Times New Roman" w:hAnsi="Times New Roman" w:eastAsia="Times New Roman" w:cs="Times New Roman"/>
                <w:spacing w:val="-5"/>
                <w:sz w:val="20"/>
                <w:szCs w:val="20"/>
              </w:rPr>
              <w:t>9</w:t>
            </w:r>
            <w:r>
              <w:rPr>
                <w:rFonts w:ascii="Times New Roman" w:hAnsi="Times New Roman" w:eastAsia="Times New Roman" w:cs="Times New Roman"/>
                <w:spacing w:val="13"/>
                <w:w w:val="101"/>
                <w:sz w:val="20"/>
                <w:szCs w:val="20"/>
              </w:rPr>
              <w:t xml:space="preserve"> </w:t>
            </w:r>
            <w:r>
              <w:rPr>
                <w:spacing w:val="-5"/>
                <w:sz w:val="20"/>
                <w:szCs w:val="20"/>
              </w:rPr>
              <w:t>号）</w:t>
            </w:r>
          </w:p>
        </w:tc>
        <w:tc>
          <w:tcPr>
            <w:tcW w:w="2996" w:type="dxa"/>
            <w:tcBorders>
              <w:left w:val="single" w:color="000000" w:sz="4" w:space="0"/>
              <w:bottom w:val="single" w:color="000000" w:sz="4" w:space="0"/>
              <w:right w:val="single" w:color="000000" w:sz="2" w:space="0"/>
            </w:tcBorders>
            <w:vAlign w:val="top"/>
          </w:tcPr>
          <w:p w14:paraId="3F944ACE">
            <w:pPr>
              <w:pStyle w:val="6"/>
              <w:spacing w:before="54" w:line="296" w:lineRule="auto"/>
              <w:ind w:left="28" w:right="82" w:firstLine="17"/>
              <w:rPr>
                <w:sz w:val="20"/>
                <w:szCs w:val="20"/>
              </w:rPr>
            </w:pPr>
            <w:r>
              <w:rPr>
                <w:rFonts w:ascii="Times New Roman" w:hAnsi="Times New Roman" w:eastAsia="Times New Roman" w:cs="Times New Roman"/>
                <w:spacing w:val="7"/>
                <w:sz w:val="20"/>
                <w:szCs w:val="20"/>
              </w:rPr>
              <w:t>1.</w:t>
            </w:r>
            <w:r>
              <w:rPr>
                <w:spacing w:val="7"/>
                <w:sz w:val="20"/>
                <w:szCs w:val="20"/>
              </w:rPr>
              <w:t>含</w:t>
            </w:r>
            <w:r>
              <w:rPr>
                <w:spacing w:val="-3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物料的储存、转移和</w:t>
            </w:r>
            <w:r>
              <w:rPr>
                <w:spacing w:val="5"/>
                <w:sz w:val="20"/>
                <w:szCs w:val="20"/>
              </w:rPr>
              <w:t>输送</w:t>
            </w:r>
          </w:p>
          <w:p w14:paraId="0095393F">
            <w:pPr>
              <w:pStyle w:val="6"/>
              <w:spacing w:line="274" w:lineRule="exact"/>
              <w:ind w:left="39"/>
              <w:rPr>
                <w:sz w:val="20"/>
                <w:szCs w:val="20"/>
              </w:rPr>
            </w:pPr>
            <w:r>
              <w:rPr>
                <w:spacing w:val="6"/>
                <w:position w:val="1"/>
                <w:sz w:val="20"/>
                <w:szCs w:val="20"/>
              </w:rPr>
              <w:t>（</w:t>
            </w:r>
            <w:r>
              <w:rPr>
                <w:rFonts w:ascii="Times New Roman" w:hAnsi="Times New Roman" w:eastAsia="Times New Roman" w:cs="Times New Roman"/>
                <w:spacing w:val="6"/>
                <w:position w:val="1"/>
                <w:sz w:val="20"/>
                <w:szCs w:val="20"/>
              </w:rPr>
              <w:t>1</w:t>
            </w:r>
            <w:r>
              <w:rPr>
                <w:spacing w:val="6"/>
                <w:position w:val="1"/>
                <w:sz w:val="20"/>
                <w:szCs w:val="20"/>
              </w:rPr>
              <w:t>）物料储存</w:t>
            </w:r>
          </w:p>
          <w:p w14:paraId="19246AF8">
            <w:pPr>
              <w:pStyle w:val="6"/>
              <w:spacing w:before="74" w:line="289" w:lineRule="auto"/>
              <w:ind w:left="28" w:right="29"/>
              <w:rPr>
                <w:sz w:val="20"/>
                <w:szCs w:val="20"/>
              </w:rPr>
            </w:pPr>
            <w:r>
              <w:rPr>
                <w:spacing w:val="10"/>
                <w:sz w:val="20"/>
                <w:szCs w:val="20"/>
              </w:rPr>
              <w:t>含</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物料应储存于密闭容器中。盛装含</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物料的容器应</w:t>
            </w:r>
            <w:r>
              <w:rPr>
                <w:spacing w:val="9"/>
                <w:sz w:val="20"/>
                <w:szCs w:val="20"/>
              </w:rPr>
              <w:t>存放于储存室内，或至少设置遮</w:t>
            </w:r>
            <w:r>
              <w:rPr>
                <w:spacing w:val="7"/>
                <w:sz w:val="20"/>
                <w:szCs w:val="20"/>
              </w:rPr>
              <w:t>阳挡雨等设施。</w:t>
            </w:r>
          </w:p>
          <w:p w14:paraId="35E0A1F6">
            <w:pPr>
              <w:pStyle w:val="6"/>
              <w:spacing w:line="274" w:lineRule="exact"/>
              <w:ind w:left="39"/>
              <w:rPr>
                <w:sz w:val="20"/>
                <w:szCs w:val="20"/>
              </w:rPr>
            </w:pPr>
            <w:r>
              <w:rPr>
                <w:spacing w:val="7"/>
                <w:position w:val="1"/>
                <w:sz w:val="20"/>
                <w:szCs w:val="20"/>
              </w:rPr>
              <w:t>（</w:t>
            </w:r>
            <w:r>
              <w:rPr>
                <w:rFonts w:ascii="Times New Roman" w:hAnsi="Times New Roman" w:eastAsia="Times New Roman" w:cs="Times New Roman"/>
                <w:spacing w:val="7"/>
                <w:position w:val="1"/>
                <w:sz w:val="20"/>
                <w:szCs w:val="20"/>
              </w:rPr>
              <w:t>2</w:t>
            </w:r>
            <w:r>
              <w:rPr>
                <w:spacing w:val="7"/>
                <w:position w:val="1"/>
                <w:sz w:val="20"/>
                <w:szCs w:val="20"/>
              </w:rPr>
              <w:t>）物料转移和输送</w:t>
            </w:r>
          </w:p>
          <w:p w14:paraId="1C9370E4">
            <w:pPr>
              <w:pStyle w:val="6"/>
              <w:spacing w:before="73" w:line="296" w:lineRule="auto"/>
              <w:ind w:left="28" w:right="29"/>
              <w:rPr>
                <w:sz w:val="20"/>
                <w:szCs w:val="20"/>
              </w:rPr>
            </w:pPr>
            <w:r>
              <w:rPr>
                <w:spacing w:val="10"/>
                <w:sz w:val="20"/>
                <w:szCs w:val="20"/>
              </w:rPr>
              <w:t>含</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物料应优先采用密闭管</w:t>
            </w:r>
            <w:r>
              <w:rPr>
                <w:spacing w:val="9"/>
                <w:sz w:val="20"/>
                <w:szCs w:val="20"/>
              </w:rPr>
              <w:t>道输送。采用非管道输送方式转</w:t>
            </w:r>
            <w:r>
              <w:rPr>
                <w:spacing w:val="10"/>
                <w:sz w:val="20"/>
                <w:szCs w:val="20"/>
              </w:rPr>
              <w:t>移</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物料时，应采用密闭容</w:t>
            </w:r>
            <w:r>
              <w:rPr>
                <w:spacing w:val="9"/>
                <w:sz w:val="20"/>
                <w:szCs w:val="20"/>
              </w:rPr>
              <w:t>器，并在运输和装卸期间保持密</w:t>
            </w:r>
            <w:r>
              <w:rPr>
                <w:sz w:val="20"/>
                <w:szCs w:val="20"/>
              </w:rPr>
              <w:t>闭。</w:t>
            </w:r>
          </w:p>
          <w:p w14:paraId="02431DB4">
            <w:pPr>
              <w:pStyle w:val="6"/>
              <w:spacing w:line="226" w:lineRule="auto"/>
              <w:ind w:left="39"/>
              <w:rPr>
                <w:sz w:val="20"/>
                <w:szCs w:val="20"/>
              </w:rPr>
            </w:pPr>
            <w:r>
              <w:rPr>
                <w:spacing w:val="8"/>
                <w:sz w:val="20"/>
                <w:szCs w:val="20"/>
              </w:rPr>
              <w:t>（四）其他污染控制要求</w:t>
            </w:r>
          </w:p>
          <w:p w14:paraId="77AFCD91">
            <w:pPr>
              <w:pStyle w:val="6"/>
              <w:spacing w:before="43" w:line="274" w:lineRule="exact"/>
              <w:ind w:left="45"/>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废气收集、处理与排放</w:t>
            </w:r>
          </w:p>
          <w:p w14:paraId="7482D8C6">
            <w:pPr>
              <w:pStyle w:val="6"/>
              <w:spacing w:before="72" w:line="292" w:lineRule="auto"/>
              <w:ind w:left="27" w:firstLine="1"/>
              <w:rPr>
                <w:sz w:val="20"/>
                <w:szCs w:val="20"/>
              </w:rPr>
            </w:pPr>
            <w:r>
              <w:rPr>
                <w:spacing w:val="7"/>
                <w:sz w:val="20"/>
                <w:szCs w:val="20"/>
              </w:rPr>
              <w:t>产生大气污染物的生产工艺和装置需设立局部或整体气体收集系</w:t>
            </w:r>
            <w:r>
              <w:rPr>
                <w:spacing w:val="5"/>
                <w:sz w:val="20"/>
                <w:szCs w:val="20"/>
              </w:rPr>
              <w:t>统和净化处理装置，按表</w:t>
            </w:r>
            <w:r>
              <w:rPr>
                <w:spacing w:val="-21"/>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要求</w:t>
            </w:r>
            <w:r>
              <w:rPr>
                <w:spacing w:val="7"/>
                <w:sz w:val="20"/>
                <w:szCs w:val="20"/>
              </w:rPr>
              <w:t>排放。排气筒高度应按环境影响</w:t>
            </w:r>
            <w:r>
              <w:rPr>
                <w:spacing w:val="2"/>
                <w:sz w:val="20"/>
                <w:szCs w:val="20"/>
              </w:rPr>
              <w:t>评价要求确定，且不低于</w:t>
            </w:r>
            <w:r>
              <w:rPr>
                <w:spacing w:val="-23"/>
                <w:sz w:val="20"/>
                <w:szCs w:val="20"/>
              </w:rPr>
              <w:t xml:space="preserve"> </w:t>
            </w:r>
            <w:r>
              <w:rPr>
                <w:rFonts w:ascii="Times New Roman" w:hAnsi="Times New Roman" w:eastAsia="Times New Roman" w:cs="Times New Roman"/>
                <w:spacing w:val="2"/>
                <w:sz w:val="20"/>
                <w:szCs w:val="20"/>
              </w:rPr>
              <w:t xml:space="preserve">15 </w:t>
            </w:r>
            <w:r>
              <w:rPr>
                <w:spacing w:val="2"/>
                <w:sz w:val="20"/>
                <w:szCs w:val="20"/>
              </w:rPr>
              <w:t>米，</w:t>
            </w:r>
            <w:r>
              <w:rPr>
                <w:spacing w:val="-2"/>
                <w:sz w:val="20"/>
                <w:szCs w:val="20"/>
              </w:rPr>
              <w:t>如排气筒高度低于</w:t>
            </w:r>
            <w:r>
              <w:rPr>
                <w:spacing w:val="-7"/>
                <w:sz w:val="20"/>
                <w:szCs w:val="20"/>
              </w:rPr>
              <w:t xml:space="preserve"> </w:t>
            </w:r>
            <w:r>
              <w:rPr>
                <w:rFonts w:ascii="Times New Roman" w:hAnsi="Times New Roman" w:eastAsia="Times New Roman" w:cs="Times New Roman"/>
                <w:spacing w:val="-2"/>
                <w:sz w:val="20"/>
                <w:szCs w:val="20"/>
              </w:rPr>
              <w:t xml:space="preserve">15 </w:t>
            </w:r>
            <w:r>
              <w:rPr>
                <w:spacing w:val="-2"/>
                <w:sz w:val="20"/>
                <w:szCs w:val="20"/>
              </w:rPr>
              <w:t>米，按相应</w:t>
            </w:r>
            <w:r>
              <w:rPr>
                <w:spacing w:val="4"/>
                <w:sz w:val="20"/>
                <w:szCs w:val="20"/>
              </w:rPr>
              <w:t>标准的</w:t>
            </w:r>
            <w:r>
              <w:rPr>
                <w:spacing w:val="-38"/>
                <w:sz w:val="20"/>
                <w:szCs w:val="20"/>
              </w:rPr>
              <w:t xml:space="preserve"> </w:t>
            </w:r>
            <w:r>
              <w:rPr>
                <w:rFonts w:ascii="Times New Roman" w:hAnsi="Times New Roman" w:eastAsia="Times New Roman" w:cs="Times New Roman"/>
                <w:spacing w:val="4"/>
                <w:sz w:val="20"/>
                <w:szCs w:val="20"/>
              </w:rPr>
              <w:t>50%</w:t>
            </w:r>
            <w:r>
              <w:rPr>
                <w:spacing w:val="4"/>
                <w:sz w:val="20"/>
                <w:szCs w:val="20"/>
              </w:rPr>
              <w:t>执行。</w:t>
            </w:r>
          </w:p>
          <w:p w14:paraId="56A9DB21">
            <w:pPr>
              <w:pStyle w:val="6"/>
              <w:spacing w:line="274" w:lineRule="exact"/>
              <w:ind w:left="25"/>
              <w:rPr>
                <w:sz w:val="20"/>
                <w:szCs w:val="20"/>
              </w:rPr>
            </w:pPr>
            <w:r>
              <w:rPr>
                <w:rFonts w:ascii="Times New Roman" w:hAnsi="Times New Roman" w:eastAsia="Times New Roman" w:cs="Times New Roman"/>
                <w:spacing w:val="8"/>
                <w:position w:val="1"/>
                <w:sz w:val="20"/>
                <w:szCs w:val="20"/>
              </w:rPr>
              <w:t>2.</w:t>
            </w:r>
            <w:r>
              <w:rPr>
                <w:spacing w:val="8"/>
                <w:position w:val="1"/>
                <w:sz w:val="20"/>
                <w:szCs w:val="20"/>
              </w:rPr>
              <w:t>废水集输、储存和处理设施</w:t>
            </w:r>
          </w:p>
          <w:p w14:paraId="12E92073">
            <w:pPr>
              <w:pStyle w:val="6"/>
              <w:spacing w:before="78" w:line="278" w:lineRule="auto"/>
              <w:ind w:left="30" w:right="29"/>
              <w:rPr>
                <w:sz w:val="20"/>
                <w:szCs w:val="20"/>
              </w:rPr>
            </w:pPr>
            <w:r>
              <w:rPr>
                <w:spacing w:val="9"/>
                <w:sz w:val="20"/>
                <w:szCs w:val="20"/>
              </w:rPr>
              <w:t>用于集输、储存和处理含挥发性有机物、恶臭物质的废水设施应密闭，产生的废气应接入有机废</w:t>
            </w:r>
            <w:r>
              <w:rPr>
                <w:spacing w:val="7"/>
                <w:sz w:val="20"/>
                <w:szCs w:val="20"/>
              </w:rPr>
              <w:t>气回收或处理装置。</w:t>
            </w:r>
          </w:p>
          <w:p w14:paraId="2B41E71A">
            <w:pPr>
              <w:pStyle w:val="6"/>
              <w:spacing w:before="41" w:line="275" w:lineRule="exact"/>
              <w:ind w:left="29"/>
              <w:rPr>
                <w:sz w:val="20"/>
                <w:szCs w:val="20"/>
              </w:rPr>
            </w:pPr>
            <w:r>
              <w:rPr>
                <w:rFonts w:ascii="Times New Roman" w:hAnsi="Times New Roman" w:eastAsia="Times New Roman" w:cs="Times New Roman"/>
                <w:spacing w:val="5"/>
                <w:position w:val="1"/>
                <w:sz w:val="20"/>
                <w:szCs w:val="20"/>
              </w:rPr>
              <w:t>3.</w:t>
            </w:r>
            <w:r>
              <w:rPr>
                <w:spacing w:val="5"/>
                <w:position w:val="1"/>
                <w:sz w:val="20"/>
                <w:szCs w:val="20"/>
              </w:rPr>
              <w:t>检维修护</w:t>
            </w:r>
          </w:p>
          <w:p w14:paraId="64FE5E0B">
            <w:pPr>
              <w:pStyle w:val="6"/>
              <w:spacing w:before="80" w:line="278" w:lineRule="auto"/>
              <w:ind w:left="30" w:right="29"/>
              <w:jc w:val="both"/>
              <w:rPr>
                <w:sz w:val="20"/>
                <w:szCs w:val="20"/>
              </w:rPr>
            </w:pPr>
            <w:r>
              <w:rPr>
                <w:spacing w:val="9"/>
                <w:sz w:val="20"/>
                <w:szCs w:val="20"/>
              </w:rPr>
              <w:t>用于输送、储存、处理含挥发性有机物、恶臭物质的生产设施，以及水、大气、固体废物污染控制设施在检维修时清扫气应接入</w:t>
            </w:r>
            <w:r>
              <w:rPr>
                <w:spacing w:val="8"/>
                <w:sz w:val="20"/>
                <w:szCs w:val="20"/>
              </w:rPr>
              <w:t>有机废气回收或处理装置。</w:t>
            </w:r>
          </w:p>
        </w:tc>
        <w:tc>
          <w:tcPr>
            <w:tcW w:w="1963" w:type="dxa"/>
            <w:tcBorders>
              <w:left w:val="single" w:color="000000" w:sz="2" w:space="0"/>
              <w:bottom w:val="single" w:color="000000" w:sz="4" w:space="0"/>
              <w:right w:val="single" w:color="000000" w:sz="2" w:space="0"/>
            </w:tcBorders>
            <w:vAlign w:val="top"/>
          </w:tcPr>
          <w:p w14:paraId="22D76BC8">
            <w:pPr>
              <w:pStyle w:val="6"/>
              <w:spacing w:before="85" w:line="228" w:lineRule="auto"/>
              <w:ind w:left="46"/>
              <w:rPr>
                <w:sz w:val="20"/>
                <w:szCs w:val="20"/>
              </w:rPr>
            </w:pPr>
            <w:r>
              <w:rPr>
                <w:spacing w:val="7"/>
                <w:sz w:val="20"/>
                <w:szCs w:val="20"/>
              </w:rPr>
              <w:t>储存于密闭容器中，</w:t>
            </w:r>
          </w:p>
          <w:p w14:paraId="7E81AF7A">
            <w:pPr>
              <w:pStyle w:val="6"/>
              <w:spacing w:before="74" w:line="228" w:lineRule="auto"/>
              <w:ind w:left="52"/>
              <w:rPr>
                <w:sz w:val="20"/>
                <w:szCs w:val="20"/>
              </w:rPr>
            </w:pPr>
            <w:r>
              <w:rPr>
                <w:spacing w:val="7"/>
                <w:sz w:val="20"/>
                <w:szCs w:val="20"/>
              </w:rPr>
              <w:t>并存放于储存室内，</w:t>
            </w:r>
          </w:p>
          <w:p w14:paraId="375A2B06">
            <w:pPr>
              <w:pStyle w:val="6"/>
              <w:spacing w:before="71" w:line="228" w:lineRule="auto"/>
              <w:ind w:left="46"/>
              <w:rPr>
                <w:sz w:val="20"/>
                <w:szCs w:val="20"/>
              </w:rPr>
            </w:pPr>
            <w:r>
              <w:rPr>
                <w:spacing w:val="9"/>
                <w:sz w:val="20"/>
                <w:szCs w:val="20"/>
              </w:rPr>
              <w:t>采用密闭容器运输和</w:t>
            </w:r>
          </w:p>
          <w:p w14:paraId="0D9C7005">
            <w:pPr>
              <w:pStyle w:val="6"/>
              <w:spacing w:before="72" w:line="228" w:lineRule="auto"/>
              <w:ind w:left="47"/>
              <w:rPr>
                <w:sz w:val="20"/>
                <w:szCs w:val="20"/>
              </w:rPr>
            </w:pPr>
            <w:r>
              <w:rPr>
                <w:spacing w:val="8"/>
                <w:sz w:val="20"/>
                <w:szCs w:val="20"/>
              </w:rPr>
              <w:t>装卸，产生的有机废</w:t>
            </w:r>
          </w:p>
          <w:p w14:paraId="39248A98">
            <w:pPr>
              <w:pStyle w:val="6"/>
              <w:spacing w:before="74" w:line="228" w:lineRule="auto"/>
              <w:ind w:left="48"/>
              <w:rPr>
                <w:sz w:val="20"/>
                <w:szCs w:val="20"/>
              </w:rPr>
            </w:pPr>
            <w:r>
              <w:rPr>
                <w:spacing w:val="8"/>
                <w:sz w:val="20"/>
                <w:szCs w:val="20"/>
              </w:rPr>
              <w:t>气经收集至活性炭吸</w:t>
            </w:r>
          </w:p>
          <w:p w14:paraId="085E580E">
            <w:pPr>
              <w:pStyle w:val="6"/>
              <w:spacing w:before="72" w:line="228" w:lineRule="auto"/>
              <w:ind w:left="167"/>
              <w:rPr>
                <w:sz w:val="20"/>
                <w:szCs w:val="20"/>
              </w:rPr>
            </w:pPr>
            <w:r>
              <w:rPr>
                <w:spacing w:val="6"/>
                <w:sz w:val="20"/>
                <w:szCs w:val="20"/>
              </w:rPr>
              <w:t>附装置处理后引至</w:t>
            </w:r>
          </w:p>
          <w:p w14:paraId="6B1FCA5D">
            <w:pPr>
              <w:pStyle w:val="6"/>
              <w:spacing w:before="42" w:line="274" w:lineRule="exact"/>
              <w:ind w:left="144"/>
              <w:rPr>
                <w:sz w:val="20"/>
                <w:szCs w:val="20"/>
              </w:rPr>
            </w:pPr>
            <w:r>
              <w:rPr>
                <w:rFonts w:ascii="Times New Roman" w:hAnsi="Times New Roman" w:eastAsia="Times New Roman" w:cs="Times New Roman"/>
                <w:spacing w:val="7"/>
                <w:position w:val="1"/>
                <w:sz w:val="20"/>
                <w:szCs w:val="20"/>
              </w:rPr>
              <w:t xml:space="preserve">25m </w:t>
            </w:r>
            <w:r>
              <w:rPr>
                <w:spacing w:val="7"/>
                <w:position w:val="1"/>
                <w:sz w:val="20"/>
                <w:szCs w:val="20"/>
              </w:rPr>
              <w:t>高的排气筒排</w:t>
            </w:r>
          </w:p>
          <w:p w14:paraId="286318C2">
            <w:pPr>
              <w:pStyle w:val="6"/>
              <w:spacing w:before="78" w:line="230" w:lineRule="auto"/>
              <w:ind w:left="782"/>
              <w:rPr>
                <w:sz w:val="20"/>
                <w:szCs w:val="20"/>
              </w:rPr>
            </w:pPr>
            <w:r>
              <w:rPr>
                <w:sz w:val="20"/>
                <w:szCs w:val="20"/>
              </w:rPr>
              <w:t>放。</w:t>
            </w:r>
          </w:p>
        </w:tc>
        <w:tc>
          <w:tcPr>
            <w:tcW w:w="481" w:type="dxa"/>
            <w:vMerge w:val="restart"/>
            <w:tcBorders>
              <w:left w:val="single" w:color="000000" w:sz="2" w:space="0"/>
              <w:bottom w:val="nil"/>
            </w:tcBorders>
            <w:textDirection w:val="tbRlV"/>
            <w:vAlign w:val="top"/>
          </w:tcPr>
          <w:p w14:paraId="345E8789">
            <w:pPr>
              <w:pStyle w:val="6"/>
              <w:spacing w:before="181" w:line="215" w:lineRule="auto"/>
              <w:ind w:left="85"/>
              <w:rPr>
                <w:sz w:val="20"/>
                <w:szCs w:val="20"/>
              </w:rPr>
            </w:pPr>
            <w:r>
              <w:rPr>
                <w:spacing w:val="9"/>
                <w:sz w:val="20"/>
                <w:szCs w:val="20"/>
              </w:rPr>
              <w:t>合</w:t>
            </w:r>
            <w:r>
              <w:rPr>
                <w:spacing w:val="1"/>
                <w:sz w:val="20"/>
                <w:szCs w:val="20"/>
              </w:rPr>
              <w:t xml:space="preserve">                           </w:t>
            </w:r>
            <w:r>
              <w:rPr>
                <w:sz w:val="20"/>
                <w:szCs w:val="20"/>
              </w:rPr>
              <w:t xml:space="preserve">                                                                                      </w:t>
            </w:r>
            <w:r>
              <w:rPr>
                <w:spacing w:val="9"/>
                <w:sz w:val="20"/>
                <w:szCs w:val="20"/>
              </w:rPr>
              <w:t>符 合</w:t>
            </w:r>
          </w:p>
        </w:tc>
      </w:tr>
      <w:tr w14:paraId="72ECC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2" w:hRule="atLeast"/>
        </w:trPr>
        <w:tc>
          <w:tcPr>
            <w:tcW w:w="1535" w:type="dxa"/>
            <w:vMerge w:val="continue"/>
            <w:tcBorders>
              <w:top w:val="nil"/>
              <w:right w:val="single" w:color="000000" w:sz="2" w:space="0"/>
            </w:tcBorders>
            <w:vAlign w:val="top"/>
          </w:tcPr>
          <w:p w14:paraId="1E9635CE">
            <w:pPr>
              <w:rPr>
                <w:rFonts w:ascii="Arial"/>
                <w:sz w:val="21"/>
              </w:rPr>
            </w:pPr>
          </w:p>
        </w:tc>
        <w:tc>
          <w:tcPr>
            <w:tcW w:w="393" w:type="dxa"/>
            <w:vMerge w:val="continue"/>
            <w:tcBorders>
              <w:top w:val="nil"/>
              <w:left w:val="single" w:color="000000" w:sz="2" w:space="0"/>
              <w:right w:val="single" w:color="000000" w:sz="4" w:space="0"/>
            </w:tcBorders>
            <w:vAlign w:val="top"/>
          </w:tcPr>
          <w:p w14:paraId="16C13796">
            <w:pPr>
              <w:rPr>
                <w:rFonts w:ascii="Arial"/>
                <w:sz w:val="21"/>
              </w:rPr>
            </w:pPr>
          </w:p>
        </w:tc>
        <w:tc>
          <w:tcPr>
            <w:tcW w:w="1226" w:type="dxa"/>
            <w:tcBorders>
              <w:top w:val="single" w:color="000000" w:sz="4" w:space="0"/>
              <w:left w:val="single" w:color="000000" w:sz="4" w:space="0"/>
              <w:right w:val="single" w:color="000000" w:sz="4" w:space="0"/>
            </w:tcBorders>
            <w:vAlign w:val="top"/>
          </w:tcPr>
          <w:p w14:paraId="46596B09">
            <w:pPr>
              <w:spacing w:line="339" w:lineRule="auto"/>
              <w:rPr>
                <w:rFonts w:ascii="Arial"/>
                <w:sz w:val="21"/>
              </w:rPr>
            </w:pPr>
          </w:p>
          <w:p w14:paraId="116E9438">
            <w:pPr>
              <w:pStyle w:val="6"/>
              <w:spacing w:before="65" w:line="228" w:lineRule="auto"/>
              <w:ind w:left="94"/>
              <w:rPr>
                <w:sz w:val="20"/>
                <w:szCs w:val="20"/>
              </w:rPr>
            </w:pPr>
            <w:r>
              <w:rPr>
                <w:spacing w:val="7"/>
                <w:sz w:val="20"/>
                <w:szCs w:val="20"/>
              </w:rPr>
              <w:t>《福建省臭</w:t>
            </w:r>
          </w:p>
          <w:p w14:paraId="5EB2FD16">
            <w:pPr>
              <w:pStyle w:val="6"/>
              <w:spacing w:before="71" w:line="228" w:lineRule="auto"/>
              <w:ind w:left="89"/>
              <w:rPr>
                <w:sz w:val="20"/>
                <w:szCs w:val="20"/>
              </w:rPr>
            </w:pPr>
            <w:r>
              <w:rPr>
                <w:spacing w:val="7"/>
                <w:sz w:val="20"/>
                <w:szCs w:val="20"/>
              </w:rPr>
              <w:t>氧污染防治</w:t>
            </w:r>
          </w:p>
          <w:p w14:paraId="7E6F4062">
            <w:pPr>
              <w:pStyle w:val="6"/>
              <w:spacing w:before="75" w:line="229" w:lineRule="auto"/>
              <w:ind w:left="91"/>
              <w:rPr>
                <w:sz w:val="20"/>
                <w:szCs w:val="20"/>
              </w:rPr>
            </w:pPr>
            <w:r>
              <w:rPr>
                <w:spacing w:val="5"/>
                <w:sz w:val="20"/>
                <w:szCs w:val="20"/>
              </w:rPr>
              <w:t>工作方案》</w:t>
            </w:r>
          </w:p>
          <w:p w14:paraId="657BF944">
            <w:pPr>
              <w:pStyle w:val="6"/>
              <w:spacing w:before="71" w:line="229" w:lineRule="auto"/>
              <w:ind w:left="98"/>
              <w:rPr>
                <w:sz w:val="20"/>
                <w:szCs w:val="20"/>
              </w:rPr>
            </w:pPr>
            <w:r>
              <w:rPr>
                <w:spacing w:val="6"/>
                <w:sz w:val="20"/>
                <w:szCs w:val="20"/>
              </w:rPr>
              <w:t>（闽环保大</w:t>
            </w:r>
          </w:p>
          <w:p w14:paraId="478FD93A">
            <w:pPr>
              <w:pStyle w:val="6"/>
              <w:spacing w:before="40" w:line="274" w:lineRule="exact"/>
              <w:ind w:left="27"/>
              <w:rPr>
                <w:rFonts w:ascii="Times New Roman" w:hAnsi="Times New Roman" w:eastAsia="Times New Roman" w:cs="Times New Roman"/>
                <w:sz w:val="20"/>
                <w:szCs w:val="20"/>
              </w:rPr>
            </w:pPr>
            <w:r>
              <w:rPr>
                <w:spacing w:val="6"/>
                <w:position w:val="1"/>
                <w:sz w:val="20"/>
                <w:szCs w:val="20"/>
              </w:rPr>
              <w:t>气〔</w:t>
            </w:r>
            <w:r>
              <w:rPr>
                <w:rFonts w:ascii="Times New Roman" w:hAnsi="Times New Roman" w:eastAsia="Times New Roman" w:cs="Times New Roman"/>
                <w:spacing w:val="6"/>
                <w:position w:val="1"/>
                <w:sz w:val="20"/>
                <w:szCs w:val="20"/>
              </w:rPr>
              <w:t>2018</w:t>
            </w:r>
            <w:r>
              <w:rPr>
                <w:spacing w:val="6"/>
                <w:position w:val="1"/>
                <w:sz w:val="20"/>
                <w:szCs w:val="20"/>
              </w:rPr>
              <w:t>〕</w:t>
            </w:r>
            <w:r>
              <w:rPr>
                <w:rFonts w:ascii="Times New Roman" w:hAnsi="Times New Roman" w:eastAsia="Times New Roman" w:cs="Times New Roman"/>
                <w:spacing w:val="6"/>
                <w:position w:val="1"/>
                <w:sz w:val="20"/>
                <w:szCs w:val="20"/>
              </w:rPr>
              <w:t>8</w:t>
            </w:r>
          </w:p>
          <w:p w14:paraId="13ACE1B9">
            <w:pPr>
              <w:pStyle w:val="6"/>
              <w:spacing w:before="77" w:line="230" w:lineRule="auto"/>
              <w:ind w:left="408"/>
              <w:rPr>
                <w:sz w:val="20"/>
                <w:szCs w:val="20"/>
              </w:rPr>
            </w:pPr>
            <w:r>
              <w:rPr>
                <w:spacing w:val="-3"/>
                <w:sz w:val="20"/>
                <w:szCs w:val="20"/>
              </w:rPr>
              <w:t>号）</w:t>
            </w:r>
          </w:p>
        </w:tc>
        <w:tc>
          <w:tcPr>
            <w:tcW w:w="2996" w:type="dxa"/>
            <w:tcBorders>
              <w:top w:val="single" w:color="000000" w:sz="4" w:space="0"/>
              <w:left w:val="single" w:color="000000" w:sz="4" w:space="0"/>
              <w:right w:val="single" w:color="000000" w:sz="2" w:space="0"/>
            </w:tcBorders>
            <w:vAlign w:val="top"/>
          </w:tcPr>
          <w:p w14:paraId="70908BED">
            <w:pPr>
              <w:pStyle w:val="6"/>
              <w:spacing w:before="86" w:line="288" w:lineRule="auto"/>
              <w:ind w:left="28" w:right="29" w:firstLine="3"/>
              <w:rPr>
                <w:sz w:val="20"/>
                <w:szCs w:val="20"/>
              </w:rPr>
            </w:pPr>
            <w:r>
              <w:rPr>
                <w:spacing w:val="10"/>
                <w:sz w:val="20"/>
                <w:szCs w:val="20"/>
              </w:rPr>
              <w:t>各地制定年度</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综合整治实</w:t>
            </w:r>
            <w:r>
              <w:rPr>
                <w:spacing w:val="9"/>
                <w:sz w:val="20"/>
                <w:szCs w:val="20"/>
              </w:rPr>
              <w:t>施方案，深入推进石化、化工、医药、工业涂装、包装印刷等重点行业</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9"/>
                <w:sz w:val="20"/>
                <w:szCs w:val="20"/>
              </w:rPr>
              <w:t>治理工程，严格限</w:t>
            </w:r>
            <w:r>
              <w:rPr>
                <w:spacing w:val="10"/>
                <w:sz w:val="20"/>
                <w:szCs w:val="20"/>
              </w:rPr>
              <w:t>制建设生产和使用高</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w:t>
            </w:r>
            <w:r>
              <w:rPr>
                <w:spacing w:val="9"/>
                <w:sz w:val="20"/>
                <w:szCs w:val="20"/>
              </w:rPr>
              <w:t>的溶剂涂料、油墨、胶黏剂等项目。推广使用高压无气喷涂、静</w:t>
            </w:r>
            <w:r>
              <w:rPr>
                <w:spacing w:val="8"/>
                <w:sz w:val="20"/>
                <w:szCs w:val="20"/>
              </w:rPr>
              <w:t>电喷涂等高效涂装技术。</w:t>
            </w:r>
          </w:p>
        </w:tc>
        <w:tc>
          <w:tcPr>
            <w:tcW w:w="1963" w:type="dxa"/>
            <w:tcBorders>
              <w:top w:val="single" w:color="000000" w:sz="4" w:space="0"/>
              <w:left w:val="single" w:color="000000" w:sz="2" w:space="0"/>
              <w:right w:val="single" w:color="000000" w:sz="2" w:space="0"/>
            </w:tcBorders>
            <w:vAlign w:val="top"/>
          </w:tcPr>
          <w:p w14:paraId="30B50C9C">
            <w:pPr>
              <w:spacing w:line="328" w:lineRule="auto"/>
              <w:rPr>
                <w:rFonts w:ascii="Arial"/>
                <w:sz w:val="21"/>
              </w:rPr>
            </w:pPr>
          </w:p>
          <w:p w14:paraId="55026B81">
            <w:pPr>
              <w:spacing w:line="328" w:lineRule="auto"/>
              <w:rPr>
                <w:rFonts w:ascii="Arial"/>
                <w:sz w:val="21"/>
              </w:rPr>
            </w:pPr>
          </w:p>
          <w:p w14:paraId="06DC6DB3">
            <w:pPr>
              <w:pStyle w:val="6"/>
              <w:spacing w:before="65" w:line="296" w:lineRule="auto"/>
              <w:ind w:left="47" w:right="29" w:firstLine="24"/>
              <w:jc w:val="both"/>
              <w:rPr>
                <w:sz w:val="20"/>
                <w:szCs w:val="20"/>
              </w:rPr>
            </w:pPr>
            <w:r>
              <w:rPr>
                <w:spacing w:val="12"/>
                <w:sz w:val="20"/>
                <w:szCs w:val="20"/>
              </w:rPr>
              <w:t>本项目使用低</w:t>
            </w:r>
            <w:r>
              <w:rPr>
                <w:spacing w:val="-44"/>
                <w:sz w:val="20"/>
                <w:szCs w:val="20"/>
              </w:rPr>
              <w:t xml:space="preserve"> </w:t>
            </w:r>
            <w:r>
              <w:rPr>
                <w:rFonts w:ascii="Times New Roman" w:hAnsi="Times New Roman" w:eastAsia="Times New Roman" w:cs="Times New Roman"/>
                <w:sz w:val="20"/>
                <w:szCs w:val="20"/>
              </w:rPr>
              <w:t>VOCs</w:t>
            </w:r>
            <w:r>
              <w:rPr>
                <w:spacing w:val="8"/>
                <w:sz w:val="20"/>
                <w:szCs w:val="20"/>
              </w:rPr>
              <w:t>含量的原辅材料，采用水帘喷涂和静电喷</w:t>
            </w:r>
            <w:r>
              <w:rPr>
                <w:spacing w:val="7"/>
                <w:sz w:val="20"/>
                <w:szCs w:val="20"/>
              </w:rPr>
              <w:t>涂等高效涂装技术。</w:t>
            </w:r>
          </w:p>
        </w:tc>
        <w:tc>
          <w:tcPr>
            <w:tcW w:w="481" w:type="dxa"/>
            <w:vMerge w:val="continue"/>
            <w:tcBorders>
              <w:top w:val="nil"/>
              <w:left w:val="single" w:color="000000" w:sz="2" w:space="0"/>
            </w:tcBorders>
            <w:textDirection w:val="tbRlV"/>
            <w:vAlign w:val="top"/>
          </w:tcPr>
          <w:p w14:paraId="0F99484D">
            <w:pPr>
              <w:rPr>
                <w:rFonts w:ascii="Arial"/>
                <w:sz w:val="21"/>
              </w:rPr>
            </w:pPr>
          </w:p>
        </w:tc>
      </w:tr>
    </w:tbl>
    <w:p w14:paraId="5374186E">
      <w:pPr>
        <w:rPr>
          <w:rFonts w:ascii="Arial"/>
          <w:sz w:val="21"/>
        </w:rPr>
      </w:pPr>
    </w:p>
    <w:p w14:paraId="52DA85E0">
      <w:pPr>
        <w:rPr>
          <w:rFonts w:ascii="Arial" w:hAnsi="Arial" w:eastAsia="Arial" w:cs="Arial"/>
          <w:sz w:val="21"/>
          <w:szCs w:val="21"/>
        </w:rPr>
        <w:sectPr>
          <w:footerReference r:id="rId16" w:type="default"/>
          <w:pgSz w:w="11906" w:h="16839"/>
          <w:pgMar w:top="400" w:right="1648" w:bottom="1077" w:left="1648" w:header="0" w:footer="917" w:gutter="0"/>
          <w:cols w:space="720" w:num="1"/>
        </w:sectPr>
      </w:pPr>
    </w:p>
    <w:p w14:paraId="59FBE5D2">
      <w:pPr>
        <w:spacing w:before="19"/>
      </w:pPr>
    </w:p>
    <w:p w14:paraId="392191BE">
      <w:pPr>
        <w:spacing w:before="19"/>
      </w:pPr>
    </w:p>
    <w:p w14:paraId="32273224">
      <w:pPr>
        <w:spacing w:before="19"/>
      </w:pPr>
    </w:p>
    <w:p w14:paraId="098AE1F8">
      <w:pPr>
        <w:spacing w:before="18"/>
      </w:pPr>
    </w:p>
    <w:p w14:paraId="75C3643F">
      <w:pPr>
        <w:spacing w:before="18"/>
      </w:pPr>
    </w:p>
    <w:tbl>
      <w:tblPr>
        <w:tblStyle w:val="5"/>
        <w:tblW w:w="859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5"/>
        <w:gridCol w:w="393"/>
        <w:gridCol w:w="1226"/>
        <w:gridCol w:w="2996"/>
        <w:gridCol w:w="1963"/>
        <w:gridCol w:w="481"/>
      </w:tblGrid>
      <w:tr w14:paraId="3D982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5" w:hRule="atLeast"/>
        </w:trPr>
        <w:tc>
          <w:tcPr>
            <w:tcW w:w="1535" w:type="dxa"/>
            <w:vMerge w:val="restart"/>
            <w:tcBorders>
              <w:top w:val="single" w:color="000000" w:sz="6" w:space="0"/>
              <w:left w:val="single" w:color="000000" w:sz="6" w:space="0"/>
              <w:bottom w:val="nil"/>
              <w:right w:val="single" w:color="000000" w:sz="2" w:space="0"/>
            </w:tcBorders>
            <w:vAlign w:val="top"/>
          </w:tcPr>
          <w:p w14:paraId="35EE4E4C">
            <w:pPr>
              <w:rPr>
                <w:rFonts w:ascii="Arial"/>
                <w:sz w:val="21"/>
              </w:rPr>
            </w:pPr>
          </w:p>
        </w:tc>
        <w:tc>
          <w:tcPr>
            <w:tcW w:w="393" w:type="dxa"/>
            <w:vMerge w:val="restart"/>
            <w:tcBorders>
              <w:top w:val="single" w:color="000000" w:sz="6" w:space="0"/>
              <w:left w:val="single" w:color="000000" w:sz="2" w:space="0"/>
              <w:bottom w:val="nil"/>
            </w:tcBorders>
            <w:vAlign w:val="top"/>
          </w:tcPr>
          <w:p w14:paraId="2E87E7F6">
            <w:pPr>
              <w:spacing w:line="248" w:lineRule="auto"/>
              <w:rPr>
                <w:rFonts w:ascii="Arial"/>
                <w:sz w:val="21"/>
              </w:rPr>
            </w:pPr>
          </w:p>
          <w:p w14:paraId="7E629592">
            <w:pPr>
              <w:spacing w:line="248" w:lineRule="auto"/>
              <w:rPr>
                <w:rFonts w:ascii="Arial"/>
                <w:sz w:val="21"/>
              </w:rPr>
            </w:pPr>
          </w:p>
          <w:p w14:paraId="058723DE">
            <w:pPr>
              <w:spacing w:line="248" w:lineRule="auto"/>
              <w:rPr>
                <w:rFonts w:ascii="Arial"/>
                <w:sz w:val="21"/>
              </w:rPr>
            </w:pPr>
          </w:p>
          <w:p w14:paraId="6BA0ACB2">
            <w:pPr>
              <w:spacing w:line="248" w:lineRule="auto"/>
              <w:rPr>
                <w:rFonts w:ascii="Arial"/>
                <w:sz w:val="21"/>
              </w:rPr>
            </w:pPr>
          </w:p>
          <w:p w14:paraId="2E7B9142">
            <w:pPr>
              <w:spacing w:line="248" w:lineRule="auto"/>
              <w:rPr>
                <w:rFonts w:ascii="Arial"/>
                <w:sz w:val="21"/>
              </w:rPr>
            </w:pPr>
          </w:p>
          <w:p w14:paraId="412104BD">
            <w:pPr>
              <w:spacing w:line="248" w:lineRule="auto"/>
              <w:rPr>
                <w:rFonts w:ascii="Arial"/>
                <w:sz w:val="21"/>
              </w:rPr>
            </w:pPr>
          </w:p>
          <w:p w14:paraId="2B3AA837">
            <w:pPr>
              <w:spacing w:line="248" w:lineRule="auto"/>
              <w:rPr>
                <w:rFonts w:ascii="Arial"/>
                <w:sz w:val="21"/>
              </w:rPr>
            </w:pPr>
          </w:p>
          <w:p w14:paraId="1952B37F">
            <w:pPr>
              <w:spacing w:line="248" w:lineRule="auto"/>
              <w:rPr>
                <w:rFonts w:ascii="Arial"/>
                <w:sz w:val="21"/>
              </w:rPr>
            </w:pPr>
          </w:p>
          <w:p w14:paraId="642574C9">
            <w:pPr>
              <w:spacing w:line="248" w:lineRule="auto"/>
              <w:rPr>
                <w:rFonts w:ascii="Arial"/>
                <w:sz w:val="21"/>
              </w:rPr>
            </w:pPr>
          </w:p>
          <w:p w14:paraId="7D2C0D8C">
            <w:pPr>
              <w:spacing w:line="248" w:lineRule="auto"/>
              <w:rPr>
                <w:rFonts w:ascii="Arial"/>
                <w:sz w:val="21"/>
              </w:rPr>
            </w:pPr>
          </w:p>
          <w:p w14:paraId="6855D370">
            <w:pPr>
              <w:spacing w:line="248" w:lineRule="auto"/>
              <w:rPr>
                <w:rFonts w:ascii="Arial"/>
                <w:sz w:val="21"/>
              </w:rPr>
            </w:pPr>
          </w:p>
          <w:p w14:paraId="6602191A">
            <w:pPr>
              <w:spacing w:line="248" w:lineRule="auto"/>
              <w:rPr>
                <w:rFonts w:ascii="Arial"/>
                <w:sz w:val="21"/>
              </w:rPr>
            </w:pPr>
          </w:p>
          <w:p w14:paraId="4532C91D">
            <w:pPr>
              <w:spacing w:line="248" w:lineRule="auto"/>
              <w:rPr>
                <w:rFonts w:ascii="Arial"/>
                <w:sz w:val="21"/>
              </w:rPr>
            </w:pPr>
          </w:p>
          <w:p w14:paraId="7F6006B7">
            <w:pPr>
              <w:spacing w:line="249" w:lineRule="auto"/>
              <w:rPr>
                <w:rFonts w:ascii="Arial"/>
                <w:sz w:val="21"/>
              </w:rPr>
            </w:pPr>
          </w:p>
          <w:p w14:paraId="453C41B3">
            <w:pPr>
              <w:spacing w:line="249" w:lineRule="auto"/>
              <w:rPr>
                <w:rFonts w:ascii="Arial"/>
                <w:sz w:val="21"/>
              </w:rPr>
            </w:pPr>
          </w:p>
          <w:p w14:paraId="5CA997AF">
            <w:pPr>
              <w:spacing w:line="249" w:lineRule="auto"/>
              <w:rPr>
                <w:rFonts w:ascii="Arial"/>
                <w:sz w:val="21"/>
              </w:rPr>
            </w:pPr>
          </w:p>
          <w:p w14:paraId="66E2CAAA">
            <w:pPr>
              <w:spacing w:before="57" w:line="274" w:lineRule="exact"/>
              <w:ind w:left="1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p w14:paraId="03C78F13">
            <w:pPr>
              <w:spacing w:line="249" w:lineRule="auto"/>
              <w:rPr>
                <w:rFonts w:ascii="Arial"/>
                <w:sz w:val="21"/>
              </w:rPr>
            </w:pPr>
          </w:p>
          <w:p w14:paraId="421FA6BF">
            <w:pPr>
              <w:spacing w:line="249" w:lineRule="auto"/>
              <w:rPr>
                <w:rFonts w:ascii="Arial"/>
                <w:sz w:val="21"/>
              </w:rPr>
            </w:pPr>
          </w:p>
          <w:p w14:paraId="4CA20963">
            <w:pPr>
              <w:spacing w:line="250" w:lineRule="auto"/>
              <w:rPr>
                <w:rFonts w:ascii="Arial"/>
                <w:sz w:val="21"/>
              </w:rPr>
            </w:pPr>
          </w:p>
          <w:p w14:paraId="764B3207">
            <w:pPr>
              <w:spacing w:line="250" w:lineRule="auto"/>
              <w:rPr>
                <w:rFonts w:ascii="Arial"/>
                <w:sz w:val="21"/>
              </w:rPr>
            </w:pPr>
          </w:p>
          <w:p w14:paraId="2B94EFCC">
            <w:pPr>
              <w:spacing w:line="250" w:lineRule="auto"/>
              <w:rPr>
                <w:rFonts w:ascii="Arial"/>
                <w:sz w:val="21"/>
              </w:rPr>
            </w:pPr>
          </w:p>
          <w:p w14:paraId="516C3910">
            <w:pPr>
              <w:spacing w:line="250" w:lineRule="auto"/>
              <w:rPr>
                <w:rFonts w:ascii="Arial"/>
                <w:sz w:val="21"/>
              </w:rPr>
            </w:pPr>
          </w:p>
          <w:p w14:paraId="516EB5C8">
            <w:pPr>
              <w:spacing w:line="250" w:lineRule="auto"/>
              <w:rPr>
                <w:rFonts w:ascii="Arial"/>
                <w:sz w:val="21"/>
              </w:rPr>
            </w:pPr>
          </w:p>
          <w:p w14:paraId="528FA289">
            <w:pPr>
              <w:spacing w:line="250" w:lineRule="auto"/>
              <w:rPr>
                <w:rFonts w:ascii="Arial"/>
                <w:sz w:val="21"/>
              </w:rPr>
            </w:pPr>
          </w:p>
          <w:p w14:paraId="3FC54987">
            <w:pPr>
              <w:spacing w:line="250" w:lineRule="auto"/>
              <w:rPr>
                <w:rFonts w:ascii="Arial"/>
                <w:sz w:val="21"/>
              </w:rPr>
            </w:pPr>
          </w:p>
          <w:p w14:paraId="0C8C2EC9">
            <w:pPr>
              <w:spacing w:line="250" w:lineRule="auto"/>
              <w:rPr>
                <w:rFonts w:ascii="Arial"/>
                <w:sz w:val="21"/>
              </w:rPr>
            </w:pPr>
          </w:p>
          <w:p w14:paraId="258909E4">
            <w:pPr>
              <w:spacing w:line="250" w:lineRule="auto"/>
              <w:rPr>
                <w:rFonts w:ascii="Arial"/>
                <w:sz w:val="21"/>
              </w:rPr>
            </w:pPr>
          </w:p>
          <w:p w14:paraId="178BFAAD">
            <w:pPr>
              <w:spacing w:line="250" w:lineRule="auto"/>
              <w:rPr>
                <w:rFonts w:ascii="Arial"/>
                <w:sz w:val="21"/>
              </w:rPr>
            </w:pPr>
          </w:p>
          <w:p w14:paraId="029224D4">
            <w:pPr>
              <w:spacing w:line="250" w:lineRule="auto"/>
              <w:rPr>
                <w:rFonts w:ascii="Arial"/>
                <w:sz w:val="21"/>
              </w:rPr>
            </w:pPr>
          </w:p>
          <w:p w14:paraId="1F07B4D5">
            <w:pPr>
              <w:spacing w:line="250" w:lineRule="auto"/>
              <w:rPr>
                <w:rFonts w:ascii="Arial"/>
                <w:sz w:val="21"/>
              </w:rPr>
            </w:pPr>
          </w:p>
          <w:p w14:paraId="178C264A">
            <w:pPr>
              <w:spacing w:line="250" w:lineRule="auto"/>
              <w:rPr>
                <w:rFonts w:ascii="Arial"/>
                <w:sz w:val="21"/>
              </w:rPr>
            </w:pPr>
          </w:p>
          <w:p w14:paraId="34FA280D">
            <w:pPr>
              <w:spacing w:line="250" w:lineRule="auto"/>
              <w:rPr>
                <w:rFonts w:ascii="Arial"/>
                <w:sz w:val="21"/>
              </w:rPr>
            </w:pPr>
          </w:p>
          <w:p w14:paraId="086A4CE3">
            <w:pPr>
              <w:spacing w:line="250" w:lineRule="auto"/>
              <w:rPr>
                <w:rFonts w:ascii="Arial"/>
                <w:sz w:val="21"/>
              </w:rPr>
            </w:pPr>
          </w:p>
          <w:p w14:paraId="1D24088C">
            <w:pPr>
              <w:spacing w:line="250" w:lineRule="auto"/>
              <w:rPr>
                <w:rFonts w:ascii="Arial"/>
                <w:sz w:val="21"/>
              </w:rPr>
            </w:pPr>
          </w:p>
          <w:p w14:paraId="0FFBFFC4">
            <w:pPr>
              <w:spacing w:line="250" w:lineRule="auto"/>
              <w:rPr>
                <w:rFonts w:ascii="Arial"/>
                <w:sz w:val="21"/>
              </w:rPr>
            </w:pPr>
          </w:p>
          <w:p w14:paraId="7152612E">
            <w:pPr>
              <w:spacing w:line="250" w:lineRule="auto"/>
              <w:rPr>
                <w:rFonts w:ascii="Arial"/>
                <w:sz w:val="21"/>
              </w:rPr>
            </w:pPr>
          </w:p>
          <w:p w14:paraId="511E734D">
            <w:pPr>
              <w:spacing w:line="250" w:lineRule="auto"/>
              <w:rPr>
                <w:rFonts w:ascii="Arial"/>
                <w:sz w:val="21"/>
              </w:rPr>
            </w:pPr>
          </w:p>
          <w:p w14:paraId="785712C0">
            <w:pPr>
              <w:spacing w:line="250" w:lineRule="auto"/>
              <w:rPr>
                <w:rFonts w:ascii="Arial"/>
                <w:sz w:val="21"/>
              </w:rPr>
            </w:pPr>
          </w:p>
          <w:p w14:paraId="28FA49B2">
            <w:pPr>
              <w:spacing w:line="250" w:lineRule="auto"/>
              <w:rPr>
                <w:rFonts w:ascii="Arial"/>
                <w:sz w:val="21"/>
              </w:rPr>
            </w:pPr>
          </w:p>
          <w:p w14:paraId="18FBB7DC">
            <w:pPr>
              <w:spacing w:line="250" w:lineRule="auto"/>
              <w:rPr>
                <w:rFonts w:ascii="Arial"/>
                <w:sz w:val="21"/>
              </w:rPr>
            </w:pPr>
          </w:p>
          <w:p w14:paraId="378899F3">
            <w:pPr>
              <w:spacing w:before="58"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p w14:paraId="65BCB8BD">
            <w:pPr>
              <w:spacing w:line="260" w:lineRule="auto"/>
              <w:rPr>
                <w:rFonts w:ascii="Arial"/>
                <w:sz w:val="21"/>
              </w:rPr>
            </w:pPr>
          </w:p>
          <w:p w14:paraId="4E39287A">
            <w:pPr>
              <w:spacing w:line="260" w:lineRule="auto"/>
              <w:rPr>
                <w:rFonts w:ascii="Arial"/>
                <w:sz w:val="21"/>
              </w:rPr>
            </w:pPr>
          </w:p>
          <w:p w14:paraId="5F11AD5B">
            <w:pPr>
              <w:spacing w:line="260" w:lineRule="auto"/>
              <w:rPr>
                <w:rFonts w:ascii="Arial"/>
                <w:sz w:val="21"/>
              </w:rPr>
            </w:pPr>
          </w:p>
          <w:p w14:paraId="35EF5698">
            <w:pPr>
              <w:spacing w:line="260" w:lineRule="auto"/>
              <w:rPr>
                <w:rFonts w:ascii="Arial"/>
                <w:sz w:val="21"/>
              </w:rPr>
            </w:pPr>
          </w:p>
          <w:p w14:paraId="702A99A3">
            <w:pPr>
              <w:spacing w:line="261" w:lineRule="auto"/>
              <w:rPr>
                <w:rFonts w:ascii="Arial"/>
                <w:sz w:val="21"/>
              </w:rPr>
            </w:pPr>
          </w:p>
          <w:p w14:paraId="60FEE166">
            <w:pPr>
              <w:spacing w:line="261" w:lineRule="auto"/>
              <w:rPr>
                <w:rFonts w:ascii="Arial"/>
                <w:sz w:val="21"/>
              </w:rPr>
            </w:pPr>
          </w:p>
          <w:p w14:paraId="1EA35DB7">
            <w:pPr>
              <w:spacing w:line="261" w:lineRule="auto"/>
              <w:rPr>
                <w:rFonts w:ascii="Arial"/>
                <w:sz w:val="21"/>
              </w:rPr>
            </w:pPr>
          </w:p>
          <w:p w14:paraId="53D4C1BF">
            <w:pPr>
              <w:spacing w:line="261" w:lineRule="auto"/>
              <w:rPr>
                <w:rFonts w:ascii="Arial"/>
                <w:sz w:val="21"/>
              </w:rPr>
            </w:pPr>
          </w:p>
          <w:p w14:paraId="4F0E79A9">
            <w:pPr>
              <w:spacing w:before="57"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1226" w:type="dxa"/>
            <w:tcBorders>
              <w:top w:val="single" w:color="000000" w:sz="6" w:space="0"/>
            </w:tcBorders>
            <w:vAlign w:val="top"/>
          </w:tcPr>
          <w:p w14:paraId="40FC4096">
            <w:pPr>
              <w:spacing w:line="257" w:lineRule="auto"/>
              <w:rPr>
                <w:rFonts w:ascii="Arial"/>
                <w:sz w:val="21"/>
              </w:rPr>
            </w:pPr>
          </w:p>
          <w:p w14:paraId="765B52D8">
            <w:pPr>
              <w:spacing w:line="258" w:lineRule="auto"/>
              <w:rPr>
                <w:rFonts w:ascii="Arial"/>
                <w:sz w:val="21"/>
              </w:rPr>
            </w:pPr>
          </w:p>
          <w:p w14:paraId="67575E68">
            <w:pPr>
              <w:spacing w:line="258" w:lineRule="auto"/>
              <w:rPr>
                <w:rFonts w:ascii="Arial"/>
                <w:sz w:val="21"/>
              </w:rPr>
            </w:pPr>
          </w:p>
          <w:p w14:paraId="7DD14373">
            <w:pPr>
              <w:spacing w:line="258" w:lineRule="auto"/>
              <w:rPr>
                <w:rFonts w:ascii="Arial"/>
                <w:sz w:val="21"/>
              </w:rPr>
            </w:pPr>
          </w:p>
          <w:p w14:paraId="07E7E90F">
            <w:pPr>
              <w:spacing w:line="258" w:lineRule="auto"/>
              <w:rPr>
                <w:rFonts w:ascii="Arial"/>
                <w:sz w:val="21"/>
              </w:rPr>
            </w:pPr>
          </w:p>
          <w:p w14:paraId="02629EBF">
            <w:pPr>
              <w:spacing w:line="258" w:lineRule="auto"/>
              <w:rPr>
                <w:rFonts w:ascii="Arial"/>
                <w:sz w:val="21"/>
              </w:rPr>
            </w:pPr>
          </w:p>
          <w:p w14:paraId="1ECFA3E4">
            <w:pPr>
              <w:spacing w:line="258" w:lineRule="auto"/>
              <w:rPr>
                <w:rFonts w:ascii="Arial"/>
                <w:sz w:val="21"/>
              </w:rPr>
            </w:pPr>
          </w:p>
          <w:p w14:paraId="0ACB22BD">
            <w:pPr>
              <w:spacing w:line="258" w:lineRule="auto"/>
              <w:rPr>
                <w:rFonts w:ascii="Arial"/>
                <w:sz w:val="21"/>
              </w:rPr>
            </w:pPr>
          </w:p>
          <w:p w14:paraId="369B2FFD">
            <w:pPr>
              <w:spacing w:line="258" w:lineRule="auto"/>
              <w:rPr>
                <w:rFonts w:ascii="Arial"/>
                <w:sz w:val="21"/>
              </w:rPr>
            </w:pPr>
          </w:p>
          <w:p w14:paraId="47EC0210">
            <w:pPr>
              <w:spacing w:line="258" w:lineRule="auto"/>
              <w:rPr>
                <w:rFonts w:ascii="Arial"/>
                <w:sz w:val="21"/>
              </w:rPr>
            </w:pPr>
          </w:p>
          <w:p w14:paraId="272876AF">
            <w:pPr>
              <w:spacing w:line="258" w:lineRule="auto"/>
              <w:rPr>
                <w:rFonts w:ascii="Arial"/>
                <w:sz w:val="21"/>
              </w:rPr>
            </w:pPr>
          </w:p>
          <w:p w14:paraId="04AA24EA">
            <w:pPr>
              <w:spacing w:line="258" w:lineRule="auto"/>
              <w:rPr>
                <w:rFonts w:ascii="Arial"/>
                <w:sz w:val="21"/>
              </w:rPr>
            </w:pPr>
          </w:p>
          <w:p w14:paraId="16DFFA55">
            <w:pPr>
              <w:spacing w:line="258" w:lineRule="auto"/>
              <w:rPr>
                <w:rFonts w:ascii="Arial"/>
                <w:sz w:val="21"/>
              </w:rPr>
            </w:pPr>
          </w:p>
          <w:p w14:paraId="53F36097">
            <w:pPr>
              <w:pStyle w:val="6"/>
              <w:tabs>
                <w:tab w:val="left" w:pos="1215"/>
              </w:tabs>
              <w:spacing w:before="65" w:line="288" w:lineRule="auto"/>
              <w:ind w:left="77" w:firstLine="118"/>
              <w:jc w:val="both"/>
              <w:rPr>
                <w:sz w:val="20"/>
                <w:szCs w:val="20"/>
              </w:rPr>
            </w:pPr>
            <w:r>
              <w:rPr>
                <w:spacing w:val="4"/>
                <w:sz w:val="20"/>
                <w:szCs w:val="20"/>
              </w:rPr>
              <w:t>《福建省</w:t>
            </w:r>
            <w:r>
              <w:rPr>
                <w:spacing w:val="21"/>
                <w:sz w:val="20"/>
                <w:szCs w:val="20"/>
              </w:rPr>
              <w:t>“十四五</w:t>
            </w:r>
            <w:r>
              <w:rPr>
                <w:spacing w:val="-68"/>
                <w:sz w:val="20"/>
                <w:szCs w:val="20"/>
              </w:rPr>
              <w:t xml:space="preserve"> </w:t>
            </w:r>
            <w:r>
              <w:rPr>
                <w:spacing w:val="21"/>
                <w:sz w:val="20"/>
                <w:szCs w:val="20"/>
              </w:rPr>
              <w:t>”</w:t>
            </w:r>
            <w:r>
              <w:rPr>
                <w:spacing w:val="8"/>
                <w:sz w:val="20"/>
                <w:szCs w:val="20"/>
              </w:rPr>
              <w:t>空气质量改</w:t>
            </w:r>
            <w:r>
              <w:rPr>
                <w:spacing w:val="31"/>
                <w:sz w:val="20"/>
                <w:szCs w:val="20"/>
              </w:rPr>
              <w:t>善规划》</w:t>
            </w:r>
          </w:p>
          <w:p w14:paraId="0E41EBED">
            <w:pPr>
              <w:pStyle w:val="6"/>
              <w:spacing w:line="274" w:lineRule="exact"/>
              <w:ind w:left="70"/>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2022</w:t>
            </w:r>
            <w:r>
              <w:rPr>
                <w:rFonts w:ascii="Times New Roman" w:hAnsi="Times New Roman" w:eastAsia="Times New Roman" w:cs="Times New Roman"/>
                <w:spacing w:val="10"/>
                <w:position w:val="1"/>
                <w:sz w:val="20"/>
                <w:szCs w:val="20"/>
              </w:rPr>
              <w:t xml:space="preserve"> </w:t>
            </w:r>
            <w:r>
              <w:rPr>
                <w:spacing w:val="2"/>
                <w:position w:val="1"/>
                <w:sz w:val="20"/>
                <w:szCs w:val="20"/>
              </w:rPr>
              <w:t>年）</w:t>
            </w:r>
          </w:p>
        </w:tc>
        <w:tc>
          <w:tcPr>
            <w:tcW w:w="2996" w:type="dxa"/>
            <w:tcBorders>
              <w:top w:val="single" w:color="000000" w:sz="6" w:space="0"/>
              <w:right w:val="single" w:color="000000" w:sz="2" w:space="0"/>
            </w:tcBorders>
            <w:vAlign w:val="top"/>
          </w:tcPr>
          <w:p w14:paraId="5DA1852F">
            <w:pPr>
              <w:pStyle w:val="6"/>
              <w:spacing w:before="101" w:line="295" w:lineRule="auto"/>
              <w:ind w:left="29" w:right="29" w:firstLine="3"/>
              <w:rPr>
                <w:sz w:val="20"/>
                <w:szCs w:val="20"/>
              </w:rPr>
            </w:pPr>
            <w:bookmarkStart w:id="2" w:name="bookmark46"/>
            <w:bookmarkEnd w:id="2"/>
            <w:r>
              <w:rPr>
                <w:spacing w:val="10"/>
                <w:sz w:val="20"/>
                <w:szCs w:val="20"/>
              </w:rPr>
              <w:t>一、积极推进低</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含量原辅</w:t>
            </w:r>
            <w:r>
              <w:rPr>
                <w:spacing w:val="8"/>
                <w:sz w:val="20"/>
                <w:szCs w:val="20"/>
              </w:rPr>
              <w:t>材料和产品源头替代</w:t>
            </w:r>
          </w:p>
          <w:p w14:paraId="302589B4">
            <w:pPr>
              <w:pStyle w:val="6"/>
              <w:spacing w:before="1" w:line="295" w:lineRule="auto"/>
              <w:ind w:left="29" w:right="29"/>
              <w:rPr>
                <w:sz w:val="20"/>
                <w:szCs w:val="20"/>
              </w:rPr>
            </w:pPr>
            <w:r>
              <w:rPr>
                <w:spacing w:val="9"/>
                <w:sz w:val="20"/>
                <w:szCs w:val="20"/>
              </w:rPr>
              <w:t>推广使用水性、高固体分、无溶</w:t>
            </w:r>
            <w:r>
              <w:rPr>
                <w:spacing w:val="10"/>
                <w:sz w:val="20"/>
                <w:szCs w:val="20"/>
              </w:rPr>
              <w:t>剂、粉末等低</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含量涂</w:t>
            </w:r>
          </w:p>
          <w:p w14:paraId="1F809EAB">
            <w:pPr>
              <w:pStyle w:val="6"/>
              <w:spacing w:line="229" w:lineRule="auto"/>
              <w:ind w:left="29"/>
              <w:rPr>
                <w:rFonts w:ascii="Times New Roman" w:hAnsi="Times New Roman" w:eastAsia="Times New Roman" w:cs="Times New Roman"/>
                <w:sz w:val="20"/>
                <w:szCs w:val="20"/>
              </w:rPr>
            </w:pPr>
            <w:r>
              <w:rPr>
                <w:spacing w:val="10"/>
                <w:sz w:val="20"/>
                <w:szCs w:val="20"/>
              </w:rPr>
              <w:t>料</w:t>
            </w:r>
            <w:r>
              <w:rPr>
                <w:rFonts w:ascii="Times New Roman" w:hAnsi="Times New Roman" w:eastAsia="Times New Roman" w:cs="Times New Roman"/>
                <w:spacing w:val="10"/>
                <w:sz w:val="20"/>
                <w:szCs w:val="20"/>
              </w:rPr>
              <w:t>……</w:t>
            </w:r>
          </w:p>
          <w:p w14:paraId="55A6AA04">
            <w:pPr>
              <w:pStyle w:val="6"/>
              <w:spacing w:before="71" w:line="287" w:lineRule="auto"/>
              <w:ind w:left="28" w:right="29" w:firstLine="1"/>
              <w:rPr>
                <w:rFonts w:ascii="Times New Roman" w:hAnsi="Times New Roman" w:eastAsia="Times New Roman" w:cs="Times New Roman"/>
                <w:sz w:val="20"/>
                <w:szCs w:val="20"/>
              </w:rPr>
            </w:pPr>
            <w:r>
              <w:rPr>
                <w:spacing w:val="9"/>
                <w:sz w:val="20"/>
                <w:szCs w:val="20"/>
              </w:rPr>
              <w:t>严格涉</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9"/>
                <w:sz w:val="20"/>
                <w:szCs w:val="20"/>
              </w:rPr>
              <w:t>建设项目环境影响</w:t>
            </w:r>
            <w:r>
              <w:rPr>
                <w:spacing w:val="10"/>
                <w:sz w:val="20"/>
                <w:szCs w:val="20"/>
              </w:rPr>
              <w:t>评价，</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排放实行区域内等</w:t>
            </w:r>
            <w:r>
              <w:rPr>
                <w:spacing w:val="9"/>
                <w:sz w:val="20"/>
                <w:szCs w:val="20"/>
              </w:rPr>
              <w:t>量替代，福州、厦门、漳州、泉</w:t>
            </w:r>
            <w:r>
              <w:rPr>
                <w:spacing w:val="10"/>
                <w:sz w:val="20"/>
                <w:szCs w:val="20"/>
              </w:rPr>
              <w:t>州、莆田、宁德实施</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倍量</w:t>
            </w:r>
            <w:r>
              <w:rPr>
                <w:spacing w:val="-1"/>
                <w:sz w:val="20"/>
                <w:szCs w:val="20"/>
              </w:rPr>
              <w:t>替代</w:t>
            </w:r>
            <w:r>
              <w:rPr>
                <w:spacing w:val="-75"/>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1"/>
                <w:sz w:val="20"/>
                <w:szCs w:val="20"/>
              </w:rPr>
              <w:t>…</w:t>
            </w:r>
          </w:p>
          <w:p w14:paraId="173E7AB6">
            <w:pPr>
              <w:pStyle w:val="6"/>
              <w:spacing w:before="2" w:line="290" w:lineRule="auto"/>
              <w:ind w:left="29" w:right="29" w:firstLine="3"/>
              <w:jc w:val="both"/>
              <w:rPr>
                <w:sz w:val="20"/>
                <w:szCs w:val="20"/>
              </w:rPr>
            </w:pPr>
            <w:r>
              <w:rPr>
                <w:spacing w:val="10"/>
                <w:sz w:val="20"/>
                <w:szCs w:val="20"/>
              </w:rPr>
              <w:t>二、深化涉</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重点行业整治深化</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末端治理。按照“应</w:t>
            </w:r>
            <w:r>
              <w:rPr>
                <w:spacing w:val="7"/>
                <w:sz w:val="20"/>
                <w:szCs w:val="20"/>
              </w:rPr>
              <w:t>收尽收、分质收集</w:t>
            </w:r>
            <w:r>
              <w:rPr>
                <w:spacing w:val="-70"/>
                <w:sz w:val="20"/>
                <w:szCs w:val="20"/>
              </w:rPr>
              <w:t xml:space="preserve"> </w:t>
            </w:r>
            <w:r>
              <w:rPr>
                <w:spacing w:val="7"/>
                <w:sz w:val="20"/>
                <w:szCs w:val="20"/>
              </w:rPr>
              <w:t>”原则，将无</w:t>
            </w:r>
            <w:r>
              <w:rPr>
                <w:spacing w:val="9"/>
                <w:sz w:val="20"/>
                <w:szCs w:val="20"/>
              </w:rPr>
              <w:t>组织排放转变为有组织排放，进行集中处理，选择适宜高效治理技术，对治理难度大、单一治理工艺难以稳定达标的，要采用多种技术的组合工艺，重点行业末端治理一般不使用等离子、光催化氧化等单级治理技术，全面提</w:t>
            </w:r>
            <w:r>
              <w:rPr>
                <w:spacing w:val="7"/>
                <w:sz w:val="20"/>
                <w:szCs w:val="20"/>
              </w:rPr>
              <w:t>升治理设施“三率</w:t>
            </w:r>
            <w:r>
              <w:rPr>
                <w:spacing w:val="-70"/>
                <w:sz w:val="20"/>
                <w:szCs w:val="20"/>
              </w:rPr>
              <w:t xml:space="preserve"> </w:t>
            </w:r>
            <w:r>
              <w:rPr>
                <w:spacing w:val="7"/>
                <w:sz w:val="20"/>
                <w:szCs w:val="20"/>
              </w:rPr>
              <w:t>”，加强运行</w:t>
            </w:r>
            <w:r>
              <w:rPr>
                <w:spacing w:val="9"/>
                <w:sz w:val="20"/>
                <w:szCs w:val="20"/>
              </w:rPr>
              <w:t>维护管理，治理设施较生产设备</w:t>
            </w:r>
            <w:r>
              <w:rPr>
                <w:spacing w:val="7"/>
                <w:sz w:val="20"/>
                <w:szCs w:val="20"/>
              </w:rPr>
              <w:t>要做到“先启后停</w:t>
            </w:r>
            <w:r>
              <w:rPr>
                <w:spacing w:val="-70"/>
                <w:sz w:val="20"/>
                <w:szCs w:val="20"/>
              </w:rPr>
              <w:t xml:space="preserve"> </w:t>
            </w:r>
            <w:r>
              <w:rPr>
                <w:spacing w:val="7"/>
                <w:sz w:val="20"/>
                <w:szCs w:val="20"/>
              </w:rPr>
              <w:t>”。全面排查</w:t>
            </w:r>
            <w:r>
              <w:rPr>
                <w:spacing w:val="10"/>
                <w:sz w:val="20"/>
                <w:szCs w:val="20"/>
              </w:rPr>
              <w:t>清理涉</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排放废气旁路，因</w:t>
            </w:r>
            <w:r>
              <w:rPr>
                <w:spacing w:val="9"/>
                <w:sz w:val="20"/>
                <w:szCs w:val="20"/>
              </w:rPr>
              <w:t>安全生产等原因必须保留的要加</w:t>
            </w:r>
            <w:r>
              <w:rPr>
                <w:spacing w:val="6"/>
                <w:sz w:val="20"/>
                <w:szCs w:val="20"/>
              </w:rPr>
              <w:t>强监管监控。</w:t>
            </w:r>
          </w:p>
        </w:tc>
        <w:tc>
          <w:tcPr>
            <w:tcW w:w="1963" w:type="dxa"/>
            <w:tcBorders>
              <w:top w:val="single" w:color="000000" w:sz="6" w:space="0"/>
              <w:left w:val="single" w:color="000000" w:sz="2" w:space="0"/>
              <w:right w:val="single" w:color="000000" w:sz="2" w:space="0"/>
            </w:tcBorders>
            <w:vAlign w:val="top"/>
          </w:tcPr>
          <w:p w14:paraId="2C4169F4">
            <w:pPr>
              <w:spacing w:line="255" w:lineRule="auto"/>
              <w:rPr>
                <w:rFonts w:ascii="Arial"/>
                <w:sz w:val="21"/>
              </w:rPr>
            </w:pPr>
          </w:p>
          <w:p w14:paraId="2E63C97A">
            <w:pPr>
              <w:spacing w:line="255" w:lineRule="auto"/>
              <w:rPr>
                <w:rFonts w:ascii="Arial"/>
                <w:sz w:val="21"/>
              </w:rPr>
            </w:pPr>
          </w:p>
          <w:p w14:paraId="7FE4151B">
            <w:pPr>
              <w:spacing w:line="255" w:lineRule="auto"/>
              <w:rPr>
                <w:rFonts w:ascii="Arial"/>
                <w:sz w:val="21"/>
              </w:rPr>
            </w:pPr>
          </w:p>
          <w:p w14:paraId="066C116E">
            <w:pPr>
              <w:spacing w:line="255" w:lineRule="auto"/>
              <w:rPr>
                <w:rFonts w:ascii="Arial"/>
                <w:sz w:val="21"/>
              </w:rPr>
            </w:pPr>
          </w:p>
          <w:p w14:paraId="40A42CF1">
            <w:pPr>
              <w:spacing w:line="255" w:lineRule="auto"/>
              <w:rPr>
                <w:rFonts w:ascii="Arial"/>
                <w:sz w:val="21"/>
              </w:rPr>
            </w:pPr>
          </w:p>
          <w:p w14:paraId="4A1B558D">
            <w:pPr>
              <w:spacing w:line="256" w:lineRule="auto"/>
              <w:rPr>
                <w:rFonts w:ascii="Arial"/>
                <w:sz w:val="21"/>
              </w:rPr>
            </w:pPr>
          </w:p>
          <w:p w14:paraId="0885C588">
            <w:pPr>
              <w:spacing w:line="256" w:lineRule="auto"/>
              <w:rPr>
                <w:rFonts w:ascii="Arial"/>
                <w:sz w:val="21"/>
              </w:rPr>
            </w:pPr>
          </w:p>
          <w:p w14:paraId="0E8B65B2">
            <w:pPr>
              <w:spacing w:line="256" w:lineRule="auto"/>
              <w:rPr>
                <w:rFonts w:ascii="Arial"/>
                <w:sz w:val="21"/>
              </w:rPr>
            </w:pPr>
          </w:p>
          <w:p w14:paraId="503010A6">
            <w:pPr>
              <w:spacing w:line="256" w:lineRule="auto"/>
              <w:rPr>
                <w:rFonts w:ascii="Arial"/>
                <w:sz w:val="21"/>
              </w:rPr>
            </w:pPr>
          </w:p>
          <w:p w14:paraId="19989E83">
            <w:pPr>
              <w:spacing w:line="256" w:lineRule="auto"/>
              <w:rPr>
                <w:rFonts w:ascii="Arial"/>
                <w:sz w:val="21"/>
              </w:rPr>
            </w:pPr>
          </w:p>
          <w:p w14:paraId="0FC18B85">
            <w:pPr>
              <w:pStyle w:val="6"/>
              <w:spacing w:before="65" w:line="227" w:lineRule="auto"/>
              <w:ind w:left="72"/>
              <w:rPr>
                <w:rFonts w:ascii="Times New Roman" w:hAnsi="Times New Roman" w:eastAsia="Times New Roman" w:cs="Times New Roman"/>
                <w:sz w:val="20"/>
                <w:szCs w:val="20"/>
              </w:rPr>
            </w:pPr>
            <w:r>
              <w:rPr>
                <w:spacing w:val="12"/>
                <w:sz w:val="20"/>
                <w:szCs w:val="20"/>
              </w:rPr>
              <w:t>本项目使用低</w:t>
            </w:r>
            <w:r>
              <w:rPr>
                <w:spacing w:val="-44"/>
                <w:sz w:val="20"/>
                <w:szCs w:val="20"/>
              </w:rPr>
              <w:t xml:space="preserve"> </w:t>
            </w:r>
            <w:r>
              <w:rPr>
                <w:rFonts w:ascii="Times New Roman" w:hAnsi="Times New Roman" w:eastAsia="Times New Roman" w:cs="Times New Roman"/>
                <w:sz w:val="20"/>
                <w:szCs w:val="20"/>
              </w:rPr>
              <w:t>VOCs</w:t>
            </w:r>
          </w:p>
          <w:p w14:paraId="5CB0823E">
            <w:pPr>
              <w:pStyle w:val="6"/>
              <w:spacing w:before="76" w:line="228" w:lineRule="auto"/>
              <w:jc w:val="right"/>
              <w:rPr>
                <w:sz w:val="20"/>
                <w:szCs w:val="20"/>
              </w:rPr>
            </w:pPr>
            <w:r>
              <w:rPr>
                <w:spacing w:val="-6"/>
                <w:sz w:val="20"/>
                <w:szCs w:val="20"/>
              </w:rPr>
              <w:t>含量的塑粉、水性漆、</w:t>
            </w:r>
          </w:p>
          <w:p w14:paraId="444EA449">
            <w:pPr>
              <w:pStyle w:val="6"/>
              <w:spacing w:before="71" w:line="229" w:lineRule="auto"/>
              <w:jc w:val="right"/>
              <w:rPr>
                <w:rFonts w:ascii="Times New Roman" w:hAnsi="Times New Roman" w:eastAsia="Times New Roman" w:cs="Times New Roman"/>
                <w:sz w:val="20"/>
                <w:szCs w:val="20"/>
              </w:rPr>
            </w:pPr>
            <w:r>
              <w:rPr>
                <w:spacing w:val="6"/>
                <w:sz w:val="20"/>
                <w:szCs w:val="20"/>
              </w:rPr>
              <w:t>硝基漆为原料，</w:t>
            </w:r>
            <w:r>
              <w:rPr>
                <w:rFonts w:ascii="Times New Roman" w:hAnsi="Times New Roman" w:eastAsia="Times New Roman" w:cs="Times New Roman"/>
                <w:sz w:val="20"/>
                <w:szCs w:val="20"/>
              </w:rPr>
              <w:t>VOCs</w:t>
            </w:r>
          </w:p>
          <w:p w14:paraId="3630DA8F">
            <w:pPr>
              <w:pStyle w:val="6"/>
              <w:spacing w:before="40" w:line="274" w:lineRule="exact"/>
              <w:ind w:left="100"/>
              <w:rPr>
                <w:rFonts w:ascii="Times New Roman" w:hAnsi="Times New Roman" w:eastAsia="Times New Roman" w:cs="Times New Roman"/>
                <w:sz w:val="20"/>
                <w:szCs w:val="20"/>
              </w:rPr>
            </w:pPr>
            <w:r>
              <w:rPr>
                <w:spacing w:val="4"/>
                <w:position w:val="1"/>
                <w:sz w:val="20"/>
                <w:szCs w:val="20"/>
              </w:rPr>
              <w:t>排放实行区域内</w:t>
            </w:r>
            <w:r>
              <w:rPr>
                <w:spacing w:val="-15"/>
                <w:position w:val="1"/>
                <w:sz w:val="20"/>
                <w:szCs w:val="20"/>
              </w:rPr>
              <w:t xml:space="preserve"> </w:t>
            </w:r>
            <w:r>
              <w:rPr>
                <w:rFonts w:ascii="Times New Roman" w:hAnsi="Times New Roman" w:eastAsia="Times New Roman" w:cs="Times New Roman"/>
                <w:spacing w:val="4"/>
                <w:position w:val="1"/>
                <w:sz w:val="20"/>
                <w:szCs w:val="20"/>
              </w:rPr>
              <w:t>1.2</w:t>
            </w:r>
          </w:p>
          <w:p w14:paraId="022F2D08">
            <w:pPr>
              <w:pStyle w:val="6"/>
              <w:spacing w:before="78" w:line="227" w:lineRule="auto"/>
              <w:ind w:left="47"/>
              <w:rPr>
                <w:sz w:val="20"/>
                <w:szCs w:val="20"/>
              </w:rPr>
            </w:pPr>
            <w:r>
              <w:rPr>
                <w:spacing w:val="8"/>
                <w:sz w:val="20"/>
                <w:szCs w:val="20"/>
              </w:rPr>
              <w:t>倍替代，产生的有机</w:t>
            </w:r>
          </w:p>
          <w:p w14:paraId="3F12C5F2">
            <w:pPr>
              <w:pStyle w:val="6"/>
              <w:spacing w:before="73" w:line="228" w:lineRule="auto"/>
              <w:ind w:left="46"/>
              <w:rPr>
                <w:sz w:val="20"/>
                <w:szCs w:val="20"/>
              </w:rPr>
            </w:pPr>
            <w:r>
              <w:rPr>
                <w:spacing w:val="9"/>
                <w:sz w:val="20"/>
                <w:szCs w:val="20"/>
              </w:rPr>
              <w:t>废气经收集后采用活</w:t>
            </w:r>
          </w:p>
          <w:p w14:paraId="5A71A838">
            <w:pPr>
              <w:pStyle w:val="6"/>
              <w:spacing w:before="72" w:line="228" w:lineRule="auto"/>
              <w:ind w:left="47"/>
              <w:rPr>
                <w:sz w:val="20"/>
                <w:szCs w:val="20"/>
              </w:rPr>
            </w:pPr>
            <w:r>
              <w:rPr>
                <w:spacing w:val="7"/>
                <w:sz w:val="20"/>
                <w:szCs w:val="20"/>
              </w:rPr>
              <w:t>性炭吸附装置处理，</w:t>
            </w:r>
          </w:p>
          <w:p w14:paraId="56765CD5">
            <w:pPr>
              <w:pStyle w:val="6"/>
              <w:spacing w:before="76" w:line="228" w:lineRule="auto"/>
              <w:ind w:left="47"/>
              <w:rPr>
                <w:sz w:val="20"/>
                <w:szCs w:val="20"/>
              </w:rPr>
            </w:pPr>
            <w:r>
              <w:rPr>
                <w:spacing w:val="8"/>
                <w:sz w:val="20"/>
                <w:szCs w:val="20"/>
              </w:rPr>
              <w:t>运行过程做到治理设</w:t>
            </w:r>
          </w:p>
          <w:p w14:paraId="1B8609C4">
            <w:pPr>
              <w:pStyle w:val="6"/>
              <w:spacing w:before="72" w:line="228" w:lineRule="auto"/>
              <w:ind w:left="46"/>
              <w:rPr>
                <w:sz w:val="20"/>
                <w:szCs w:val="20"/>
              </w:rPr>
            </w:pPr>
            <w:r>
              <w:rPr>
                <w:spacing w:val="8"/>
                <w:sz w:val="20"/>
                <w:szCs w:val="20"/>
              </w:rPr>
              <w:t>施较生产设备“先启</w:t>
            </w:r>
          </w:p>
          <w:p w14:paraId="104782B2">
            <w:pPr>
              <w:pStyle w:val="6"/>
              <w:spacing w:before="72" w:line="229" w:lineRule="auto"/>
              <w:ind w:left="572"/>
              <w:rPr>
                <w:sz w:val="20"/>
                <w:szCs w:val="20"/>
              </w:rPr>
            </w:pPr>
            <w:r>
              <w:rPr>
                <w:spacing w:val="5"/>
                <w:sz w:val="20"/>
                <w:szCs w:val="20"/>
              </w:rPr>
              <w:t>后停</w:t>
            </w:r>
            <w:r>
              <w:rPr>
                <w:spacing w:val="-70"/>
                <w:sz w:val="20"/>
                <w:szCs w:val="20"/>
              </w:rPr>
              <w:t xml:space="preserve"> </w:t>
            </w:r>
            <w:r>
              <w:rPr>
                <w:spacing w:val="5"/>
                <w:sz w:val="20"/>
                <w:szCs w:val="20"/>
              </w:rPr>
              <w:t>”。</w:t>
            </w:r>
          </w:p>
        </w:tc>
        <w:tc>
          <w:tcPr>
            <w:tcW w:w="481" w:type="dxa"/>
            <w:vMerge w:val="restart"/>
            <w:tcBorders>
              <w:top w:val="single" w:color="000000" w:sz="6" w:space="0"/>
              <w:left w:val="single" w:color="000000" w:sz="2" w:space="0"/>
              <w:bottom w:val="nil"/>
              <w:right w:val="single" w:color="000000" w:sz="6" w:space="0"/>
            </w:tcBorders>
            <w:textDirection w:val="tbRlV"/>
            <w:vAlign w:val="top"/>
          </w:tcPr>
          <w:p w14:paraId="7C08EF8F">
            <w:pPr>
              <w:pStyle w:val="6"/>
              <w:spacing w:before="181" w:line="215" w:lineRule="auto"/>
              <w:ind w:left="3918"/>
              <w:rPr>
                <w:sz w:val="20"/>
                <w:szCs w:val="20"/>
              </w:rPr>
            </w:pPr>
            <w:r>
              <w:rPr>
                <w:spacing w:val="9"/>
                <w:sz w:val="20"/>
                <w:szCs w:val="20"/>
              </w:rPr>
              <w:t>符 合</w:t>
            </w:r>
            <w:r>
              <w:rPr>
                <w:spacing w:val="1"/>
                <w:sz w:val="20"/>
                <w:szCs w:val="20"/>
              </w:rPr>
              <w:t xml:space="preserve">                                        </w:t>
            </w:r>
            <w:r>
              <w:rPr>
                <w:sz w:val="20"/>
                <w:szCs w:val="20"/>
              </w:rPr>
              <w:t xml:space="preserve">                  </w:t>
            </w:r>
            <w:r>
              <w:rPr>
                <w:spacing w:val="9"/>
                <w:sz w:val="20"/>
                <w:szCs w:val="20"/>
              </w:rPr>
              <w:t>符 合</w:t>
            </w:r>
            <w:r>
              <w:rPr>
                <w:spacing w:val="3"/>
                <w:sz w:val="20"/>
                <w:szCs w:val="20"/>
              </w:rPr>
              <w:t xml:space="preserve">                    </w:t>
            </w:r>
            <w:r>
              <w:rPr>
                <w:spacing w:val="9"/>
                <w:sz w:val="20"/>
                <w:szCs w:val="20"/>
              </w:rPr>
              <w:t>符</w:t>
            </w:r>
          </w:p>
        </w:tc>
      </w:tr>
      <w:tr w14:paraId="2A127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3" w:hRule="atLeast"/>
        </w:trPr>
        <w:tc>
          <w:tcPr>
            <w:tcW w:w="1535" w:type="dxa"/>
            <w:vMerge w:val="continue"/>
            <w:tcBorders>
              <w:top w:val="nil"/>
              <w:left w:val="single" w:color="000000" w:sz="6" w:space="0"/>
              <w:bottom w:val="nil"/>
              <w:right w:val="single" w:color="000000" w:sz="2" w:space="0"/>
            </w:tcBorders>
            <w:vAlign w:val="top"/>
          </w:tcPr>
          <w:p w14:paraId="171CA232">
            <w:pPr>
              <w:rPr>
                <w:rFonts w:ascii="Arial"/>
                <w:sz w:val="21"/>
              </w:rPr>
            </w:pPr>
          </w:p>
        </w:tc>
        <w:tc>
          <w:tcPr>
            <w:tcW w:w="393" w:type="dxa"/>
            <w:vMerge w:val="continue"/>
            <w:tcBorders>
              <w:top w:val="nil"/>
              <w:left w:val="single" w:color="000000" w:sz="2" w:space="0"/>
              <w:bottom w:val="nil"/>
            </w:tcBorders>
            <w:vAlign w:val="top"/>
          </w:tcPr>
          <w:p w14:paraId="7648322A">
            <w:pPr>
              <w:rPr>
                <w:rFonts w:ascii="Arial"/>
                <w:sz w:val="21"/>
              </w:rPr>
            </w:pPr>
          </w:p>
        </w:tc>
        <w:tc>
          <w:tcPr>
            <w:tcW w:w="1226" w:type="dxa"/>
            <w:vAlign w:val="top"/>
          </w:tcPr>
          <w:p w14:paraId="644EC280">
            <w:pPr>
              <w:spacing w:line="253" w:lineRule="auto"/>
              <w:rPr>
                <w:rFonts w:ascii="Arial"/>
                <w:sz w:val="21"/>
              </w:rPr>
            </w:pPr>
          </w:p>
          <w:p w14:paraId="165EC888">
            <w:pPr>
              <w:spacing w:line="253" w:lineRule="auto"/>
              <w:rPr>
                <w:rFonts w:ascii="Arial"/>
                <w:sz w:val="21"/>
              </w:rPr>
            </w:pPr>
          </w:p>
          <w:p w14:paraId="30CDCDCF">
            <w:pPr>
              <w:spacing w:line="253" w:lineRule="auto"/>
              <w:rPr>
                <w:rFonts w:ascii="Arial"/>
                <w:sz w:val="21"/>
              </w:rPr>
            </w:pPr>
          </w:p>
          <w:p w14:paraId="3FFE8648">
            <w:pPr>
              <w:spacing w:line="253" w:lineRule="auto"/>
              <w:rPr>
                <w:rFonts w:ascii="Arial"/>
                <w:sz w:val="21"/>
              </w:rPr>
            </w:pPr>
          </w:p>
          <w:p w14:paraId="28686B44">
            <w:pPr>
              <w:spacing w:line="254" w:lineRule="auto"/>
              <w:rPr>
                <w:rFonts w:ascii="Arial"/>
                <w:sz w:val="21"/>
              </w:rPr>
            </w:pPr>
          </w:p>
          <w:p w14:paraId="66AE930B">
            <w:pPr>
              <w:pStyle w:val="6"/>
              <w:spacing w:before="65" w:line="228" w:lineRule="auto"/>
              <w:ind w:left="197"/>
              <w:rPr>
                <w:sz w:val="20"/>
                <w:szCs w:val="20"/>
              </w:rPr>
            </w:pPr>
            <w:r>
              <w:rPr>
                <w:spacing w:val="6"/>
                <w:sz w:val="20"/>
                <w:szCs w:val="20"/>
              </w:rPr>
              <w:t>《福州市</w:t>
            </w:r>
          </w:p>
          <w:p w14:paraId="40135636">
            <w:pPr>
              <w:pStyle w:val="6"/>
              <w:spacing w:before="72" w:line="230" w:lineRule="auto"/>
              <w:jc w:val="right"/>
              <w:rPr>
                <w:sz w:val="20"/>
                <w:szCs w:val="20"/>
              </w:rPr>
            </w:pPr>
            <w:r>
              <w:rPr>
                <w:spacing w:val="21"/>
                <w:sz w:val="20"/>
                <w:szCs w:val="20"/>
              </w:rPr>
              <w:t>“十四五</w:t>
            </w:r>
            <w:r>
              <w:rPr>
                <w:spacing w:val="-68"/>
                <w:sz w:val="20"/>
                <w:szCs w:val="20"/>
              </w:rPr>
              <w:t xml:space="preserve"> </w:t>
            </w:r>
            <w:r>
              <w:rPr>
                <w:spacing w:val="21"/>
                <w:sz w:val="20"/>
                <w:szCs w:val="20"/>
              </w:rPr>
              <w:t>”</w:t>
            </w:r>
          </w:p>
          <w:p w14:paraId="16277854">
            <w:pPr>
              <w:pStyle w:val="6"/>
              <w:spacing w:before="72" w:line="229" w:lineRule="auto"/>
              <w:ind w:left="90"/>
              <w:rPr>
                <w:sz w:val="20"/>
                <w:szCs w:val="20"/>
              </w:rPr>
            </w:pPr>
            <w:r>
              <w:rPr>
                <w:spacing w:val="7"/>
                <w:sz w:val="20"/>
                <w:szCs w:val="20"/>
              </w:rPr>
              <w:t>生态环境保</w:t>
            </w:r>
          </w:p>
          <w:p w14:paraId="0EDEF898">
            <w:pPr>
              <w:pStyle w:val="6"/>
              <w:spacing w:before="71" w:line="228" w:lineRule="auto"/>
              <w:ind w:left="27"/>
              <w:rPr>
                <w:sz w:val="20"/>
                <w:szCs w:val="20"/>
              </w:rPr>
            </w:pPr>
            <w:r>
              <w:rPr>
                <w:spacing w:val="-7"/>
                <w:sz w:val="20"/>
                <w:szCs w:val="20"/>
              </w:rPr>
              <w:t>护规划》（榕</w:t>
            </w:r>
          </w:p>
          <w:p w14:paraId="0FC39799">
            <w:pPr>
              <w:pStyle w:val="6"/>
              <w:spacing w:before="41" w:line="274" w:lineRule="exact"/>
              <w:jc w:val="right"/>
              <w:rPr>
                <w:sz w:val="20"/>
                <w:szCs w:val="20"/>
              </w:rPr>
            </w:pPr>
            <w:r>
              <w:rPr>
                <w:spacing w:val="-2"/>
                <w:position w:val="1"/>
                <w:sz w:val="20"/>
                <w:szCs w:val="20"/>
              </w:rPr>
              <w:t>政办〔</w:t>
            </w:r>
            <w:r>
              <w:rPr>
                <w:rFonts w:ascii="Times New Roman" w:hAnsi="Times New Roman" w:eastAsia="Times New Roman" w:cs="Times New Roman"/>
                <w:spacing w:val="-2"/>
                <w:position w:val="1"/>
                <w:sz w:val="20"/>
                <w:szCs w:val="20"/>
              </w:rPr>
              <w:t>2021</w:t>
            </w:r>
            <w:r>
              <w:rPr>
                <w:spacing w:val="-2"/>
                <w:position w:val="1"/>
                <w:sz w:val="20"/>
                <w:szCs w:val="20"/>
              </w:rPr>
              <w:t>〕</w:t>
            </w:r>
          </w:p>
          <w:p w14:paraId="437495A0">
            <w:pPr>
              <w:pStyle w:val="6"/>
              <w:spacing w:before="47" w:line="274" w:lineRule="exact"/>
              <w:ind w:left="234"/>
              <w:rPr>
                <w:sz w:val="20"/>
                <w:szCs w:val="20"/>
              </w:rPr>
            </w:pPr>
            <w:r>
              <w:rPr>
                <w:rFonts w:ascii="Times New Roman" w:hAnsi="Times New Roman" w:eastAsia="Times New Roman" w:cs="Times New Roman"/>
                <w:spacing w:val="-3"/>
                <w:position w:val="1"/>
                <w:sz w:val="20"/>
                <w:szCs w:val="20"/>
              </w:rPr>
              <w:t>123</w:t>
            </w:r>
            <w:r>
              <w:rPr>
                <w:rFonts w:ascii="Times New Roman" w:hAnsi="Times New Roman" w:eastAsia="Times New Roman" w:cs="Times New Roman"/>
                <w:spacing w:val="15"/>
                <w:w w:val="101"/>
                <w:position w:val="1"/>
                <w:sz w:val="20"/>
                <w:szCs w:val="20"/>
              </w:rPr>
              <w:t xml:space="preserve"> </w:t>
            </w:r>
            <w:r>
              <w:rPr>
                <w:spacing w:val="-3"/>
                <w:position w:val="1"/>
                <w:sz w:val="20"/>
                <w:szCs w:val="20"/>
              </w:rPr>
              <w:t>号）</w:t>
            </w:r>
          </w:p>
        </w:tc>
        <w:tc>
          <w:tcPr>
            <w:tcW w:w="2996" w:type="dxa"/>
            <w:tcBorders>
              <w:right w:val="single" w:color="000000" w:sz="2" w:space="0"/>
            </w:tcBorders>
            <w:vAlign w:val="top"/>
          </w:tcPr>
          <w:p w14:paraId="0C019B46">
            <w:pPr>
              <w:pStyle w:val="6"/>
              <w:spacing w:before="8" w:line="274" w:lineRule="exact"/>
              <w:ind w:left="45"/>
              <w:rPr>
                <w:sz w:val="20"/>
                <w:szCs w:val="20"/>
              </w:rPr>
            </w:pP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7"/>
                <w:position w:val="1"/>
                <w:sz w:val="20"/>
                <w:szCs w:val="20"/>
              </w:rPr>
              <w:t xml:space="preserve"> </w:t>
            </w:r>
            <w:r>
              <w:rPr>
                <w:spacing w:val="7"/>
                <w:position w:val="1"/>
                <w:sz w:val="20"/>
                <w:szCs w:val="20"/>
              </w:rPr>
              <w:t>排放综合整治</w:t>
            </w:r>
          </w:p>
          <w:p w14:paraId="29CD377E">
            <w:pPr>
              <w:pStyle w:val="6"/>
              <w:spacing w:before="75" w:line="295" w:lineRule="auto"/>
              <w:ind w:left="30" w:right="29" w:firstLine="4"/>
              <w:rPr>
                <w:sz w:val="20"/>
                <w:szCs w:val="20"/>
              </w:rPr>
            </w:pPr>
            <w:r>
              <w:rPr>
                <w:spacing w:val="8"/>
                <w:sz w:val="20"/>
                <w:szCs w:val="20"/>
              </w:rPr>
              <w:t>实施石油化工、纺织染整等重点</w:t>
            </w:r>
            <w:r>
              <w:rPr>
                <w:spacing w:val="9"/>
                <w:sz w:val="20"/>
                <w:szCs w:val="20"/>
              </w:rPr>
              <w:t>行业</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9"/>
                <w:sz w:val="20"/>
                <w:szCs w:val="20"/>
              </w:rPr>
              <w:t>治理提标改造，推动印刷、汽修、涉涂装工序等行业</w:t>
            </w:r>
            <w:r>
              <w:rPr>
                <w:spacing w:val="7"/>
                <w:sz w:val="20"/>
                <w:szCs w:val="20"/>
              </w:rPr>
              <w:t>企业实施“油改水</w:t>
            </w:r>
            <w:r>
              <w:rPr>
                <w:spacing w:val="-70"/>
                <w:sz w:val="20"/>
                <w:szCs w:val="20"/>
              </w:rPr>
              <w:t xml:space="preserve"> </w:t>
            </w:r>
            <w:r>
              <w:rPr>
                <w:spacing w:val="7"/>
                <w:sz w:val="20"/>
                <w:szCs w:val="20"/>
              </w:rPr>
              <w:t>”，相关企业</w:t>
            </w:r>
            <w:r>
              <w:rPr>
                <w:spacing w:val="10"/>
                <w:sz w:val="20"/>
                <w:szCs w:val="20"/>
              </w:rPr>
              <w:t>开展一轮</w:t>
            </w:r>
            <w:r>
              <w:rPr>
                <w:spacing w:val="-32"/>
                <w:sz w:val="20"/>
                <w:szCs w:val="20"/>
              </w:rPr>
              <w:t xml:space="preserve"> </w:t>
            </w:r>
            <w:r>
              <w:rPr>
                <w:rFonts w:ascii="Times New Roman" w:hAnsi="Times New Roman" w:eastAsia="Times New Roman" w:cs="Times New Roman"/>
                <w:sz w:val="20"/>
                <w:szCs w:val="20"/>
              </w:rPr>
              <w:t>LDAR</w:t>
            </w:r>
            <w:r>
              <w:rPr>
                <w:spacing w:val="10"/>
                <w:sz w:val="20"/>
                <w:szCs w:val="20"/>
              </w:rPr>
              <w:t>（泄漏检测与修</w:t>
            </w:r>
            <w:r>
              <w:rPr>
                <w:spacing w:val="9"/>
                <w:sz w:val="20"/>
                <w:szCs w:val="20"/>
              </w:rPr>
              <w:t>复）数据质量检查抽测。针对石化、化工企业持续规范开展</w:t>
            </w:r>
          </w:p>
          <w:p w14:paraId="29C47D89">
            <w:pPr>
              <w:pStyle w:val="6"/>
              <w:spacing w:before="1" w:line="281" w:lineRule="auto"/>
              <w:ind w:left="28" w:right="22" w:hanging="3"/>
              <w:rPr>
                <w:sz w:val="20"/>
                <w:szCs w:val="20"/>
              </w:rPr>
            </w:pPr>
            <w:r>
              <w:rPr>
                <w:rFonts w:ascii="Times New Roman" w:hAnsi="Times New Roman" w:eastAsia="Times New Roman" w:cs="Times New Roman"/>
                <w:sz w:val="20"/>
                <w:szCs w:val="20"/>
              </w:rPr>
              <w:t>LDAR</w:t>
            </w:r>
            <w:r>
              <w:rPr>
                <w:rFonts w:ascii="Times New Roman" w:hAnsi="Times New Roman" w:eastAsia="Times New Roman" w:cs="Times New Roman"/>
                <w:spacing w:val="9"/>
                <w:sz w:val="20"/>
                <w:szCs w:val="20"/>
              </w:rPr>
              <w:t xml:space="preserve"> </w:t>
            </w:r>
            <w:r>
              <w:rPr>
                <w:spacing w:val="9"/>
                <w:sz w:val="20"/>
                <w:szCs w:val="20"/>
              </w:rPr>
              <w:t>工作，建立</w:t>
            </w:r>
            <w:r>
              <w:rPr>
                <w:spacing w:val="-40"/>
                <w:sz w:val="20"/>
                <w:szCs w:val="20"/>
              </w:rPr>
              <w:t xml:space="preserve"> </w:t>
            </w:r>
            <w:r>
              <w:rPr>
                <w:rFonts w:ascii="Times New Roman" w:hAnsi="Times New Roman" w:eastAsia="Times New Roman" w:cs="Times New Roman"/>
                <w:sz w:val="20"/>
                <w:szCs w:val="20"/>
              </w:rPr>
              <w:t>LDAR</w:t>
            </w:r>
            <w:r>
              <w:rPr>
                <w:rFonts w:ascii="Times New Roman" w:hAnsi="Times New Roman" w:eastAsia="Times New Roman" w:cs="Times New Roman"/>
                <w:spacing w:val="9"/>
                <w:sz w:val="20"/>
                <w:szCs w:val="20"/>
              </w:rPr>
              <w:t xml:space="preserve"> </w:t>
            </w:r>
            <w:r>
              <w:rPr>
                <w:spacing w:val="9"/>
                <w:sz w:val="20"/>
                <w:szCs w:val="20"/>
              </w:rPr>
              <w:t>信息管理系统，加强石化生产、输送和</w:t>
            </w:r>
            <w:r>
              <w:rPr>
                <w:spacing w:val="10"/>
                <w:sz w:val="20"/>
                <w:szCs w:val="20"/>
              </w:rPr>
              <w:t>储存过程</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泄漏的监测和监</w:t>
            </w:r>
            <w:r>
              <w:rPr>
                <w:spacing w:val="9"/>
                <w:sz w:val="20"/>
                <w:szCs w:val="20"/>
              </w:rPr>
              <w:t>管，对泄漏率超过标准的进行设备改造。实施加油站和储油库三</w:t>
            </w:r>
            <w:r>
              <w:rPr>
                <w:spacing w:val="7"/>
                <w:sz w:val="20"/>
                <w:szCs w:val="20"/>
              </w:rPr>
              <w:t>阶段</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7"/>
                <w:sz w:val="20"/>
                <w:szCs w:val="20"/>
              </w:rPr>
              <w:t xml:space="preserve"> </w:t>
            </w:r>
            <w:r>
              <w:rPr>
                <w:spacing w:val="7"/>
                <w:sz w:val="20"/>
                <w:szCs w:val="20"/>
              </w:rPr>
              <w:t>治理工程。</w:t>
            </w:r>
          </w:p>
        </w:tc>
        <w:tc>
          <w:tcPr>
            <w:tcW w:w="1963" w:type="dxa"/>
            <w:tcBorders>
              <w:left w:val="single" w:color="000000" w:sz="2" w:space="0"/>
              <w:right w:val="single" w:color="000000" w:sz="2" w:space="0"/>
            </w:tcBorders>
            <w:vAlign w:val="top"/>
          </w:tcPr>
          <w:p w14:paraId="581DA21B">
            <w:pPr>
              <w:spacing w:line="253" w:lineRule="auto"/>
              <w:rPr>
                <w:rFonts w:ascii="Arial"/>
                <w:sz w:val="21"/>
              </w:rPr>
            </w:pPr>
          </w:p>
          <w:p w14:paraId="4D0BD6C7">
            <w:pPr>
              <w:spacing w:line="253" w:lineRule="auto"/>
              <w:rPr>
                <w:rFonts w:ascii="Arial"/>
                <w:sz w:val="21"/>
              </w:rPr>
            </w:pPr>
          </w:p>
          <w:p w14:paraId="440E9385">
            <w:pPr>
              <w:spacing w:line="253" w:lineRule="auto"/>
              <w:rPr>
                <w:rFonts w:ascii="Arial"/>
                <w:sz w:val="21"/>
              </w:rPr>
            </w:pPr>
          </w:p>
          <w:p w14:paraId="6B79BA76">
            <w:pPr>
              <w:spacing w:line="253" w:lineRule="auto"/>
              <w:rPr>
                <w:rFonts w:ascii="Arial"/>
                <w:sz w:val="21"/>
              </w:rPr>
            </w:pPr>
          </w:p>
          <w:p w14:paraId="01DDEE9A">
            <w:pPr>
              <w:spacing w:line="254" w:lineRule="auto"/>
              <w:rPr>
                <w:rFonts w:ascii="Arial"/>
                <w:sz w:val="21"/>
              </w:rPr>
            </w:pPr>
          </w:p>
          <w:p w14:paraId="34BD73FE">
            <w:pPr>
              <w:pStyle w:val="6"/>
              <w:spacing w:before="65" w:line="227" w:lineRule="auto"/>
              <w:ind w:left="72"/>
              <w:rPr>
                <w:rFonts w:ascii="Times New Roman" w:hAnsi="Times New Roman" w:eastAsia="Times New Roman" w:cs="Times New Roman"/>
                <w:sz w:val="20"/>
                <w:szCs w:val="20"/>
              </w:rPr>
            </w:pPr>
            <w:r>
              <w:rPr>
                <w:spacing w:val="12"/>
                <w:sz w:val="20"/>
                <w:szCs w:val="20"/>
              </w:rPr>
              <w:t>本项目使用低</w:t>
            </w:r>
            <w:r>
              <w:rPr>
                <w:spacing w:val="-44"/>
                <w:sz w:val="20"/>
                <w:szCs w:val="20"/>
              </w:rPr>
              <w:t xml:space="preserve"> </w:t>
            </w:r>
            <w:r>
              <w:rPr>
                <w:rFonts w:ascii="Times New Roman" w:hAnsi="Times New Roman" w:eastAsia="Times New Roman" w:cs="Times New Roman"/>
                <w:sz w:val="20"/>
                <w:szCs w:val="20"/>
              </w:rPr>
              <w:t>VOCs</w:t>
            </w:r>
          </w:p>
          <w:p w14:paraId="4FCC7025">
            <w:pPr>
              <w:pStyle w:val="6"/>
              <w:spacing w:before="73" w:line="228" w:lineRule="auto"/>
              <w:jc w:val="right"/>
              <w:rPr>
                <w:sz w:val="20"/>
                <w:szCs w:val="20"/>
              </w:rPr>
            </w:pPr>
            <w:r>
              <w:rPr>
                <w:spacing w:val="-6"/>
                <w:sz w:val="20"/>
                <w:szCs w:val="20"/>
              </w:rPr>
              <w:t>含量的塑粉、水性漆、</w:t>
            </w:r>
          </w:p>
          <w:p w14:paraId="6DD95A31">
            <w:pPr>
              <w:pStyle w:val="6"/>
              <w:spacing w:before="74" w:line="229" w:lineRule="auto"/>
              <w:ind w:left="49"/>
              <w:rPr>
                <w:sz w:val="20"/>
                <w:szCs w:val="20"/>
              </w:rPr>
            </w:pPr>
            <w:r>
              <w:rPr>
                <w:spacing w:val="8"/>
                <w:sz w:val="20"/>
                <w:szCs w:val="20"/>
              </w:rPr>
              <w:t>硝基漆为原料，同时</w:t>
            </w:r>
          </w:p>
          <w:p w14:paraId="3F1FEDD5">
            <w:pPr>
              <w:pStyle w:val="6"/>
              <w:spacing w:before="71" w:line="228" w:lineRule="auto"/>
              <w:ind w:left="47"/>
              <w:rPr>
                <w:sz w:val="20"/>
                <w:szCs w:val="20"/>
              </w:rPr>
            </w:pPr>
            <w:r>
              <w:rPr>
                <w:spacing w:val="8"/>
                <w:sz w:val="20"/>
                <w:szCs w:val="20"/>
              </w:rPr>
              <w:t>加强生产、输送和储</w:t>
            </w:r>
          </w:p>
          <w:p w14:paraId="556FB789">
            <w:pPr>
              <w:pStyle w:val="6"/>
              <w:spacing w:before="72" w:line="228" w:lineRule="auto"/>
              <w:ind w:left="46"/>
              <w:rPr>
                <w:sz w:val="20"/>
                <w:szCs w:val="20"/>
              </w:rPr>
            </w:pPr>
            <w:r>
              <w:rPr>
                <w:spacing w:val="10"/>
                <w:sz w:val="20"/>
                <w:szCs w:val="20"/>
              </w:rPr>
              <w:t>存过程</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7"/>
                <w:sz w:val="20"/>
                <w:szCs w:val="20"/>
              </w:rPr>
              <w:t xml:space="preserve"> </w:t>
            </w:r>
            <w:r>
              <w:rPr>
                <w:spacing w:val="10"/>
                <w:sz w:val="20"/>
                <w:szCs w:val="20"/>
              </w:rPr>
              <w:t>泄漏的</w:t>
            </w:r>
          </w:p>
          <w:p w14:paraId="5F5DF68D">
            <w:pPr>
              <w:pStyle w:val="6"/>
              <w:spacing w:before="75" w:line="228" w:lineRule="auto"/>
              <w:ind w:left="677"/>
              <w:rPr>
                <w:sz w:val="20"/>
                <w:szCs w:val="20"/>
              </w:rPr>
            </w:pPr>
            <w:r>
              <w:rPr>
                <w:spacing w:val="2"/>
                <w:sz w:val="20"/>
                <w:szCs w:val="20"/>
              </w:rPr>
              <w:t>监管。</w:t>
            </w:r>
          </w:p>
        </w:tc>
        <w:tc>
          <w:tcPr>
            <w:tcW w:w="481" w:type="dxa"/>
            <w:vMerge w:val="continue"/>
            <w:tcBorders>
              <w:top w:val="nil"/>
              <w:left w:val="single" w:color="000000" w:sz="2" w:space="0"/>
              <w:bottom w:val="nil"/>
              <w:right w:val="single" w:color="000000" w:sz="6" w:space="0"/>
            </w:tcBorders>
            <w:textDirection w:val="tbRlV"/>
            <w:vAlign w:val="top"/>
          </w:tcPr>
          <w:p w14:paraId="7857E1DA">
            <w:pPr>
              <w:rPr>
                <w:rFonts w:ascii="Arial"/>
                <w:sz w:val="21"/>
              </w:rPr>
            </w:pPr>
          </w:p>
        </w:tc>
      </w:tr>
      <w:tr w14:paraId="03C6C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535" w:type="dxa"/>
            <w:vMerge w:val="continue"/>
            <w:tcBorders>
              <w:top w:val="nil"/>
              <w:left w:val="single" w:color="000000" w:sz="6" w:space="0"/>
              <w:bottom w:val="single" w:color="000000" w:sz="6" w:space="0"/>
              <w:right w:val="single" w:color="000000" w:sz="2" w:space="0"/>
            </w:tcBorders>
            <w:vAlign w:val="top"/>
          </w:tcPr>
          <w:p w14:paraId="607A132F">
            <w:pPr>
              <w:rPr>
                <w:rFonts w:ascii="Arial"/>
                <w:sz w:val="21"/>
              </w:rPr>
            </w:pPr>
          </w:p>
        </w:tc>
        <w:tc>
          <w:tcPr>
            <w:tcW w:w="393" w:type="dxa"/>
            <w:vMerge w:val="continue"/>
            <w:tcBorders>
              <w:top w:val="nil"/>
              <w:left w:val="single" w:color="000000" w:sz="2" w:space="0"/>
              <w:bottom w:val="single" w:color="000000" w:sz="6" w:space="0"/>
            </w:tcBorders>
            <w:vAlign w:val="top"/>
          </w:tcPr>
          <w:p w14:paraId="4698CDA9">
            <w:pPr>
              <w:rPr>
                <w:rFonts w:ascii="Arial"/>
                <w:sz w:val="21"/>
              </w:rPr>
            </w:pPr>
          </w:p>
        </w:tc>
        <w:tc>
          <w:tcPr>
            <w:tcW w:w="1226" w:type="dxa"/>
            <w:tcBorders>
              <w:bottom w:val="single" w:color="000000" w:sz="6" w:space="0"/>
            </w:tcBorders>
            <w:vAlign w:val="top"/>
          </w:tcPr>
          <w:p w14:paraId="2CA7182E">
            <w:pPr>
              <w:pStyle w:val="6"/>
              <w:spacing w:before="124" w:line="229" w:lineRule="auto"/>
              <w:ind w:left="94"/>
              <w:rPr>
                <w:sz w:val="20"/>
                <w:szCs w:val="20"/>
              </w:rPr>
            </w:pPr>
            <w:r>
              <w:rPr>
                <w:spacing w:val="7"/>
                <w:sz w:val="20"/>
                <w:szCs w:val="20"/>
              </w:rPr>
              <w:t>《挥发性有</w:t>
            </w:r>
          </w:p>
        </w:tc>
        <w:tc>
          <w:tcPr>
            <w:tcW w:w="2996" w:type="dxa"/>
            <w:tcBorders>
              <w:bottom w:val="single" w:color="000000" w:sz="6" w:space="0"/>
              <w:right w:val="single" w:color="000000" w:sz="2" w:space="0"/>
            </w:tcBorders>
            <w:vAlign w:val="top"/>
          </w:tcPr>
          <w:p w14:paraId="3AA9C98E">
            <w:pPr>
              <w:pStyle w:val="6"/>
              <w:spacing w:before="93" w:line="275" w:lineRule="exact"/>
              <w:ind w:left="45"/>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5"/>
                <w:position w:val="1"/>
                <w:sz w:val="20"/>
                <w:szCs w:val="20"/>
              </w:rPr>
              <w:t xml:space="preserve"> </w:t>
            </w:r>
            <w:r>
              <w:rPr>
                <w:spacing w:val="5"/>
                <w:position w:val="1"/>
                <w:sz w:val="20"/>
                <w:szCs w:val="20"/>
              </w:rPr>
              <w:t>物料应储存于密闭的容</w:t>
            </w:r>
          </w:p>
        </w:tc>
        <w:tc>
          <w:tcPr>
            <w:tcW w:w="1963" w:type="dxa"/>
            <w:tcBorders>
              <w:left w:val="single" w:color="000000" w:sz="2" w:space="0"/>
              <w:bottom w:val="single" w:color="000000" w:sz="6" w:space="0"/>
              <w:right w:val="single" w:color="000000" w:sz="2" w:space="0"/>
            </w:tcBorders>
            <w:vAlign w:val="top"/>
          </w:tcPr>
          <w:p w14:paraId="124103C0">
            <w:pPr>
              <w:pStyle w:val="6"/>
              <w:spacing w:before="124" w:line="228" w:lineRule="auto"/>
              <w:ind w:left="48"/>
              <w:rPr>
                <w:sz w:val="20"/>
                <w:szCs w:val="20"/>
              </w:rPr>
            </w:pPr>
            <w:r>
              <w:rPr>
                <w:spacing w:val="18"/>
                <w:sz w:val="20"/>
                <w:szCs w:val="20"/>
              </w:rPr>
              <w:t>本项目</w:t>
            </w:r>
            <w:r>
              <w:rPr>
                <w:rFonts w:ascii="Times New Roman" w:hAnsi="Times New Roman" w:eastAsia="Times New Roman" w:cs="Times New Roman"/>
                <w:sz w:val="20"/>
                <w:szCs w:val="20"/>
              </w:rPr>
              <w:t>VOCs</w:t>
            </w:r>
            <w:r>
              <w:rPr>
                <w:rFonts w:ascii="Times New Roman" w:hAnsi="Times New Roman" w:eastAsia="Times New Roman" w:cs="Times New Roman"/>
                <w:spacing w:val="18"/>
                <w:sz w:val="20"/>
                <w:szCs w:val="20"/>
              </w:rPr>
              <w:t xml:space="preserve"> </w:t>
            </w:r>
            <w:r>
              <w:rPr>
                <w:spacing w:val="18"/>
                <w:sz w:val="20"/>
                <w:szCs w:val="20"/>
              </w:rPr>
              <w:t>物料应</w:t>
            </w:r>
          </w:p>
        </w:tc>
        <w:tc>
          <w:tcPr>
            <w:tcW w:w="481" w:type="dxa"/>
            <w:vMerge w:val="continue"/>
            <w:tcBorders>
              <w:top w:val="nil"/>
              <w:left w:val="single" w:color="000000" w:sz="2" w:space="0"/>
              <w:bottom w:val="single" w:color="000000" w:sz="6" w:space="0"/>
              <w:right w:val="single" w:color="000000" w:sz="6" w:space="0"/>
            </w:tcBorders>
            <w:textDirection w:val="tbRlV"/>
            <w:vAlign w:val="top"/>
          </w:tcPr>
          <w:p w14:paraId="757A58BD">
            <w:pPr>
              <w:rPr>
                <w:rFonts w:ascii="Arial"/>
                <w:sz w:val="21"/>
              </w:rPr>
            </w:pPr>
          </w:p>
        </w:tc>
      </w:tr>
    </w:tbl>
    <w:p w14:paraId="3EA32A21">
      <w:pPr>
        <w:rPr>
          <w:rFonts w:ascii="Arial"/>
          <w:sz w:val="21"/>
        </w:rPr>
      </w:pPr>
    </w:p>
    <w:p w14:paraId="798F61AD">
      <w:pPr>
        <w:rPr>
          <w:rFonts w:ascii="Arial" w:hAnsi="Arial" w:eastAsia="Arial" w:cs="Arial"/>
          <w:sz w:val="21"/>
          <w:szCs w:val="21"/>
        </w:rPr>
        <w:sectPr>
          <w:footerReference r:id="rId17" w:type="default"/>
          <w:pgSz w:w="11906" w:h="16839"/>
          <w:pgMar w:top="400" w:right="1648" w:bottom="1137" w:left="1648" w:header="0" w:footer="901" w:gutter="0"/>
          <w:cols w:space="720" w:num="1"/>
        </w:sectPr>
      </w:pPr>
    </w:p>
    <w:p w14:paraId="726E0760">
      <w:pPr>
        <w:spacing w:before="19"/>
      </w:pPr>
    </w:p>
    <w:p w14:paraId="0806F295">
      <w:pPr>
        <w:spacing w:before="19"/>
      </w:pPr>
    </w:p>
    <w:p w14:paraId="6BC742B7">
      <w:pPr>
        <w:spacing w:before="19"/>
      </w:pPr>
    </w:p>
    <w:p w14:paraId="4C94BFD4">
      <w:pPr>
        <w:spacing w:before="18"/>
      </w:pPr>
    </w:p>
    <w:p w14:paraId="4032700C">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393"/>
        <w:gridCol w:w="1226"/>
        <w:gridCol w:w="2996"/>
        <w:gridCol w:w="1963"/>
        <w:gridCol w:w="481"/>
      </w:tblGrid>
      <w:tr w14:paraId="57FBC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3" w:hRule="atLeast"/>
        </w:trPr>
        <w:tc>
          <w:tcPr>
            <w:tcW w:w="1535" w:type="dxa"/>
            <w:vMerge w:val="restart"/>
            <w:tcBorders>
              <w:bottom w:val="nil"/>
              <w:right w:val="single" w:color="000000" w:sz="2" w:space="0"/>
            </w:tcBorders>
            <w:vAlign w:val="top"/>
          </w:tcPr>
          <w:p w14:paraId="0AF3ED96">
            <w:pPr>
              <w:rPr>
                <w:rFonts w:ascii="Arial"/>
                <w:sz w:val="21"/>
              </w:rPr>
            </w:pPr>
          </w:p>
        </w:tc>
        <w:tc>
          <w:tcPr>
            <w:tcW w:w="393" w:type="dxa"/>
            <w:vMerge w:val="restart"/>
            <w:tcBorders>
              <w:left w:val="single" w:color="000000" w:sz="2" w:space="0"/>
              <w:bottom w:val="nil"/>
              <w:right w:val="single" w:color="000000" w:sz="4" w:space="0"/>
            </w:tcBorders>
            <w:vAlign w:val="top"/>
          </w:tcPr>
          <w:p w14:paraId="49B9BACF">
            <w:pPr>
              <w:spacing w:line="243" w:lineRule="auto"/>
              <w:rPr>
                <w:rFonts w:ascii="Arial"/>
                <w:sz w:val="21"/>
              </w:rPr>
            </w:pPr>
          </w:p>
          <w:p w14:paraId="32805EA2">
            <w:pPr>
              <w:spacing w:line="243" w:lineRule="auto"/>
              <w:rPr>
                <w:rFonts w:ascii="Arial"/>
                <w:sz w:val="21"/>
              </w:rPr>
            </w:pPr>
          </w:p>
          <w:p w14:paraId="2767734D">
            <w:pPr>
              <w:spacing w:line="243" w:lineRule="auto"/>
              <w:rPr>
                <w:rFonts w:ascii="Arial"/>
                <w:sz w:val="21"/>
              </w:rPr>
            </w:pPr>
          </w:p>
          <w:p w14:paraId="429E8BD9">
            <w:pPr>
              <w:spacing w:line="243" w:lineRule="auto"/>
              <w:rPr>
                <w:rFonts w:ascii="Arial"/>
                <w:sz w:val="21"/>
              </w:rPr>
            </w:pPr>
          </w:p>
          <w:p w14:paraId="168DF080">
            <w:pPr>
              <w:spacing w:line="243" w:lineRule="auto"/>
              <w:rPr>
                <w:rFonts w:ascii="Arial"/>
                <w:sz w:val="21"/>
              </w:rPr>
            </w:pPr>
          </w:p>
          <w:p w14:paraId="7A5A6A69">
            <w:pPr>
              <w:spacing w:line="243" w:lineRule="auto"/>
              <w:rPr>
                <w:rFonts w:ascii="Arial"/>
                <w:sz w:val="21"/>
              </w:rPr>
            </w:pPr>
          </w:p>
          <w:p w14:paraId="1402AA4C">
            <w:pPr>
              <w:spacing w:line="243" w:lineRule="auto"/>
              <w:rPr>
                <w:rFonts w:ascii="Arial"/>
                <w:sz w:val="21"/>
              </w:rPr>
            </w:pPr>
          </w:p>
          <w:p w14:paraId="66175189">
            <w:pPr>
              <w:spacing w:line="243" w:lineRule="auto"/>
              <w:rPr>
                <w:rFonts w:ascii="Arial"/>
                <w:sz w:val="21"/>
              </w:rPr>
            </w:pPr>
          </w:p>
          <w:p w14:paraId="34459030">
            <w:pPr>
              <w:spacing w:line="244" w:lineRule="auto"/>
              <w:rPr>
                <w:rFonts w:ascii="Arial"/>
                <w:sz w:val="21"/>
              </w:rPr>
            </w:pPr>
          </w:p>
          <w:p w14:paraId="555A1A23">
            <w:pPr>
              <w:spacing w:line="244" w:lineRule="auto"/>
              <w:rPr>
                <w:rFonts w:ascii="Arial"/>
                <w:sz w:val="21"/>
              </w:rPr>
            </w:pPr>
          </w:p>
          <w:p w14:paraId="4A7C9C25">
            <w:pPr>
              <w:spacing w:line="244" w:lineRule="auto"/>
              <w:rPr>
                <w:rFonts w:ascii="Arial"/>
                <w:sz w:val="21"/>
              </w:rPr>
            </w:pPr>
          </w:p>
          <w:p w14:paraId="34B6782B">
            <w:pPr>
              <w:spacing w:line="244" w:lineRule="auto"/>
              <w:rPr>
                <w:rFonts w:ascii="Arial"/>
                <w:sz w:val="21"/>
              </w:rPr>
            </w:pPr>
          </w:p>
          <w:p w14:paraId="5AA42589">
            <w:pPr>
              <w:spacing w:line="244" w:lineRule="auto"/>
              <w:rPr>
                <w:rFonts w:ascii="Arial"/>
                <w:sz w:val="21"/>
              </w:rPr>
            </w:pPr>
          </w:p>
          <w:p w14:paraId="53E3CE5C">
            <w:pPr>
              <w:spacing w:line="244" w:lineRule="auto"/>
              <w:rPr>
                <w:rFonts w:ascii="Arial"/>
                <w:sz w:val="21"/>
              </w:rPr>
            </w:pPr>
          </w:p>
          <w:p w14:paraId="136E90FE">
            <w:pPr>
              <w:spacing w:line="244" w:lineRule="auto"/>
              <w:rPr>
                <w:rFonts w:ascii="Arial"/>
                <w:sz w:val="21"/>
              </w:rPr>
            </w:pPr>
          </w:p>
          <w:p w14:paraId="7791B80D">
            <w:pPr>
              <w:spacing w:line="244" w:lineRule="auto"/>
              <w:rPr>
                <w:rFonts w:ascii="Arial"/>
                <w:sz w:val="21"/>
              </w:rPr>
            </w:pPr>
          </w:p>
          <w:p w14:paraId="16FFC0EF">
            <w:pPr>
              <w:spacing w:line="244" w:lineRule="auto"/>
              <w:rPr>
                <w:rFonts w:ascii="Arial"/>
                <w:sz w:val="21"/>
              </w:rPr>
            </w:pPr>
          </w:p>
          <w:p w14:paraId="59D6E051">
            <w:pPr>
              <w:spacing w:line="244" w:lineRule="auto"/>
              <w:rPr>
                <w:rFonts w:ascii="Arial"/>
                <w:sz w:val="21"/>
              </w:rPr>
            </w:pPr>
          </w:p>
          <w:p w14:paraId="326599A8">
            <w:pPr>
              <w:spacing w:line="244" w:lineRule="auto"/>
              <w:rPr>
                <w:rFonts w:ascii="Arial"/>
                <w:sz w:val="21"/>
              </w:rPr>
            </w:pPr>
          </w:p>
          <w:p w14:paraId="7EAA9BA7">
            <w:pPr>
              <w:spacing w:line="244" w:lineRule="auto"/>
              <w:rPr>
                <w:rFonts w:ascii="Arial"/>
                <w:sz w:val="21"/>
              </w:rPr>
            </w:pPr>
          </w:p>
          <w:p w14:paraId="7D20B2C9">
            <w:pPr>
              <w:spacing w:line="244" w:lineRule="auto"/>
              <w:rPr>
                <w:rFonts w:ascii="Arial"/>
                <w:sz w:val="21"/>
              </w:rPr>
            </w:pPr>
          </w:p>
          <w:p w14:paraId="59567AC4">
            <w:pPr>
              <w:spacing w:line="244" w:lineRule="auto"/>
              <w:rPr>
                <w:rFonts w:ascii="Arial"/>
                <w:sz w:val="21"/>
              </w:rPr>
            </w:pPr>
          </w:p>
          <w:p w14:paraId="024336E1">
            <w:pPr>
              <w:spacing w:line="244" w:lineRule="auto"/>
              <w:rPr>
                <w:rFonts w:ascii="Arial"/>
                <w:sz w:val="21"/>
              </w:rPr>
            </w:pPr>
          </w:p>
          <w:p w14:paraId="2C8B0AD0">
            <w:pPr>
              <w:spacing w:line="244" w:lineRule="auto"/>
              <w:rPr>
                <w:rFonts w:ascii="Arial"/>
                <w:sz w:val="21"/>
              </w:rPr>
            </w:pPr>
          </w:p>
          <w:p w14:paraId="63523017">
            <w:pPr>
              <w:spacing w:line="244" w:lineRule="auto"/>
              <w:rPr>
                <w:rFonts w:ascii="Arial"/>
                <w:sz w:val="21"/>
              </w:rPr>
            </w:pPr>
          </w:p>
          <w:p w14:paraId="265E25D9">
            <w:pPr>
              <w:spacing w:line="244" w:lineRule="auto"/>
              <w:rPr>
                <w:rFonts w:ascii="Arial"/>
                <w:sz w:val="21"/>
              </w:rPr>
            </w:pPr>
          </w:p>
          <w:p w14:paraId="168C40B6">
            <w:pPr>
              <w:spacing w:line="244" w:lineRule="auto"/>
              <w:rPr>
                <w:rFonts w:ascii="Arial"/>
                <w:sz w:val="21"/>
              </w:rPr>
            </w:pPr>
          </w:p>
          <w:p w14:paraId="035A844C">
            <w:pPr>
              <w:spacing w:line="244" w:lineRule="auto"/>
              <w:rPr>
                <w:rFonts w:ascii="Arial"/>
                <w:sz w:val="21"/>
              </w:rPr>
            </w:pPr>
          </w:p>
          <w:p w14:paraId="0A5A72B9">
            <w:pPr>
              <w:spacing w:line="244" w:lineRule="auto"/>
              <w:rPr>
                <w:rFonts w:ascii="Arial"/>
                <w:sz w:val="21"/>
              </w:rPr>
            </w:pPr>
          </w:p>
          <w:p w14:paraId="0A2527ED">
            <w:pPr>
              <w:spacing w:line="244" w:lineRule="auto"/>
              <w:rPr>
                <w:rFonts w:ascii="Arial"/>
                <w:sz w:val="21"/>
              </w:rPr>
            </w:pPr>
          </w:p>
          <w:p w14:paraId="1A8E08AB">
            <w:pPr>
              <w:spacing w:line="244" w:lineRule="auto"/>
              <w:rPr>
                <w:rFonts w:ascii="Arial"/>
                <w:sz w:val="21"/>
              </w:rPr>
            </w:pPr>
          </w:p>
          <w:p w14:paraId="3B258AA1">
            <w:pPr>
              <w:spacing w:line="244" w:lineRule="auto"/>
              <w:rPr>
                <w:rFonts w:ascii="Arial"/>
                <w:sz w:val="21"/>
              </w:rPr>
            </w:pPr>
          </w:p>
          <w:p w14:paraId="74395E10">
            <w:pPr>
              <w:spacing w:line="244" w:lineRule="auto"/>
              <w:rPr>
                <w:rFonts w:ascii="Arial"/>
                <w:sz w:val="21"/>
              </w:rPr>
            </w:pPr>
          </w:p>
          <w:p w14:paraId="71F9D261">
            <w:pPr>
              <w:spacing w:line="244" w:lineRule="auto"/>
              <w:rPr>
                <w:rFonts w:ascii="Arial"/>
                <w:sz w:val="21"/>
              </w:rPr>
            </w:pPr>
          </w:p>
          <w:p w14:paraId="2724BFB1">
            <w:pPr>
              <w:spacing w:before="58"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226" w:type="dxa"/>
            <w:tcBorders>
              <w:left w:val="single" w:color="000000" w:sz="4" w:space="0"/>
              <w:bottom w:val="single" w:color="000000" w:sz="4" w:space="0"/>
              <w:right w:val="single" w:color="000000" w:sz="4" w:space="0"/>
            </w:tcBorders>
            <w:vAlign w:val="top"/>
          </w:tcPr>
          <w:p w14:paraId="3FC6BA74">
            <w:pPr>
              <w:pStyle w:val="6"/>
              <w:spacing w:before="85" w:line="228" w:lineRule="auto"/>
              <w:ind w:left="88"/>
              <w:rPr>
                <w:sz w:val="20"/>
                <w:szCs w:val="20"/>
              </w:rPr>
            </w:pPr>
            <w:r>
              <w:rPr>
                <w:spacing w:val="8"/>
                <w:sz w:val="20"/>
                <w:szCs w:val="20"/>
              </w:rPr>
              <w:t>机物无组织</w:t>
            </w:r>
          </w:p>
          <w:p w14:paraId="1087CEBC">
            <w:pPr>
              <w:pStyle w:val="6"/>
              <w:spacing w:before="75" w:line="229" w:lineRule="auto"/>
              <w:ind w:left="88"/>
              <w:rPr>
                <w:sz w:val="20"/>
                <w:szCs w:val="20"/>
              </w:rPr>
            </w:pPr>
            <w:r>
              <w:rPr>
                <w:spacing w:val="8"/>
                <w:sz w:val="20"/>
                <w:szCs w:val="20"/>
              </w:rPr>
              <w:t>排放控制标</w:t>
            </w:r>
          </w:p>
          <w:p w14:paraId="238848CD">
            <w:pPr>
              <w:pStyle w:val="6"/>
              <w:spacing w:before="70" w:line="230" w:lineRule="auto"/>
              <w:ind w:left="404"/>
              <w:rPr>
                <w:sz w:val="20"/>
                <w:szCs w:val="20"/>
              </w:rPr>
            </w:pPr>
            <w:r>
              <w:rPr>
                <w:spacing w:val="-1"/>
                <w:sz w:val="20"/>
                <w:szCs w:val="20"/>
              </w:rPr>
              <w:t>准》</w:t>
            </w:r>
          </w:p>
        </w:tc>
        <w:tc>
          <w:tcPr>
            <w:tcW w:w="2996" w:type="dxa"/>
            <w:tcBorders>
              <w:left w:val="single" w:color="000000" w:sz="4" w:space="0"/>
              <w:bottom w:val="single" w:color="000000" w:sz="4" w:space="0"/>
              <w:right w:val="single" w:color="000000" w:sz="2" w:space="0"/>
            </w:tcBorders>
            <w:vAlign w:val="top"/>
          </w:tcPr>
          <w:p w14:paraId="7E0EB447">
            <w:pPr>
              <w:pStyle w:val="6"/>
              <w:spacing w:before="82" w:line="292" w:lineRule="auto"/>
              <w:ind w:left="27" w:right="29" w:firstLine="1"/>
              <w:jc w:val="both"/>
              <w:rPr>
                <w:sz w:val="20"/>
                <w:szCs w:val="20"/>
              </w:rPr>
            </w:pPr>
            <w:r>
              <w:rPr>
                <w:spacing w:val="9"/>
                <w:sz w:val="20"/>
                <w:szCs w:val="20"/>
              </w:rPr>
              <w:t>器、包装袋、储罐、储库、料仓</w:t>
            </w:r>
            <w:r>
              <w:rPr>
                <w:spacing w:val="10"/>
                <w:sz w:val="20"/>
                <w:szCs w:val="20"/>
              </w:rPr>
              <w:t>中；盛装</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物料的容器或包</w:t>
            </w:r>
            <w:r>
              <w:rPr>
                <w:spacing w:val="9"/>
                <w:sz w:val="20"/>
                <w:szCs w:val="20"/>
              </w:rPr>
              <w:t>装袋应存放于室内，或存放于设置有雨棚、遮阳和防渗设施的专</w:t>
            </w:r>
            <w:r>
              <w:rPr>
                <w:spacing w:val="10"/>
                <w:sz w:val="20"/>
                <w:szCs w:val="20"/>
              </w:rPr>
              <w:t>用场地，盛装</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物料的容器</w:t>
            </w:r>
            <w:r>
              <w:rPr>
                <w:spacing w:val="9"/>
                <w:sz w:val="20"/>
                <w:szCs w:val="20"/>
              </w:rPr>
              <w:t>或包装袋在非取用状态时应加做</w:t>
            </w:r>
            <w:r>
              <w:rPr>
                <w:spacing w:val="7"/>
                <w:sz w:val="20"/>
                <w:szCs w:val="20"/>
              </w:rPr>
              <w:t>盖封口，保持密闭。</w:t>
            </w:r>
          </w:p>
          <w:p w14:paraId="6F01CB98">
            <w:pPr>
              <w:pStyle w:val="6"/>
              <w:spacing w:before="2" w:line="285" w:lineRule="auto"/>
              <w:ind w:left="27" w:right="21" w:hanging="2"/>
              <w:jc w:val="both"/>
              <w:rPr>
                <w:sz w:val="20"/>
                <w:szCs w:val="20"/>
              </w:rPr>
            </w:pPr>
            <w:r>
              <w:rPr>
                <w:rFonts w:ascii="Times New Roman" w:hAnsi="Times New Roman" w:eastAsia="Times New Roman" w:cs="Times New Roman"/>
                <w:spacing w:val="2"/>
                <w:sz w:val="20"/>
                <w:szCs w:val="20"/>
              </w:rPr>
              <w:t>2</w:t>
            </w:r>
            <w:r>
              <w:rPr>
                <w:spacing w:val="2"/>
                <w:sz w:val="20"/>
                <w:szCs w:val="20"/>
              </w:rPr>
              <w:t>、</w:t>
            </w:r>
            <w:r>
              <w:rPr>
                <w:rFonts w:ascii="Times New Roman" w:hAnsi="Times New Roman" w:eastAsia="Times New Roman" w:cs="Times New Roman"/>
                <w:sz w:val="20"/>
                <w:szCs w:val="20"/>
              </w:rPr>
              <w:t>VOCs</w:t>
            </w:r>
            <w:r>
              <w:rPr>
                <w:rFonts w:ascii="Times New Roman" w:hAnsi="Times New Roman" w:eastAsia="Times New Roman" w:cs="Times New Roman"/>
                <w:spacing w:val="18"/>
                <w:sz w:val="20"/>
                <w:szCs w:val="20"/>
              </w:rPr>
              <w:t xml:space="preserve"> </w:t>
            </w:r>
            <w:r>
              <w:rPr>
                <w:spacing w:val="2"/>
                <w:sz w:val="20"/>
                <w:szCs w:val="20"/>
              </w:rPr>
              <w:t>质量占比大于等于</w:t>
            </w:r>
            <w:r>
              <w:rPr>
                <w:spacing w:val="-21"/>
                <w:sz w:val="20"/>
                <w:szCs w:val="20"/>
              </w:rPr>
              <w:t xml:space="preserve"> </w:t>
            </w:r>
            <w:r>
              <w:rPr>
                <w:rFonts w:ascii="Times New Roman" w:hAnsi="Times New Roman" w:eastAsia="Times New Roman" w:cs="Times New Roman"/>
                <w:spacing w:val="2"/>
                <w:sz w:val="20"/>
                <w:szCs w:val="20"/>
              </w:rPr>
              <w:t>10%</w:t>
            </w:r>
            <w:r>
              <w:rPr>
                <w:spacing w:val="10"/>
                <w:sz w:val="20"/>
                <w:szCs w:val="20"/>
              </w:rPr>
              <w:t>的含</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产品，其使用过程应</w:t>
            </w:r>
            <w:r>
              <w:rPr>
                <w:spacing w:val="9"/>
                <w:sz w:val="20"/>
                <w:szCs w:val="20"/>
              </w:rPr>
              <w:t>采用密闭设备或在密闭空间内操</w:t>
            </w:r>
            <w:r>
              <w:rPr>
                <w:spacing w:val="10"/>
                <w:sz w:val="20"/>
                <w:szCs w:val="20"/>
              </w:rPr>
              <w:t>作，废气应排至</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废气收集</w:t>
            </w:r>
            <w:r>
              <w:rPr>
                <w:spacing w:val="6"/>
                <w:sz w:val="20"/>
                <w:szCs w:val="20"/>
              </w:rPr>
              <w:t>处理系统。</w:t>
            </w:r>
          </w:p>
        </w:tc>
        <w:tc>
          <w:tcPr>
            <w:tcW w:w="1963" w:type="dxa"/>
            <w:tcBorders>
              <w:left w:val="single" w:color="000000" w:sz="2" w:space="0"/>
              <w:bottom w:val="single" w:color="000000" w:sz="4" w:space="0"/>
              <w:right w:val="single" w:color="000000" w:sz="2" w:space="0"/>
            </w:tcBorders>
            <w:vAlign w:val="top"/>
          </w:tcPr>
          <w:p w14:paraId="59B9ED09">
            <w:pPr>
              <w:pStyle w:val="6"/>
              <w:spacing w:before="85" w:line="228" w:lineRule="auto"/>
              <w:ind w:left="46"/>
              <w:rPr>
                <w:sz w:val="20"/>
                <w:szCs w:val="20"/>
              </w:rPr>
            </w:pPr>
            <w:r>
              <w:rPr>
                <w:spacing w:val="7"/>
                <w:sz w:val="20"/>
                <w:szCs w:val="20"/>
              </w:rPr>
              <w:t>储存于密闭的容器，</w:t>
            </w:r>
          </w:p>
          <w:p w14:paraId="5ADA9EC2">
            <w:pPr>
              <w:pStyle w:val="6"/>
              <w:spacing w:before="74" w:line="229" w:lineRule="auto"/>
              <w:ind w:left="49"/>
              <w:rPr>
                <w:sz w:val="20"/>
                <w:szCs w:val="20"/>
              </w:rPr>
            </w:pPr>
            <w:r>
              <w:rPr>
                <w:spacing w:val="10"/>
                <w:sz w:val="20"/>
                <w:szCs w:val="20"/>
              </w:rPr>
              <w:t>盛装</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物料的容</w:t>
            </w:r>
          </w:p>
          <w:p w14:paraId="2B0C1261">
            <w:pPr>
              <w:pStyle w:val="6"/>
              <w:spacing w:before="71" w:line="228" w:lineRule="auto"/>
              <w:ind w:left="47"/>
              <w:rPr>
                <w:sz w:val="20"/>
                <w:szCs w:val="20"/>
              </w:rPr>
            </w:pPr>
            <w:r>
              <w:rPr>
                <w:spacing w:val="8"/>
                <w:sz w:val="20"/>
                <w:szCs w:val="20"/>
              </w:rPr>
              <w:t>器存放于室内，非取</w:t>
            </w:r>
          </w:p>
          <w:p w14:paraId="18E06877">
            <w:pPr>
              <w:pStyle w:val="6"/>
              <w:spacing w:before="72" w:line="228" w:lineRule="auto"/>
              <w:ind w:left="152"/>
              <w:rPr>
                <w:sz w:val="20"/>
                <w:szCs w:val="20"/>
              </w:rPr>
            </w:pPr>
            <w:r>
              <w:rPr>
                <w:spacing w:val="8"/>
                <w:sz w:val="20"/>
                <w:szCs w:val="20"/>
              </w:rPr>
              <w:t>用状态时应加盖封</w:t>
            </w:r>
          </w:p>
          <w:p w14:paraId="0C16FD54">
            <w:pPr>
              <w:pStyle w:val="6"/>
              <w:spacing w:before="74" w:line="228" w:lineRule="auto"/>
              <w:ind w:left="79"/>
              <w:rPr>
                <w:sz w:val="20"/>
                <w:szCs w:val="20"/>
              </w:rPr>
            </w:pPr>
            <w:r>
              <w:rPr>
                <w:spacing w:val="5"/>
                <w:sz w:val="20"/>
                <w:szCs w:val="20"/>
              </w:rPr>
              <w:t>口，保持密闭。生产</w:t>
            </w:r>
          </w:p>
          <w:p w14:paraId="6A60A725">
            <w:pPr>
              <w:pStyle w:val="6"/>
              <w:spacing w:before="71" w:line="228" w:lineRule="auto"/>
              <w:ind w:left="48"/>
              <w:rPr>
                <w:sz w:val="20"/>
                <w:szCs w:val="20"/>
              </w:rPr>
            </w:pPr>
            <w:r>
              <w:rPr>
                <w:spacing w:val="8"/>
                <w:sz w:val="20"/>
                <w:szCs w:val="20"/>
              </w:rPr>
              <w:t>过程中产生的有机废</w:t>
            </w:r>
          </w:p>
          <w:p w14:paraId="03567411">
            <w:pPr>
              <w:pStyle w:val="6"/>
              <w:spacing w:before="73" w:line="228" w:lineRule="auto"/>
              <w:ind w:left="48"/>
              <w:rPr>
                <w:sz w:val="20"/>
                <w:szCs w:val="20"/>
              </w:rPr>
            </w:pPr>
            <w:r>
              <w:rPr>
                <w:spacing w:val="10"/>
                <w:sz w:val="20"/>
                <w:szCs w:val="20"/>
              </w:rPr>
              <w:t>气配备</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废气收</w:t>
            </w:r>
          </w:p>
          <w:p w14:paraId="5A416DF2">
            <w:pPr>
              <w:pStyle w:val="6"/>
              <w:spacing w:before="75" w:line="228" w:lineRule="auto"/>
              <w:ind w:left="362"/>
              <w:rPr>
                <w:sz w:val="20"/>
                <w:szCs w:val="20"/>
              </w:rPr>
            </w:pPr>
            <w:r>
              <w:rPr>
                <w:spacing w:val="6"/>
                <w:sz w:val="20"/>
                <w:szCs w:val="20"/>
              </w:rPr>
              <w:t>集处理装置。</w:t>
            </w:r>
          </w:p>
        </w:tc>
        <w:tc>
          <w:tcPr>
            <w:tcW w:w="481" w:type="dxa"/>
            <w:vMerge w:val="restart"/>
            <w:tcBorders>
              <w:left w:val="single" w:color="000000" w:sz="2" w:space="0"/>
              <w:bottom w:val="nil"/>
            </w:tcBorders>
            <w:textDirection w:val="tbRlV"/>
            <w:vAlign w:val="top"/>
          </w:tcPr>
          <w:p w14:paraId="45A6B579">
            <w:pPr>
              <w:pStyle w:val="6"/>
              <w:spacing w:before="181" w:line="215" w:lineRule="auto"/>
              <w:ind w:left="85"/>
              <w:rPr>
                <w:sz w:val="20"/>
                <w:szCs w:val="20"/>
              </w:rPr>
            </w:pPr>
            <w:r>
              <w:rPr>
                <w:spacing w:val="5"/>
                <w:sz w:val="20"/>
                <w:szCs w:val="20"/>
              </w:rPr>
              <w:t>合                                                                            符 合</w:t>
            </w:r>
          </w:p>
        </w:tc>
      </w:tr>
      <w:tr w14:paraId="58EB3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4" w:hRule="atLeast"/>
        </w:trPr>
        <w:tc>
          <w:tcPr>
            <w:tcW w:w="1535" w:type="dxa"/>
            <w:vMerge w:val="continue"/>
            <w:tcBorders>
              <w:top w:val="nil"/>
              <w:right w:val="single" w:color="000000" w:sz="2" w:space="0"/>
            </w:tcBorders>
            <w:vAlign w:val="top"/>
          </w:tcPr>
          <w:p w14:paraId="69643C6E">
            <w:pPr>
              <w:rPr>
                <w:rFonts w:ascii="Arial"/>
                <w:sz w:val="21"/>
              </w:rPr>
            </w:pPr>
          </w:p>
        </w:tc>
        <w:tc>
          <w:tcPr>
            <w:tcW w:w="393" w:type="dxa"/>
            <w:vMerge w:val="continue"/>
            <w:tcBorders>
              <w:top w:val="nil"/>
              <w:left w:val="single" w:color="000000" w:sz="2" w:space="0"/>
              <w:right w:val="single" w:color="000000" w:sz="4" w:space="0"/>
            </w:tcBorders>
            <w:vAlign w:val="top"/>
          </w:tcPr>
          <w:p w14:paraId="6C7BD8FD">
            <w:pPr>
              <w:rPr>
                <w:rFonts w:ascii="Arial"/>
                <w:sz w:val="21"/>
              </w:rPr>
            </w:pPr>
          </w:p>
        </w:tc>
        <w:tc>
          <w:tcPr>
            <w:tcW w:w="1226" w:type="dxa"/>
            <w:tcBorders>
              <w:top w:val="single" w:color="000000" w:sz="4" w:space="0"/>
              <w:left w:val="single" w:color="000000" w:sz="4" w:space="0"/>
              <w:right w:val="single" w:color="000000" w:sz="4" w:space="0"/>
            </w:tcBorders>
            <w:vAlign w:val="top"/>
          </w:tcPr>
          <w:p w14:paraId="71563815">
            <w:pPr>
              <w:spacing w:line="244" w:lineRule="auto"/>
              <w:rPr>
                <w:rFonts w:ascii="Arial"/>
                <w:sz w:val="21"/>
              </w:rPr>
            </w:pPr>
          </w:p>
          <w:p w14:paraId="70B6883E">
            <w:pPr>
              <w:spacing w:line="244" w:lineRule="auto"/>
              <w:rPr>
                <w:rFonts w:ascii="Arial"/>
                <w:sz w:val="21"/>
              </w:rPr>
            </w:pPr>
          </w:p>
          <w:p w14:paraId="26957315">
            <w:pPr>
              <w:spacing w:line="244" w:lineRule="auto"/>
              <w:rPr>
                <w:rFonts w:ascii="Arial"/>
                <w:sz w:val="21"/>
              </w:rPr>
            </w:pPr>
          </w:p>
          <w:p w14:paraId="1A211641">
            <w:pPr>
              <w:spacing w:line="244" w:lineRule="auto"/>
              <w:rPr>
                <w:rFonts w:ascii="Arial"/>
                <w:sz w:val="21"/>
              </w:rPr>
            </w:pPr>
          </w:p>
          <w:p w14:paraId="3481FC64">
            <w:pPr>
              <w:spacing w:line="244" w:lineRule="auto"/>
              <w:rPr>
                <w:rFonts w:ascii="Arial"/>
                <w:sz w:val="21"/>
              </w:rPr>
            </w:pPr>
          </w:p>
          <w:p w14:paraId="61E69458">
            <w:pPr>
              <w:spacing w:line="245" w:lineRule="auto"/>
              <w:rPr>
                <w:rFonts w:ascii="Arial"/>
                <w:sz w:val="21"/>
              </w:rPr>
            </w:pPr>
          </w:p>
          <w:p w14:paraId="79657D32">
            <w:pPr>
              <w:spacing w:line="245" w:lineRule="auto"/>
              <w:rPr>
                <w:rFonts w:ascii="Arial"/>
                <w:sz w:val="21"/>
              </w:rPr>
            </w:pPr>
          </w:p>
          <w:p w14:paraId="37BC4312">
            <w:pPr>
              <w:spacing w:line="245" w:lineRule="auto"/>
              <w:rPr>
                <w:rFonts w:ascii="Arial"/>
                <w:sz w:val="21"/>
              </w:rPr>
            </w:pPr>
          </w:p>
          <w:p w14:paraId="1D751494">
            <w:pPr>
              <w:spacing w:line="245" w:lineRule="auto"/>
              <w:rPr>
                <w:rFonts w:ascii="Arial"/>
                <w:sz w:val="21"/>
              </w:rPr>
            </w:pPr>
          </w:p>
          <w:p w14:paraId="611A60E6">
            <w:pPr>
              <w:spacing w:line="245" w:lineRule="auto"/>
              <w:rPr>
                <w:rFonts w:ascii="Arial"/>
                <w:sz w:val="21"/>
              </w:rPr>
            </w:pPr>
          </w:p>
          <w:p w14:paraId="4B96E245">
            <w:pPr>
              <w:spacing w:line="245" w:lineRule="auto"/>
              <w:rPr>
                <w:rFonts w:ascii="Arial"/>
                <w:sz w:val="21"/>
              </w:rPr>
            </w:pPr>
          </w:p>
          <w:p w14:paraId="501FFCE3">
            <w:pPr>
              <w:spacing w:line="245" w:lineRule="auto"/>
              <w:rPr>
                <w:rFonts w:ascii="Arial"/>
                <w:sz w:val="21"/>
              </w:rPr>
            </w:pPr>
          </w:p>
          <w:p w14:paraId="22873DF8">
            <w:pPr>
              <w:spacing w:line="245" w:lineRule="auto"/>
              <w:rPr>
                <w:rFonts w:ascii="Arial"/>
                <w:sz w:val="21"/>
              </w:rPr>
            </w:pPr>
          </w:p>
          <w:p w14:paraId="1C5E101E">
            <w:pPr>
              <w:spacing w:line="245" w:lineRule="auto"/>
              <w:rPr>
                <w:rFonts w:ascii="Arial"/>
                <w:sz w:val="21"/>
              </w:rPr>
            </w:pPr>
          </w:p>
          <w:p w14:paraId="1F581718">
            <w:pPr>
              <w:spacing w:line="245" w:lineRule="auto"/>
              <w:rPr>
                <w:rFonts w:ascii="Arial"/>
                <w:sz w:val="21"/>
              </w:rPr>
            </w:pPr>
          </w:p>
          <w:p w14:paraId="54334A1D">
            <w:pPr>
              <w:pStyle w:val="6"/>
              <w:spacing w:before="65" w:line="229" w:lineRule="auto"/>
              <w:ind w:left="94"/>
              <w:rPr>
                <w:sz w:val="20"/>
                <w:szCs w:val="20"/>
              </w:rPr>
            </w:pPr>
            <w:r>
              <w:rPr>
                <w:spacing w:val="7"/>
                <w:sz w:val="20"/>
                <w:szCs w:val="20"/>
              </w:rPr>
              <w:t>《工业涂装</w:t>
            </w:r>
          </w:p>
          <w:p w14:paraId="0C11E1AA">
            <w:pPr>
              <w:pStyle w:val="6"/>
              <w:spacing w:before="71" w:line="229" w:lineRule="auto"/>
              <w:ind w:left="91"/>
              <w:rPr>
                <w:sz w:val="20"/>
                <w:szCs w:val="20"/>
              </w:rPr>
            </w:pPr>
            <w:r>
              <w:rPr>
                <w:spacing w:val="7"/>
                <w:sz w:val="20"/>
                <w:szCs w:val="20"/>
              </w:rPr>
              <w:t>工序挥发性</w:t>
            </w:r>
          </w:p>
          <w:p w14:paraId="11BB618D">
            <w:pPr>
              <w:pStyle w:val="6"/>
              <w:spacing w:before="73" w:line="228" w:lineRule="auto"/>
              <w:ind w:left="89"/>
              <w:rPr>
                <w:sz w:val="20"/>
                <w:szCs w:val="20"/>
              </w:rPr>
            </w:pPr>
            <w:r>
              <w:rPr>
                <w:spacing w:val="7"/>
                <w:sz w:val="20"/>
                <w:szCs w:val="20"/>
              </w:rPr>
              <w:t>有机物排放</w:t>
            </w:r>
          </w:p>
          <w:p w14:paraId="00434134">
            <w:pPr>
              <w:pStyle w:val="6"/>
              <w:spacing w:before="72" w:line="229" w:lineRule="auto"/>
              <w:ind w:left="298"/>
              <w:rPr>
                <w:sz w:val="20"/>
                <w:szCs w:val="20"/>
              </w:rPr>
            </w:pPr>
            <w:r>
              <w:rPr>
                <w:spacing w:val="2"/>
                <w:sz w:val="20"/>
                <w:szCs w:val="20"/>
              </w:rPr>
              <w:t>标准》</w:t>
            </w:r>
          </w:p>
          <w:p w14:paraId="1A8B1EE7">
            <w:pPr>
              <w:spacing w:before="40" w:line="274" w:lineRule="exact"/>
              <w:ind w:left="53"/>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35/1783-</w:t>
            </w:r>
          </w:p>
          <w:p w14:paraId="2C5F356E">
            <w:pPr>
              <w:spacing w:before="47" w:line="274"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2018)</w:t>
            </w:r>
          </w:p>
        </w:tc>
        <w:tc>
          <w:tcPr>
            <w:tcW w:w="2996" w:type="dxa"/>
            <w:tcBorders>
              <w:top w:val="single" w:color="000000" w:sz="4" w:space="0"/>
              <w:left w:val="single" w:color="000000" w:sz="4" w:space="0"/>
              <w:right w:val="single" w:color="000000" w:sz="2" w:space="0"/>
            </w:tcBorders>
            <w:vAlign w:val="top"/>
          </w:tcPr>
          <w:p w14:paraId="0238F5D2">
            <w:pPr>
              <w:pStyle w:val="6"/>
              <w:spacing w:before="48" w:line="274" w:lineRule="exact"/>
              <w:ind w:left="24"/>
              <w:rPr>
                <w:sz w:val="20"/>
                <w:szCs w:val="20"/>
              </w:rPr>
            </w:pPr>
            <w:r>
              <w:rPr>
                <w:rFonts w:ascii="Times New Roman" w:hAnsi="Times New Roman" w:eastAsia="Times New Roman" w:cs="Times New Roman"/>
                <w:spacing w:val="6"/>
                <w:position w:val="1"/>
                <w:sz w:val="20"/>
                <w:szCs w:val="20"/>
              </w:rPr>
              <w:t xml:space="preserve">D.1  </w:t>
            </w:r>
            <w:r>
              <w:rPr>
                <w:spacing w:val="6"/>
                <w:position w:val="1"/>
                <w:sz w:val="20"/>
                <w:szCs w:val="20"/>
              </w:rPr>
              <w:t>工艺措施要求</w:t>
            </w:r>
          </w:p>
          <w:p w14:paraId="5CC6DAC1">
            <w:pPr>
              <w:pStyle w:val="6"/>
              <w:spacing w:before="47" w:line="295" w:lineRule="auto"/>
              <w:ind w:left="27" w:right="29" w:hanging="3"/>
              <w:rPr>
                <w:sz w:val="20"/>
                <w:szCs w:val="20"/>
              </w:rPr>
            </w:pPr>
            <w:r>
              <w:rPr>
                <w:rFonts w:ascii="Times New Roman" w:hAnsi="Times New Roman" w:eastAsia="Times New Roman" w:cs="Times New Roman"/>
                <w:spacing w:val="8"/>
                <w:sz w:val="20"/>
                <w:szCs w:val="20"/>
              </w:rPr>
              <w:t xml:space="preserve">D.1.4  </w:t>
            </w:r>
            <w:r>
              <w:rPr>
                <w:spacing w:val="8"/>
                <w:sz w:val="20"/>
                <w:szCs w:val="20"/>
              </w:rPr>
              <w:t>涂料、稀释剂、固化剂、</w:t>
            </w:r>
            <w:r>
              <w:rPr>
                <w:spacing w:val="9"/>
                <w:sz w:val="20"/>
                <w:szCs w:val="20"/>
              </w:rPr>
              <w:t>清洗溶剂、脱漆剂等含挥发性有机物的原辅材料在储存和输送过程中应保持密闭，使用过程中随</w:t>
            </w:r>
            <w:r>
              <w:rPr>
                <w:spacing w:val="6"/>
                <w:sz w:val="20"/>
                <w:szCs w:val="20"/>
              </w:rPr>
              <w:t>取随开，使用后应及时密闭，</w:t>
            </w:r>
            <w:r>
              <w:rPr>
                <w:spacing w:val="-55"/>
                <w:sz w:val="20"/>
                <w:szCs w:val="20"/>
              </w:rPr>
              <w:t xml:space="preserve"> </w:t>
            </w:r>
            <w:r>
              <w:rPr>
                <w:spacing w:val="6"/>
                <w:sz w:val="20"/>
                <w:szCs w:val="20"/>
              </w:rPr>
              <w:t>以减少挥发。</w:t>
            </w:r>
          </w:p>
          <w:p w14:paraId="30DF5E59">
            <w:pPr>
              <w:pStyle w:val="6"/>
              <w:spacing w:line="295" w:lineRule="auto"/>
              <w:ind w:left="28" w:right="29" w:hanging="4"/>
              <w:rPr>
                <w:sz w:val="20"/>
                <w:szCs w:val="20"/>
              </w:rPr>
            </w:pPr>
            <w:r>
              <w:rPr>
                <w:rFonts w:ascii="Times New Roman" w:hAnsi="Times New Roman" w:eastAsia="Times New Roman" w:cs="Times New Roman"/>
                <w:spacing w:val="7"/>
                <w:sz w:val="20"/>
                <w:szCs w:val="20"/>
              </w:rPr>
              <w:t xml:space="preserve">D.1.5  </w:t>
            </w:r>
            <w:r>
              <w:rPr>
                <w:spacing w:val="7"/>
                <w:sz w:val="20"/>
                <w:szCs w:val="20"/>
              </w:rPr>
              <w:t>宜采用集中供料系统，无</w:t>
            </w:r>
            <w:r>
              <w:rPr>
                <w:spacing w:val="9"/>
                <w:sz w:val="20"/>
                <w:szCs w:val="20"/>
              </w:rPr>
              <w:t>集中供料系统，工作结束后应将剩余的涂料及含挥发性有机物的</w:t>
            </w:r>
            <w:r>
              <w:rPr>
                <w:spacing w:val="8"/>
                <w:sz w:val="20"/>
                <w:szCs w:val="20"/>
              </w:rPr>
              <w:t>辅料送回调漆室或储存间。</w:t>
            </w:r>
          </w:p>
          <w:p w14:paraId="609F4680">
            <w:pPr>
              <w:pStyle w:val="6"/>
              <w:spacing w:before="3" w:line="295" w:lineRule="auto"/>
              <w:ind w:left="27" w:right="29" w:hanging="3"/>
              <w:rPr>
                <w:sz w:val="20"/>
                <w:szCs w:val="20"/>
              </w:rPr>
            </w:pPr>
            <w:r>
              <w:rPr>
                <w:rFonts w:ascii="Times New Roman" w:hAnsi="Times New Roman" w:eastAsia="Times New Roman" w:cs="Times New Roman"/>
                <w:spacing w:val="7"/>
                <w:sz w:val="20"/>
                <w:szCs w:val="20"/>
              </w:rPr>
              <w:t xml:space="preserve">D.1.6  </w:t>
            </w:r>
            <w:r>
              <w:rPr>
                <w:spacing w:val="7"/>
                <w:sz w:val="20"/>
                <w:szCs w:val="20"/>
              </w:rPr>
              <w:t>集气系统和挥发性有机物</w:t>
            </w:r>
            <w:r>
              <w:rPr>
                <w:spacing w:val="9"/>
                <w:sz w:val="20"/>
                <w:szCs w:val="20"/>
              </w:rPr>
              <w:t>处理设施应与生产活动及工艺设施同步运行。应保证在生产工艺设备运行波动情况下集气系统和净化设施仍能正常运转，实现达标排放。因集气系统或净化设施故障造成非正常排放，应停止运转对应的生产工艺设备，待检修</w:t>
            </w:r>
            <w:r>
              <w:rPr>
                <w:spacing w:val="8"/>
                <w:sz w:val="20"/>
                <w:szCs w:val="20"/>
              </w:rPr>
              <w:t>完毕后共同投入使用。</w:t>
            </w:r>
          </w:p>
          <w:p w14:paraId="1D9D4A4A">
            <w:pPr>
              <w:pStyle w:val="6"/>
              <w:spacing w:line="275" w:lineRule="exact"/>
              <w:ind w:left="24"/>
              <w:rPr>
                <w:sz w:val="20"/>
                <w:szCs w:val="20"/>
              </w:rPr>
            </w:pPr>
            <w:r>
              <w:rPr>
                <w:rFonts w:ascii="Times New Roman" w:hAnsi="Times New Roman" w:eastAsia="Times New Roman" w:cs="Times New Roman"/>
                <w:spacing w:val="5"/>
                <w:position w:val="1"/>
                <w:sz w:val="20"/>
                <w:szCs w:val="20"/>
              </w:rPr>
              <w:t>D.2</w:t>
            </w:r>
            <w:r>
              <w:rPr>
                <w:rFonts w:ascii="Times New Roman" w:hAnsi="Times New Roman" w:eastAsia="Times New Roman" w:cs="Times New Roman"/>
                <w:spacing w:val="8"/>
                <w:position w:val="1"/>
                <w:sz w:val="20"/>
                <w:szCs w:val="20"/>
              </w:rPr>
              <w:t xml:space="preserve">  </w:t>
            </w:r>
            <w:r>
              <w:rPr>
                <w:spacing w:val="5"/>
                <w:position w:val="1"/>
                <w:sz w:val="20"/>
                <w:szCs w:val="20"/>
              </w:rPr>
              <w:t>管理要求</w:t>
            </w:r>
          </w:p>
          <w:p w14:paraId="31A709FA">
            <w:pPr>
              <w:pStyle w:val="6"/>
              <w:spacing w:before="47" w:line="290" w:lineRule="auto"/>
              <w:ind w:left="33" w:right="29" w:hanging="9"/>
              <w:rPr>
                <w:sz w:val="20"/>
                <w:szCs w:val="20"/>
              </w:rPr>
            </w:pPr>
            <w:r>
              <w:rPr>
                <w:rFonts w:ascii="Times New Roman" w:hAnsi="Times New Roman" w:eastAsia="Times New Roman" w:cs="Times New Roman"/>
                <w:spacing w:val="8"/>
                <w:sz w:val="20"/>
                <w:szCs w:val="20"/>
              </w:rPr>
              <w:t xml:space="preserve">D.2.1  </w:t>
            </w:r>
            <w:r>
              <w:rPr>
                <w:spacing w:val="8"/>
                <w:sz w:val="20"/>
                <w:szCs w:val="20"/>
              </w:rPr>
              <w:t>涂装企业应做以下记录，</w:t>
            </w:r>
            <w:r>
              <w:rPr>
                <w:spacing w:val="11"/>
                <w:sz w:val="20"/>
                <w:szCs w:val="20"/>
              </w:rPr>
              <w:t>并至少保持</w:t>
            </w:r>
            <w:r>
              <w:rPr>
                <w:rFonts w:ascii="Times New Roman" w:hAnsi="Times New Roman" w:eastAsia="Times New Roman" w:cs="Times New Roman"/>
                <w:spacing w:val="11"/>
                <w:sz w:val="20"/>
                <w:szCs w:val="20"/>
              </w:rPr>
              <w:t xml:space="preserve">3 </w:t>
            </w:r>
            <w:r>
              <w:rPr>
                <w:spacing w:val="11"/>
                <w:sz w:val="20"/>
                <w:szCs w:val="20"/>
              </w:rPr>
              <w:t>年。记录包括但不</w:t>
            </w:r>
            <w:r>
              <w:rPr>
                <w:spacing w:val="6"/>
                <w:sz w:val="20"/>
                <w:szCs w:val="20"/>
              </w:rPr>
              <w:t>限于以下内容：</w:t>
            </w:r>
          </w:p>
          <w:p w14:paraId="6F7B291E">
            <w:pPr>
              <w:pStyle w:val="6"/>
              <w:spacing w:before="18" w:line="289" w:lineRule="auto"/>
              <w:ind w:left="28" w:right="29"/>
              <w:rPr>
                <w:sz w:val="20"/>
                <w:szCs w:val="20"/>
              </w:rPr>
            </w:pPr>
            <w:r>
              <w:rPr>
                <w:rFonts w:ascii="Times New Roman" w:hAnsi="Times New Roman" w:eastAsia="Times New Roman" w:cs="Times New Roman"/>
                <w:spacing w:val="9"/>
                <w:sz w:val="20"/>
                <w:szCs w:val="20"/>
              </w:rPr>
              <w:t>a)</w:t>
            </w:r>
            <w:r>
              <w:rPr>
                <w:spacing w:val="9"/>
                <w:sz w:val="20"/>
                <w:szCs w:val="20"/>
              </w:rPr>
              <w:t>所有含</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物料（涂料、稀释剂、固化剂、清洗剂等）需建立完整的购买、使用记录，记录</w:t>
            </w:r>
            <w:r>
              <w:rPr>
                <w:spacing w:val="11"/>
                <w:sz w:val="20"/>
                <w:szCs w:val="20"/>
              </w:rPr>
              <w:t>内容必须包含物料名称、</w:t>
            </w:r>
            <w:r>
              <w:rPr>
                <w:rFonts w:ascii="Times New Roman" w:hAnsi="Times New Roman" w:eastAsia="Times New Roman" w:cs="Times New Roman"/>
                <w:sz w:val="20"/>
                <w:szCs w:val="20"/>
              </w:rPr>
              <w:t>VOCs</w:t>
            </w:r>
            <w:r>
              <w:rPr>
                <w:spacing w:val="9"/>
                <w:sz w:val="20"/>
                <w:szCs w:val="20"/>
              </w:rPr>
              <w:t>含量、购入量、使用量、回收和</w:t>
            </w:r>
          </w:p>
        </w:tc>
        <w:tc>
          <w:tcPr>
            <w:tcW w:w="1963" w:type="dxa"/>
            <w:tcBorders>
              <w:top w:val="single" w:color="000000" w:sz="4" w:space="0"/>
              <w:left w:val="single" w:color="000000" w:sz="2" w:space="0"/>
              <w:right w:val="single" w:color="000000" w:sz="2" w:space="0"/>
            </w:tcBorders>
            <w:vAlign w:val="top"/>
          </w:tcPr>
          <w:p w14:paraId="7A5C43C1">
            <w:pPr>
              <w:spacing w:line="260" w:lineRule="auto"/>
              <w:rPr>
                <w:rFonts w:ascii="Arial"/>
                <w:sz w:val="21"/>
              </w:rPr>
            </w:pPr>
          </w:p>
          <w:p w14:paraId="00826C59">
            <w:pPr>
              <w:spacing w:line="260" w:lineRule="auto"/>
              <w:rPr>
                <w:rFonts w:ascii="Arial"/>
                <w:sz w:val="21"/>
              </w:rPr>
            </w:pPr>
          </w:p>
          <w:p w14:paraId="7203E576">
            <w:pPr>
              <w:spacing w:line="261" w:lineRule="auto"/>
              <w:rPr>
                <w:rFonts w:ascii="Arial"/>
                <w:sz w:val="21"/>
              </w:rPr>
            </w:pPr>
          </w:p>
          <w:p w14:paraId="4506F5E2">
            <w:pPr>
              <w:pStyle w:val="6"/>
              <w:spacing w:before="65" w:line="290" w:lineRule="auto"/>
              <w:ind w:left="7" w:firstLine="204"/>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6"/>
                <w:sz w:val="20"/>
                <w:szCs w:val="20"/>
              </w:rPr>
              <w:t xml:space="preserve"> </w:t>
            </w:r>
            <w:r>
              <w:rPr>
                <w:spacing w:val="-4"/>
                <w:sz w:val="20"/>
                <w:szCs w:val="20"/>
              </w:rPr>
              <w:t>、本项目使用低</w:t>
            </w:r>
            <w:r>
              <w:rPr>
                <w:sz w:val="20"/>
                <w:szCs w:val="20"/>
              </w:rPr>
              <w:t xml:space="preserve">  </w:t>
            </w:r>
            <w:r>
              <w:rPr>
                <w:rFonts w:ascii="Times New Roman" w:hAnsi="Times New Roman" w:eastAsia="Times New Roman" w:cs="Times New Roman"/>
                <w:spacing w:val="-6"/>
                <w:sz w:val="20"/>
                <w:szCs w:val="20"/>
              </w:rPr>
              <w:t xml:space="preserve">VOCs </w:t>
            </w:r>
            <w:r>
              <w:rPr>
                <w:spacing w:val="-6"/>
                <w:sz w:val="20"/>
                <w:szCs w:val="20"/>
              </w:rPr>
              <w:t>含量的塑粉、水</w:t>
            </w:r>
            <w:r>
              <w:rPr>
                <w:spacing w:val="-5"/>
                <w:sz w:val="20"/>
                <w:szCs w:val="20"/>
              </w:rPr>
              <w:t>性漆、硝基漆为原料，</w:t>
            </w:r>
            <w:r>
              <w:rPr>
                <w:spacing w:val="7"/>
                <w:sz w:val="20"/>
                <w:szCs w:val="20"/>
              </w:rPr>
              <w:t>储存于密闭容器中，</w:t>
            </w:r>
            <w:r>
              <w:rPr>
                <w:spacing w:val="5"/>
                <w:sz w:val="20"/>
                <w:szCs w:val="20"/>
              </w:rPr>
              <w:t>储存和输送过程中保持密闭，使用过程中随取随开，使用后及</w:t>
            </w:r>
            <w:r>
              <w:rPr>
                <w:spacing w:val="-5"/>
                <w:sz w:val="20"/>
                <w:szCs w:val="20"/>
              </w:rPr>
              <w:t>时密闭，送回储存间。</w:t>
            </w:r>
          </w:p>
          <w:p w14:paraId="770074B6">
            <w:pPr>
              <w:pStyle w:val="6"/>
              <w:spacing w:before="41" w:line="290" w:lineRule="auto"/>
              <w:ind w:left="46" w:hanging="36"/>
              <w:rPr>
                <w:sz w:val="20"/>
                <w:szCs w:val="20"/>
              </w:rPr>
            </w:pPr>
            <w:r>
              <w:rPr>
                <w:rFonts w:ascii="Times New Roman" w:hAnsi="Times New Roman" w:eastAsia="Times New Roman" w:cs="Times New Roman"/>
                <w:spacing w:val="4"/>
                <w:sz w:val="20"/>
                <w:szCs w:val="20"/>
              </w:rPr>
              <w:t>2</w:t>
            </w:r>
            <w:r>
              <w:rPr>
                <w:spacing w:val="4"/>
                <w:sz w:val="20"/>
                <w:szCs w:val="20"/>
              </w:rPr>
              <w:t>、集气系统和挥发性</w:t>
            </w:r>
            <w:r>
              <w:rPr>
                <w:spacing w:val="8"/>
                <w:sz w:val="20"/>
                <w:szCs w:val="20"/>
              </w:rPr>
              <w:t>有机物处理设施与生产活动及工艺设施同步运行，生产过程确保集气系统和净化设施仍能正常运转，因集气系统或净化设施</w:t>
            </w:r>
          </w:p>
          <w:p w14:paraId="006C8425">
            <w:pPr>
              <w:pStyle w:val="6"/>
              <w:spacing w:before="72" w:line="228" w:lineRule="auto"/>
              <w:ind w:left="154"/>
              <w:rPr>
                <w:sz w:val="20"/>
                <w:szCs w:val="20"/>
              </w:rPr>
            </w:pPr>
            <w:r>
              <w:rPr>
                <w:spacing w:val="8"/>
                <w:sz w:val="20"/>
                <w:szCs w:val="20"/>
              </w:rPr>
              <w:t>故障造成非正常排</w:t>
            </w:r>
          </w:p>
          <w:p w14:paraId="27369C92">
            <w:pPr>
              <w:pStyle w:val="6"/>
              <w:spacing w:before="72" w:line="227" w:lineRule="auto"/>
              <w:ind w:left="47"/>
              <w:rPr>
                <w:sz w:val="20"/>
                <w:szCs w:val="20"/>
              </w:rPr>
            </w:pPr>
            <w:r>
              <w:rPr>
                <w:spacing w:val="8"/>
                <w:sz w:val="20"/>
                <w:szCs w:val="20"/>
              </w:rPr>
              <w:t>放，立即停止运转对</w:t>
            </w:r>
          </w:p>
          <w:p w14:paraId="666B2F5B">
            <w:pPr>
              <w:pStyle w:val="6"/>
              <w:spacing w:before="76" w:line="228" w:lineRule="auto"/>
              <w:ind w:left="47"/>
              <w:rPr>
                <w:sz w:val="20"/>
                <w:szCs w:val="20"/>
              </w:rPr>
            </w:pPr>
            <w:r>
              <w:rPr>
                <w:spacing w:val="7"/>
                <w:sz w:val="20"/>
                <w:szCs w:val="20"/>
              </w:rPr>
              <w:t>应的生产工艺设备，</w:t>
            </w:r>
          </w:p>
          <w:p w14:paraId="2899F59B">
            <w:pPr>
              <w:pStyle w:val="6"/>
              <w:spacing w:before="72" w:line="228" w:lineRule="auto"/>
              <w:ind w:left="49"/>
              <w:rPr>
                <w:sz w:val="20"/>
                <w:szCs w:val="20"/>
              </w:rPr>
            </w:pPr>
            <w:r>
              <w:rPr>
                <w:spacing w:val="8"/>
                <w:sz w:val="20"/>
                <w:szCs w:val="20"/>
              </w:rPr>
              <w:t>待检修完毕后共同投</w:t>
            </w:r>
          </w:p>
          <w:p w14:paraId="32D24356">
            <w:pPr>
              <w:pStyle w:val="6"/>
              <w:spacing w:before="72" w:line="228" w:lineRule="auto"/>
              <w:ind w:left="570"/>
              <w:rPr>
                <w:sz w:val="20"/>
                <w:szCs w:val="20"/>
              </w:rPr>
            </w:pPr>
            <w:r>
              <w:rPr>
                <w:spacing w:val="5"/>
                <w:sz w:val="20"/>
                <w:szCs w:val="20"/>
              </w:rPr>
              <w:t>入使用。</w:t>
            </w:r>
          </w:p>
          <w:p w14:paraId="7E00F4B2">
            <w:pPr>
              <w:pStyle w:val="6"/>
              <w:spacing w:before="44" w:line="274" w:lineRule="exact"/>
              <w:jc w:val="right"/>
              <w:rPr>
                <w:sz w:val="20"/>
                <w:szCs w:val="20"/>
              </w:rPr>
            </w:pPr>
            <w:r>
              <w:rPr>
                <w:rFonts w:ascii="Times New Roman" w:hAnsi="Times New Roman" w:eastAsia="Times New Roman" w:cs="Times New Roman"/>
                <w:spacing w:val="4"/>
                <w:position w:val="1"/>
                <w:sz w:val="20"/>
                <w:szCs w:val="20"/>
              </w:rPr>
              <w:t>3</w:t>
            </w:r>
            <w:r>
              <w:rPr>
                <w:spacing w:val="4"/>
                <w:position w:val="1"/>
                <w:sz w:val="20"/>
                <w:szCs w:val="20"/>
              </w:rPr>
              <w:t>、生产过程中建立台</w:t>
            </w:r>
          </w:p>
          <w:p w14:paraId="2BFB83B2">
            <w:pPr>
              <w:pStyle w:val="6"/>
              <w:spacing w:before="76" w:line="228" w:lineRule="auto"/>
              <w:ind w:left="51"/>
              <w:rPr>
                <w:sz w:val="20"/>
                <w:szCs w:val="20"/>
              </w:rPr>
            </w:pPr>
            <w:r>
              <w:rPr>
                <w:spacing w:val="8"/>
                <w:sz w:val="20"/>
                <w:szCs w:val="20"/>
              </w:rPr>
              <w:t>账，按要求记录相关</w:t>
            </w:r>
          </w:p>
          <w:p w14:paraId="33091A1F">
            <w:pPr>
              <w:pStyle w:val="6"/>
              <w:spacing w:before="41" w:line="274" w:lineRule="exact"/>
              <w:ind w:left="97"/>
              <w:rPr>
                <w:rFonts w:ascii="Times New Roman" w:hAnsi="Times New Roman" w:eastAsia="Times New Roman" w:cs="Times New Roman"/>
                <w:sz w:val="20"/>
                <w:szCs w:val="20"/>
              </w:rPr>
            </w:pPr>
            <w:r>
              <w:rPr>
                <w:spacing w:val="11"/>
                <w:position w:val="1"/>
                <w:sz w:val="20"/>
                <w:szCs w:val="20"/>
              </w:rPr>
              <w:t>内容，并至少保持</w:t>
            </w:r>
            <w:r>
              <w:rPr>
                <w:rFonts w:ascii="Times New Roman" w:hAnsi="Times New Roman" w:eastAsia="Times New Roman" w:cs="Times New Roman"/>
                <w:spacing w:val="11"/>
                <w:position w:val="1"/>
                <w:sz w:val="20"/>
                <w:szCs w:val="20"/>
              </w:rPr>
              <w:t>3</w:t>
            </w:r>
          </w:p>
          <w:p w14:paraId="598E55F8">
            <w:pPr>
              <w:pStyle w:val="6"/>
              <w:spacing w:before="79" w:line="228" w:lineRule="auto"/>
              <w:ind w:left="782"/>
              <w:rPr>
                <w:sz w:val="20"/>
                <w:szCs w:val="20"/>
              </w:rPr>
            </w:pPr>
            <w:r>
              <w:rPr>
                <w:sz w:val="20"/>
                <w:szCs w:val="20"/>
              </w:rPr>
              <w:t>年。</w:t>
            </w:r>
          </w:p>
        </w:tc>
        <w:tc>
          <w:tcPr>
            <w:tcW w:w="481" w:type="dxa"/>
            <w:vMerge w:val="continue"/>
            <w:tcBorders>
              <w:top w:val="nil"/>
              <w:left w:val="single" w:color="000000" w:sz="2" w:space="0"/>
            </w:tcBorders>
            <w:textDirection w:val="tbRlV"/>
            <w:vAlign w:val="top"/>
          </w:tcPr>
          <w:p w14:paraId="5A588888">
            <w:pPr>
              <w:rPr>
                <w:rFonts w:ascii="Arial"/>
                <w:sz w:val="21"/>
              </w:rPr>
            </w:pPr>
          </w:p>
        </w:tc>
      </w:tr>
    </w:tbl>
    <w:p w14:paraId="443787D2">
      <w:pPr>
        <w:rPr>
          <w:rFonts w:ascii="Arial"/>
          <w:sz w:val="21"/>
        </w:rPr>
      </w:pPr>
    </w:p>
    <w:p w14:paraId="5E484F06">
      <w:pPr>
        <w:rPr>
          <w:rFonts w:ascii="Arial" w:hAnsi="Arial" w:eastAsia="Arial" w:cs="Arial"/>
          <w:sz w:val="21"/>
          <w:szCs w:val="21"/>
        </w:rPr>
        <w:sectPr>
          <w:footerReference r:id="rId18" w:type="default"/>
          <w:pgSz w:w="11906" w:h="16839"/>
          <w:pgMar w:top="400" w:right="1648" w:bottom="1137" w:left="1648" w:header="0" w:footer="901" w:gutter="0"/>
          <w:cols w:space="720" w:num="1"/>
        </w:sectPr>
      </w:pPr>
    </w:p>
    <w:p w14:paraId="7AFAA49C">
      <w:pPr>
        <w:spacing w:before="19"/>
      </w:pPr>
    </w:p>
    <w:p w14:paraId="41CADD32">
      <w:pPr>
        <w:spacing w:before="19"/>
      </w:pPr>
    </w:p>
    <w:p w14:paraId="56E07076">
      <w:pPr>
        <w:spacing w:before="19"/>
      </w:pPr>
    </w:p>
    <w:p w14:paraId="46BCFC71">
      <w:pPr>
        <w:spacing w:before="18"/>
      </w:pPr>
    </w:p>
    <w:p w14:paraId="132BDB3A">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7059"/>
      </w:tblGrid>
      <w:tr w14:paraId="35A1B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1" w:hRule="atLeast"/>
        </w:trPr>
        <w:tc>
          <w:tcPr>
            <w:tcW w:w="1535" w:type="dxa"/>
            <w:tcBorders>
              <w:right w:val="single" w:color="000000" w:sz="2" w:space="0"/>
            </w:tcBorders>
            <w:vAlign w:val="top"/>
          </w:tcPr>
          <w:p w14:paraId="141A2803">
            <w:pPr>
              <w:rPr>
                <w:rFonts w:ascii="Arial"/>
                <w:sz w:val="21"/>
              </w:rPr>
            </w:pPr>
          </w:p>
        </w:tc>
        <w:tc>
          <w:tcPr>
            <w:tcW w:w="7059" w:type="dxa"/>
            <w:tcBorders>
              <w:left w:val="single" w:color="000000" w:sz="2" w:space="0"/>
            </w:tcBorders>
            <w:vAlign w:val="top"/>
          </w:tcPr>
          <w:p w14:paraId="7D70FC58">
            <w:pPr>
              <w:spacing w:line="23" w:lineRule="exact"/>
            </w:pPr>
          </w:p>
          <w:tbl>
            <w:tblPr>
              <w:tblStyle w:val="5"/>
              <w:tblW w:w="6844"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
              <w:gridCol w:w="1228"/>
              <w:gridCol w:w="3001"/>
              <w:gridCol w:w="1967"/>
              <w:gridCol w:w="362"/>
            </w:tblGrid>
            <w:tr w14:paraId="11A4C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9" w:hRule="atLeast"/>
              </w:trPr>
              <w:tc>
                <w:tcPr>
                  <w:tcW w:w="286" w:type="dxa"/>
                  <w:tcBorders>
                    <w:top w:val="nil"/>
                    <w:left w:val="nil"/>
                  </w:tcBorders>
                  <w:vAlign w:val="top"/>
                </w:tcPr>
                <w:p w14:paraId="282BD3FA">
                  <w:pPr>
                    <w:rPr>
                      <w:rFonts w:ascii="Arial"/>
                      <w:sz w:val="21"/>
                    </w:rPr>
                  </w:pPr>
                </w:p>
              </w:tc>
              <w:tc>
                <w:tcPr>
                  <w:tcW w:w="1228" w:type="dxa"/>
                  <w:tcBorders>
                    <w:top w:val="nil"/>
                  </w:tcBorders>
                  <w:vAlign w:val="top"/>
                </w:tcPr>
                <w:p w14:paraId="2E3B0FA5">
                  <w:pPr>
                    <w:rPr>
                      <w:rFonts w:ascii="Arial"/>
                      <w:sz w:val="21"/>
                    </w:rPr>
                  </w:pPr>
                </w:p>
              </w:tc>
              <w:tc>
                <w:tcPr>
                  <w:tcW w:w="3001" w:type="dxa"/>
                  <w:tcBorders>
                    <w:top w:val="nil"/>
                    <w:right w:val="single" w:color="000000" w:sz="2" w:space="0"/>
                  </w:tcBorders>
                  <w:vAlign w:val="top"/>
                </w:tcPr>
                <w:p w14:paraId="181EC4E0">
                  <w:pPr>
                    <w:pStyle w:val="6"/>
                    <w:spacing w:before="60" w:line="282" w:lineRule="auto"/>
                    <w:ind w:left="30" w:right="32" w:firstLine="5"/>
                    <w:rPr>
                      <w:sz w:val="20"/>
                      <w:szCs w:val="20"/>
                    </w:rPr>
                  </w:pPr>
                  <w:r>
                    <w:rPr>
                      <w:spacing w:val="8"/>
                      <w:sz w:val="20"/>
                      <w:szCs w:val="20"/>
                    </w:rPr>
                    <w:t>处置量、计量单位、作业时间及</w:t>
                  </w:r>
                  <w:r>
                    <w:rPr>
                      <w:spacing w:val="6"/>
                      <w:sz w:val="20"/>
                      <w:szCs w:val="20"/>
                    </w:rPr>
                    <w:t>记录人等；</w:t>
                  </w:r>
                </w:p>
                <w:p w14:paraId="450D53DD">
                  <w:pPr>
                    <w:pStyle w:val="6"/>
                    <w:spacing w:before="2" w:line="295" w:lineRule="auto"/>
                    <w:ind w:left="24" w:right="32" w:hanging="2"/>
                    <w:rPr>
                      <w:sz w:val="20"/>
                      <w:szCs w:val="20"/>
                    </w:rPr>
                  </w:pPr>
                  <w:r>
                    <w:rPr>
                      <w:rFonts w:ascii="Times New Roman" w:hAnsi="Times New Roman" w:eastAsia="Times New Roman" w:cs="Times New Roman"/>
                      <w:spacing w:val="9"/>
                      <w:sz w:val="20"/>
                      <w:szCs w:val="20"/>
                    </w:rPr>
                    <w:t>b)</w:t>
                  </w:r>
                  <w:r>
                    <w:rPr>
                      <w:spacing w:val="9"/>
                      <w:sz w:val="20"/>
                      <w:szCs w:val="20"/>
                    </w:rPr>
                    <w:t>含有</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物料使用的统计年报应该包括上年库存、本年度购入总量、本年度销售产品总量、本年度库存总量、产品和物料的</w:t>
                  </w: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含量、</w:t>
                  </w: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排放量、污</w:t>
                  </w:r>
                  <w:r>
                    <w:rPr>
                      <w:spacing w:val="9"/>
                      <w:sz w:val="20"/>
                      <w:szCs w:val="20"/>
                    </w:rPr>
                    <w:t>染控制设备处理效率、排放监测</w:t>
                  </w:r>
                  <w:r>
                    <w:rPr>
                      <w:spacing w:val="6"/>
                      <w:sz w:val="20"/>
                      <w:szCs w:val="20"/>
                    </w:rPr>
                    <w:t>等数据。</w:t>
                  </w:r>
                </w:p>
                <w:p w14:paraId="592C0526">
                  <w:pPr>
                    <w:pStyle w:val="6"/>
                    <w:spacing w:before="3" w:line="295" w:lineRule="auto"/>
                    <w:ind w:left="29" w:right="32" w:hanging="3"/>
                    <w:rPr>
                      <w:sz w:val="20"/>
                      <w:szCs w:val="20"/>
                    </w:rPr>
                  </w:pPr>
                  <w:r>
                    <w:rPr>
                      <w:rFonts w:ascii="Times New Roman" w:hAnsi="Times New Roman" w:eastAsia="Times New Roman" w:cs="Times New Roman"/>
                      <w:spacing w:val="7"/>
                      <w:sz w:val="20"/>
                      <w:szCs w:val="20"/>
                    </w:rPr>
                    <w:t xml:space="preserve">D.2.2  </w:t>
                  </w:r>
                  <w:r>
                    <w:rPr>
                      <w:spacing w:val="7"/>
                      <w:sz w:val="20"/>
                      <w:szCs w:val="20"/>
                    </w:rPr>
                    <w:t>安装挥发性有机物处理设</w:t>
                  </w:r>
                  <w:r>
                    <w:rPr>
                      <w:spacing w:val="9"/>
                      <w:sz w:val="20"/>
                      <w:szCs w:val="20"/>
                    </w:rPr>
                    <w:t>施的企业应做如下记录，并至少</w:t>
                  </w:r>
                  <w:r>
                    <w:rPr>
                      <w:spacing w:val="7"/>
                      <w:sz w:val="20"/>
                      <w:szCs w:val="20"/>
                    </w:rPr>
                    <w:t>保存</w:t>
                  </w:r>
                  <w:r>
                    <w:rPr>
                      <w:spacing w:val="-26"/>
                      <w:sz w:val="20"/>
                      <w:szCs w:val="20"/>
                    </w:rPr>
                    <w:t xml:space="preserve"> </w:t>
                  </w:r>
                  <w:r>
                    <w:rPr>
                      <w:rFonts w:ascii="Times New Roman" w:hAnsi="Times New Roman" w:eastAsia="Times New Roman" w:cs="Times New Roman"/>
                      <w:spacing w:val="7"/>
                      <w:sz w:val="20"/>
                      <w:szCs w:val="20"/>
                    </w:rPr>
                    <w:t xml:space="preserve">3 </w:t>
                  </w:r>
                  <w:r>
                    <w:rPr>
                      <w:spacing w:val="7"/>
                      <w:sz w:val="20"/>
                      <w:szCs w:val="20"/>
                    </w:rPr>
                    <w:t>年。记录包括但不限于以</w:t>
                  </w:r>
                  <w:r>
                    <w:rPr>
                      <w:spacing w:val="5"/>
                      <w:sz w:val="20"/>
                      <w:szCs w:val="20"/>
                    </w:rPr>
                    <w:t>下内容：</w:t>
                  </w:r>
                </w:p>
                <w:p w14:paraId="32562E64">
                  <w:pPr>
                    <w:pStyle w:val="6"/>
                    <w:spacing w:line="291" w:lineRule="auto"/>
                    <w:ind w:left="30" w:right="78"/>
                    <w:rPr>
                      <w:sz w:val="20"/>
                      <w:szCs w:val="20"/>
                    </w:rPr>
                  </w:pPr>
                  <w:r>
                    <w:rPr>
                      <w:rFonts w:ascii="Times New Roman" w:hAnsi="Times New Roman" w:eastAsia="Times New Roman" w:cs="Times New Roman"/>
                      <w:spacing w:val="8"/>
                      <w:sz w:val="20"/>
                      <w:szCs w:val="20"/>
                    </w:rPr>
                    <w:t>c)</w:t>
                  </w:r>
                  <w:r>
                    <w:rPr>
                      <w:spacing w:val="8"/>
                      <w:sz w:val="20"/>
                      <w:szCs w:val="20"/>
                    </w:rPr>
                    <w:t>吸附装置：吸附剂种类、用量及更换</w:t>
                  </w:r>
                  <w:r>
                    <w:rPr>
                      <w:rFonts w:ascii="Times New Roman" w:hAnsi="Times New Roman" w:eastAsia="Times New Roman" w:cs="Times New Roman"/>
                      <w:spacing w:val="8"/>
                      <w:sz w:val="20"/>
                      <w:szCs w:val="20"/>
                    </w:rPr>
                    <w:t>/</w:t>
                  </w:r>
                  <w:r>
                    <w:rPr>
                      <w:spacing w:val="8"/>
                      <w:sz w:val="20"/>
                      <w:szCs w:val="20"/>
                    </w:rPr>
                    <w:t>再生日期，操作温度；</w:t>
                  </w:r>
                </w:p>
                <w:p w14:paraId="2E62ADB3">
                  <w:pPr>
                    <w:pStyle w:val="6"/>
                    <w:spacing w:before="7" w:line="292" w:lineRule="auto"/>
                    <w:ind w:left="30" w:right="68" w:hanging="1"/>
                    <w:rPr>
                      <w:sz w:val="20"/>
                      <w:szCs w:val="20"/>
                    </w:rPr>
                  </w:pPr>
                  <w:r>
                    <w:rPr>
                      <w:rFonts w:ascii="Times New Roman" w:hAnsi="Times New Roman" w:eastAsia="Times New Roman" w:cs="Times New Roman"/>
                      <w:spacing w:val="8"/>
                      <w:sz w:val="20"/>
                      <w:szCs w:val="20"/>
                    </w:rPr>
                    <w:t>d)</w:t>
                  </w:r>
                  <w:r>
                    <w:rPr>
                      <w:spacing w:val="8"/>
                      <w:sz w:val="20"/>
                      <w:szCs w:val="20"/>
                    </w:rPr>
                    <w:t>洗涤吸收装置：洗涤槽循环水量、</w:t>
                  </w:r>
                  <w:r>
                    <w:rPr>
                      <w:rFonts w:ascii="Times New Roman" w:hAnsi="Times New Roman" w:eastAsia="Times New Roman" w:cs="Times New Roman"/>
                      <w:sz w:val="20"/>
                      <w:szCs w:val="20"/>
                    </w:rPr>
                    <w:t>pH</w:t>
                  </w:r>
                  <w:r>
                    <w:rPr>
                      <w:rFonts w:ascii="Times New Roman" w:hAnsi="Times New Roman" w:eastAsia="Times New Roman" w:cs="Times New Roman"/>
                      <w:spacing w:val="8"/>
                      <w:sz w:val="20"/>
                      <w:szCs w:val="20"/>
                    </w:rPr>
                    <w:t xml:space="preserve"> </w:t>
                  </w:r>
                  <w:r>
                    <w:rPr>
                      <w:spacing w:val="8"/>
                      <w:sz w:val="20"/>
                      <w:szCs w:val="20"/>
                    </w:rPr>
                    <w:t>值、排放总量等；</w:t>
                  </w:r>
                </w:p>
                <w:p w14:paraId="03D87474">
                  <w:pPr>
                    <w:pStyle w:val="6"/>
                    <w:spacing w:before="8" w:line="295" w:lineRule="auto"/>
                    <w:ind w:left="32" w:right="78" w:hanging="2"/>
                    <w:rPr>
                      <w:sz w:val="20"/>
                      <w:szCs w:val="20"/>
                    </w:rPr>
                  </w:pPr>
                  <w:r>
                    <w:rPr>
                      <w:rFonts w:ascii="Times New Roman" w:hAnsi="Times New Roman" w:eastAsia="Times New Roman" w:cs="Times New Roman"/>
                      <w:spacing w:val="8"/>
                      <w:sz w:val="20"/>
                      <w:szCs w:val="20"/>
                    </w:rPr>
                    <w:t>e)</w:t>
                  </w:r>
                  <w:r>
                    <w:rPr>
                      <w:spacing w:val="8"/>
                      <w:sz w:val="20"/>
                      <w:szCs w:val="20"/>
                    </w:rPr>
                    <w:t>其他污染控制设备：主要操作</w:t>
                  </w:r>
                  <w:r>
                    <w:rPr>
                      <w:spacing w:val="7"/>
                      <w:sz w:val="20"/>
                      <w:szCs w:val="20"/>
                    </w:rPr>
                    <w:t>参数及保养维护事项；</w:t>
                  </w:r>
                </w:p>
                <w:p w14:paraId="4E290E95">
                  <w:pPr>
                    <w:pStyle w:val="6"/>
                    <w:spacing w:before="1" w:line="276" w:lineRule="auto"/>
                    <w:ind w:left="32" w:right="137" w:hanging="1"/>
                    <w:rPr>
                      <w:sz w:val="20"/>
                      <w:szCs w:val="20"/>
                    </w:rPr>
                  </w:pPr>
                  <w:r>
                    <w:rPr>
                      <w:rFonts w:ascii="Times New Roman" w:hAnsi="Times New Roman" w:eastAsia="Times New Roman" w:cs="Times New Roman"/>
                      <w:spacing w:val="6"/>
                      <w:sz w:val="20"/>
                      <w:szCs w:val="20"/>
                    </w:rPr>
                    <w:t>f)</w:t>
                  </w:r>
                  <w:r>
                    <w:rPr>
                      <w:spacing w:val="6"/>
                      <w:sz w:val="20"/>
                      <w:szCs w:val="20"/>
                    </w:rPr>
                    <w:t>挥发性有机物污染治理设施、</w:t>
                  </w:r>
                  <w:r>
                    <w:rPr>
                      <w:spacing w:val="9"/>
                      <w:sz w:val="20"/>
                      <w:szCs w:val="20"/>
                    </w:rPr>
                    <w:t>生产活动及工艺设施的运行时</w:t>
                  </w:r>
                  <w:r>
                    <w:rPr>
                      <w:spacing w:val="-1"/>
                      <w:sz w:val="20"/>
                      <w:szCs w:val="20"/>
                    </w:rPr>
                    <w:t>间。</w:t>
                  </w:r>
                </w:p>
              </w:tc>
              <w:tc>
                <w:tcPr>
                  <w:tcW w:w="1967" w:type="dxa"/>
                  <w:tcBorders>
                    <w:top w:val="nil"/>
                    <w:left w:val="single" w:color="000000" w:sz="2" w:space="0"/>
                    <w:right w:val="single" w:color="000000" w:sz="2" w:space="0"/>
                  </w:tcBorders>
                  <w:vAlign w:val="top"/>
                </w:tcPr>
                <w:p w14:paraId="0012B038">
                  <w:pPr>
                    <w:rPr>
                      <w:rFonts w:ascii="Arial"/>
                      <w:sz w:val="21"/>
                    </w:rPr>
                  </w:pPr>
                </w:p>
              </w:tc>
              <w:tc>
                <w:tcPr>
                  <w:tcW w:w="362" w:type="dxa"/>
                  <w:tcBorders>
                    <w:top w:val="nil"/>
                    <w:left w:val="single" w:color="000000" w:sz="2" w:space="0"/>
                    <w:right w:val="nil"/>
                  </w:tcBorders>
                  <w:vAlign w:val="top"/>
                </w:tcPr>
                <w:p w14:paraId="67B280E9">
                  <w:pPr>
                    <w:rPr>
                      <w:rFonts w:ascii="Arial"/>
                      <w:sz w:val="21"/>
                    </w:rPr>
                  </w:pPr>
                </w:p>
              </w:tc>
            </w:tr>
            <w:tr w14:paraId="7DB63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6" w:hRule="atLeast"/>
              </w:trPr>
              <w:tc>
                <w:tcPr>
                  <w:tcW w:w="286" w:type="dxa"/>
                  <w:tcBorders>
                    <w:left w:val="nil"/>
                    <w:bottom w:val="single" w:color="000000" w:sz="10" w:space="0"/>
                  </w:tcBorders>
                  <w:vAlign w:val="top"/>
                </w:tcPr>
                <w:p w14:paraId="50F4A99B">
                  <w:pPr>
                    <w:spacing w:line="265" w:lineRule="auto"/>
                    <w:rPr>
                      <w:rFonts w:ascii="Arial"/>
                      <w:sz w:val="21"/>
                    </w:rPr>
                  </w:pPr>
                </w:p>
                <w:p w14:paraId="7BBAE5A2">
                  <w:pPr>
                    <w:spacing w:line="265" w:lineRule="auto"/>
                    <w:rPr>
                      <w:rFonts w:ascii="Arial"/>
                      <w:sz w:val="21"/>
                    </w:rPr>
                  </w:pPr>
                </w:p>
                <w:p w14:paraId="5690E3D7">
                  <w:pPr>
                    <w:spacing w:line="265" w:lineRule="auto"/>
                    <w:rPr>
                      <w:rFonts w:ascii="Arial"/>
                      <w:sz w:val="21"/>
                    </w:rPr>
                  </w:pPr>
                </w:p>
                <w:p w14:paraId="16354D66">
                  <w:pPr>
                    <w:spacing w:line="265" w:lineRule="auto"/>
                    <w:rPr>
                      <w:rFonts w:ascii="Arial"/>
                      <w:sz w:val="21"/>
                    </w:rPr>
                  </w:pPr>
                </w:p>
                <w:p w14:paraId="21F74EEF">
                  <w:pPr>
                    <w:spacing w:line="266" w:lineRule="auto"/>
                    <w:rPr>
                      <w:rFonts w:ascii="Arial"/>
                      <w:sz w:val="21"/>
                    </w:rPr>
                  </w:pPr>
                </w:p>
                <w:p w14:paraId="240E8A69">
                  <w:pPr>
                    <w:spacing w:line="266" w:lineRule="auto"/>
                    <w:rPr>
                      <w:rFonts w:ascii="Arial"/>
                      <w:sz w:val="21"/>
                    </w:rPr>
                  </w:pPr>
                </w:p>
                <w:p w14:paraId="38B59694">
                  <w:pPr>
                    <w:spacing w:line="266" w:lineRule="auto"/>
                    <w:rPr>
                      <w:rFonts w:ascii="Arial"/>
                      <w:sz w:val="21"/>
                    </w:rPr>
                  </w:pPr>
                </w:p>
                <w:p w14:paraId="7CDF3F9F">
                  <w:pPr>
                    <w:spacing w:line="266" w:lineRule="auto"/>
                    <w:rPr>
                      <w:rFonts w:ascii="Arial"/>
                      <w:sz w:val="21"/>
                    </w:rPr>
                  </w:pPr>
                </w:p>
                <w:p w14:paraId="1C8BA659">
                  <w:pPr>
                    <w:spacing w:line="266" w:lineRule="auto"/>
                    <w:rPr>
                      <w:rFonts w:ascii="Arial"/>
                      <w:sz w:val="21"/>
                    </w:rPr>
                  </w:pPr>
                </w:p>
                <w:p w14:paraId="6F9A06E4">
                  <w:pPr>
                    <w:spacing w:before="58" w:line="274"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228" w:type="dxa"/>
                  <w:tcBorders>
                    <w:bottom w:val="single" w:color="000000" w:sz="10" w:space="0"/>
                  </w:tcBorders>
                  <w:vAlign w:val="top"/>
                </w:tcPr>
                <w:p w14:paraId="0A984959">
                  <w:pPr>
                    <w:spacing w:line="241" w:lineRule="auto"/>
                    <w:rPr>
                      <w:rFonts w:ascii="Arial"/>
                      <w:sz w:val="21"/>
                    </w:rPr>
                  </w:pPr>
                </w:p>
                <w:p w14:paraId="46802E4E">
                  <w:pPr>
                    <w:spacing w:line="241" w:lineRule="auto"/>
                    <w:rPr>
                      <w:rFonts w:ascii="Arial"/>
                      <w:sz w:val="21"/>
                    </w:rPr>
                  </w:pPr>
                </w:p>
                <w:p w14:paraId="6F4CD042">
                  <w:pPr>
                    <w:spacing w:line="241" w:lineRule="auto"/>
                    <w:rPr>
                      <w:rFonts w:ascii="Arial"/>
                      <w:sz w:val="21"/>
                    </w:rPr>
                  </w:pPr>
                </w:p>
                <w:p w14:paraId="7B62DD98">
                  <w:pPr>
                    <w:spacing w:line="241" w:lineRule="auto"/>
                    <w:rPr>
                      <w:rFonts w:ascii="Arial"/>
                      <w:sz w:val="21"/>
                    </w:rPr>
                  </w:pPr>
                </w:p>
                <w:p w14:paraId="78D86810">
                  <w:pPr>
                    <w:spacing w:line="242" w:lineRule="auto"/>
                    <w:rPr>
                      <w:rFonts w:ascii="Arial"/>
                      <w:sz w:val="21"/>
                    </w:rPr>
                  </w:pPr>
                </w:p>
                <w:p w14:paraId="1D26A54B">
                  <w:pPr>
                    <w:spacing w:line="242" w:lineRule="auto"/>
                    <w:rPr>
                      <w:rFonts w:ascii="Arial"/>
                      <w:sz w:val="21"/>
                    </w:rPr>
                  </w:pPr>
                </w:p>
                <w:p w14:paraId="443ABAAB">
                  <w:pPr>
                    <w:spacing w:line="242" w:lineRule="auto"/>
                    <w:rPr>
                      <w:rFonts w:ascii="Arial"/>
                      <w:sz w:val="21"/>
                    </w:rPr>
                  </w:pPr>
                </w:p>
                <w:p w14:paraId="082E6BA8">
                  <w:pPr>
                    <w:spacing w:line="242" w:lineRule="auto"/>
                    <w:rPr>
                      <w:rFonts w:ascii="Arial"/>
                      <w:sz w:val="21"/>
                    </w:rPr>
                  </w:pPr>
                </w:p>
                <w:p w14:paraId="48E5D03C">
                  <w:pPr>
                    <w:pStyle w:val="6"/>
                    <w:spacing w:before="65" w:line="296" w:lineRule="auto"/>
                    <w:ind w:left="93" w:right="84" w:firstLine="4"/>
                    <w:jc w:val="both"/>
                    <w:rPr>
                      <w:sz w:val="20"/>
                      <w:szCs w:val="20"/>
                    </w:rPr>
                  </w:pPr>
                  <w:r>
                    <w:rPr>
                      <w:spacing w:val="7"/>
                      <w:sz w:val="20"/>
                      <w:szCs w:val="20"/>
                    </w:rPr>
                    <w:t>《福州市大气污染防治行动计划实</w:t>
                  </w:r>
                  <w:r>
                    <w:rPr>
                      <w:spacing w:val="30"/>
                      <w:sz w:val="20"/>
                      <w:szCs w:val="20"/>
                    </w:rPr>
                    <w:t>施细则》</w:t>
                  </w:r>
                </w:p>
              </w:tc>
              <w:tc>
                <w:tcPr>
                  <w:tcW w:w="3001" w:type="dxa"/>
                  <w:tcBorders>
                    <w:bottom w:val="single" w:color="000000" w:sz="10" w:space="0"/>
                    <w:right w:val="single" w:color="000000" w:sz="2" w:space="0"/>
                  </w:tcBorders>
                  <w:vAlign w:val="top"/>
                </w:tcPr>
                <w:p w14:paraId="245BFB0B">
                  <w:pPr>
                    <w:pStyle w:val="6"/>
                    <w:spacing w:before="58" w:line="300" w:lineRule="auto"/>
                    <w:ind w:left="33" w:right="85" w:firstLine="13"/>
                    <w:rPr>
                      <w:sz w:val="20"/>
                      <w:szCs w:val="20"/>
                    </w:rPr>
                  </w:pPr>
                  <w:r>
                    <w:rPr>
                      <w:rFonts w:ascii="Times New Roman" w:hAnsi="Times New Roman" w:eastAsia="Times New Roman" w:cs="Times New Roman"/>
                      <w:spacing w:val="7"/>
                      <w:sz w:val="20"/>
                      <w:szCs w:val="20"/>
                    </w:rPr>
                    <w:t>1.</w:t>
                  </w:r>
                  <w:r>
                    <w:rPr>
                      <w:spacing w:val="7"/>
                      <w:sz w:val="20"/>
                      <w:szCs w:val="20"/>
                    </w:rPr>
                    <w:t>加强工业企业大气污染综合治</w:t>
                  </w:r>
                  <w:r>
                    <w:rPr>
                      <w:sz w:val="20"/>
                      <w:szCs w:val="20"/>
                    </w:rPr>
                    <w:t>理</w:t>
                  </w:r>
                </w:p>
                <w:p w14:paraId="73478093">
                  <w:pPr>
                    <w:pStyle w:val="6"/>
                    <w:spacing w:before="20" w:line="228" w:lineRule="auto"/>
                    <w:ind w:left="33"/>
                    <w:rPr>
                      <w:sz w:val="20"/>
                      <w:szCs w:val="20"/>
                    </w:rPr>
                  </w:pPr>
                  <w:r>
                    <w:rPr>
                      <w:spacing w:val="9"/>
                      <w:sz w:val="20"/>
                      <w:szCs w:val="20"/>
                    </w:rPr>
                    <w:t>推进挥发性有机物综合治理。按</w:t>
                  </w:r>
                </w:p>
                <w:p w14:paraId="7BC97519">
                  <w:pPr>
                    <w:pStyle w:val="6"/>
                    <w:spacing w:before="72" w:line="228" w:lineRule="auto"/>
                    <w:ind w:left="34"/>
                    <w:rPr>
                      <w:sz w:val="20"/>
                      <w:szCs w:val="20"/>
                    </w:rPr>
                  </w:pPr>
                  <w:r>
                    <w:rPr>
                      <w:spacing w:val="9"/>
                      <w:sz w:val="20"/>
                      <w:szCs w:val="20"/>
                    </w:rPr>
                    <w:t>照国家部署，在包装印刷、表面</w:t>
                  </w:r>
                </w:p>
                <w:p w14:paraId="0570FB3C">
                  <w:pPr>
                    <w:pStyle w:val="6"/>
                    <w:spacing w:before="71" w:line="225" w:lineRule="auto"/>
                    <w:ind w:left="36"/>
                    <w:rPr>
                      <w:sz w:val="20"/>
                      <w:szCs w:val="20"/>
                    </w:rPr>
                  </w:pPr>
                  <w:r>
                    <w:rPr>
                      <w:spacing w:val="9"/>
                      <w:sz w:val="20"/>
                      <w:szCs w:val="20"/>
                    </w:rPr>
                    <w:t>涂装、石化、有机化工等行业实</w:t>
                  </w:r>
                </w:p>
                <w:p w14:paraId="2CC902AC">
                  <w:pPr>
                    <w:pStyle w:val="6"/>
                    <w:spacing w:before="78" w:line="228" w:lineRule="auto"/>
                    <w:ind w:left="32"/>
                    <w:rPr>
                      <w:rFonts w:ascii="Times New Roman" w:hAnsi="Times New Roman" w:eastAsia="Times New Roman" w:cs="Times New Roman"/>
                      <w:sz w:val="20"/>
                      <w:szCs w:val="20"/>
                    </w:rPr>
                  </w:pPr>
                  <w:r>
                    <w:rPr>
                      <w:spacing w:val="6"/>
                      <w:sz w:val="20"/>
                      <w:szCs w:val="20"/>
                    </w:rPr>
                    <w:t>施挥发性有机物综合整治。</w:t>
                  </w:r>
                  <w:r>
                    <w:rPr>
                      <w:spacing w:val="-64"/>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6"/>
                      <w:sz w:val="20"/>
                      <w:szCs w:val="20"/>
                    </w:rPr>
                    <w:t>…</w:t>
                  </w:r>
                </w:p>
                <w:p w14:paraId="50B1D517">
                  <w:pPr>
                    <w:pStyle w:val="6"/>
                    <w:spacing w:before="72" w:line="227" w:lineRule="auto"/>
                    <w:ind w:left="35"/>
                    <w:rPr>
                      <w:sz w:val="20"/>
                      <w:szCs w:val="20"/>
                    </w:rPr>
                  </w:pPr>
                  <w:r>
                    <w:rPr>
                      <w:spacing w:val="9"/>
                      <w:sz w:val="20"/>
                      <w:szCs w:val="20"/>
                    </w:rPr>
                    <w:t>鼓励生产、销售和使用低毒、低</w:t>
                  </w:r>
                </w:p>
                <w:p w14:paraId="5E822CEE">
                  <w:pPr>
                    <w:pStyle w:val="6"/>
                    <w:spacing w:before="74" w:line="227" w:lineRule="auto"/>
                    <w:ind w:left="32"/>
                    <w:rPr>
                      <w:sz w:val="20"/>
                      <w:szCs w:val="20"/>
                    </w:rPr>
                  </w:pPr>
                  <w:r>
                    <w:rPr>
                      <w:spacing w:val="9"/>
                      <w:sz w:val="20"/>
                      <w:szCs w:val="20"/>
                    </w:rPr>
                    <w:t>挥发性有机溶剂。推进青口投资</w:t>
                  </w:r>
                </w:p>
                <w:p w14:paraId="1B771534">
                  <w:pPr>
                    <w:pStyle w:val="6"/>
                    <w:spacing w:before="76" w:line="228" w:lineRule="auto"/>
                    <w:ind w:left="49"/>
                    <w:rPr>
                      <w:sz w:val="20"/>
                      <w:szCs w:val="20"/>
                    </w:rPr>
                  </w:pPr>
                  <w:r>
                    <w:rPr>
                      <w:spacing w:val="7"/>
                      <w:sz w:val="20"/>
                      <w:szCs w:val="20"/>
                    </w:rPr>
                    <w:t>区汽车制造与维修行业、马尾、</w:t>
                  </w:r>
                </w:p>
                <w:p w14:paraId="145ADE45">
                  <w:pPr>
                    <w:pStyle w:val="6"/>
                    <w:spacing w:before="72" w:line="228" w:lineRule="auto"/>
                    <w:ind w:left="34"/>
                    <w:rPr>
                      <w:sz w:val="20"/>
                      <w:szCs w:val="20"/>
                    </w:rPr>
                  </w:pPr>
                  <w:r>
                    <w:rPr>
                      <w:spacing w:val="9"/>
                      <w:sz w:val="20"/>
                      <w:szCs w:val="20"/>
                    </w:rPr>
                    <w:t>连江等地区造船厂等船舶制造业</w:t>
                  </w:r>
                </w:p>
                <w:p w14:paraId="78554244">
                  <w:pPr>
                    <w:pStyle w:val="6"/>
                    <w:spacing w:before="71" w:line="228" w:lineRule="auto"/>
                    <w:ind w:left="32"/>
                    <w:rPr>
                      <w:sz w:val="20"/>
                      <w:szCs w:val="20"/>
                    </w:rPr>
                  </w:pPr>
                  <w:r>
                    <w:rPr>
                      <w:spacing w:val="9"/>
                      <w:sz w:val="20"/>
                      <w:szCs w:val="20"/>
                    </w:rPr>
                    <w:t>表面涂装工艺挥发性有机物的污</w:t>
                  </w:r>
                </w:p>
                <w:p w14:paraId="7849F907">
                  <w:pPr>
                    <w:pStyle w:val="6"/>
                    <w:spacing w:before="76" w:line="228" w:lineRule="auto"/>
                    <w:jc w:val="right"/>
                    <w:rPr>
                      <w:sz w:val="20"/>
                      <w:szCs w:val="20"/>
                    </w:rPr>
                  </w:pPr>
                  <w:r>
                    <w:rPr>
                      <w:spacing w:val="-3"/>
                      <w:sz w:val="20"/>
                      <w:szCs w:val="20"/>
                    </w:rPr>
                    <w:t>染控制，全面提高水性、高固份、</w:t>
                  </w:r>
                </w:p>
                <w:p w14:paraId="0D48887A">
                  <w:pPr>
                    <w:pStyle w:val="6"/>
                    <w:spacing w:before="72" w:line="227" w:lineRule="auto"/>
                    <w:ind w:left="32"/>
                    <w:rPr>
                      <w:sz w:val="20"/>
                      <w:szCs w:val="20"/>
                    </w:rPr>
                  </w:pPr>
                  <w:r>
                    <w:rPr>
                      <w:spacing w:val="9"/>
                      <w:sz w:val="20"/>
                      <w:szCs w:val="20"/>
                    </w:rPr>
                    <w:t>粉末、紫化光固化涂料等低挥发</w:t>
                  </w:r>
                </w:p>
                <w:p w14:paraId="499642A7">
                  <w:pPr>
                    <w:pStyle w:val="6"/>
                    <w:spacing w:before="73" w:line="228" w:lineRule="auto"/>
                    <w:ind w:left="33"/>
                    <w:rPr>
                      <w:sz w:val="20"/>
                      <w:szCs w:val="20"/>
                    </w:rPr>
                  </w:pPr>
                  <w:r>
                    <w:rPr>
                      <w:spacing w:val="8"/>
                      <w:sz w:val="20"/>
                      <w:szCs w:val="20"/>
                    </w:rPr>
                    <w:t>性有机物含量涂料的使用比例，</w:t>
                  </w:r>
                </w:p>
                <w:p w14:paraId="4D8E4F57">
                  <w:pPr>
                    <w:pStyle w:val="6"/>
                    <w:spacing w:before="75" w:line="228" w:lineRule="auto"/>
                    <w:ind w:left="139"/>
                    <w:rPr>
                      <w:sz w:val="20"/>
                      <w:szCs w:val="20"/>
                    </w:rPr>
                  </w:pPr>
                  <w:r>
                    <w:rPr>
                      <w:spacing w:val="9"/>
                      <w:sz w:val="20"/>
                      <w:szCs w:val="20"/>
                    </w:rPr>
                    <w:t>汽车制造企业的使用比例达到</w:t>
                  </w:r>
                </w:p>
                <w:p w14:paraId="37B0F706">
                  <w:pPr>
                    <w:pStyle w:val="6"/>
                    <w:spacing w:before="41" w:line="268" w:lineRule="exact"/>
                    <w:ind w:left="997"/>
                    <w:rPr>
                      <w:sz w:val="20"/>
                      <w:szCs w:val="20"/>
                    </w:rPr>
                  </w:pPr>
                  <w:r>
                    <w:rPr>
                      <w:rFonts w:ascii="Times New Roman" w:hAnsi="Times New Roman" w:eastAsia="Times New Roman" w:cs="Times New Roman"/>
                      <w:spacing w:val="4"/>
                      <w:position w:val="1"/>
                      <w:sz w:val="20"/>
                      <w:szCs w:val="20"/>
                    </w:rPr>
                    <w:t>50%</w:t>
                  </w:r>
                  <w:r>
                    <w:rPr>
                      <w:spacing w:val="4"/>
                      <w:position w:val="1"/>
                      <w:sz w:val="20"/>
                      <w:szCs w:val="20"/>
                    </w:rPr>
                    <w:t>以上。</w:t>
                  </w:r>
                </w:p>
              </w:tc>
              <w:tc>
                <w:tcPr>
                  <w:tcW w:w="1967" w:type="dxa"/>
                  <w:tcBorders>
                    <w:left w:val="single" w:color="000000" w:sz="2" w:space="0"/>
                    <w:bottom w:val="single" w:color="000000" w:sz="10" w:space="0"/>
                    <w:right w:val="single" w:color="000000" w:sz="2" w:space="0"/>
                  </w:tcBorders>
                  <w:vAlign w:val="top"/>
                </w:tcPr>
                <w:p w14:paraId="60A282EC">
                  <w:pPr>
                    <w:spacing w:line="258" w:lineRule="auto"/>
                    <w:rPr>
                      <w:rFonts w:ascii="Arial"/>
                      <w:sz w:val="21"/>
                    </w:rPr>
                  </w:pPr>
                </w:p>
                <w:p w14:paraId="5D527459">
                  <w:pPr>
                    <w:spacing w:line="258" w:lineRule="auto"/>
                    <w:rPr>
                      <w:rFonts w:ascii="Arial"/>
                      <w:sz w:val="21"/>
                    </w:rPr>
                  </w:pPr>
                </w:p>
                <w:p w14:paraId="3A748FB7">
                  <w:pPr>
                    <w:spacing w:line="258" w:lineRule="auto"/>
                    <w:rPr>
                      <w:rFonts w:ascii="Arial"/>
                      <w:sz w:val="21"/>
                    </w:rPr>
                  </w:pPr>
                </w:p>
                <w:p w14:paraId="2B56A2A9">
                  <w:pPr>
                    <w:spacing w:line="258" w:lineRule="auto"/>
                    <w:rPr>
                      <w:rFonts w:ascii="Arial"/>
                      <w:sz w:val="21"/>
                    </w:rPr>
                  </w:pPr>
                </w:p>
                <w:p w14:paraId="5478FF38">
                  <w:pPr>
                    <w:spacing w:line="259" w:lineRule="auto"/>
                    <w:rPr>
                      <w:rFonts w:ascii="Arial"/>
                      <w:sz w:val="21"/>
                    </w:rPr>
                  </w:pPr>
                </w:p>
                <w:p w14:paraId="515E4684">
                  <w:pPr>
                    <w:pStyle w:val="6"/>
                    <w:spacing w:before="65" w:line="295" w:lineRule="auto"/>
                    <w:ind w:left="10" w:right="70" w:firstLine="1"/>
                    <w:jc w:val="both"/>
                    <w:rPr>
                      <w:sz w:val="20"/>
                      <w:szCs w:val="20"/>
                    </w:rPr>
                  </w:pPr>
                  <w:r>
                    <w:rPr>
                      <w:spacing w:val="8"/>
                      <w:sz w:val="20"/>
                      <w:szCs w:val="20"/>
                    </w:rPr>
                    <w:t>本项目位于闽侯县白</w:t>
                  </w:r>
                  <w:r>
                    <w:rPr>
                      <w:spacing w:val="5"/>
                      <w:sz w:val="20"/>
                      <w:szCs w:val="20"/>
                    </w:rPr>
                    <w:t>沙镇溪头村南山</w:t>
                  </w:r>
                  <w:r>
                    <w:rPr>
                      <w:spacing w:val="-23"/>
                      <w:sz w:val="20"/>
                      <w:szCs w:val="20"/>
                    </w:rPr>
                    <w:t xml:space="preserve"> </w:t>
                  </w:r>
                  <w:r>
                    <w:rPr>
                      <w:rFonts w:ascii="Times New Roman" w:hAnsi="Times New Roman" w:eastAsia="Times New Roman" w:cs="Times New Roman"/>
                      <w:spacing w:val="5"/>
                      <w:sz w:val="20"/>
                      <w:szCs w:val="20"/>
                    </w:rPr>
                    <w:t>167</w:t>
                  </w:r>
                  <w:r>
                    <w:rPr>
                      <w:spacing w:val="9"/>
                      <w:sz w:val="20"/>
                      <w:szCs w:val="20"/>
                    </w:rPr>
                    <w:t>号，主要从事工艺品</w:t>
                  </w:r>
                  <w:r>
                    <w:rPr>
                      <w:spacing w:val="8"/>
                      <w:sz w:val="20"/>
                      <w:szCs w:val="20"/>
                    </w:rPr>
                    <w:t>生产加工，属于工艺</w:t>
                  </w:r>
                  <w:r>
                    <w:rPr>
                      <w:spacing w:val="9"/>
                      <w:sz w:val="20"/>
                      <w:szCs w:val="20"/>
                    </w:rPr>
                    <w:t>美术及礼仪用品制造</w:t>
                  </w:r>
                  <w:r>
                    <w:rPr>
                      <w:spacing w:val="8"/>
                      <w:sz w:val="20"/>
                      <w:szCs w:val="20"/>
                    </w:rPr>
                    <w:t>业，使用低挥发性有</w:t>
                  </w:r>
                  <w:r>
                    <w:rPr>
                      <w:spacing w:val="9"/>
                      <w:sz w:val="20"/>
                      <w:szCs w:val="20"/>
                    </w:rPr>
                    <w:t>机溶剂的塑粉、水性</w:t>
                  </w:r>
                  <w:r>
                    <w:rPr>
                      <w:spacing w:val="8"/>
                      <w:sz w:val="20"/>
                      <w:szCs w:val="20"/>
                    </w:rPr>
                    <w:t>漆、硝基漆为原料</w:t>
                  </w:r>
                </w:p>
              </w:tc>
              <w:tc>
                <w:tcPr>
                  <w:tcW w:w="362" w:type="dxa"/>
                  <w:tcBorders>
                    <w:left w:val="single" w:color="000000" w:sz="2" w:space="0"/>
                    <w:bottom w:val="single" w:color="000000" w:sz="10" w:space="0"/>
                    <w:right w:val="nil"/>
                  </w:tcBorders>
                  <w:textDirection w:val="tbRlV"/>
                  <w:vAlign w:val="top"/>
                </w:tcPr>
                <w:p w14:paraId="0FD7251E">
                  <w:pPr>
                    <w:pStyle w:val="6"/>
                    <w:spacing w:before="76" w:line="215" w:lineRule="auto"/>
                    <w:ind w:left="2327"/>
                    <w:rPr>
                      <w:sz w:val="20"/>
                      <w:szCs w:val="20"/>
                    </w:rPr>
                  </w:pPr>
                  <w:r>
                    <w:rPr>
                      <w:spacing w:val="9"/>
                      <w:sz w:val="20"/>
                      <w:szCs w:val="20"/>
                    </w:rPr>
                    <w:t>符</w:t>
                  </w:r>
                  <w:r>
                    <w:rPr>
                      <w:spacing w:val="12"/>
                      <w:sz w:val="20"/>
                      <w:szCs w:val="20"/>
                    </w:rPr>
                    <w:t xml:space="preserve"> </w:t>
                  </w:r>
                  <w:r>
                    <w:rPr>
                      <w:spacing w:val="9"/>
                      <w:sz w:val="20"/>
                      <w:szCs w:val="20"/>
                    </w:rPr>
                    <w:t>合</w:t>
                  </w:r>
                </w:p>
              </w:tc>
            </w:tr>
          </w:tbl>
          <w:p w14:paraId="2F4E5A29">
            <w:pPr>
              <w:pStyle w:val="6"/>
              <w:spacing w:before="157" w:line="220" w:lineRule="auto"/>
              <w:ind w:left="108"/>
              <w:outlineLvl w:val="1"/>
            </w:pPr>
            <w:r>
              <w:rPr>
                <w:rFonts w:ascii="Times New Roman" w:hAnsi="Times New Roman" w:eastAsia="Times New Roman" w:cs="Times New Roman"/>
                <w:b/>
                <w:bCs/>
                <w:spacing w:val="-4"/>
              </w:rPr>
              <w:t>6</w:t>
            </w:r>
            <w:r>
              <w:rPr>
                <w:rFonts w:ascii="Times New Roman" w:hAnsi="Times New Roman" w:eastAsia="Times New Roman" w:cs="Times New Roman"/>
                <w:b/>
                <w:bCs/>
                <w:spacing w:val="-18"/>
              </w:rPr>
              <w:t xml:space="preserve"> </w:t>
            </w:r>
            <w:r>
              <w:rPr>
                <w:b/>
                <w:bCs/>
                <w:spacing w:val="-4"/>
              </w:rPr>
              <w:t>、项目与生态环境分区管控要求的符合性分析</w:t>
            </w:r>
          </w:p>
          <w:p w14:paraId="7C924A7A">
            <w:pPr>
              <w:pStyle w:val="6"/>
              <w:spacing w:before="179" w:line="219" w:lineRule="auto"/>
              <w:ind w:left="588"/>
            </w:pPr>
            <w:r>
              <w:rPr>
                <w:spacing w:val="-1"/>
              </w:rPr>
              <w:t>⑴与福州市生态分区管控的符合性分析</w:t>
            </w:r>
          </w:p>
        </w:tc>
      </w:tr>
    </w:tbl>
    <w:p w14:paraId="54F09557">
      <w:pPr>
        <w:rPr>
          <w:rFonts w:ascii="Arial"/>
          <w:sz w:val="21"/>
        </w:rPr>
      </w:pPr>
    </w:p>
    <w:p w14:paraId="186715D4">
      <w:pPr>
        <w:rPr>
          <w:rFonts w:ascii="Arial" w:hAnsi="Arial" w:eastAsia="Arial" w:cs="Arial"/>
          <w:sz w:val="21"/>
          <w:szCs w:val="21"/>
        </w:rPr>
        <w:sectPr>
          <w:footerReference r:id="rId19" w:type="default"/>
          <w:pgSz w:w="11906" w:h="16839"/>
          <w:pgMar w:top="400" w:right="1648" w:bottom="1137" w:left="1648" w:header="0" w:footer="901" w:gutter="0"/>
          <w:cols w:space="720" w:num="1"/>
        </w:sectPr>
      </w:pPr>
    </w:p>
    <w:p w14:paraId="3258C539">
      <w:pPr>
        <w:spacing w:before="19"/>
      </w:pPr>
    </w:p>
    <w:p w14:paraId="3E3E1424">
      <w:pPr>
        <w:spacing w:before="19"/>
      </w:pPr>
    </w:p>
    <w:p w14:paraId="373AB1FA">
      <w:pPr>
        <w:spacing w:before="19"/>
      </w:pPr>
    </w:p>
    <w:p w14:paraId="28B2B04A">
      <w:pPr>
        <w:spacing w:before="18"/>
      </w:pPr>
    </w:p>
    <w:p w14:paraId="32E792CD">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7059"/>
      </w:tblGrid>
      <w:tr w14:paraId="49386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9" w:hRule="atLeast"/>
        </w:trPr>
        <w:tc>
          <w:tcPr>
            <w:tcW w:w="1535" w:type="dxa"/>
            <w:tcBorders>
              <w:right w:val="single" w:color="000000" w:sz="2" w:space="0"/>
            </w:tcBorders>
            <w:vAlign w:val="top"/>
          </w:tcPr>
          <w:p w14:paraId="0F6760AA">
            <w:pPr>
              <w:rPr>
                <w:rFonts w:ascii="Arial"/>
                <w:sz w:val="21"/>
              </w:rPr>
            </w:pPr>
          </w:p>
        </w:tc>
        <w:tc>
          <w:tcPr>
            <w:tcW w:w="7059" w:type="dxa"/>
            <w:tcBorders>
              <w:left w:val="single" w:color="000000" w:sz="2" w:space="0"/>
            </w:tcBorders>
            <w:vAlign w:val="top"/>
          </w:tcPr>
          <w:p w14:paraId="4943D84A">
            <w:pPr>
              <w:pStyle w:val="6"/>
              <w:spacing w:before="2" w:line="355" w:lineRule="auto"/>
              <w:ind w:left="107" w:right="102" w:firstLine="480"/>
              <w:jc w:val="both"/>
            </w:pPr>
            <w:r>
              <w:t>根据福州市生态环境局关于发布《福州市</w:t>
            </w:r>
            <w:r>
              <w:rPr>
                <w:spacing w:val="-55"/>
              </w:rPr>
              <w:t xml:space="preserve"> </w:t>
            </w:r>
            <w:r>
              <w:rPr>
                <w:rFonts w:ascii="Times New Roman" w:hAnsi="Times New Roman" w:eastAsia="Times New Roman" w:cs="Times New Roman"/>
              </w:rPr>
              <w:t>20</w:t>
            </w:r>
            <w:r>
              <w:rPr>
                <w:rFonts w:ascii="Times New Roman" w:hAnsi="Times New Roman" w:eastAsia="Times New Roman" w:cs="Times New Roman"/>
                <w:spacing w:val="-1"/>
              </w:rPr>
              <w:t xml:space="preserve">24 </w:t>
            </w:r>
            <w:r>
              <w:rPr>
                <w:spacing w:val="-1"/>
              </w:rPr>
              <w:t>年生态环境分区管控动态更新成果的通知》</w:t>
            </w:r>
            <w:r>
              <w:rPr>
                <w:rFonts w:ascii="Times New Roman" w:hAnsi="Times New Roman" w:eastAsia="Times New Roman" w:cs="Times New Roman"/>
                <w:spacing w:val="-1"/>
              </w:rPr>
              <w:t>(</w:t>
            </w:r>
            <w:r>
              <w:rPr>
                <w:spacing w:val="-1"/>
              </w:rPr>
              <w:t>榕环保综〔</w:t>
            </w:r>
            <w:r>
              <w:rPr>
                <w:rFonts w:ascii="Times New Roman" w:hAnsi="Times New Roman" w:eastAsia="Times New Roman" w:cs="Times New Roman"/>
                <w:spacing w:val="-1"/>
              </w:rPr>
              <w:t>2025</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spacing w:val="24"/>
              </w:rPr>
              <w:t xml:space="preserve"> </w:t>
            </w:r>
            <w:r>
              <w:rPr>
                <w:spacing w:val="-1"/>
              </w:rPr>
              <w:t>号</w:t>
            </w:r>
            <w:r>
              <w:rPr>
                <w:rFonts w:ascii="Times New Roman" w:hAnsi="Times New Roman" w:eastAsia="Times New Roman" w:cs="Times New Roman"/>
                <w:spacing w:val="-1"/>
              </w:rPr>
              <w:t>)</w:t>
            </w:r>
            <w:r>
              <w:rPr>
                <w:rFonts w:ascii="Times New Roman" w:hAnsi="Times New Roman" w:eastAsia="Times New Roman" w:cs="Times New Roman"/>
                <w:spacing w:val="-35"/>
              </w:rPr>
              <w:t xml:space="preserve"> </w:t>
            </w:r>
            <w:r>
              <w:rPr>
                <w:spacing w:val="-1"/>
              </w:rPr>
              <w:t>，本项目与</w:t>
            </w:r>
            <w:r>
              <w:rPr>
                <w:spacing w:val="-3"/>
              </w:rPr>
              <w:t>福州市总体准入要求详见表</w:t>
            </w:r>
            <w:r>
              <w:rPr>
                <w:spacing w:val="-17"/>
              </w:rPr>
              <w:t xml:space="preserve"> </w:t>
            </w:r>
            <w:r>
              <w:rPr>
                <w:rFonts w:ascii="Times New Roman" w:hAnsi="Times New Roman" w:eastAsia="Times New Roman" w:cs="Times New Roman"/>
                <w:spacing w:val="-3"/>
              </w:rPr>
              <w:t>1.1-3</w:t>
            </w:r>
            <w:r>
              <w:rPr>
                <w:spacing w:val="-3"/>
              </w:rPr>
              <w:t>。</w:t>
            </w:r>
          </w:p>
          <w:p w14:paraId="35C3A500">
            <w:pPr>
              <w:spacing w:before="126" w:line="242" w:lineRule="auto"/>
              <w:ind w:left="916"/>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3"/>
                <w:sz w:val="24"/>
                <w:szCs w:val="24"/>
              </w:rPr>
              <w:t xml:space="preserve"> </w:t>
            </w:r>
            <w:r>
              <w:rPr>
                <w:rFonts w:ascii="Times New Roman" w:hAnsi="Times New Roman" w:eastAsia="Times New Roman" w:cs="Times New Roman"/>
                <w:spacing w:val="-2"/>
                <w:sz w:val="24"/>
                <w:szCs w:val="24"/>
              </w:rPr>
              <w:t xml:space="preserve">1.1-3  </w:t>
            </w:r>
            <w:r>
              <w:rPr>
                <w:rFonts w:ascii="黑体" w:hAnsi="黑体" w:eastAsia="黑体" w:cs="黑体"/>
                <w:spacing w:val="-2"/>
                <w:sz w:val="24"/>
                <w:szCs w:val="24"/>
              </w:rPr>
              <w:t>与福州市生态分区管控要求的符合性分析</w:t>
            </w:r>
          </w:p>
          <w:tbl>
            <w:tblPr>
              <w:tblStyle w:val="5"/>
              <w:tblW w:w="6845"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5"/>
              <w:gridCol w:w="523"/>
              <w:gridCol w:w="3625"/>
              <w:gridCol w:w="1616"/>
              <w:gridCol w:w="486"/>
            </w:tblGrid>
            <w:tr w14:paraId="77E05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595" w:type="dxa"/>
                  <w:tcBorders>
                    <w:top w:val="single" w:color="000000" w:sz="10" w:space="0"/>
                    <w:left w:val="nil"/>
                  </w:tcBorders>
                  <w:vAlign w:val="top"/>
                </w:tcPr>
                <w:p w14:paraId="66576195">
                  <w:pPr>
                    <w:pStyle w:val="6"/>
                    <w:spacing w:before="99" w:line="230" w:lineRule="auto"/>
                    <w:ind w:left="95"/>
                    <w:rPr>
                      <w:sz w:val="20"/>
                      <w:szCs w:val="20"/>
                    </w:rPr>
                  </w:pPr>
                  <w:r>
                    <w:rPr>
                      <w:spacing w:val="4"/>
                      <w:sz w:val="20"/>
                      <w:szCs w:val="20"/>
                    </w:rPr>
                    <w:t>适用</w:t>
                  </w:r>
                </w:p>
                <w:p w14:paraId="2E1C8CFE">
                  <w:pPr>
                    <w:pStyle w:val="6"/>
                    <w:spacing w:before="70" w:line="229" w:lineRule="auto"/>
                    <w:ind w:left="100"/>
                    <w:rPr>
                      <w:sz w:val="20"/>
                      <w:szCs w:val="20"/>
                    </w:rPr>
                  </w:pPr>
                  <w:r>
                    <w:rPr>
                      <w:spacing w:val="2"/>
                      <w:sz w:val="20"/>
                      <w:szCs w:val="20"/>
                    </w:rPr>
                    <w:t>范围</w:t>
                  </w:r>
                </w:p>
              </w:tc>
              <w:tc>
                <w:tcPr>
                  <w:tcW w:w="4148" w:type="dxa"/>
                  <w:gridSpan w:val="2"/>
                  <w:tcBorders>
                    <w:top w:val="single" w:color="000000" w:sz="10" w:space="0"/>
                  </w:tcBorders>
                  <w:vAlign w:val="top"/>
                </w:tcPr>
                <w:p w14:paraId="42A1835F">
                  <w:pPr>
                    <w:pStyle w:val="6"/>
                    <w:spacing w:before="260" w:line="230" w:lineRule="auto"/>
                    <w:ind w:left="1662"/>
                    <w:rPr>
                      <w:sz w:val="20"/>
                      <w:szCs w:val="20"/>
                    </w:rPr>
                  </w:pPr>
                  <w:r>
                    <w:rPr>
                      <w:spacing w:val="6"/>
                      <w:sz w:val="20"/>
                      <w:szCs w:val="20"/>
                    </w:rPr>
                    <w:t>准入要求</w:t>
                  </w:r>
                </w:p>
              </w:tc>
              <w:tc>
                <w:tcPr>
                  <w:tcW w:w="1616" w:type="dxa"/>
                  <w:tcBorders>
                    <w:top w:val="single" w:color="000000" w:sz="10" w:space="0"/>
                  </w:tcBorders>
                  <w:vAlign w:val="top"/>
                </w:tcPr>
                <w:p w14:paraId="10CACC63">
                  <w:pPr>
                    <w:pStyle w:val="6"/>
                    <w:spacing w:before="260" w:line="228" w:lineRule="auto"/>
                    <w:ind w:left="290"/>
                    <w:rPr>
                      <w:sz w:val="20"/>
                      <w:szCs w:val="20"/>
                    </w:rPr>
                  </w:pPr>
                  <w:r>
                    <w:rPr>
                      <w:spacing w:val="7"/>
                      <w:sz w:val="20"/>
                      <w:szCs w:val="20"/>
                    </w:rPr>
                    <w:t>本项目情况</w:t>
                  </w:r>
                </w:p>
              </w:tc>
              <w:tc>
                <w:tcPr>
                  <w:tcW w:w="486" w:type="dxa"/>
                  <w:tcBorders>
                    <w:top w:val="single" w:color="000000" w:sz="10" w:space="0"/>
                    <w:right w:val="nil"/>
                  </w:tcBorders>
                  <w:vAlign w:val="top"/>
                </w:tcPr>
                <w:p w14:paraId="3ED46422">
                  <w:pPr>
                    <w:pStyle w:val="6"/>
                    <w:spacing w:before="99" w:line="268" w:lineRule="auto"/>
                    <w:ind w:left="143" w:right="34" w:hanging="103"/>
                    <w:rPr>
                      <w:sz w:val="20"/>
                      <w:szCs w:val="20"/>
                    </w:rPr>
                  </w:pPr>
                  <w:r>
                    <w:rPr>
                      <w:spacing w:val="3"/>
                      <w:sz w:val="20"/>
                      <w:szCs w:val="20"/>
                    </w:rPr>
                    <w:t>符合</w:t>
                  </w:r>
                  <w:r>
                    <w:rPr>
                      <w:sz w:val="20"/>
                      <w:szCs w:val="20"/>
                    </w:rPr>
                    <w:t>性</w:t>
                  </w:r>
                </w:p>
              </w:tc>
            </w:tr>
            <w:tr w14:paraId="03F8C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7" w:hRule="atLeast"/>
              </w:trPr>
              <w:tc>
                <w:tcPr>
                  <w:tcW w:w="595" w:type="dxa"/>
                  <w:tcBorders>
                    <w:left w:val="nil"/>
                    <w:bottom w:val="nil"/>
                  </w:tcBorders>
                  <w:vAlign w:val="top"/>
                </w:tcPr>
                <w:p w14:paraId="4C50B21B">
                  <w:pPr>
                    <w:spacing w:line="251" w:lineRule="auto"/>
                    <w:rPr>
                      <w:rFonts w:ascii="Arial"/>
                      <w:sz w:val="21"/>
                    </w:rPr>
                  </w:pPr>
                </w:p>
                <w:p w14:paraId="34F58870">
                  <w:pPr>
                    <w:spacing w:line="251" w:lineRule="auto"/>
                    <w:rPr>
                      <w:rFonts w:ascii="Arial"/>
                      <w:sz w:val="21"/>
                    </w:rPr>
                  </w:pPr>
                </w:p>
                <w:p w14:paraId="2F91E075">
                  <w:pPr>
                    <w:spacing w:line="251" w:lineRule="auto"/>
                    <w:rPr>
                      <w:rFonts w:ascii="Arial"/>
                      <w:sz w:val="21"/>
                    </w:rPr>
                  </w:pPr>
                </w:p>
                <w:p w14:paraId="3FB54472">
                  <w:pPr>
                    <w:spacing w:line="251" w:lineRule="auto"/>
                    <w:rPr>
                      <w:rFonts w:ascii="Arial"/>
                      <w:sz w:val="21"/>
                    </w:rPr>
                  </w:pPr>
                </w:p>
                <w:p w14:paraId="0F17B302">
                  <w:pPr>
                    <w:spacing w:line="251" w:lineRule="auto"/>
                    <w:rPr>
                      <w:rFonts w:ascii="Arial"/>
                      <w:sz w:val="21"/>
                    </w:rPr>
                  </w:pPr>
                </w:p>
                <w:p w14:paraId="676F575F">
                  <w:pPr>
                    <w:spacing w:line="251" w:lineRule="auto"/>
                    <w:rPr>
                      <w:rFonts w:ascii="Arial"/>
                      <w:sz w:val="21"/>
                    </w:rPr>
                  </w:pPr>
                </w:p>
                <w:p w14:paraId="41382A81">
                  <w:pPr>
                    <w:spacing w:line="251" w:lineRule="auto"/>
                    <w:rPr>
                      <w:rFonts w:ascii="Arial"/>
                      <w:sz w:val="21"/>
                    </w:rPr>
                  </w:pPr>
                </w:p>
                <w:p w14:paraId="4B473489">
                  <w:pPr>
                    <w:spacing w:line="251" w:lineRule="auto"/>
                    <w:rPr>
                      <w:rFonts w:ascii="Arial"/>
                      <w:sz w:val="21"/>
                    </w:rPr>
                  </w:pPr>
                </w:p>
                <w:p w14:paraId="657A2418">
                  <w:pPr>
                    <w:spacing w:line="251" w:lineRule="auto"/>
                    <w:rPr>
                      <w:rFonts w:ascii="Arial"/>
                      <w:sz w:val="21"/>
                    </w:rPr>
                  </w:pPr>
                </w:p>
                <w:p w14:paraId="4AF94992">
                  <w:pPr>
                    <w:spacing w:line="252" w:lineRule="auto"/>
                    <w:rPr>
                      <w:rFonts w:ascii="Arial"/>
                      <w:sz w:val="21"/>
                    </w:rPr>
                  </w:pPr>
                </w:p>
                <w:p w14:paraId="2D8457F0">
                  <w:pPr>
                    <w:spacing w:line="252" w:lineRule="auto"/>
                    <w:rPr>
                      <w:rFonts w:ascii="Arial"/>
                      <w:sz w:val="21"/>
                    </w:rPr>
                  </w:pPr>
                </w:p>
                <w:p w14:paraId="74863CBC">
                  <w:pPr>
                    <w:spacing w:line="252" w:lineRule="auto"/>
                    <w:rPr>
                      <w:rFonts w:ascii="Arial"/>
                      <w:sz w:val="21"/>
                    </w:rPr>
                  </w:pPr>
                </w:p>
                <w:p w14:paraId="157F1475">
                  <w:pPr>
                    <w:spacing w:line="252" w:lineRule="auto"/>
                    <w:rPr>
                      <w:rFonts w:ascii="Arial"/>
                      <w:sz w:val="21"/>
                    </w:rPr>
                  </w:pPr>
                </w:p>
                <w:p w14:paraId="1CECF928">
                  <w:pPr>
                    <w:spacing w:line="252" w:lineRule="auto"/>
                    <w:rPr>
                      <w:rFonts w:ascii="Arial"/>
                      <w:sz w:val="21"/>
                    </w:rPr>
                  </w:pPr>
                </w:p>
                <w:p w14:paraId="413CFE4D">
                  <w:pPr>
                    <w:spacing w:line="252" w:lineRule="auto"/>
                    <w:rPr>
                      <w:rFonts w:ascii="Arial"/>
                      <w:sz w:val="21"/>
                    </w:rPr>
                  </w:pPr>
                </w:p>
                <w:p w14:paraId="4EE6EAC4">
                  <w:pPr>
                    <w:spacing w:line="252" w:lineRule="auto"/>
                    <w:rPr>
                      <w:rFonts w:ascii="Arial"/>
                      <w:sz w:val="21"/>
                    </w:rPr>
                  </w:pPr>
                </w:p>
                <w:p w14:paraId="5E8C8CC1">
                  <w:pPr>
                    <w:spacing w:line="252" w:lineRule="auto"/>
                    <w:rPr>
                      <w:rFonts w:ascii="Arial"/>
                      <w:sz w:val="21"/>
                    </w:rPr>
                  </w:pPr>
                </w:p>
                <w:p w14:paraId="725F78B2">
                  <w:pPr>
                    <w:spacing w:line="252" w:lineRule="auto"/>
                    <w:rPr>
                      <w:rFonts w:ascii="Arial"/>
                      <w:sz w:val="21"/>
                    </w:rPr>
                  </w:pPr>
                </w:p>
                <w:p w14:paraId="0FF7D5EF">
                  <w:pPr>
                    <w:spacing w:line="252" w:lineRule="auto"/>
                    <w:rPr>
                      <w:rFonts w:ascii="Arial"/>
                      <w:sz w:val="21"/>
                    </w:rPr>
                  </w:pPr>
                </w:p>
                <w:p w14:paraId="6E2E5BE4">
                  <w:pPr>
                    <w:pStyle w:val="6"/>
                    <w:spacing w:before="65" w:line="228" w:lineRule="auto"/>
                    <w:ind w:left="94"/>
                    <w:rPr>
                      <w:sz w:val="20"/>
                      <w:szCs w:val="20"/>
                    </w:rPr>
                  </w:pPr>
                  <w:r>
                    <w:rPr>
                      <w:spacing w:val="5"/>
                      <w:sz w:val="20"/>
                      <w:szCs w:val="20"/>
                    </w:rPr>
                    <w:t>福州</w:t>
                  </w:r>
                </w:p>
                <w:p w14:paraId="3692CA76">
                  <w:pPr>
                    <w:pStyle w:val="6"/>
                    <w:spacing w:before="72" w:line="228" w:lineRule="auto"/>
                    <w:ind w:left="101"/>
                    <w:rPr>
                      <w:sz w:val="20"/>
                      <w:szCs w:val="20"/>
                    </w:rPr>
                  </w:pPr>
                  <w:r>
                    <w:rPr>
                      <w:spacing w:val="2"/>
                      <w:sz w:val="20"/>
                      <w:szCs w:val="20"/>
                    </w:rPr>
                    <w:t>市陆</w:t>
                  </w:r>
                </w:p>
                <w:p w14:paraId="662829B1">
                  <w:pPr>
                    <w:pStyle w:val="6"/>
                    <w:spacing w:before="74" w:line="229" w:lineRule="auto"/>
                    <w:ind w:left="199"/>
                    <w:rPr>
                      <w:sz w:val="20"/>
                      <w:szCs w:val="20"/>
                    </w:rPr>
                  </w:pPr>
                  <w:r>
                    <w:rPr>
                      <w:sz w:val="20"/>
                      <w:szCs w:val="20"/>
                    </w:rPr>
                    <w:t>域</w:t>
                  </w:r>
                </w:p>
              </w:tc>
              <w:tc>
                <w:tcPr>
                  <w:tcW w:w="523" w:type="dxa"/>
                  <w:tcBorders>
                    <w:bottom w:val="nil"/>
                  </w:tcBorders>
                  <w:vAlign w:val="top"/>
                </w:tcPr>
                <w:p w14:paraId="55F84EBB">
                  <w:pPr>
                    <w:spacing w:line="251" w:lineRule="auto"/>
                    <w:rPr>
                      <w:rFonts w:ascii="Arial"/>
                      <w:sz w:val="21"/>
                    </w:rPr>
                  </w:pPr>
                </w:p>
                <w:p w14:paraId="56925AAB">
                  <w:pPr>
                    <w:spacing w:line="251" w:lineRule="auto"/>
                    <w:rPr>
                      <w:rFonts w:ascii="Arial"/>
                      <w:sz w:val="21"/>
                    </w:rPr>
                  </w:pPr>
                </w:p>
                <w:p w14:paraId="0F31EA3E">
                  <w:pPr>
                    <w:spacing w:line="251" w:lineRule="auto"/>
                    <w:rPr>
                      <w:rFonts w:ascii="Arial"/>
                      <w:sz w:val="21"/>
                    </w:rPr>
                  </w:pPr>
                </w:p>
                <w:p w14:paraId="75A8F78E">
                  <w:pPr>
                    <w:spacing w:line="251" w:lineRule="auto"/>
                    <w:rPr>
                      <w:rFonts w:ascii="Arial"/>
                      <w:sz w:val="21"/>
                    </w:rPr>
                  </w:pPr>
                </w:p>
                <w:p w14:paraId="53D96339">
                  <w:pPr>
                    <w:spacing w:line="251" w:lineRule="auto"/>
                    <w:rPr>
                      <w:rFonts w:ascii="Arial"/>
                      <w:sz w:val="21"/>
                    </w:rPr>
                  </w:pPr>
                </w:p>
                <w:p w14:paraId="6D47DF68">
                  <w:pPr>
                    <w:spacing w:line="251" w:lineRule="auto"/>
                    <w:rPr>
                      <w:rFonts w:ascii="Arial"/>
                      <w:sz w:val="21"/>
                    </w:rPr>
                  </w:pPr>
                </w:p>
                <w:p w14:paraId="7CF27C3D">
                  <w:pPr>
                    <w:spacing w:line="251" w:lineRule="auto"/>
                    <w:rPr>
                      <w:rFonts w:ascii="Arial"/>
                      <w:sz w:val="21"/>
                    </w:rPr>
                  </w:pPr>
                </w:p>
                <w:p w14:paraId="6D1EF312">
                  <w:pPr>
                    <w:spacing w:line="251" w:lineRule="auto"/>
                    <w:rPr>
                      <w:rFonts w:ascii="Arial"/>
                      <w:sz w:val="21"/>
                    </w:rPr>
                  </w:pPr>
                </w:p>
                <w:p w14:paraId="1B167263">
                  <w:pPr>
                    <w:spacing w:line="251" w:lineRule="auto"/>
                    <w:rPr>
                      <w:rFonts w:ascii="Arial"/>
                      <w:sz w:val="21"/>
                    </w:rPr>
                  </w:pPr>
                </w:p>
                <w:p w14:paraId="60A731E0">
                  <w:pPr>
                    <w:spacing w:line="251" w:lineRule="auto"/>
                    <w:rPr>
                      <w:rFonts w:ascii="Arial"/>
                      <w:sz w:val="21"/>
                    </w:rPr>
                  </w:pPr>
                </w:p>
                <w:p w14:paraId="067FA87A">
                  <w:pPr>
                    <w:spacing w:line="252" w:lineRule="auto"/>
                    <w:rPr>
                      <w:rFonts w:ascii="Arial"/>
                      <w:sz w:val="21"/>
                    </w:rPr>
                  </w:pPr>
                </w:p>
                <w:p w14:paraId="2C6A0BDB">
                  <w:pPr>
                    <w:spacing w:line="252" w:lineRule="auto"/>
                    <w:rPr>
                      <w:rFonts w:ascii="Arial"/>
                      <w:sz w:val="21"/>
                    </w:rPr>
                  </w:pPr>
                </w:p>
                <w:p w14:paraId="62382AD4">
                  <w:pPr>
                    <w:spacing w:line="252" w:lineRule="auto"/>
                    <w:rPr>
                      <w:rFonts w:ascii="Arial"/>
                      <w:sz w:val="21"/>
                    </w:rPr>
                  </w:pPr>
                </w:p>
                <w:p w14:paraId="77D30992">
                  <w:pPr>
                    <w:spacing w:line="252" w:lineRule="auto"/>
                    <w:rPr>
                      <w:rFonts w:ascii="Arial"/>
                      <w:sz w:val="21"/>
                    </w:rPr>
                  </w:pPr>
                </w:p>
                <w:p w14:paraId="2B02EACC">
                  <w:pPr>
                    <w:spacing w:line="252" w:lineRule="auto"/>
                    <w:rPr>
                      <w:rFonts w:ascii="Arial"/>
                      <w:sz w:val="21"/>
                    </w:rPr>
                  </w:pPr>
                </w:p>
                <w:p w14:paraId="4752BE8C">
                  <w:pPr>
                    <w:spacing w:line="252" w:lineRule="auto"/>
                    <w:rPr>
                      <w:rFonts w:ascii="Arial"/>
                      <w:sz w:val="21"/>
                    </w:rPr>
                  </w:pPr>
                </w:p>
                <w:p w14:paraId="4BC3FDA2">
                  <w:pPr>
                    <w:spacing w:line="252" w:lineRule="auto"/>
                    <w:rPr>
                      <w:rFonts w:ascii="Arial"/>
                      <w:sz w:val="21"/>
                    </w:rPr>
                  </w:pPr>
                </w:p>
                <w:p w14:paraId="389E35CF">
                  <w:pPr>
                    <w:spacing w:line="252" w:lineRule="auto"/>
                    <w:rPr>
                      <w:rFonts w:ascii="Arial"/>
                      <w:sz w:val="21"/>
                    </w:rPr>
                  </w:pPr>
                </w:p>
                <w:p w14:paraId="236332AF">
                  <w:pPr>
                    <w:spacing w:line="252" w:lineRule="auto"/>
                    <w:rPr>
                      <w:rFonts w:ascii="Arial"/>
                      <w:sz w:val="21"/>
                    </w:rPr>
                  </w:pPr>
                </w:p>
                <w:p w14:paraId="4DE666EC">
                  <w:pPr>
                    <w:pStyle w:val="6"/>
                    <w:spacing w:before="65" w:line="297" w:lineRule="auto"/>
                    <w:ind w:left="57" w:right="50" w:firstLine="6"/>
                    <w:jc w:val="both"/>
                    <w:rPr>
                      <w:sz w:val="20"/>
                      <w:szCs w:val="20"/>
                    </w:rPr>
                  </w:pPr>
                  <w:r>
                    <w:rPr>
                      <w:spacing w:val="1"/>
                      <w:sz w:val="20"/>
                      <w:szCs w:val="20"/>
                    </w:rPr>
                    <w:t>空间</w:t>
                  </w:r>
                  <w:r>
                    <w:rPr>
                      <w:spacing w:val="4"/>
                      <w:sz w:val="20"/>
                      <w:szCs w:val="20"/>
                    </w:rPr>
                    <w:t>布局约束</w:t>
                  </w:r>
                </w:p>
              </w:tc>
              <w:tc>
                <w:tcPr>
                  <w:tcW w:w="3625" w:type="dxa"/>
                  <w:tcBorders>
                    <w:bottom w:val="nil"/>
                  </w:tcBorders>
                  <w:vAlign w:val="top"/>
                </w:tcPr>
                <w:p w14:paraId="2FE73B34">
                  <w:pPr>
                    <w:pStyle w:val="6"/>
                    <w:spacing w:before="74" w:line="228" w:lineRule="auto"/>
                    <w:ind w:left="36"/>
                    <w:rPr>
                      <w:sz w:val="20"/>
                      <w:szCs w:val="20"/>
                    </w:rPr>
                  </w:pPr>
                  <w:r>
                    <w:rPr>
                      <w:spacing w:val="9"/>
                      <w:sz w:val="20"/>
                      <w:szCs w:val="20"/>
                    </w:rPr>
                    <w:t>一、优先保护单元中的生态保护红线</w:t>
                  </w:r>
                </w:p>
                <w:p w14:paraId="5C79C09E">
                  <w:pPr>
                    <w:pStyle w:val="6"/>
                    <w:spacing w:before="48" w:line="295" w:lineRule="auto"/>
                    <w:ind w:left="34" w:firstLine="15"/>
                    <w:jc w:val="both"/>
                    <w:rPr>
                      <w:sz w:val="20"/>
                      <w:szCs w:val="20"/>
                    </w:rPr>
                  </w:pPr>
                  <w:r>
                    <w:rPr>
                      <w:rFonts w:ascii="Times New Roman" w:hAnsi="Times New Roman" w:eastAsia="Times New Roman" w:cs="Times New Roman"/>
                      <w:spacing w:val="8"/>
                      <w:sz w:val="20"/>
                      <w:szCs w:val="20"/>
                    </w:rPr>
                    <w:t>1.</w:t>
                  </w:r>
                  <w:r>
                    <w:rPr>
                      <w:spacing w:val="8"/>
                      <w:sz w:val="20"/>
                      <w:szCs w:val="20"/>
                    </w:rPr>
                    <w:t>根据《关于在国土空间规划中统筹划</w:t>
                  </w:r>
                  <w:r>
                    <w:rPr>
                      <w:spacing w:val="6"/>
                      <w:sz w:val="20"/>
                      <w:szCs w:val="20"/>
                    </w:rPr>
                    <w:t>定落实三条控制线的指导意见》《自然</w:t>
                  </w:r>
                  <w:r>
                    <w:rPr>
                      <w:spacing w:val="4"/>
                      <w:sz w:val="20"/>
                      <w:szCs w:val="20"/>
                    </w:rPr>
                    <w:t>资源部 生态环境部</w:t>
                  </w:r>
                  <w:r>
                    <w:rPr>
                      <w:spacing w:val="44"/>
                      <w:sz w:val="20"/>
                      <w:szCs w:val="20"/>
                    </w:rPr>
                    <w:t xml:space="preserve"> </w:t>
                  </w:r>
                  <w:r>
                    <w:rPr>
                      <w:spacing w:val="4"/>
                      <w:sz w:val="20"/>
                      <w:szCs w:val="20"/>
                    </w:rPr>
                    <w:t>国家林业和草原局</w:t>
                  </w:r>
                  <w:r>
                    <w:rPr>
                      <w:spacing w:val="6"/>
                      <w:sz w:val="20"/>
                      <w:szCs w:val="20"/>
                    </w:rPr>
                    <w:t>关于加强生态保护红线管理的通知（试行）》，加强生态保护红线管理，严守</w:t>
                  </w:r>
                  <w:r>
                    <w:rPr>
                      <w:spacing w:val="7"/>
                      <w:sz w:val="20"/>
                      <w:szCs w:val="20"/>
                    </w:rPr>
                    <w:t>自然生态安全边界。生态保护红线内，</w:t>
                  </w:r>
                  <w:r>
                    <w:rPr>
                      <w:spacing w:val="6"/>
                      <w:sz w:val="20"/>
                      <w:szCs w:val="20"/>
                    </w:rPr>
                    <w:t>自然保护地核心保护区原则上禁止人为活动，其他区域禁止开发性、生产性建设活动，在符合法律法规的前提下，仅允许以下对生态功能不造成破坏的有限</w:t>
                  </w:r>
                  <w:r>
                    <w:rPr>
                      <w:spacing w:val="-1"/>
                      <w:sz w:val="20"/>
                      <w:szCs w:val="20"/>
                    </w:rPr>
                    <w:t>人为活动。生态保护红线内自然保护区、风景名胜区、饮用水水源保护区等区域，</w:t>
                  </w:r>
                  <w:r>
                    <w:rPr>
                      <w:spacing w:val="5"/>
                      <w:sz w:val="20"/>
                      <w:szCs w:val="20"/>
                    </w:rPr>
                    <w:t>依照法律法规执行。</w:t>
                  </w:r>
                </w:p>
                <w:p w14:paraId="58379418">
                  <w:pPr>
                    <w:pStyle w:val="6"/>
                    <w:spacing w:before="3" w:line="285" w:lineRule="auto"/>
                    <w:ind w:left="34" w:firstLine="9"/>
                    <w:rPr>
                      <w:sz w:val="20"/>
                      <w:szCs w:val="20"/>
                    </w:rPr>
                  </w:pPr>
                  <w:r>
                    <w:rPr>
                      <w:spacing w:val="4"/>
                      <w:sz w:val="20"/>
                      <w:szCs w:val="20"/>
                    </w:rPr>
                    <w:t>（</w:t>
                  </w:r>
                  <w:r>
                    <w:rPr>
                      <w:rFonts w:ascii="Times New Roman" w:hAnsi="Times New Roman" w:eastAsia="Times New Roman" w:cs="Times New Roman"/>
                      <w:spacing w:val="4"/>
                      <w:sz w:val="20"/>
                      <w:szCs w:val="20"/>
                    </w:rPr>
                    <w:t>1</w:t>
                  </w:r>
                  <w:r>
                    <w:rPr>
                      <w:spacing w:val="4"/>
                      <w:sz w:val="20"/>
                      <w:szCs w:val="20"/>
                    </w:rPr>
                    <w:t>）管护巡护、保护执法、科学研究、</w:t>
                  </w:r>
                  <w:r>
                    <w:rPr>
                      <w:spacing w:val="7"/>
                      <w:sz w:val="20"/>
                      <w:szCs w:val="20"/>
                    </w:rPr>
                    <w:t>调查监测、测绘导航、防灾减灾救灾、</w:t>
                  </w:r>
                  <w:r>
                    <w:rPr>
                      <w:spacing w:val="6"/>
                      <w:sz w:val="20"/>
                      <w:szCs w:val="20"/>
                    </w:rPr>
                    <w:t>军事国防、疫情防控等活动及相关的必</w:t>
                  </w:r>
                  <w:r>
                    <w:rPr>
                      <w:spacing w:val="4"/>
                      <w:sz w:val="20"/>
                      <w:szCs w:val="20"/>
                    </w:rPr>
                    <w:t>要设施修筑。</w:t>
                  </w:r>
                </w:p>
                <w:p w14:paraId="0D7F566C">
                  <w:pPr>
                    <w:pStyle w:val="6"/>
                    <w:spacing w:before="40" w:line="290" w:lineRule="auto"/>
                    <w:ind w:left="32" w:right="25" w:firstLine="10"/>
                    <w:rPr>
                      <w:sz w:val="20"/>
                      <w:szCs w:val="20"/>
                    </w:rPr>
                  </w:pPr>
                  <w:r>
                    <w:rPr>
                      <w:spacing w:val="2"/>
                      <w:sz w:val="20"/>
                      <w:szCs w:val="20"/>
                    </w:rPr>
                    <w:t>（</w:t>
                  </w:r>
                  <w:r>
                    <w:rPr>
                      <w:rFonts w:ascii="Times New Roman" w:hAnsi="Times New Roman" w:eastAsia="Times New Roman" w:cs="Times New Roman"/>
                      <w:spacing w:val="2"/>
                      <w:sz w:val="20"/>
                      <w:szCs w:val="20"/>
                    </w:rPr>
                    <w:t>2</w:t>
                  </w:r>
                  <w:r>
                    <w:rPr>
                      <w:spacing w:val="2"/>
                      <w:sz w:val="20"/>
                      <w:szCs w:val="20"/>
                    </w:rPr>
                    <w:t>）原住居民和其他合法权益主体，允</w:t>
                  </w:r>
                  <w:r>
                    <w:rPr>
                      <w:spacing w:val="9"/>
                      <w:sz w:val="20"/>
                      <w:szCs w:val="20"/>
                    </w:rPr>
                    <w:t>许在不扩大现有建设用地、用海用岛、耕地、水产养殖规模和放牧强度（符合草畜平衡管理规定）的前提下，开展种植、放牧、捕捞、养殖（不包括投礁型海洋牧场、围海养殖）等活动，修筑生</w:t>
                  </w:r>
                  <w:r>
                    <w:rPr>
                      <w:spacing w:val="6"/>
                      <w:sz w:val="20"/>
                      <w:szCs w:val="20"/>
                    </w:rPr>
                    <w:t>产生活设施。</w:t>
                  </w:r>
                </w:p>
                <w:p w14:paraId="6EF6433B">
                  <w:pPr>
                    <w:pStyle w:val="6"/>
                    <w:spacing w:before="41" w:line="283" w:lineRule="auto"/>
                    <w:ind w:left="33" w:right="25" w:firstLine="10"/>
                    <w:rPr>
                      <w:sz w:val="20"/>
                      <w:szCs w:val="20"/>
                    </w:rPr>
                  </w:pPr>
                  <w:r>
                    <w:rPr>
                      <w:spacing w:val="2"/>
                      <w:sz w:val="20"/>
                      <w:szCs w:val="20"/>
                    </w:rPr>
                    <w:t>（</w:t>
                  </w:r>
                  <w:r>
                    <w:rPr>
                      <w:rFonts w:ascii="Times New Roman" w:hAnsi="Times New Roman" w:eastAsia="Times New Roman" w:cs="Times New Roman"/>
                      <w:spacing w:val="2"/>
                      <w:sz w:val="20"/>
                      <w:szCs w:val="20"/>
                    </w:rPr>
                    <w:t>3</w:t>
                  </w:r>
                  <w:r>
                    <w:rPr>
                      <w:spacing w:val="2"/>
                      <w:sz w:val="20"/>
                      <w:szCs w:val="20"/>
                    </w:rPr>
                    <w:t>）经依法批准的考古调查发掘、古生</w:t>
                  </w:r>
                  <w:r>
                    <w:rPr>
                      <w:spacing w:val="9"/>
                      <w:sz w:val="20"/>
                      <w:szCs w:val="20"/>
                    </w:rPr>
                    <w:t>物化石调查发掘、标本采集和文物保护</w:t>
                  </w:r>
                  <w:r>
                    <w:rPr>
                      <w:spacing w:val="3"/>
                      <w:sz w:val="20"/>
                      <w:szCs w:val="20"/>
                    </w:rPr>
                    <w:t>活动。</w:t>
                  </w:r>
                </w:p>
                <w:p w14:paraId="4DF6960C">
                  <w:pPr>
                    <w:pStyle w:val="6"/>
                    <w:spacing w:before="38" w:line="286" w:lineRule="auto"/>
                    <w:ind w:left="31" w:right="25" w:firstLine="12"/>
                    <w:rPr>
                      <w:sz w:val="20"/>
                      <w:szCs w:val="20"/>
                    </w:rPr>
                  </w:pPr>
                  <w:r>
                    <w:rPr>
                      <w:spacing w:val="14"/>
                      <w:sz w:val="20"/>
                      <w:szCs w:val="20"/>
                    </w:rPr>
                    <w:t>（</w:t>
                  </w:r>
                  <w:r>
                    <w:rPr>
                      <w:rFonts w:ascii="Times New Roman" w:hAnsi="Times New Roman" w:eastAsia="Times New Roman" w:cs="Times New Roman"/>
                      <w:spacing w:val="14"/>
                      <w:sz w:val="20"/>
                      <w:szCs w:val="20"/>
                    </w:rPr>
                    <w:t>4</w:t>
                  </w:r>
                  <w:r>
                    <w:rPr>
                      <w:spacing w:val="14"/>
                      <w:sz w:val="20"/>
                      <w:szCs w:val="20"/>
                    </w:rPr>
                    <w:t>）按规定对人工商品林进行抚育采</w:t>
                  </w:r>
                  <w:r>
                    <w:rPr>
                      <w:spacing w:val="9"/>
                      <w:sz w:val="20"/>
                      <w:szCs w:val="20"/>
                    </w:rPr>
                    <w:t>伐，或以提升森林质量、优化栖息地、建设生物防火隔离带等为目的的树种更</w:t>
                  </w:r>
                  <w:r>
                    <w:rPr>
                      <w:spacing w:val="8"/>
                      <w:sz w:val="20"/>
                      <w:szCs w:val="20"/>
                    </w:rPr>
                    <w:t>新，依法开展的竹林采伐经营。</w:t>
                  </w:r>
                </w:p>
                <w:p w14:paraId="4FCF9FA0">
                  <w:pPr>
                    <w:pStyle w:val="6"/>
                    <w:spacing w:before="74" w:line="214" w:lineRule="auto"/>
                    <w:jc w:val="right"/>
                    <w:rPr>
                      <w:sz w:val="20"/>
                      <w:szCs w:val="20"/>
                    </w:rPr>
                  </w:pPr>
                  <w:r>
                    <w:rPr>
                      <w:spacing w:val="4"/>
                      <w:sz w:val="20"/>
                      <w:szCs w:val="20"/>
                    </w:rPr>
                    <w:t>（</w:t>
                  </w:r>
                  <w:r>
                    <w:rPr>
                      <w:rFonts w:ascii="Times New Roman" w:hAnsi="Times New Roman" w:eastAsia="Times New Roman" w:cs="Times New Roman"/>
                      <w:spacing w:val="4"/>
                      <w:sz w:val="20"/>
                      <w:szCs w:val="20"/>
                    </w:rPr>
                    <w:t>5</w:t>
                  </w:r>
                  <w:r>
                    <w:rPr>
                      <w:spacing w:val="4"/>
                      <w:sz w:val="20"/>
                      <w:szCs w:val="20"/>
                    </w:rPr>
                    <w:t>）不破坏生态功能的适度参观旅游、</w:t>
                  </w:r>
                </w:p>
              </w:tc>
              <w:tc>
                <w:tcPr>
                  <w:tcW w:w="1616" w:type="dxa"/>
                  <w:tcBorders>
                    <w:bottom w:val="nil"/>
                  </w:tcBorders>
                  <w:vAlign w:val="top"/>
                </w:tcPr>
                <w:p w14:paraId="3810D347">
                  <w:pPr>
                    <w:spacing w:line="249" w:lineRule="auto"/>
                    <w:rPr>
                      <w:rFonts w:ascii="Arial"/>
                      <w:sz w:val="21"/>
                    </w:rPr>
                  </w:pPr>
                </w:p>
                <w:p w14:paraId="64E8FF40">
                  <w:pPr>
                    <w:spacing w:line="249" w:lineRule="auto"/>
                    <w:rPr>
                      <w:rFonts w:ascii="Arial"/>
                      <w:sz w:val="21"/>
                    </w:rPr>
                  </w:pPr>
                </w:p>
                <w:p w14:paraId="2E98812A">
                  <w:pPr>
                    <w:spacing w:line="249" w:lineRule="auto"/>
                    <w:rPr>
                      <w:rFonts w:ascii="Arial"/>
                      <w:sz w:val="21"/>
                    </w:rPr>
                  </w:pPr>
                </w:p>
                <w:p w14:paraId="5200A0D9">
                  <w:pPr>
                    <w:spacing w:line="249" w:lineRule="auto"/>
                    <w:rPr>
                      <w:rFonts w:ascii="Arial"/>
                      <w:sz w:val="21"/>
                    </w:rPr>
                  </w:pPr>
                </w:p>
                <w:p w14:paraId="0DC52961">
                  <w:pPr>
                    <w:spacing w:line="249" w:lineRule="auto"/>
                    <w:rPr>
                      <w:rFonts w:ascii="Arial"/>
                      <w:sz w:val="21"/>
                    </w:rPr>
                  </w:pPr>
                </w:p>
                <w:p w14:paraId="554E4706">
                  <w:pPr>
                    <w:spacing w:line="249" w:lineRule="auto"/>
                    <w:rPr>
                      <w:rFonts w:ascii="Arial"/>
                      <w:sz w:val="21"/>
                    </w:rPr>
                  </w:pPr>
                </w:p>
                <w:p w14:paraId="447B8025">
                  <w:pPr>
                    <w:spacing w:line="249" w:lineRule="auto"/>
                    <w:rPr>
                      <w:rFonts w:ascii="Arial"/>
                      <w:sz w:val="21"/>
                    </w:rPr>
                  </w:pPr>
                </w:p>
                <w:p w14:paraId="02BE0385">
                  <w:pPr>
                    <w:spacing w:line="249" w:lineRule="auto"/>
                    <w:rPr>
                      <w:rFonts w:ascii="Arial"/>
                      <w:sz w:val="21"/>
                    </w:rPr>
                  </w:pPr>
                </w:p>
                <w:p w14:paraId="68BE89EA">
                  <w:pPr>
                    <w:spacing w:line="249" w:lineRule="auto"/>
                    <w:rPr>
                      <w:rFonts w:ascii="Arial"/>
                      <w:sz w:val="21"/>
                    </w:rPr>
                  </w:pPr>
                </w:p>
                <w:p w14:paraId="21726664">
                  <w:pPr>
                    <w:spacing w:line="249" w:lineRule="auto"/>
                    <w:rPr>
                      <w:rFonts w:ascii="Arial"/>
                      <w:sz w:val="21"/>
                    </w:rPr>
                  </w:pPr>
                </w:p>
                <w:p w14:paraId="5DE996CC">
                  <w:pPr>
                    <w:spacing w:line="249" w:lineRule="auto"/>
                    <w:rPr>
                      <w:rFonts w:ascii="Arial"/>
                      <w:sz w:val="21"/>
                    </w:rPr>
                  </w:pPr>
                </w:p>
                <w:p w14:paraId="168A6515">
                  <w:pPr>
                    <w:spacing w:line="249" w:lineRule="auto"/>
                    <w:rPr>
                      <w:rFonts w:ascii="Arial"/>
                      <w:sz w:val="21"/>
                    </w:rPr>
                  </w:pPr>
                </w:p>
                <w:p w14:paraId="6DAC8E56">
                  <w:pPr>
                    <w:spacing w:line="249" w:lineRule="auto"/>
                    <w:rPr>
                      <w:rFonts w:ascii="Arial"/>
                      <w:sz w:val="21"/>
                    </w:rPr>
                  </w:pPr>
                </w:p>
                <w:p w14:paraId="593A2D1D">
                  <w:pPr>
                    <w:spacing w:line="249" w:lineRule="auto"/>
                    <w:rPr>
                      <w:rFonts w:ascii="Arial"/>
                      <w:sz w:val="21"/>
                    </w:rPr>
                  </w:pPr>
                </w:p>
                <w:p w14:paraId="24FFB4E8">
                  <w:pPr>
                    <w:spacing w:line="249" w:lineRule="auto"/>
                    <w:rPr>
                      <w:rFonts w:ascii="Arial"/>
                      <w:sz w:val="21"/>
                    </w:rPr>
                  </w:pPr>
                </w:p>
                <w:p w14:paraId="538BC646">
                  <w:pPr>
                    <w:spacing w:line="250" w:lineRule="auto"/>
                    <w:rPr>
                      <w:rFonts w:ascii="Arial"/>
                      <w:sz w:val="21"/>
                    </w:rPr>
                  </w:pPr>
                </w:p>
                <w:p w14:paraId="312719A8">
                  <w:pPr>
                    <w:pStyle w:val="6"/>
                    <w:spacing w:before="65" w:line="228" w:lineRule="auto"/>
                    <w:ind w:left="81"/>
                    <w:rPr>
                      <w:sz w:val="20"/>
                      <w:szCs w:val="20"/>
                    </w:rPr>
                  </w:pPr>
                  <w:r>
                    <w:rPr>
                      <w:spacing w:val="8"/>
                      <w:sz w:val="20"/>
                      <w:szCs w:val="20"/>
                    </w:rPr>
                    <w:t>本项目位于闽侯</w:t>
                  </w:r>
                </w:p>
                <w:p w14:paraId="0185C95D">
                  <w:pPr>
                    <w:pStyle w:val="6"/>
                    <w:spacing w:before="72" w:line="228" w:lineRule="auto"/>
                    <w:ind w:left="82"/>
                    <w:rPr>
                      <w:sz w:val="20"/>
                      <w:szCs w:val="20"/>
                    </w:rPr>
                  </w:pPr>
                  <w:r>
                    <w:rPr>
                      <w:spacing w:val="8"/>
                      <w:sz w:val="20"/>
                      <w:szCs w:val="20"/>
                    </w:rPr>
                    <w:t>经济技术开发区</w:t>
                  </w:r>
                </w:p>
                <w:p w14:paraId="4AE6D3D8">
                  <w:pPr>
                    <w:pStyle w:val="6"/>
                    <w:spacing w:before="72" w:line="228" w:lineRule="auto"/>
                    <w:ind w:left="110"/>
                    <w:rPr>
                      <w:sz w:val="20"/>
                      <w:szCs w:val="20"/>
                    </w:rPr>
                  </w:pPr>
                  <w:r>
                    <w:rPr>
                      <w:spacing w:val="4"/>
                      <w:sz w:val="20"/>
                      <w:szCs w:val="20"/>
                    </w:rPr>
                    <w:t>白沙园，不在优</w:t>
                  </w:r>
                </w:p>
                <w:p w14:paraId="6096FB92">
                  <w:pPr>
                    <w:pStyle w:val="6"/>
                    <w:spacing w:before="74" w:line="228" w:lineRule="auto"/>
                    <w:ind w:left="84"/>
                    <w:rPr>
                      <w:sz w:val="20"/>
                      <w:szCs w:val="20"/>
                    </w:rPr>
                  </w:pPr>
                  <w:r>
                    <w:rPr>
                      <w:spacing w:val="8"/>
                      <w:sz w:val="20"/>
                      <w:szCs w:val="20"/>
                    </w:rPr>
                    <w:t>先保护单元中的</w:t>
                  </w:r>
                </w:p>
                <w:p w14:paraId="36D25DFB">
                  <w:pPr>
                    <w:pStyle w:val="6"/>
                    <w:spacing w:before="71" w:line="229" w:lineRule="auto"/>
                    <w:ind w:left="185"/>
                    <w:rPr>
                      <w:sz w:val="20"/>
                      <w:szCs w:val="20"/>
                    </w:rPr>
                  </w:pPr>
                  <w:r>
                    <w:rPr>
                      <w:spacing w:val="7"/>
                      <w:sz w:val="20"/>
                      <w:szCs w:val="20"/>
                    </w:rPr>
                    <w:t>生态保护红线</w:t>
                  </w:r>
                </w:p>
                <w:p w14:paraId="58953044">
                  <w:pPr>
                    <w:pStyle w:val="6"/>
                    <w:spacing w:before="72" w:line="228" w:lineRule="auto"/>
                    <w:ind w:left="105"/>
                    <w:rPr>
                      <w:sz w:val="20"/>
                      <w:szCs w:val="20"/>
                    </w:rPr>
                  </w:pPr>
                  <w:r>
                    <w:rPr>
                      <w:spacing w:val="5"/>
                      <w:sz w:val="20"/>
                      <w:szCs w:val="20"/>
                    </w:rPr>
                    <w:t>内，也不属于优</w:t>
                  </w:r>
                </w:p>
                <w:p w14:paraId="1FEDDE2B">
                  <w:pPr>
                    <w:pStyle w:val="6"/>
                    <w:spacing w:before="74" w:line="228" w:lineRule="auto"/>
                    <w:ind w:left="84"/>
                    <w:rPr>
                      <w:sz w:val="20"/>
                      <w:szCs w:val="20"/>
                    </w:rPr>
                  </w:pPr>
                  <w:r>
                    <w:rPr>
                      <w:spacing w:val="8"/>
                      <w:sz w:val="20"/>
                      <w:szCs w:val="20"/>
                    </w:rPr>
                    <w:t>先保护单元中的</w:t>
                  </w:r>
                </w:p>
                <w:p w14:paraId="46CE2895">
                  <w:pPr>
                    <w:pStyle w:val="6"/>
                    <w:spacing w:before="72" w:line="230" w:lineRule="auto"/>
                    <w:ind w:left="187"/>
                    <w:rPr>
                      <w:sz w:val="20"/>
                      <w:szCs w:val="20"/>
                    </w:rPr>
                  </w:pPr>
                  <w:r>
                    <w:rPr>
                      <w:spacing w:val="7"/>
                      <w:sz w:val="20"/>
                      <w:szCs w:val="20"/>
                    </w:rPr>
                    <w:t>一般生态空间</w:t>
                  </w:r>
                </w:p>
              </w:tc>
              <w:tc>
                <w:tcPr>
                  <w:tcW w:w="486" w:type="dxa"/>
                  <w:tcBorders>
                    <w:bottom w:val="nil"/>
                    <w:right w:val="nil"/>
                  </w:tcBorders>
                  <w:vAlign w:val="top"/>
                </w:tcPr>
                <w:p w14:paraId="4E11F848">
                  <w:pPr>
                    <w:spacing w:line="242" w:lineRule="auto"/>
                    <w:rPr>
                      <w:rFonts w:ascii="Arial"/>
                      <w:sz w:val="21"/>
                    </w:rPr>
                  </w:pPr>
                </w:p>
                <w:p w14:paraId="696D70FC">
                  <w:pPr>
                    <w:spacing w:line="242" w:lineRule="auto"/>
                    <w:rPr>
                      <w:rFonts w:ascii="Arial"/>
                      <w:sz w:val="21"/>
                    </w:rPr>
                  </w:pPr>
                </w:p>
                <w:p w14:paraId="357AA92B">
                  <w:pPr>
                    <w:spacing w:line="242" w:lineRule="auto"/>
                    <w:rPr>
                      <w:rFonts w:ascii="Arial"/>
                      <w:sz w:val="21"/>
                    </w:rPr>
                  </w:pPr>
                </w:p>
                <w:p w14:paraId="4F0846EF">
                  <w:pPr>
                    <w:spacing w:line="242" w:lineRule="auto"/>
                    <w:rPr>
                      <w:rFonts w:ascii="Arial"/>
                      <w:sz w:val="21"/>
                    </w:rPr>
                  </w:pPr>
                </w:p>
                <w:p w14:paraId="63DD73A5">
                  <w:pPr>
                    <w:spacing w:line="242" w:lineRule="auto"/>
                    <w:rPr>
                      <w:rFonts w:ascii="Arial"/>
                      <w:sz w:val="21"/>
                    </w:rPr>
                  </w:pPr>
                </w:p>
                <w:p w14:paraId="67D1F367">
                  <w:pPr>
                    <w:spacing w:line="242" w:lineRule="auto"/>
                    <w:rPr>
                      <w:rFonts w:ascii="Arial"/>
                      <w:sz w:val="21"/>
                    </w:rPr>
                  </w:pPr>
                </w:p>
                <w:p w14:paraId="79F51A8B">
                  <w:pPr>
                    <w:spacing w:line="243" w:lineRule="auto"/>
                    <w:rPr>
                      <w:rFonts w:ascii="Arial"/>
                      <w:sz w:val="21"/>
                    </w:rPr>
                  </w:pPr>
                </w:p>
                <w:p w14:paraId="2904D502">
                  <w:pPr>
                    <w:spacing w:line="243" w:lineRule="auto"/>
                    <w:rPr>
                      <w:rFonts w:ascii="Arial"/>
                      <w:sz w:val="21"/>
                    </w:rPr>
                  </w:pPr>
                </w:p>
                <w:p w14:paraId="4C06C5ED">
                  <w:pPr>
                    <w:spacing w:line="243" w:lineRule="auto"/>
                    <w:rPr>
                      <w:rFonts w:ascii="Arial"/>
                      <w:sz w:val="21"/>
                    </w:rPr>
                  </w:pPr>
                </w:p>
                <w:p w14:paraId="345EF936">
                  <w:pPr>
                    <w:spacing w:line="243" w:lineRule="auto"/>
                    <w:rPr>
                      <w:rFonts w:ascii="Arial"/>
                      <w:sz w:val="21"/>
                    </w:rPr>
                  </w:pPr>
                </w:p>
                <w:p w14:paraId="4E8B42EA">
                  <w:pPr>
                    <w:spacing w:line="243" w:lineRule="auto"/>
                    <w:rPr>
                      <w:rFonts w:ascii="Arial"/>
                      <w:sz w:val="21"/>
                    </w:rPr>
                  </w:pPr>
                </w:p>
                <w:p w14:paraId="05CD936F">
                  <w:pPr>
                    <w:spacing w:line="243" w:lineRule="auto"/>
                    <w:rPr>
                      <w:rFonts w:ascii="Arial"/>
                      <w:sz w:val="21"/>
                    </w:rPr>
                  </w:pPr>
                </w:p>
                <w:p w14:paraId="420D8DF5">
                  <w:pPr>
                    <w:spacing w:line="243" w:lineRule="auto"/>
                    <w:rPr>
                      <w:rFonts w:ascii="Arial"/>
                      <w:sz w:val="21"/>
                    </w:rPr>
                  </w:pPr>
                </w:p>
                <w:p w14:paraId="1479A830">
                  <w:pPr>
                    <w:spacing w:line="243" w:lineRule="auto"/>
                    <w:rPr>
                      <w:rFonts w:ascii="Arial"/>
                      <w:sz w:val="21"/>
                    </w:rPr>
                  </w:pPr>
                </w:p>
                <w:p w14:paraId="1D98ACEE">
                  <w:pPr>
                    <w:spacing w:line="243" w:lineRule="auto"/>
                    <w:rPr>
                      <w:rFonts w:ascii="Arial"/>
                      <w:sz w:val="21"/>
                    </w:rPr>
                  </w:pPr>
                </w:p>
                <w:p w14:paraId="4A2D13EB">
                  <w:pPr>
                    <w:spacing w:line="243" w:lineRule="auto"/>
                    <w:rPr>
                      <w:rFonts w:ascii="Arial"/>
                      <w:sz w:val="21"/>
                    </w:rPr>
                  </w:pPr>
                </w:p>
                <w:p w14:paraId="250787E5">
                  <w:pPr>
                    <w:spacing w:line="243" w:lineRule="auto"/>
                    <w:rPr>
                      <w:rFonts w:ascii="Arial"/>
                      <w:sz w:val="21"/>
                    </w:rPr>
                  </w:pPr>
                </w:p>
                <w:p w14:paraId="53775CD0">
                  <w:pPr>
                    <w:spacing w:line="243" w:lineRule="auto"/>
                    <w:rPr>
                      <w:rFonts w:ascii="Arial"/>
                      <w:sz w:val="21"/>
                    </w:rPr>
                  </w:pPr>
                </w:p>
                <w:p w14:paraId="02499377">
                  <w:pPr>
                    <w:spacing w:line="243" w:lineRule="auto"/>
                    <w:rPr>
                      <w:rFonts w:ascii="Arial"/>
                      <w:sz w:val="21"/>
                    </w:rPr>
                  </w:pPr>
                </w:p>
                <w:p w14:paraId="24D1F474">
                  <w:pPr>
                    <w:spacing w:line="243" w:lineRule="auto"/>
                    <w:rPr>
                      <w:rFonts w:ascii="Arial"/>
                      <w:sz w:val="21"/>
                    </w:rPr>
                  </w:pPr>
                </w:p>
                <w:p w14:paraId="4B1133A6">
                  <w:pPr>
                    <w:spacing w:line="243" w:lineRule="auto"/>
                    <w:rPr>
                      <w:rFonts w:ascii="Arial"/>
                      <w:sz w:val="21"/>
                    </w:rPr>
                  </w:pPr>
                </w:p>
                <w:p w14:paraId="0CDC762C">
                  <w:pPr>
                    <w:pStyle w:val="6"/>
                    <w:spacing w:before="65" w:line="228" w:lineRule="auto"/>
                    <w:ind w:left="40"/>
                    <w:rPr>
                      <w:sz w:val="20"/>
                      <w:szCs w:val="20"/>
                    </w:rPr>
                  </w:pPr>
                  <w:r>
                    <w:rPr>
                      <w:spacing w:val="3"/>
                      <w:sz w:val="20"/>
                      <w:szCs w:val="20"/>
                    </w:rPr>
                    <w:t>符合</w:t>
                  </w:r>
                </w:p>
              </w:tc>
            </w:tr>
          </w:tbl>
          <w:p w14:paraId="3DE043AD">
            <w:pPr>
              <w:spacing w:line="14" w:lineRule="exact"/>
              <w:rPr>
                <w:rFonts w:ascii="Arial"/>
                <w:sz w:val="2"/>
              </w:rPr>
            </w:pPr>
          </w:p>
        </w:tc>
      </w:tr>
    </w:tbl>
    <w:p w14:paraId="36753593">
      <w:pPr>
        <w:rPr>
          <w:rFonts w:ascii="Arial"/>
          <w:sz w:val="21"/>
        </w:rPr>
      </w:pPr>
    </w:p>
    <w:p w14:paraId="6A2BC39C">
      <w:pPr>
        <w:rPr>
          <w:rFonts w:ascii="Arial" w:hAnsi="Arial" w:eastAsia="Arial" w:cs="Arial"/>
          <w:sz w:val="21"/>
          <w:szCs w:val="21"/>
        </w:rPr>
        <w:sectPr>
          <w:footerReference r:id="rId20" w:type="default"/>
          <w:pgSz w:w="11906" w:h="16839"/>
          <w:pgMar w:top="400" w:right="1648" w:bottom="1137" w:left="1648" w:header="0" w:footer="901" w:gutter="0"/>
          <w:cols w:space="720" w:num="1"/>
        </w:sectPr>
      </w:pPr>
    </w:p>
    <w:p w14:paraId="30101824">
      <w:pPr>
        <w:spacing w:before="19"/>
      </w:pPr>
    </w:p>
    <w:p w14:paraId="613F4680">
      <w:pPr>
        <w:spacing w:before="19"/>
      </w:pPr>
    </w:p>
    <w:p w14:paraId="7CB85AC9">
      <w:pPr>
        <w:spacing w:before="19"/>
      </w:pPr>
    </w:p>
    <w:p w14:paraId="0A5F00CA">
      <w:pPr>
        <w:spacing w:before="18"/>
      </w:pPr>
    </w:p>
    <w:p w14:paraId="762287B1">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702"/>
        <w:gridCol w:w="522"/>
        <w:gridCol w:w="3620"/>
        <w:gridCol w:w="1613"/>
        <w:gridCol w:w="602"/>
      </w:tblGrid>
      <w:tr w14:paraId="0D207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7" w:hRule="atLeast"/>
        </w:trPr>
        <w:tc>
          <w:tcPr>
            <w:tcW w:w="1535" w:type="dxa"/>
            <w:tcBorders>
              <w:right w:val="single" w:color="000000" w:sz="2" w:space="0"/>
            </w:tcBorders>
            <w:vAlign w:val="top"/>
          </w:tcPr>
          <w:p w14:paraId="1B190F58">
            <w:pPr>
              <w:rPr>
                <w:rFonts w:ascii="Arial"/>
                <w:sz w:val="21"/>
              </w:rPr>
            </w:pPr>
          </w:p>
        </w:tc>
        <w:tc>
          <w:tcPr>
            <w:tcW w:w="702" w:type="dxa"/>
            <w:tcBorders>
              <w:left w:val="single" w:color="000000" w:sz="2" w:space="0"/>
              <w:right w:val="single" w:color="000000" w:sz="2" w:space="0"/>
            </w:tcBorders>
            <w:vAlign w:val="top"/>
          </w:tcPr>
          <w:p w14:paraId="4F9176A6">
            <w:pPr>
              <w:rPr>
                <w:rFonts w:ascii="Arial"/>
                <w:sz w:val="21"/>
              </w:rPr>
            </w:pPr>
          </w:p>
        </w:tc>
        <w:tc>
          <w:tcPr>
            <w:tcW w:w="522" w:type="dxa"/>
            <w:tcBorders>
              <w:left w:val="single" w:color="000000" w:sz="2" w:space="0"/>
              <w:right w:val="single" w:color="000000" w:sz="2" w:space="0"/>
            </w:tcBorders>
            <w:vAlign w:val="top"/>
          </w:tcPr>
          <w:p w14:paraId="3A542ED3">
            <w:pPr>
              <w:rPr>
                <w:rFonts w:ascii="Arial"/>
                <w:sz w:val="21"/>
              </w:rPr>
            </w:pPr>
          </w:p>
        </w:tc>
        <w:tc>
          <w:tcPr>
            <w:tcW w:w="3620" w:type="dxa"/>
            <w:tcBorders>
              <w:left w:val="single" w:color="000000" w:sz="2" w:space="0"/>
              <w:right w:val="single" w:color="000000" w:sz="2" w:space="0"/>
            </w:tcBorders>
            <w:vAlign w:val="top"/>
          </w:tcPr>
          <w:p w14:paraId="281D3433">
            <w:pPr>
              <w:pStyle w:val="6"/>
              <w:spacing w:before="80" w:line="286" w:lineRule="auto"/>
              <w:ind w:left="30" w:right="23"/>
              <w:jc w:val="both"/>
              <w:rPr>
                <w:sz w:val="20"/>
                <w:szCs w:val="20"/>
              </w:rPr>
            </w:pPr>
            <w:r>
              <w:rPr>
                <w:spacing w:val="9"/>
                <w:sz w:val="20"/>
                <w:szCs w:val="20"/>
              </w:rPr>
              <w:t>科普宣教及符合相关规划的配套性服务</w:t>
            </w:r>
            <w:r>
              <w:rPr>
                <w:spacing w:val="22"/>
                <w:sz w:val="20"/>
                <w:szCs w:val="20"/>
              </w:rPr>
              <w:t>设施和相关的必要公共设施建设及维</w:t>
            </w:r>
            <w:r>
              <w:rPr>
                <w:sz w:val="20"/>
                <w:szCs w:val="20"/>
              </w:rPr>
              <w:t>护。</w:t>
            </w:r>
          </w:p>
          <w:p w14:paraId="636F6EB2">
            <w:pPr>
              <w:pStyle w:val="6"/>
              <w:spacing w:before="5" w:line="287" w:lineRule="auto"/>
              <w:ind w:left="30" w:right="23" w:firstLine="10"/>
              <w:rPr>
                <w:sz w:val="20"/>
                <w:szCs w:val="20"/>
              </w:rPr>
            </w:pPr>
            <w:r>
              <w:rPr>
                <w:spacing w:val="2"/>
                <w:sz w:val="20"/>
                <w:szCs w:val="20"/>
              </w:rPr>
              <w:t>（</w:t>
            </w:r>
            <w:r>
              <w:rPr>
                <w:rFonts w:ascii="Times New Roman" w:hAnsi="Times New Roman" w:eastAsia="Times New Roman" w:cs="Times New Roman"/>
                <w:spacing w:val="2"/>
                <w:sz w:val="20"/>
                <w:szCs w:val="20"/>
              </w:rPr>
              <w:t>6</w:t>
            </w:r>
            <w:r>
              <w:rPr>
                <w:spacing w:val="2"/>
                <w:sz w:val="20"/>
                <w:szCs w:val="20"/>
              </w:rPr>
              <w:t>）必须且无法避让、符合县级以上国</w:t>
            </w:r>
            <w:r>
              <w:rPr>
                <w:spacing w:val="9"/>
                <w:sz w:val="20"/>
                <w:szCs w:val="20"/>
              </w:rPr>
              <w:t>土空间规划的线性基础设施、通讯和防洪、供水设施建设和船舶航行、航道疏</w:t>
            </w:r>
            <w:r>
              <w:rPr>
                <w:spacing w:val="6"/>
                <w:sz w:val="20"/>
                <w:szCs w:val="20"/>
              </w:rPr>
              <w:t>浚清淤等活动；</w:t>
            </w:r>
            <w:r>
              <w:rPr>
                <w:spacing w:val="-43"/>
                <w:sz w:val="20"/>
                <w:szCs w:val="20"/>
              </w:rPr>
              <w:t xml:space="preserve"> </w:t>
            </w:r>
            <w:r>
              <w:rPr>
                <w:spacing w:val="6"/>
                <w:sz w:val="20"/>
                <w:szCs w:val="20"/>
              </w:rPr>
              <w:t>已有的合法水利、交通</w:t>
            </w:r>
            <w:r>
              <w:rPr>
                <w:spacing w:val="8"/>
                <w:sz w:val="20"/>
                <w:szCs w:val="20"/>
              </w:rPr>
              <w:t>运输等设施运行维护改造。</w:t>
            </w:r>
          </w:p>
          <w:p w14:paraId="0BBFFFEF">
            <w:pPr>
              <w:pStyle w:val="6"/>
              <w:spacing w:before="62" w:line="293" w:lineRule="auto"/>
              <w:ind w:left="29" w:firstLine="10"/>
              <w:rPr>
                <w:sz w:val="20"/>
                <w:szCs w:val="20"/>
              </w:rPr>
            </w:pPr>
            <w:r>
              <w:rPr>
                <w:sz w:val="20"/>
                <w:szCs w:val="20"/>
              </w:rPr>
              <w:t>（</w:t>
            </w:r>
            <w:r>
              <w:rPr>
                <w:rFonts w:ascii="Times New Roman" w:hAnsi="Times New Roman" w:eastAsia="Times New Roman" w:cs="Times New Roman"/>
                <w:sz w:val="20"/>
                <w:szCs w:val="20"/>
              </w:rPr>
              <w:t>7</w:t>
            </w:r>
            <w:r>
              <w:rPr>
                <w:sz w:val="20"/>
                <w:szCs w:val="20"/>
              </w:rPr>
              <w:t>）地质调查与矿产资源勘查开采。包</w:t>
            </w:r>
            <w:r>
              <w:rPr>
                <w:spacing w:val="6"/>
                <w:sz w:val="20"/>
                <w:szCs w:val="20"/>
              </w:rPr>
              <w:t>括：基础地质调查和战略性矿产资源远景调查等公益性工作；铀矿勘查开采活动，可办理矿业权登记；已依法设立的油气探矿权继续勘查活动，可办理探矿</w:t>
            </w:r>
            <w:r>
              <w:rPr>
                <w:spacing w:val="-12"/>
                <w:sz w:val="20"/>
                <w:szCs w:val="20"/>
              </w:rPr>
              <w:t>权延续、变更（不含扩大勘查区块范围）、</w:t>
            </w:r>
            <w:r>
              <w:rPr>
                <w:spacing w:val="6"/>
                <w:sz w:val="20"/>
                <w:szCs w:val="20"/>
              </w:rPr>
              <w:t>保留、注销，当发现可供开采油气资源并探明储量时，可将开采拟占用的地表或海域范围依照国家相关规定调出生态保护红线；已依法设立的油气采矿权不扩大用地用海范围，继续开采，可办理</w:t>
            </w:r>
            <w:r>
              <w:rPr>
                <w:spacing w:val="-12"/>
                <w:sz w:val="20"/>
                <w:szCs w:val="20"/>
              </w:rPr>
              <w:t>采矿权延续、变更（不含扩大矿区范围）、</w:t>
            </w:r>
            <w:r>
              <w:rPr>
                <w:spacing w:val="6"/>
                <w:sz w:val="20"/>
                <w:szCs w:val="20"/>
              </w:rPr>
              <w:t>注销；已依法设立的矿泉水和地热采矿权，在不超出已经核定的生产规模、不新增生产设施的前提下继续开采，可办理采矿权延续、变更（不含扩大矿区范</w:t>
            </w:r>
            <w:r>
              <w:rPr>
                <w:spacing w:val="-1"/>
                <w:sz w:val="20"/>
                <w:szCs w:val="20"/>
              </w:rPr>
              <w:t>围）、注销；已依法设立和新立铬、铜、</w:t>
            </w:r>
            <w:r>
              <w:rPr>
                <w:spacing w:val="6"/>
                <w:sz w:val="20"/>
                <w:szCs w:val="20"/>
              </w:rPr>
              <w:t>镍、锂、钴、锆、钾盐、（中）重稀土</w:t>
            </w:r>
            <w:r>
              <w:rPr>
                <w:spacing w:val="7"/>
                <w:sz w:val="20"/>
                <w:szCs w:val="20"/>
              </w:rPr>
              <w:t>矿等战略性矿产探矿权开展勘查活动，</w:t>
            </w:r>
            <w:r>
              <w:rPr>
                <w:spacing w:val="6"/>
                <w:sz w:val="20"/>
                <w:szCs w:val="20"/>
              </w:rPr>
              <w:t>可办理探矿权登记，因国家战略需要开展开采活动的，可办理采矿权登记。上述勘查开采活动，应落实减缓生态环境影响措施，严格执行绿色勘查、开采及</w:t>
            </w:r>
            <w:r>
              <w:rPr>
                <w:spacing w:val="5"/>
                <w:sz w:val="20"/>
                <w:szCs w:val="20"/>
              </w:rPr>
              <w:t>矿山环境生态修复相关要求。</w:t>
            </w:r>
          </w:p>
          <w:p w14:paraId="286F01C1">
            <w:pPr>
              <w:pStyle w:val="6"/>
              <w:spacing w:before="40" w:line="276" w:lineRule="auto"/>
              <w:ind w:left="31" w:right="23" w:firstLine="9"/>
              <w:rPr>
                <w:sz w:val="20"/>
                <w:szCs w:val="20"/>
              </w:rPr>
            </w:pPr>
            <w:r>
              <w:rPr>
                <w:spacing w:val="2"/>
                <w:sz w:val="20"/>
                <w:szCs w:val="20"/>
              </w:rPr>
              <w:t>（</w:t>
            </w:r>
            <w:r>
              <w:rPr>
                <w:rFonts w:ascii="Times New Roman" w:hAnsi="Times New Roman" w:eastAsia="Times New Roman" w:cs="Times New Roman"/>
                <w:spacing w:val="2"/>
                <w:sz w:val="20"/>
                <w:szCs w:val="20"/>
              </w:rPr>
              <w:t>8</w:t>
            </w:r>
            <w:r>
              <w:rPr>
                <w:spacing w:val="2"/>
                <w:sz w:val="20"/>
                <w:szCs w:val="20"/>
              </w:rPr>
              <w:t>）依据县级以上国土空间规划和生态</w:t>
            </w:r>
            <w:r>
              <w:rPr>
                <w:spacing w:val="8"/>
                <w:sz w:val="20"/>
                <w:szCs w:val="20"/>
              </w:rPr>
              <w:t>保护修复专项规划开展的生态修复。</w:t>
            </w:r>
          </w:p>
          <w:p w14:paraId="2BEEFF4C">
            <w:pPr>
              <w:pStyle w:val="6"/>
              <w:spacing w:before="43" w:line="276" w:lineRule="auto"/>
              <w:ind w:left="31" w:right="23" w:firstLine="9"/>
              <w:rPr>
                <w:sz w:val="20"/>
                <w:szCs w:val="20"/>
              </w:rPr>
            </w:pPr>
            <w:r>
              <w:rPr>
                <w:spacing w:val="14"/>
                <w:sz w:val="20"/>
                <w:szCs w:val="20"/>
              </w:rPr>
              <w:t>（</w:t>
            </w:r>
            <w:r>
              <w:rPr>
                <w:rFonts w:ascii="Times New Roman" w:hAnsi="Times New Roman" w:eastAsia="Times New Roman" w:cs="Times New Roman"/>
                <w:spacing w:val="14"/>
                <w:sz w:val="20"/>
                <w:szCs w:val="20"/>
              </w:rPr>
              <w:t>9</w:t>
            </w:r>
            <w:r>
              <w:rPr>
                <w:spacing w:val="14"/>
                <w:sz w:val="20"/>
                <w:szCs w:val="20"/>
              </w:rPr>
              <w:t>）法律法规规定允许的其他人为活</w:t>
            </w:r>
            <w:r>
              <w:rPr>
                <w:sz w:val="20"/>
                <w:szCs w:val="20"/>
              </w:rPr>
              <w:t>动。</w:t>
            </w:r>
          </w:p>
          <w:p w14:paraId="4E46E2FB">
            <w:pPr>
              <w:pStyle w:val="6"/>
              <w:spacing w:before="41" w:line="289" w:lineRule="auto"/>
              <w:ind w:left="29" w:right="23" w:hanging="3"/>
              <w:jc w:val="both"/>
              <w:rPr>
                <w:sz w:val="20"/>
                <w:szCs w:val="20"/>
              </w:rPr>
            </w:pPr>
            <w:r>
              <w:rPr>
                <w:rFonts w:ascii="Times New Roman" w:hAnsi="Times New Roman" w:eastAsia="Times New Roman" w:cs="Times New Roman"/>
                <w:spacing w:val="6"/>
                <w:sz w:val="20"/>
                <w:szCs w:val="20"/>
              </w:rPr>
              <w:t>2.</w:t>
            </w:r>
            <w:r>
              <w:rPr>
                <w:spacing w:val="6"/>
                <w:sz w:val="20"/>
                <w:szCs w:val="20"/>
              </w:rPr>
              <w:t>依据《福建省自然资源厅 福建省生态</w:t>
            </w:r>
            <w:r>
              <w:rPr>
                <w:spacing w:val="15"/>
                <w:sz w:val="20"/>
                <w:szCs w:val="20"/>
              </w:rPr>
              <w:t>环境厅 福建省林业局关于进一步加强</w:t>
            </w:r>
            <w:r>
              <w:rPr>
                <w:spacing w:val="-3"/>
                <w:sz w:val="20"/>
                <w:szCs w:val="20"/>
              </w:rPr>
              <w:t>生态保护红线监管的通知（试行）》（闽</w:t>
            </w:r>
            <w:r>
              <w:rPr>
                <w:spacing w:val="4"/>
                <w:sz w:val="20"/>
                <w:szCs w:val="20"/>
              </w:rPr>
              <w:t>自然资发〔</w:t>
            </w:r>
            <w:r>
              <w:rPr>
                <w:rFonts w:ascii="Times New Roman" w:hAnsi="Times New Roman" w:eastAsia="Times New Roman" w:cs="Times New Roman"/>
                <w:spacing w:val="4"/>
                <w:sz w:val="20"/>
                <w:szCs w:val="20"/>
              </w:rPr>
              <w:t>2023</w:t>
            </w:r>
            <w:r>
              <w:rPr>
                <w:spacing w:val="4"/>
                <w:sz w:val="20"/>
                <w:szCs w:val="20"/>
              </w:rPr>
              <w:t>〕</w:t>
            </w:r>
            <w:r>
              <w:rPr>
                <w:rFonts w:ascii="Times New Roman" w:hAnsi="Times New Roman" w:eastAsia="Times New Roman" w:cs="Times New Roman"/>
                <w:spacing w:val="4"/>
                <w:sz w:val="20"/>
                <w:szCs w:val="20"/>
              </w:rPr>
              <w:t>56</w:t>
            </w:r>
            <w:r>
              <w:rPr>
                <w:rFonts w:ascii="Times New Roman" w:hAnsi="Times New Roman" w:eastAsia="Times New Roman" w:cs="Times New Roman"/>
                <w:spacing w:val="15"/>
                <w:w w:val="101"/>
                <w:sz w:val="20"/>
                <w:szCs w:val="20"/>
              </w:rPr>
              <w:t xml:space="preserve"> </w:t>
            </w:r>
            <w:r>
              <w:rPr>
                <w:spacing w:val="4"/>
                <w:sz w:val="20"/>
                <w:szCs w:val="20"/>
              </w:rPr>
              <w:t>号</w:t>
            </w:r>
            <w:r>
              <w:rPr>
                <w:spacing w:val="11"/>
                <w:sz w:val="20"/>
                <w:szCs w:val="20"/>
              </w:rPr>
              <w:t>），</w:t>
            </w:r>
            <w:r>
              <w:rPr>
                <w:spacing w:val="4"/>
                <w:sz w:val="20"/>
                <w:szCs w:val="20"/>
              </w:rPr>
              <w:t>允许占用生</w:t>
            </w:r>
            <w:r>
              <w:rPr>
                <w:spacing w:val="8"/>
                <w:sz w:val="20"/>
                <w:szCs w:val="20"/>
              </w:rPr>
              <w:t>态保护红线的重大项目范围：</w:t>
            </w:r>
          </w:p>
        </w:tc>
        <w:tc>
          <w:tcPr>
            <w:tcW w:w="1613" w:type="dxa"/>
            <w:tcBorders>
              <w:left w:val="single" w:color="000000" w:sz="2" w:space="0"/>
              <w:right w:val="single" w:color="000000" w:sz="2" w:space="0"/>
            </w:tcBorders>
            <w:vAlign w:val="top"/>
          </w:tcPr>
          <w:p w14:paraId="2B35419B">
            <w:pPr>
              <w:rPr>
                <w:rFonts w:ascii="Arial"/>
                <w:sz w:val="21"/>
              </w:rPr>
            </w:pPr>
          </w:p>
        </w:tc>
        <w:tc>
          <w:tcPr>
            <w:tcW w:w="602" w:type="dxa"/>
            <w:tcBorders>
              <w:left w:val="single" w:color="000000" w:sz="2" w:space="0"/>
            </w:tcBorders>
            <w:vAlign w:val="top"/>
          </w:tcPr>
          <w:p w14:paraId="78A54718">
            <w:pPr>
              <w:rPr>
                <w:rFonts w:ascii="Arial"/>
                <w:sz w:val="21"/>
              </w:rPr>
            </w:pPr>
          </w:p>
        </w:tc>
      </w:tr>
    </w:tbl>
    <w:p w14:paraId="16FBA5A5">
      <w:pPr>
        <w:rPr>
          <w:rFonts w:ascii="Arial"/>
          <w:sz w:val="21"/>
        </w:rPr>
      </w:pPr>
    </w:p>
    <w:p w14:paraId="5FD94110">
      <w:pPr>
        <w:rPr>
          <w:rFonts w:ascii="Arial" w:hAnsi="Arial" w:eastAsia="Arial" w:cs="Arial"/>
          <w:sz w:val="21"/>
          <w:szCs w:val="21"/>
        </w:rPr>
        <w:sectPr>
          <w:footerReference r:id="rId21" w:type="default"/>
          <w:pgSz w:w="11906" w:h="16839"/>
          <w:pgMar w:top="400" w:right="1648" w:bottom="1137" w:left="1648" w:header="0" w:footer="901" w:gutter="0"/>
          <w:cols w:space="720" w:num="1"/>
        </w:sectPr>
      </w:pPr>
    </w:p>
    <w:p w14:paraId="363B8BF3">
      <w:pPr>
        <w:spacing w:before="19"/>
      </w:pPr>
    </w:p>
    <w:p w14:paraId="279186C1">
      <w:pPr>
        <w:spacing w:before="19"/>
      </w:pPr>
    </w:p>
    <w:p w14:paraId="59EE8CF8">
      <w:pPr>
        <w:spacing w:before="19"/>
      </w:pPr>
    </w:p>
    <w:p w14:paraId="21BD52F5">
      <w:pPr>
        <w:spacing w:before="18"/>
      </w:pPr>
    </w:p>
    <w:p w14:paraId="45B8510D">
      <w:pPr>
        <w:spacing w:before="18"/>
      </w:pPr>
    </w:p>
    <w:tbl>
      <w:tblPr>
        <w:tblStyle w:val="5"/>
        <w:tblW w:w="85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5"/>
        <w:gridCol w:w="702"/>
        <w:gridCol w:w="522"/>
        <w:gridCol w:w="3620"/>
        <w:gridCol w:w="1613"/>
        <w:gridCol w:w="602"/>
      </w:tblGrid>
      <w:tr w14:paraId="03C4E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3" w:hRule="atLeast"/>
        </w:trPr>
        <w:tc>
          <w:tcPr>
            <w:tcW w:w="1535" w:type="dxa"/>
            <w:vMerge w:val="restart"/>
            <w:tcBorders>
              <w:top w:val="single" w:color="000000" w:sz="6" w:space="0"/>
              <w:left w:val="single" w:color="000000" w:sz="6" w:space="0"/>
              <w:bottom w:val="nil"/>
            </w:tcBorders>
            <w:vAlign w:val="top"/>
          </w:tcPr>
          <w:p w14:paraId="3A4D510F">
            <w:pPr>
              <w:rPr>
                <w:rFonts w:ascii="Arial"/>
                <w:sz w:val="21"/>
              </w:rPr>
            </w:pPr>
          </w:p>
        </w:tc>
        <w:tc>
          <w:tcPr>
            <w:tcW w:w="702" w:type="dxa"/>
            <w:vMerge w:val="restart"/>
            <w:tcBorders>
              <w:top w:val="single" w:color="000000" w:sz="6" w:space="0"/>
              <w:bottom w:val="nil"/>
            </w:tcBorders>
            <w:vAlign w:val="top"/>
          </w:tcPr>
          <w:p w14:paraId="759FD24B">
            <w:pPr>
              <w:rPr>
                <w:rFonts w:ascii="Arial"/>
                <w:sz w:val="21"/>
              </w:rPr>
            </w:pPr>
          </w:p>
        </w:tc>
        <w:tc>
          <w:tcPr>
            <w:tcW w:w="522" w:type="dxa"/>
            <w:vMerge w:val="restart"/>
            <w:tcBorders>
              <w:top w:val="single" w:color="000000" w:sz="6" w:space="0"/>
              <w:bottom w:val="nil"/>
            </w:tcBorders>
            <w:vAlign w:val="top"/>
          </w:tcPr>
          <w:p w14:paraId="6D4693F7">
            <w:pPr>
              <w:rPr>
                <w:rFonts w:ascii="Arial"/>
                <w:sz w:val="21"/>
              </w:rPr>
            </w:pPr>
          </w:p>
        </w:tc>
        <w:tc>
          <w:tcPr>
            <w:tcW w:w="3620" w:type="dxa"/>
            <w:tcBorders>
              <w:top w:val="single" w:color="000000" w:sz="6" w:space="0"/>
            </w:tcBorders>
            <w:vAlign w:val="top"/>
          </w:tcPr>
          <w:p w14:paraId="37A8C517">
            <w:pPr>
              <w:pStyle w:val="6"/>
              <w:spacing w:before="49" w:line="283" w:lineRule="auto"/>
              <w:ind w:left="29" w:right="23" w:firstLine="10"/>
              <w:rPr>
                <w:sz w:val="20"/>
                <w:szCs w:val="20"/>
              </w:rPr>
            </w:pPr>
            <w:r>
              <w:rPr>
                <w:spacing w:val="2"/>
                <w:sz w:val="20"/>
                <w:szCs w:val="20"/>
              </w:rPr>
              <w:t>（</w:t>
            </w:r>
            <w:r>
              <w:rPr>
                <w:rFonts w:ascii="Times New Roman" w:hAnsi="Times New Roman" w:eastAsia="Times New Roman" w:cs="Times New Roman"/>
                <w:spacing w:val="2"/>
                <w:sz w:val="20"/>
                <w:szCs w:val="20"/>
              </w:rPr>
              <w:t>1</w:t>
            </w:r>
            <w:r>
              <w:rPr>
                <w:spacing w:val="2"/>
                <w:sz w:val="20"/>
                <w:szCs w:val="20"/>
              </w:rPr>
              <w:t>）党中央、国务院发布文件或批准规</w:t>
            </w:r>
            <w:r>
              <w:rPr>
                <w:spacing w:val="9"/>
                <w:sz w:val="20"/>
                <w:szCs w:val="20"/>
              </w:rPr>
              <w:t>划中明确具体名称的项目和国务院批准</w:t>
            </w:r>
            <w:r>
              <w:rPr>
                <w:spacing w:val="5"/>
                <w:sz w:val="20"/>
                <w:szCs w:val="20"/>
              </w:rPr>
              <w:t>的项目。</w:t>
            </w:r>
          </w:p>
          <w:p w14:paraId="71403642">
            <w:pPr>
              <w:pStyle w:val="6"/>
              <w:spacing w:before="40" w:line="277" w:lineRule="auto"/>
              <w:ind w:left="50" w:right="23" w:hanging="10"/>
              <w:rPr>
                <w:sz w:val="20"/>
                <w:szCs w:val="20"/>
              </w:rPr>
            </w:pPr>
            <w:r>
              <w:rPr>
                <w:spacing w:val="2"/>
                <w:sz w:val="20"/>
                <w:szCs w:val="20"/>
              </w:rPr>
              <w:t>（</w:t>
            </w:r>
            <w:r>
              <w:rPr>
                <w:rFonts w:ascii="Times New Roman" w:hAnsi="Times New Roman" w:eastAsia="Times New Roman" w:cs="Times New Roman"/>
                <w:spacing w:val="2"/>
                <w:sz w:val="20"/>
                <w:szCs w:val="20"/>
              </w:rPr>
              <w:t>2</w:t>
            </w:r>
            <w:r>
              <w:rPr>
                <w:spacing w:val="2"/>
                <w:sz w:val="20"/>
                <w:szCs w:val="20"/>
              </w:rPr>
              <w:t>）中央军委及其有关部门批准的军事</w:t>
            </w:r>
            <w:r>
              <w:rPr>
                <w:spacing w:val="1"/>
                <w:sz w:val="20"/>
                <w:szCs w:val="20"/>
              </w:rPr>
              <w:t>国防项目。</w:t>
            </w:r>
          </w:p>
          <w:p w14:paraId="00B934F0">
            <w:pPr>
              <w:pStyle w:val="6"/>
              <w:spacing w:before="40" w:line="275" w:lineRule="auto"/>
              <w:ind w:left="53" w:right="23" w:hanging="13"/>
              <w:rPr>
                <w:sz w:val="20"/>
                <w:szCs w:val="20"/>
              </w:rPr>
            </w:pPr>
            <w:r>
              <w:rPr>
                <w:spacing w:val="2"/>
                <w:sz w:val="20"/>
                <w:szCs w:val="20"/>
              </w:rPr>
              <w:t>（</w:t>
            </w:r>
            <w:r>
              <w:rPr>
                <w:rFonts w:ascii="Times New Roman" w:hAnsi="Times New Roman" w:eastAsia="Times New Roman" w:cs="Times New Roman"/>
                <w:spacing w:val="2"/>
                <w:sz w:val="20"/>
                <w:szCs w:val="20"/>
              </w:rPr>
              <w:t>3</w:t>
            </w:r>
            <w:r>
              <w:rPr>
                <w:spacing w:val="2"/>
                <w:sz w:val="20"/>
                <w:szCs w:val="20"/>
              </w:rPr>
              <w:t>）国家级规划（指国务院及其有关部</w:t>
            </w:r>
            <w:r>
              <w:rPr>
                <w:spacing w:val="7"/>
                <w:sz w:val="20"/>
                <w:szCs w:val="20"/>
              </w:rPr>
              <w:t>门正式颁布）明确的交通、水利项目。</w:t>
            </w:r>
          </w:p>
          <w:p w14:paraId="28DD83F8">
            <w:pPr>
              <w:pStyle w:val="6"/>
              <w:spacing w:before="44" w:line="286" w:lineRule="auto"/>
              <w:ind w:left="29" w:right="23" w:firstLine="10"/>
              <w:rPr>
                <w:sz w:val="20"/>
                <w:szCs w:val="20"/>
              </w:rPr>
            </w:pPr>
            <w:r>
              <w:rPr>
                <w:spacing w:val="2"/>
                <w:sz w:val="20"/>
                <w:szCs w:val="20"/>
              </w:rPr>
              <w:t>（</w:t>
            </w:r>
            <w:r>
              <w:rPr>
                <w:rFonts w:ascii="Times New Roman" w:hAnsi="Times New Roman" w:eastAsia="Times New Roman" w:cs="Times New Roman"/>
                <w:spacing w:val="2"/>
                <w:sz w:val="20"/>
                <w:szCs w:val="20"/>
              </w:rPr>
              <w:t>4</w:t>
            </w:r>
            <w:r>
              <w:rPr>
                <w:spacing w:val="2"/>
                <w:sz w:val="20"/>
                <w:szCs w:val="20"/>
              </w:rPr>
              <w:t>）国家级规划明确的电网项目，国家</w:t>
            </w:r>
            <w:r>
              <w:rPr>
                <w:spacing w:val="9"/>
                <w:sz w:val="20"/>
                <w:szCs w:val="20"/>
              </w:rPr>
              <w:t>级规划明确的且符合国家产业政策的能源矿产勘查开采、油气管线、水电、核</w:t>
            </w:r>
            <w:r>
              <w:rPr>
                <w:spacing w:val="5"/>
                <w:sz w:val="20"/>
                <w:szCs w:val="20"/>
              </w:rPr>
              <w:t>电项目。</w:t>
            </w:r>
          </w:p>
          <w:p w14:paraId="6B7D23F3">
            <w:pPr>
              <w:pStyle w:val="6"/>
              <w:spacing w:before="69" w:line="279" w:lineRule="auto"/>
              <w:ind w:left="30" w:right="23" w:firstLine="10"/>
              <w:rPr>
                <w:sz w:val="20"/>
                <w:szCs w:val="20"/>
              </w:rPr>
            </w:pPr>
            <w:r>
              <w:rPr>
                <w:spacing w:val="2"/>
                <w:sz w:val="20"/>
                <w:szCs w:val="20"/>
              </w:rPr>
              <w:t>（</w:t>
            </w:r>
            <w:r>
              <w:rPr>
                <w:rFonts w:ascii="Times New Roman" w:hAnsi="Times New Roman" w:eastAsia="Times New Roman" w:cs="Times New Roman"/>
                <w:spacing w:val="2"/>
                <w:sz w:val="20"/>
                <w:szCs w:val="20"/>
              </w:rPr>
              <w:t>5</w:t>
            </w:r>
            <w:r>
              <w:rPr>
                <w:spacing w:val="2"/>
                <w:sz w:val="20"/>
                <w:szCs w:val="20"/>
              </w:rPr>
              <w:t>）为贯彻落实党中央、国务院重大决</w:t>
            </w:r>
            <w:r>
              <w:rPr>
                <w:spacing w:val="9"/>
                <w:sz w:val="20"/>
                <w:szCs w:val="20"/>
              </w:rPr>
              <w:t>策部署，国务院投资主管部门或国务院</w:t>
            </w:r>
            <w:r>
              <w:rPr>
                <w:spacing w:val="22"/>
                <w:sz w:val="20"/>
                <w:szCs w:val="20"/>
              </w:rPr>
              <w:t>投资主管部门会同有关部门确认的交</w:t>
            </w:r>
            <w:r>
              <w:rPr>
                <w:spacing w:val="8"/>
                <w:sz w:val="20"/>
                <w:szCs w:val="20"/>
              </w:rPr>
              <w:t>通、能源、水利等基础设施项目。</w:t>
            </w:r>
          </w:p>
          <w:p w14:paraId="524F7FE6">
            <w:pPr>
              <w:pStyle w:val="6"/>
              <w:spacing w:before="42" w:line="282" w:lineRule="auto"/>
              <w:ind w:left="30" w:right="23" w:firstLine="10"/>
              <w:rPr>
                <w:sz w:val="20"/>
                <w:szCs w:val="20"/>
              </w:rPr>
            </w:pPr>
            <w:r>
              <w:rPr>
                <w:spacing w:val="2"/>
                <w:sz w:val="20"/>
                <w:szCs w:val="20"/>
              </w:rPr>
              <w:t>（</w:t>
            </w:r>
            <w:r>
              <w:rPr>
                <w:rFonts w:ascii="Times New Roman" w:hAnsi="Times New Roman" w:eastAsia="Times New Roman" w:cs="Times New Roman"/>
                <w:spacing w:val="2"/>
                <w:sz w:val="20"/>
                <w:szCs w:val="20"/>
              </w:rPr>
              <w:t>6</w:t>
            </w:r>
            <w:r>
              <w:rPr>
                <w:spacing w:val="2"/>
                <w:sz w:val="20"/>
                <w:szCs w:val="20"/>
              </w:rPr>
              <w:t>）按照国家重大项目用地保障工作机</w:t>
            </w:r>
            <w:r>
              <w:rPr>
                <w:spacing w:val="9"/>
                <w:sz w:val="20"/>
                <w:szCs w:val="20"/>
              </w:rPr>
              <w:t>制要求，国家发展改革委会同有关部门确认的需中央加大建设用地保障力度，</w:t>
            </w:r>
            <w:r>
              <w:rPr>
                <w:spacing w:val="8"/>
                <w:sz w:val="20"/>
                <w:szCs w:val="20"/>
              </w:rPr>
              <w:t>确实难以避让的国家重大项目。</w:t>
            </w:r>
          </w:p>
        </w:tc>
        <w:tc>
          <w:tcPr>
            <w:tcW w:w="1613" w:type="dxa"/>
            <w:vMerge w:val="restart"/>
            <w:tcBorders>
              <w:top w:val="single" w:color="000000" w:sz="6" w:space="0"/>
              <w:bottom w:val="nil"/>
            </w:tcBorders>
            <w:vAlign w:val="top"/>
          </w:tcPr>
          <w:p w14:paraId="3D358245">
            <w:pPr>
              <w:rPr>
                <w:rFonts w:ascii="Arial"/>
                <w:sz w:val="21"/>
              </w:rPr>
            </w:pPr>
          </w:p>
        </w:tc>
        <w:tc>
          <w:tcPr>
            <w:tcW w:w="602" w:type="dxa"/>
            <w:vMerge w:val="restart"/>
            <w:tcBorders>
              <w:top w:val="single" w:color="000000" w:sz="6" w:space="0"/>
              <w:bottom w:val="nil"/>
              <w:right w:val="single" w:color="000000" w:sz="6" w:space="0"/>
            </w:tcBorders>
            <w:vAlign w:val="top"/>
          </w:tcPr>
          <w:p w14:paraId="1386F11A">
            <w:pPr>
              <w:spacing w:line="244" w:lineRule="auto"/>
              <w:rPr>
                <w:rFonts w:ascii="Arial"/>
                <w:sz w:val="21"/>
              </w:rPr>
            </w:pPr>
          </w:p>
          <w:p w14:paraId="60DA0EF0">
            <w:pPr>
              <w:spacing w:line="244" w:lineRule="auto"/>
              <w:rPr>
                <w:rFonts w:ascii="Arial"/>
                <w:sz w:val="21"/>
              </w:rPr>
            </w:pPr>
          </w:p>
          <w:p w14:paraId="3DE09041">
            <w:pPr>
              <w:spacing w:line="244" w:lineRule="auto"/>
              <w:rPr>
                <w:rFonts w:ascii="Arial"/>
                <w:sz w:val="21"/>
              </w:rPr>
            </w:pPr>
          </w:p>
          <w:p w14:paraId="052BA131">
            <w:pPr>
              <w:spacing w:line="244" w:lineRule="auto"/>
              <w:rPr>
                <w:rFonts w:ascii="Arial"/>
                <w:sz w:val="21"/>
              </w:rPr>
            </w:pPr>
          </w:p>
          <w:p w14:paraId="0678CADB">
            <w:pPr>
              <w:spacing w:line="244" w:lineRule="auto"/>
              <w:rPr>
                <w:rFonts w:ascii="Arial"/>
                <w:sz w:val="21"/>
              </w:rPr>
            </w:pPr>
          </w:p>
          <w:p w14:paraId="2C8E9189">
            <w:pPr>
              <w:spacing w:line="244" w:lineRule="auto"/>
              <w:rPr>
                <w:rFonts w:ascii="Arial"/>
                <w:sz w:val="21"/>
              </w:rPr>
            </w:pPr>
          </w:p>
          <w:p w14:paraId="3CE1C78B">
            <w:pPr>
              <w:spacing w:line="244" w:lineRule="auto"/>
              <w:rPr>
                <w:rFonts w:ascii="Arial"/>
                <w:sz w:val="21"/>
              </w:rPr>
            </w:pPr>
          </w:p>
          <w:p w14:paraId="5DD36DAF">
            <w:pPr>
              <w:spacing w:line="244" w:lineRule="auto"/>
              <w:rPr>
                <w:rFonts w:ascii="Arial"/>
                <w:sz w:val="21"/>
              </w:rPr>
            </w:pPr>
          </w:p>
          <w:p w14:paraId="09C48B03">
            <w:pPr>
              <w:spacing w:line="244" w:lineRule="auto"/>
              <w:rPr>
                <w:rFonts w:ascii="Arial"/>
                <w:sz w:val="21"/>
              </w:rPr>
            </w:pPr>
          </w:p>
          <w:p w14:paraId="5F5D60BE">
            <w:pPr>
              <w:spacing w:line="244" w:lineRule="auto"/>
              <w:rPr>
                <w:rFonts w:ascii="Arial"/>
                <w:sz w:val="21"/>
              </w:rPr>
            </w:pPr>
          </w:p>
          <w:p w14:paraId="79CB1EC1">
            <w:pPr>
              <w:spacing w:line="244" w:lineRule="auto"/>
              <w:rPr>
                <w:rFonts w:ascii="Arial"/>
                <w:sz w:val="21"/>
              </w:rPr>
            </w:pPr>
          </w:p>
          <w:p w14:paraId="58CA1623">
            <w:pPr>
              <w:spacing w:line="244" w:lineRule="auto"/>
              <w:rPr>
                <w:rFonts w:ascii="Arial"/>
                <w:sz w:val="21"/>
              </w:rPr>
            </w:pPr>
          </w:p>
          <w:p w14:paraId="3F0E85AC">
            <w:pPr>
              <w:spacing w:line="244" w:lineRule="auto"/>
              <w:rPr>
                <w:rFonts w:ascii="Arial"/>
                <w:sz w:val="21"/>
              </w:rPr>
            </w:pPr>
          </w:p>
          <w:p w14:paraId="2AC929CB">
            <w:pPr>
              <w:spacing w:line="244" w:lineRule="auto"/>
              <w:rPr>
                <w:rFonts w:ascii="Arial"/>
                <w:sz w:val="21"/>
              </w:rPr>
            </w:pPr>
          </w:p>
          <w:p w14:paraId="296D75BC">
            <w:pPr>
              <w:spacing w:line="244" w:lineRule="auto"/>
              <w:rPr>
                <w:rFonts w:ascii="Arial"/>
                <w:sz w:val="21"/>
              </w:rPr>
            </w:pPr>
          </w:p>
          <w:p w14:paraId="3E386316">
            <w:pPr>
              <w:spacing w:line="244" w:lineRule="auto"/>
              <w:rPr>
                <w:rFonts w:ascii="Arial"/>
                <w:sz w:val="21"/>
              </w:rPr>
            </w:pPr>
          </w:p>
          <w:p w14:paraId="281497DF">
            <w:pPr>
              <w:spacing w:line="244" w:lineRule="auto"/>
              <w:rPr>
                <w:rFonts w:ascii="Arial"/>
                <w:sz w:val="21"/>
              </w:rPr>
            </w:pPr>
          </w:p>
          <w:p w14:paraId="4FC336DE">
            <w:pPr>
              <w:spacing w:line="244" w:lineRule="auto"/>
              <w:rPr>
                <w:rFonts w:ascii="Arial"/>
                <w:sz w:val="21"/>
              </w:rPr>
            </w:pPr>
          </w:p>
          <w:p w14:paraId="45FB23F4">
            <w:pPr>
              <w:spacing w:line="244" w:lineRule="auto"/>
              <w:rPr>
                <w:rFonts w:ascii="Arial"/>
                <w:sz w:val="21"/>
              </w:rPr>
            </w:pPr>
          </w:p>
          <w:p w14:paraId="2367FD07">
            <w:pPr>
              <w:spacing w:line="245" w:lineRule="auto"/>
              <w:rPr>
                <w:rFonts w:ascii="Arial"/>
                <w:sz w:val="21"/>
              </w:rPr>
            </w:pPr>
          </w:p>
          <w:p w14:paraId="5D26FFD2">
            <w:pPr>
              <w:spacing w:line="245" w:lineRule="auto"/>
              <w:rPr>
                <w:rFonts w:ascii="Arial"/>
                <w:sz w:val="21"/>
              </w:rPr>
            </w:pPr>
          </w:p>
          <w:p w14:paraId="56B6260C">
            <w:pPr>
              <w:spacing w:line="245" w:lineRule="auto"/>
              <w:rPr>
                <w:rFonts w:ascii="Arial"/>
                <w:sz w:val="21"/>
              </w:rPr>
            </w:pPr>
          </w:p>
          <w:p w14:paraId="5CFA6E7A">
            <w:pPr>
              <w:spacing w:line="245" w:lineRule="auto"/>
              <w:rPr>
                <w:rFonts w:ascii="Arial"/>
                <w:sz w:val="21"/>
              </w:rPr>
            </w:pPr>
          </w:p>
          <w:p w14:paraId="08137127">
            <w:pPr>
              <w:spacing w:line="245" w:lineRule="auto"/>
              <w:rPr>
                <w:rFonts w:ascii="Arial"/>
                <w:sz w:val="21"/>
              </w:rPr>
            </w:pPr>
          </w:p>
          <w:p w14:paraId="0C1D2B04">
            <w:pPr>
              <w:spacing w:line="245" w:lineRule="auto"/>
              <w:rPr>
                <w:rFonts w:ascii="Arial"/>
                <w:sz w:val="21"/>
              </w:rPr>
            </w:pPr>
          </w:p>
          <w:p w14:paraId="54FAB4FF">
            <w:pPr>
              <w:spacing w:line="245" w:lineRule="auto"/>
              <w:rPr>
                <w:rFonts w:ascii="Arial"/>
                <w:sz w:val="21"/>
              </w:rPr>
            </w:pPr>
          </w:p>
          <w:p w14:paraId="0FD774CE">
            <w:pPr>
              <w:spacing w:line="245" w:lineRule="auto"/>
              <w:rPr>
                <w:rFonts w:ascii="Arial"/>
                <w:sz w:val="21"/>
              </w:rPr>
            </w:pPr>
          </w:p>
          <w:p w14:paraId="04B2E64F">
            <w:pPr>
              <w:spacing w:line="245" w:lineRule="auto"/>
              <w:rPr>
                <w:rFonts w:ascii="Arial"/>
                <w:sz w:val="21"/>
              </w:rPr>
            </w:pPr>
          </w:p>
          <w:p w14:paraId="749C782C">
            <w:pPr>
              <w:spacing w:line="245" w:lineRule="auto"/>
              <w:rPr>
                <w:rFonts w:ascii="Arial"/>
                <w:sz w:val="21"/>
              </w:rPr>
            </w:pPr>
          </w:p>
          <w:p w14:paraId="72373341">
            <w:pPr>
              <w:spacing w:line="245" w:lineRule="auto"/>
              <w:rPr>
                <w:rFonts w:ascii="Arial"/>
                <w:sz w:val="21"/>
              </w:rPr>
            </w:pPr>
          </w:p>
          <w:p w14:paraId="445E7BDE">
            <w:pPr>
              <w:spacing w:line="245" w:lineRule="auto"/>
              <w:rPr>
                <w:rFonts w:ascii="Arial"/>
                <w:sz w:val="21"/>
              </w:rPr>
            </w:pPr>
          </w:p>
          <w:p w14:paraId="1B6E9098">
            <w:pPr>
              <w:spacing w:line="245" w:lineRule="auto"/>
              <w:rPr>
                <w:rFonts w:ascii="Arial"/>
                <w:sz w:val="21"/>
              </w:rPr>
            </w:pPr>
          </w:p>
          <w:p w14:paraId="4B01CF02">
            <w:pPr>
              <w:spacing w:line="245" w:lineRule="auto"/>
              <w:rPr>
                <w:rFonts w:ascii="Arial"/>
                <w:sz w:val="21"/>
              </w:rPr>
            </w:pPr>
          </w:p>
          <w:p w14:paraId="062B5041">
            <w:pPr>
              <w:spacing w:line="245" w:lineRule="auto"/>
              <w:rPr>
                <w:rFonts w:ascii="Arial"/>
                <w:sz w:val="21"/>
              </w:rPr>
            </w:pPr>
          </w:p>
          <w:p w14:paraId="1D38F77E">
            <w:pPr>
              <w:spacing w:line="245" w:lineRule="auto"/>
              <w:rPr>
                <w:rFonts w:ascii="Arial"/>
                <w:sz w:val="21"/>
              </w:rPr>
            </w:pPr>
          </w:p>
          <w:p w14:paraId="7C624C32">
            <w:pPr>
              <w:spacing w:line="245" w:lineRule="auto"/>
              <w:rPr>
                <w:rFonts w:ascii="Arial"/>
                <w:sz w:val="21"/>
              </w:rPr>
            </w:pPr>
          </w:p>
          <w:p w14:paraId="3B585BCB">
            <w:pPr>
              <w:spacing w:line="245" w:lineRule="auto"/>
              <w:rPr>
                <w:rFonts w:ascii="Arial"/>
                <w:sz w:val="21"/>
              </w:rPr>
            </w:pPr>
          </w:p>
          <w:p w14:paraId="53E4E265">
            <w:pPr>
              <w:spacing w:line="245" w:lineRule="auto"/>
              <w:rPr>
                <w:rFonts w:ascii="Arial"/>
                <w:sz w:val="21"/>
              </w:rPr>
            </w:pPr>
          </w:p>
          <w:p w14:paraId="4CC22A3D">
            <w:pPr>
              <w:spacing w:line="245" w:lineRule="auto"/>
              <w:rPr>
                <w:rFonts w:ascii="Arial"/>
                <w:sz w:val="21"/>
              </w:rPr>
            </w:pPr>
          </w:p>
          <w:p w14:paraId="720C4C85">
            <w:pPr>
              <w:spacing w:line="245" w:lineRule="auto"/>
              <w:rPr>
                <w:rFonts w:ascii="Arial"/>
                <w:sz w:val="21"/>
              </w:rPr>
            </w:pPr>
          </w:p>
          <w:p w14:paraId="00057A20">
            <w:pPr>
              <w:spacing w:line="245" w:lineRule="auto"/>
              <w:rPr>
                <w:rFonts w:ascii="Arial"/>
                <w:sz w:val="21"/>
              </w:rPr>
            </w:pPr>
          </w:p>
          <w:p w14:paraId="29F38E3D">
            <w:pPr>
              <w:spacing w:line="245" w:lineRule="auto"/>
              <w:rPr>
                <w:rFonts w:ascii="Arial"/>
                <w:sz w:val="21"/>
              </w:rPr>
            </w:pPr>
          </w:p>
          <w:p w14:paraId="0D689E69">
            <w:pPr>
              <w:spacing w:line="245" w:lineRule="auto"/>
              <w:rPr>
                <w:rFonts w:ascii="Arial"/>
                <w:sz w:val="21"/>
              </w:rPr>
            </w:pPr>
          </w:p>
          <w:p w14:paraId="75EDD776">
            <w:pPr>
              <w:spacing w:line="245" w:lineRule="auto"/>
              <w:rPr>
                <w:rFonts w:ascii="Arial"/>
                <w:sz w:val="21"/>
              </w:rPr>
            </w:pPr>
          </w:p>
          <w:p w14:paraId="3D6705BF">
            <w:pPr>
              <w:spacing w:line="245" w:lineRule="auto"/>
              <w:rPr>
                <w:rFonts w:ascii="Arial"/>
                <w:sz w:val="21"/>
              </w:rPr>
            </w:pPr>
          </w:p>
          <w:p w14:paraId="0A816C91">
            <w:pPr>
              <w:spacing w:line="245" w:lineRule="auto"/>
              <w:rPr>
                <w:rFonts w:ascii="Arial"/>
                <w:sz w:val="21"/>
              </w:rPr>
            </w:pPr>
          </w:p>
          <w:p w14:paraId="4776183A">
            <w:pPr>
              <w:spacing w:line="245" w:lineRule="auto"/>
              <w:rPr>
                <w:rFonts w:ascii="Arial"/>
                <w:sz w:val="21"/>
              </w:rPr>
            </w:pPr>
          </w:p>
          <w:p w14:paraId="76E836A3">
            <w:pPr>
              <w:pStyle w:val="6"/>
              <w:spacing w:before="65" w:line="228" w:lineRule="auto"/>
              <w:ind w:left="45"/>
              <w:rPr>
                <w:sz w:val="20"/>
                <w:szCs w:val="20"/>
              </w:rPr>
            </w:pPr>
            <w:r>
              <w:rPr>
                <w:spacing w:val="3"/>
                <w:sz w:val="20"/>
                <w:szCs w:val="20"/>
              </w:rPr>
              <w:t>符合</w:t>
            </w:r>
          </w:p>
        </w:tc>
      </w:tr>
      <w:tr w14:paraId="0BF10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0" w:hRule="atLeast"/>
        </w:trPr>
        <w:tc>
          <w:tcPr>
            <w:tcW w:w="1535" w:type="dxa"/>
            <w:vMerge w:val="continue"/>
            <w:tcBorders>
              <w:top w:val="nil"/>
              <w:left w:val="single" w:color="000000" w:sz="6" w:space="0"/>
              <w:bottom w:val="nil"/>
            </w:tcBorders>
            <w:vAlign w:val="top"/>
          </w:tcPr>
          <w:p w14:paraId="560FC844">
            <w:pPr>
              <w:rPr>
                <w:rFonts w:ascii="Arial"/>
                <w:sz w:val="21"/>
              </w:rPr>
            </w:pPr>
          </w:p>
        </w:tc>
        <w:tc>
          <w:tcPr>
            <w:tcW w:w="702" w:type="dxa"/>
            <w:vMerge w:val="continue"/>
            <w:tcBorders>
              <w:top w:val="nil"/>
              <w:bottom w:val="nil"/>
            </w:tcBorders>
            <w:vAlign w:val="top"/>
          </w:tcPr>
          <w:p w14:paraId="7DF9B42B">
            <w:pPr>
              <w:rPr>
                <w:rFonts w:ascii="Arial"/>
                <w:sz w:val="21"/>
              </w:rPr>
            </w:pPr>
          </w:p>
        </w:tc>
        <w:tc>
          <w:tcPr>
            <w:tcW w:w="522" w:type="dxa"/>
            <w:vMerge w:val="continue"/>
            <w:tcBorders>
              <w:top w:val="nil"/>
              <w:bottom w:val="nil"/>
            </w:tcBorders>
            <w:vAlign w:val="top"/>
          </w:tcPr>
          <w:p w14:paraId="60785498">
            <w:pPr>
              <w:rPr>
                <w:rFonts w:ascii="Arial"/>
                <w:sz w:val="21"/>
              </w:rPr>
            </w:pPr>
          </w:p>
        </w:tc>
        <w:tc>
          <w:tcPr>
            <w:tcW w:w="3620" w:type="dxa"/>
            <w:vAlign w:val="top"/>
          </w:tcPr>
          <w:p w14:paraId="21C4A3EE">
            <w:pPr>
              <w:pStyle w:val="6"/>
              <w:spacing w:before="84" w:line="228" w:lineRule="auto"/>
              <w:ind w:left="34"/>
              <w:rPr>
                <w:sz w:val="20"/>
                <w:szCs w:val="20"/>
              </w:rPr>
            </w:pPr>
            <w:r>
              <w:rPr>
                <w:spacing w:val="9"/>
                <w:sz w:val="20"/>
                <w:szCs w:val="20"/>
              </w:rPr>
              <w:t>二、优先保护单元中的一般生态空间</w:t>
            </w:r>
          </w:p>
          <w:p w14:paraId="4474CE1E">
            <w:pPr>
              <w:pStyle w:val="6"/>
              <w:spacing w:before="39" w:line="286" w:lineRule="auto"/>
              <w:ind w:left="30" w:right="23" w:firstLine="16"/>
              <w:rPr>
                <w:sz w:val="20"/>
                <w:szCs w:val="20"/>
              </w:rPr>
            </w:pPr>
            <w:r>
              <w:rPr>
                <w:rFonts w:ascii="Times New Roman" w:hAnsi="Times New Roman" w:eastAsia="Times New Roman" w:cs="Times New Roman"/>
                <w:spacing w:val="21"/>
                <w:sz w:val="20"/>
                <w:szCs w:val="20"/>
              </w:rPr>
              <w:t>1.</w:t>
            </w:r>
            <w:r>
              <w:rPr>
                <w:rFonts w:ascii="Times New Roman" w:hAnsi="Times New Roman" w:eastAsia="Times New Roman" w:cs="Times New Roman"/>
                <w:spacing w:val="-16"/>
                <w:sz w:val="20"/>
                <w:szCs w:val="20"/>
              </w:rPr>
              <w:t xml:space="preserve"> </w:t>
            </w:r>
            <w:r>
              <w:rPr>
                <w:spacing w:val="21"/>
                <w:sz w:val="20"/>
                <w:szCs w:val="20"/>
              </w:rPr>
              <w:t>一般生态空间以保护和修复生态环</w:t>
            </w:r>
            <w:r>
              <w:rPr>
                <w:spacing w:val="9"/>
                <w:sz w:val="20"/>
                <w:szCs w:val="20"/>
              </w:rPr>
              <w:t>境、提供生态产品和服务为首要任务，因地制宜地发展不影响主体功能定位的</w:t>
            </w:r>
            <w:r>
              <w:rPr>
                <w:spacing w:val="5"/>
                <w:sz w:val="20"/>
                <w:szCs w:val="20"/>
              </w:rPr>
              <w:t>适宜产业。</w:t>
            </w:r>
          </w:p>
          <w:p w14:paraId="5A87EBD2">
            <w:pPr>
              <w:pStyle w:val="6"/>
              <w:spacing w:before="39" w:line="283" w:lineRule="auto"/>
              <w:ind w:left="29" w:hanging="3"/>
              <w:rPr>
                <w:sz w:val="20"/>
                <w:szCs w:val="20"/>
              </w:rPr>
            </w:pPr>
            <w:r>
              <w:rPr>
                <w:rFonts w:ascii="Times New Roman" w:hAnsi="Times New Roman" w:eastAsia="Times New Roman" w:cs="Times New Roman"/>
                <w:spacing w:val="9"/>
                <w:sz w:val="20"/>
                <w:szCs w:val="20"/>
              </w:rPr>
              <w:t>2.</w:t>
            </w:r>
            <w:r>
              <w:rPr>
                <w:spacing w:val="9"/>
                <w:sz w:val="20"/>
                <w:szCs w:val="20"/>
              </w:rPr>
              <w:t>一般生态空间内未纳入生态保护红线</w:t>
            </w:r>
            <w:r>
              <w:rPr>
                <w:spacing w:val="19"/>
                <w:sz w:val="20"/>
                <w:szCs w:val="20"/>
              </w:rPr>
              <w:t>的饮用水水源保护区等各类法定保护</w:t>
            </w:r>
            <w:r>
              <w:rPr>
                <w:spacing w:val="-1"/>
                <w:sz w:val="20"/>
                <w:szCs w:val="20"/>
              </w:rPr>
              <w:t>地，其管控要求依照相关法律法规执行。</w:t>
            </w:r>
          </w:p>
          <w:p w14:paraId="58F0B814">
            <w:pPr>
              <w:pStyle w:val="6"/>
              <w:spacing w:before="41" w:line="284" w:lineRule="auto"/>
              <w:ind w:left="29" w:right="23" w:firstLine="1"/>
              <w:rPr>
                <w:sz w:val="20"/>
                <w:szCs w:val="20"/>
              </w:rPr>
            </w:pPr>
            <w:r>
              <w:rPr>
                <w:rFonts w:ascii="Times New Roman" w:hAnsi="Times New Roman" w:eastAsia="Times New Roman" w:cs="Times New Roman"/>
                <w:spacing w:val="11"/>
                <w:sz w:val="20"/>
                <w:szCs w:val="20"/>
              </w:rPr>
              <w:t>3.</w:t>
            </w:r>
            <w:r>
              <w:rPr>
                <w:spacing w:val="11"/>
                <w:sz w:val="20"/>
                <w:szCs w:val="20"/>
              </w:rPr>
              <w:t>一般生态空间内现有合法的水泥厂、</w:t>
            </w:r>
            <w:r>
              <w:rPr>
                <w:spacing w:val="9"/>
                <w:sz w:val="20"/>
                <w:szCs w:val="20"/>
              </w:rPr>
              <w:t>矿山开发等生产性设施及生活垃圾处置等民生工程予以保留，应按照法律法规要求落实污染防治和生态保护措施，避</w:t>
            </w:r>
            <w:r>
              <w:rPr>
                <w:spacing w:val="8"/>
                <w:sz w:val="20"/>
                <w:szCs w:val="20"/>
              </w:rPr>
              <w:t>免对生态功能造成破坏。</w:t>
            </w:r>
          </w:p>
        </w:tc>
        <w:tc>
          <w:tcPr>
            <w:tcW w:w="1613" w:type="dxa"/>
            <w:vMerge w:val="continue"/>
            <w:tcBorders>
              <w:top w:val="nil"/>
            </w:tcBorders>
            <w:vAlign w:val="top"/>
          </w:tcPr>
          <w:p w14:paraId="0F12D1F1">
            <w:pPr>
              <w:rPr>
                <w:rFonts w:ascii="Arial"/>
                <w:sz w:val="21"/>
              </w:rPr>
            </w:pPr>
          </w:p>
        </w:tc>
        <w:tc>
          <w:tcPr>
            <w:tcW w:w="602" w:type="dxa"/>
            <w:vMerge w:val="continue"/>
            <w:tcBorders>
              <w:top w:val="nil"/>
              <w:bottom w:val="nil"/>
              <w:right w:val="single" w:color="000000" w:sz="6" w:space="0"/>
            </w:tcBorders>
            <w:vAlign w:val="top"/>
          </w:tcPr>
          <w:p w14:paraId="23C89ABD">
            <w:pPr>
              <w:rPr>
                <w:rFonts w:ascii="Arial"/>
                <w:sz w:val="21"/>
              </w:rPr>
            </w:pPr>
          </w:p>
        </w:tc>
      </w:tr>
      <w:tr w14:paraId="27C6F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4" w:hRule="atLeast"/>
        </w:trPr>
        <w:tc>
          <w:tcPr>
            <w:tcW w:w="1535" w:type="dxa"/>
            <w:vMerge w:val="continue"/>
            <w:tcBorders>
              <w:top w:val="nil"/>
              <w:left w:val="single" w:color="000000" w:sz="6" w:space="0"/>
              <w:bottom w:val="single" w:color="000000" w:sz="6" w:space="0"/>
            </w:tcBorders>
            <w:vAlign w:val="top"/>
          </w:tcPr>
          <w:p w14:paraId="370A295A">
            <w:pPr>
              <w:rPr>
                <w:rFonts w:ascii="Arial"/>
                <w:sz w:val="21"/>
              </w:rPr>
            </w:pPr>
          </w:p>
        </w:tc>
        <w:tc>
          <w:tcPr>
            <w:tcW w:w="702" w:type="dxa"/>
            <w:vMerge w:val="continue"/>
            <w:tcBorders>
              <w:top w:val="nil"/>
              <w:bottom w:val="single" w:color="000000" w:sz="6" w:space="0"/>
            </w:tcBorders>
            <w:vAlign w:val="top"/>
          </w:tcPr>
          <w:p w14:paraId="1968C4B1">
            <w:pPr>
              <w:rPr>
                <w:rFonts w:ascii="Arial"/>
                <w:sz w:val="21"/>
              </w:rPr>
            </w:pPr>
          </w:p>
        </w:tc>
        <w:tc>
          <w:tcPr>
            <w:tcW w:w="522" w:type="dxa"/>
            <w:vMerge w:val="continue"/>
            <w:tcBorders>
              <w:top w:val="nil"/>
              <w:bottom w:val="single" w:color="000000" w:sz="6" w:space="0"/>
            </w:tcBorders>
            <w:vAlign w:val="top"/>
          </w:tcPr>
          <w:p w14:paraId="0433FD8D">
            <w:pPr>
              <w:rPr>
                <w:rFonts w:ascii="Arial"/>
                <w:sz w:val="21"/>
              </w:rPr>
            </w:pPr>
          </w:p>
        </w:tc>
        <w:tc>
          <w:tcPr>
            <w:tcW w:w="3620" w:type="dxa"/>
            <w:tcBorders>
              <w:bottom w:val="single" w:color="000000" w:sz="6" w:space="0"/>
            </w:tcBorders>
            <w:vAlign w:val="top"/>
          </w:tcPr>
          <w:p w14:paraId="0DDB76D9">
            <w:pPr>
              <w:pStyle w:val="6"/>
              <w:spacing w:before="97" w:line="230" w:lineRule="auto"/>
              <w:ind w:left="30"/>
              <w:rPr>
                <w:sz w:val="20"/>
                <w:szCs w:val="20"/>
              </w:rPr>
            </w:pPr>
            <w:r>
              <w:rPr>
                <w:spacing w:val="8"/>
                <w:sz w:val="20"/>
                <w:szCs w:val="20"/>
              </w:rPr>
              <w:t>三、其它要求</w:t>
            </w:r>
          </w:p>
          <w:p w14:paraId="59472065">
            <w:pPr>
              <w:pStyle w:val="6"/>
              <w:spacing w:before="41" w:line="282" w:lineRule="auto"/>
              <w:ind w:left="30" w:right="23" w:firstLine="16"/>
              <w:rPr>
                <w:sz w:val="20"/>
                <w:szCs w:val="20"/>
              </w:rPr>
            </w:pPr>
            <w:r>
              <w:rPr>
                <w:rFonts w:ascii="Times New Roman" w:hAnsi="Times New Roman" w:eastAsia="Times New Roman" w:cs="Times New Roman"/>
                <w:spacing w:val="10"/>
                <w:sz w:val="20"/>
                <w:szCs w:val="20"/>
              </w:rPr>
              <w:t>1.</w:t>
            </w:r>
            <w:r>
              <w:rPr>
                <w:spacing w:val="10"/>
                <w:sz w:val="20"/>
                <w:szCs w:val="20"/>
              </w:rPr>
              <w:t>福州市石化中上游项目重点在福州江</w:t>
            </w:r>
            <w:r>
              <w:rPr>
                <w:spacing w:val="9"/>
                <w:sz w:val="20"/>
                <w:szCs w:val="20"/>
              </w:rPr>
              <w:t>阴港城经济区、可门港经济区化工新材</w:t>
            </w:r>
            <w:r>
              <w:rPr>
                <w:spacing w:val="7"/>
                <w:sz w:val="20"/>
                <w:szCs w:val="20"/>
              </w:rPr>
              <w:t>料产业园布局。</w:t>
            </w:r>
          </w:p>
          <w:p w14:paraId="220598BB">
            <w:pPr>
              <w:pStyle w:val="6"/>
              <w:spacing w:before="43" w:line="286" w:lineRule="auto"/>
              <w:ind w:left="29" w:right="23" w:hanging="3"/>
              <w:rPr>
                <w:sz w:val="20"/>
                <w:szCs w:val="20"/>
              </w:rPr>
            </w:pPr>
            <w:r>
              <w:rPr>
                <w:rFonts w:ascii="Times New Roman" w:hAnsi="Times New Roman" w:eastAsia="Times New Roman" w:cs="Times New Roman"/>
                <w:spacing w:val="11"/>
                <w:sz w:val="20"/>
                <w:szCs w:val="20"/>
              </w:rPr>
              <w:t>2.</w:t>
            </w:r>
            <w:r>
              <w:rPr>
                <w:spacing w:val="11"/>
                <w:sz w:val="20"/>
                <w:szCs w:val="20"/>
              </w:rPr>
              <w:t>禁止在闽江马尾罗星塔以上流域范围</w:t>
            </w:r>
            <w:r>
              <w:rPr>
                <w:spacing w:val="9"/>
                <w:sz w:val="20"/>
                <w:szCs w:val="20"/>
              </w:rPr>
              <w:t>新、扩建制革项目，严控新（扩）建植物制浆、印染、合成革及人造革、电镀</w:t>
            </w:r>
            <w:r>
              <w:rPr>
                <w:spacing w:val="3"/>
                <w:sz w:val="20"/>
                <w:szCs w:val="20"/>
              </w:rPr>
              <w:t>项目。</w:t>
            </w:r>
          </w:p>
          <w:p w14:paraId="4C6F70FE">
            <w:pPr>
              <w:pStyle w:val="6"/>
              <w:spacing w:before="40" w:line="274" w:lineRule="exact"/>
              <w:ind w:left="31"/>
              <w:rPr>
                <w:sz w:val="20"/>
                <w:szCs w:val="20"/>
              </w:rPr>
            </w:pPr>
            <w:r>
              <w:rPr>
                <w:rFonts w:ascii="Times New Roman" w:hAnsi="Times New Roman" w:eastAsia="Times New Roman" w:cs="Times New Roman"/>
                <w:spacing w:val="11"/>
                <w:position w:val="1"/>
                <w:sz w:val="20"/>
                <w:szCs w:val="20"/>
              </w:rPr>
              <w:t>3.</w:t>
            </w:r>
            <w:r>
              <w:rPr>
                <w:spacing w:val="11"/>
                <w:position w:val="1"/>
                <w:sz w:val="20"/>
                <w:szCs w:val="20"/>
              </w:rPr>
              <w:t>禁止在通风廊道和主导风向的上风向</w:t>
            </w:r>
          </w:p>
        </w:tc>
        <w:tc>
          <w:tcPr>
            <w:tcW w:w="1613" w:type="dxa"/>
            <w:tcBorders>
              <w:bottom w:val="single" w:color="000000" w:sz="6" w:space="0"/>
            </w:tcBorders>
            <w:vAlign w:val="top"/>
          </w:tcPr>
          <w:p w14:paraId="2CF39D88">
            <w:pPr>
              <w:pStyle w:val="6"/>
              <w:spacing w:before="106" w:line="289" w:lineRule="auto"/>
              <w:ind w:left="81" w:right="64" w:firstLine="1"/>
              <w:jc w:val="both"/>
              <w:rPr>
                <w:sz w:val="20"/>
                <w:szCs w:val="20"/>
              </w:rPr>
            </w:pPr>
            <w:r>
              <w:rPr>
                <w:spacing w:val="8"/>
                <w:sz w:val="20"/>
                <w:szCs w:val="20"/>
              </w:rPr>
              <w:t>本项目位于福州市闽侯县白沙镇闽侯经济技术开发区白沙园，主要从事工艺品生产加工，属于工艺美术及礼仪用品制造业，使用</w:t>
            </w:r>
            <w:r>
              <w:rPr>
                <w:spacing w:val="11"/>
                <w:sz w:val="20"/>
                <w:szCs w:val="20"/>
              </w:rPr>
              <w:t>低</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含量的</w:t>
            </w:r>
          </w:p>
        </w:tc>
        <w:tc>
          <w:tcPr>
            <w:tcW w:w="602" w:type="dxa"/>
            <w:vMerge w:val="continue"/>
            <w:tcBorders>
              <w:top w:val="nil"/>
              <w:bottom w:val="single" w:color="000000" w:sz="6" w:space="0"/>
              <w:right w:val="single" w:color="000000" w:sz="6" w:space="0"/>
            </w:tcBorders>
            <w:vAlign w:val="top"/>
          </w:tcPr>
          <w:p w14:paraId="15151281">
            <w:pPr>
              <w:rPr>
                <w:rFonts w:ascii="Arial"/>
                <w:sz w:val="21"/>
              </w:rPr>
            </w:pPr>
          </w:p>
        </w:tc>
      </w:tr>
    </w:tbl>
    <w:p w14:paraId="70C4F591">
      <w:pPr>
        <w:rPr>
          <w:rFonts w:ascii="Arial"/>
          <w:sz w:val="21"/>
        </w:rPr>
      </w:pPr>
    </w:p>
    <w:p w14:paraId="47939D35">
      <w:pPr>
        <w:rPr>
          <w:rFonts w:ascii="Arial" w:hAnsi="Arial" w:eastAsia="Arial" w:cs="Arial"/>
          <w:sz w:val="21"/>
          <w:szCs w:val="21"/>
        </w:rPr>
        <w:sectPr>
          <w:footerReference r:id="rId22" w:type="default"/>
          <w:pgSz w:w="11906" w:h="16839"/>
          <w:pgMar w:top="400" w:right="1648" w:bottom="1137" w:left="1648" w:header="0" w:footer="901" w:gutter="0"/>
          <w:cols w:space="720" w:num="1"/>
        </w:sectPr>
      </w:pPr>
    </w:p>
    <w:p w14:paraId="4F5B602C">
      <w:pPr>
        <w:spacing w:before="19"/>
      </w:pPr>
    </w:p>
    <w:p w14:paraId="221CD244">
      <w:pPr>
        <w:spacing w:before="19"/>
      </w:pPr>
    </w:p>
    <w:p w14:paraId="1BCA8A2F">
      <w:pPr>
        <w:spacing w:before="19"/>
      </w:pPr>
    </w:p>
    <w:p w14:paraId="2F95347F">
      <w:pPr>
        <w:spacing w:before="18"/>
      </w:pPr>
    </w:p>
    <w:p w14:paraId="48062E8D">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702"/>
        <w:gridCol w:w="522"/>
        <w:gridCol w:w="3620"/>
        <w:gridCol w:w="1613"/>
        <w:gridCol w:w="602"/>
      </w:tblGrid>
      <w:tr w14:paraId="66827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7" w:hRule="atLeast"/>
        </w:trPr>
        <w:tc>
          <w:tcPr>
            <w:tcW w:w="1535" w:type="dxa"/>
            <w:tcBorders>
              <w:right w:val="single" w:color="000000" w:sz="2" w:space="0"/>
            </w:tcBorders>
            <w:vAlign w:val="top"/>
          </w:tcPr>
          <w:p w14:paraId="556F4C03">
            <w:pPr>
              <w:rPr>
                <w:rFonts w:ascii="Arial"/>
                <w:sz w:val="21"/>
              </w:rPr>
            </w:pPr>
          </w:p>
        </w:tc>
        <w:tc>
          <w:tcPr>
            <w:tcW w:w="702" w:type="dxa"/>
            <w:tcBorders>
              <w:left w:val="single" w:color="000000" w:sz="2" w:space="0"/>
              <w:right w:val="single" w:color="000000" w:sz="2" w:space="0"/>
            </w:tcBorders>
            <w:vAlign w:val="top"/>
          </w:tcPr>
          <w:p w14:paraId="43D7ECAC">
            <w:pPr>
              <w:rPr>
                <w:rFonts w:ascii="Arial"/>
                <w:sz w:val="21"/>
              </w:rPr>
            </w:pPr>
          </w:p>
        </w:tc>
        <w:tc>
          <w:tcPr>
            <w:tcW w:w="522" w:type="dxa"/>
            <w:tcBorders>
              <w:left w:val="single" w:color="000000" w:sz="2" w:space="0"/>
              <w:right w:val="single" w:color="000000" w:sz="2" w:space="0"/>
            </w:tcBorders>
            <w:vAlign w:val="top"/>
          </w:tcPr>
          <w:p w14:paraId="5C798CF0">
            <w:pPr>
              <w:rPr>
                <w:rFonts w:ascii="Arial"/>
                <w:sz w:val="21"/>
              </w:rPr>
            </w:pPr>
          </w:p>
        </w:tc>
        <w:tc>
          <w:tcPr>
            <w:tcW w:w="3620" w:type="dxa"/>
            <w:tcBorders>
              <w:left w:val="single" w:color="000000" w:sz="2" w:space="0"/>
              <w:right w:val="single" w:color="000000" w:sz="2" w:space="0"/>
            </w:tcBorders>
            <w:vAlign w:val="top"/>
          </w:tcPr>
          <w:p w14:paraId="64E5E92B">
            <w:pPr>
              <w:pStyle w:val="6"/>
              <w:spacing w:before="80" w:line="286" w:lineRule="auto"/>
              <w:ind w:left="30" w:right="23"/>
              <w:jc w:val="both"/>
              <w:rPr>
                <w:sz w:val="20"/>
                <w:szCs w:val="20"/>
              </w:rPr>
            </w:pPr>
            <w:r>
              <w:rPr>
                <w:spacing w:val="9"/>
                <w:sz w:val="20"/>
                <w:szCs w:val="20"/>
              </w:rPr>
              <w:t>布局大气重污染企业，推进建成区大气重污染企业搬迁或升级改造、环境风险</w:t>
            </w:r>
            <w:r>
              <w:rPr>
                <w:spacing w:val="7"/>
                <w:sz w:val="20"/>
                <w:szCs w:val="20"/>
              </w:rPr>
              <w:t>企业搬迁或关闭退出。</w:t>
            </w:r>
          </w:p>
          <w:p w14:paraId="558BB4B5">
            <w:pPr>
              <w:pStyle w:val="6"/>
              <w:spacing w:before="1" w:line="276" w:lineRule="auto"/>
              <w:ind w:left="30" w:hanging="5"/>
              <w:rPr>
                <w:sz w:val="20"/>
                <w:szCs w:val="20"/>
              </w:rPr>
            </w:pPr>
            <w:r>
              <w:rPr>
                <w:rFonts w:ascii="Times New Roman" w:hAnsi="Times New Roman" w:eastAsia="Times New Roman" w:cs="Times New Roman"/>
                <w:spacing w:val="9"/>
                <w:sz w:val="20"/>
                <w:szCs w:val="20"/>
              </w:rPr>
              <w:t>4.</w:t>
            </w:r>
            <w:r>
              <w:rPr>
                <w:spacing w:val="9"/>
                <w:sz w:val="20"/>
                <w:szCs w:val="20"/>
              </w:rPr>
              <w:t>禁止新、改、扩建生产高</w:t>
            </w:r>
            <w:r>
              <w:rPr>
                <w:spacing w:val="-3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w:t>
            </w:r>
            <w:r>
              <w:rPr>
                <w:spacing w:val="-1"/>
                <w:sz w:val="20"/>
                <w:szCs w:val="20"/>
              </w:rPr>
              <w:t>有机溶剂型涂料、油墨和胶黏剂的项目。</w:t>
            </w:r>
          </w:p>
          <w:p w14:paraId="4D36CAD3">
            <w:pPr>
              <w:pStyle w:val="6"/>
              <w:spacing w:before="70" w:line="282" w:lineRule="auto"/>
              <w:ind w:left="30" w:right="23" w:firstLine="1"/>
              <w:rPr>
                <w:sz w:val="20"/>
                <w:szCs w:val="20"/>
              </w:rPr>
            </w:pPr>
            <w:r>
              <w:rPr>
                <w:rFonts w:ascii="Times New Roman" w:hAnsi="Times New Roman" w:eastAsia="Times New Roman" w:cs="Times New Roman"/>
                <w:spacing w:val="11"/>
                <w:sz w:val="20"/>
                <w:szCs w:val="20"/>
              </w:rPr>
              <w:t>5.</w:t>
            </w:r>
            <w:r>
              <w:rPr>
                <w:spacing w:val="11"/>
                <w:sz w:val="20"/>
                <w:szCs w:val="20"/>
              </w:rPr>
              <w:t>持续加强闽清等地建陶产业的环境综</w:t>
            </w:r>
            <w:r>
              <w:rPr>
                <w:spacing w:val="9"/>
                <w:sz w:val="20"/>
                <w:szCs w:val="20"/>
              </w:rPr>
              <w:t>合治理，充分衔接国土空间规划和生态环境分区管控，并对照产业政策、城市总体发展规划等要求，进一步明确发展</w:t>
            </w:r>
            <w:r>
              <w:rPr>
                <w:spacing w:val="8"/>
                <w:sz w:val="20"/>
                <w:szCs w:val="20"/>
              </w:rPr>
              <w:t>定位，优化产业布局和规模。</w:t>
            </w:r>
          </w:p>
          <w:p w14:paraId="1025BB12">
            <w:pPr>
              <w:pStyle w:val="6"/>
              <w:spacing w:before="43" w:line="295" w:lineRule="auto"/>
              <w:ind w:left="29" w:right="23" w:firstLine="1"/>
              <w:rPr>
                <w:sz w:val="20"/>
                <w:szCs w:val="20"/>
              </w:rPr>
            </w:pPr>
            <w:r>
              <w:rPr>
                <w:rFonts w:ascii="Times New Roman" w:hAnsi="Times New Roman" w:eastAsia="Times New Roman" w:cs="Times New Roman"/>
                <w:spacing w:val="11"/>
                <w:sz w:val="20"/>
                <w:szCs w:val="20"/>
              </w:rPr>
              <w:t>6.</w:t>
            </w:r>
            <w:r>
              <w:rPr>
                <w:spacing w:val="11"/>
                <w:sz w:val="20"/>
                <w:szCs w:val="20"/>
              </w:rPr>
              <w:t>新建、扩建的涉及重点重金属污染物</w:t>
            </w:r>
            <w:r>
              <w:rPr>
                <w:spacing w:val="7"/>
                <w:sz w:val="20"/>
                <w:szCs w:val="20"/>
              </w:rPr>
              <w:t>的有色金属冶炼、</w:t>
            </w:r>
            <w:r>
              <w:rPr>
                <w:spacing w:val="-59"/>
                <w:sz w:val="20"/>
                <w:szCs w:val="20"/>
              </w:rPr>
              <w:t xml:space="preserve"> </w:t>
            </w:r>
            <w:r>
              <w:rPr>
                <w:spacing w:val="7"/>
                <w:sz w:val="20"/>
                <w:szCs w:val="20"/>
              </w:rPr>
              <w:t>电镀、制革、铅蓄电</w:t>
            </w:r>
            <w:r>
              <w:rPr>
                <w:spacing w:val="9"/>
                <w:sz w:val="20"/>
                <w:szCs w:val="20"/>
              </w:rPr>
              <w:t>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w:t>
            </w:r>
            <w:r>
              <w:rPr>
                <w:spacing w:val="12"/>
                <w:sz w:val="20"/>
                <w:szCs w:val="20"/>
              </w:rPr>
              <w:t>到</w:t>
            </w:r>
            <w:r>
              <w:rPr>
                <w:spacing w:val="-24"/>
                <w:sz w:val="20"/>
                <w:szCs w:val="20"/>
              </w:rPr>
              <w:t xml:space="preserve"> </w:t>
            </w:r>
            <w:r>
              <w:rPr>
                <w:rFonts w:ascii="Times New Roman" w:hAnsi="Times New Roman" w:eastAsia="Times New Roman" w:cs="Times New Roman"/>
                <w:spacing w:val="12"/>
                <w:sz w:val="20"/>
                <w:szCs w:val="20"/>
              </w:rPr>
              <w:t>2025</w:t>
            </w:r>
            <w:r>
              <w:rPr>
                <w:rFonts w:ascii="Times New Roman" w:hAnsi="Times New Roman" w:eastAsia="Times New Roman" w:cs="Times New Roman"/>
                <w:spacing w:val="18"/>
                <w:w w:val="101"/>
                <w:sz w:val="20"/>
                <w:szCs w:val="20"/>
              </w:rPr>
              <w:t xml:space="preserve"> </w:t>
            </w:r>
            <w:r>
              <w:rPr>
                <w:spacing w:val="12"/>
                <w:sz w:val="20"/>
                <w:szCs w:val="20"/>
              </w:rPr>
              <w:t>年底专业电镀企业入园率达到</w:t>
            </w:r>
            <w:r>
              <w:rPr>
                <w:rFonts w:ascii="Times New Roman" w:hAnsi="Times New Roman" w:eastAsia="Times New Roman" w:cs="Times New Roman"/>
                <w:spacing w:val="4"/>
                <w:sz w:val="20"/>
                <w:szCs w:val="20"/>
              </w:rPr>
              <w:t>90%</w:t>
            </w:r>
            <w:r>
              <w:rPr>
                <w:spacing w:val="4"/>
                <w:sz w:val="20"/>
                <w:szCs w:val="20"/>
              </w:rPr>
              <w:t>以上。</w:t>
            </w:r>
          </w:p>
          <w:p w14:paraId="62DE2BB2">
            <w:pPr>
              <w:pStyle w:val="6"/>
              <w:spacing w:before="34" w:line="262" w:lineRule="auto"/>
              <w:ind w:left="29" w:right="23"/>
              <w:rPr>
                <w:sz w:val="20"/>
                <w:szCs w:val="20"/>
              </w:rPr>
            </w:pPr>
            <w:r>
              <w:rPr>
                <w:rFonts w:ascii="Times New Roman" w:hAnsi="Times New Roman" w:eastAsia="Times New Roman" w:cs="Times New Roman"/>
                <w:spacing w:val="11"/>
                <w:sz w:val="20"/>
                <w:szCs w:val="20"/>
              </w:rPr>
              <w:t>7.</w:t>
            </w:r>
            <w:r>
              <w:rPr>
                <w:spacing w:val="11"/>
                <w:sz w:val="20"/>
                <w:szCs w:val="20"/>
              </w:rPr>
              <w:t>禁止在流域上游新建、扩建重污染企</w:t>
            </w:r>
            <w:r>
              <w:rPr>
                <w:spacing w:val="6"/>
                <w:sz w:val="20"/>
                <w:szCs w:val="20"/>
              </w:rPr>
              <w:t>业和项目。</w:t>
            </w:r>
          </w:p>
          <w:p w14:paraId="40049E3E">
            <w:pPr>
              <w:pStyle w:val="6"/>
              <w:spacing w:before="41" w:line="286" w:lineRule="auto"/>
              <w:ind w:left="31" w:right="23" w:firstLine="3"/>
              <w:rPr>
                <w:sz w:val="20"/>
                <w:szCs w:val="20"/>
              </w:rPr>
            </w:pPr>
            <w:r>
              <w:rPr>
                <w:rFonts w:ascii="Times New Roman" w:hAnsi="Times New Roman" w:eastAsia="Times New Roman" w:cs="Times New Roman"/>
                <w:spacing w:val="11"/>
                <w:sz w:val="20"/>
                <w:szCs w:val="20"/>
              </w:rPr>
              <w:t>8.</w:t>
            </w:r>
            <w:r>
              <w:rPr>
                <w:spacing w:val="11"/>
                <w:sz w:val="20"/>
                <w:szCs w:val="20"/>
              </w:rPr>
              <w:t>重要敏感水体及富营养化湖库生态缓</w:t>
            </w:r>
            <w:r>
              <w:rPr>
                <w:spacing w:val="9"/>
                <w:sz w:val="20"/>
                <w:szCs w:val="20"/>
              </w:rPr>
              <w:t>冲带除相关政府部门批准的科学研究活动外，禁止其它可能对保护区构成危害</w:t>
            </w:r>
            <w:r>
              <w:rPr>
                <w:spacing w:val="8"/>
                <w:sz w:val="20"/>
                <w:szCs w:val="20"/>
              </w:rPr>
              <w:t>或不良影响的大规模生产、建设活动。</w:t>
            </w:r>
          </w:p>
          <w:p w14:paraId="376309BF">
            <w:pPr>
              <w:pStyle w:val="6"/>
              <w:spacing w:before="43" w:line="289" w:lineRule="auto"/>
              <w:ind w:left="29" w:right="23" w:firstLine="1"/>
              <w:rPr>
                <w:sz w:val="20"/>
                <w:szCs w:val="20"/>
              </w:rPr>
            </w:pPr>
            <w:r>
              <w:rPr>
                <w:rFonts w:ascii="Times New Roman" w:hAnsi="Times New Roman" w:eastAsia="Times New Roman" w:cs="Times New Roman"/>
                <w:spacing w:val="11"/>
                <w:sz w:val="20"/>
                <w:szCs w:val="20"/>
              </w:rPr>
              <w:t>9.</w:t>
            </w:r>
            <w:r>
              <w:rPr>
                <w:spacing w:val="11"/>
                <w:sz w:val="20"/>
                <w:szCs w:val="20"/>
              </w:rPr>
              <w:t>新、改、扩建煤电、钢铁、建材、石</w:t>
            </w:r>
            <w:r>
              <w:rPr>
                <w:spacing w:val="7"/>
                <w:sz w:val="20"/>
                <w:szCs w:val="20"/>
              </w:rPr>
              <w:t>化、化工等“两高</w:t>
            </w:r>
            <w:r>
              <w:rPr>
                <w:spacing w:val="-61"/>
                <w:sz w:val="20"/>
                <w:szCs w:val="20"/>
              </w:rPr>
              <w:t xml:space="preserve"> </w:t>
            </w:r>
            <w:r>
              <w:rPr>
                <w:spacing w:val="7"/>
                <w:sz w:val="20"/>
                <w:szCs w:val="20"/>
              </w:rPr>
              <w:t>”项目，严格落实国</w:t>
            </w:r>
            <w:r>
              <w:rPr>
                <w:spacing w:val="9"/>
                <w:sz w:val="20"/>
                <w:szCs w:val="20"/>
              </w:rPr>
              <w:t>家、省、市产业规划、产业政策、“三</w:t>
            </w:r>
            <w:r>
              <w:rPr>
                <w:spacing w:val="7"/>
                <w:sz w:val="20"/>
                <w:szCs w:val="20"/>
              </w:rPr>
              <w:t>线一单</w:t>
            </w:r>
            <w:r>
              <w:rPr>
                <w:spacing w:val="-59"/>
                <w:sz w:val="20"/>
                <w:szCs w:val="20"/>
              </w:rPr>
              <w:t xml:space="preserve"> </w:t>
            </w:r>
            <w:r>
              <w:rPr>
                <w:spacing w:val="7"/>
                <w:sz w:val="20"/>
                <w:szCs w:val="20"/>
              </w:rPr>
              <w:t>”、规划环评，以及产能置换、</w:t>
            </w:r>
            <w:r>
              <w:rPr>
                <w:spacing w:val="9"/>
                <w:sz w:val="20"/>
                <w:szCs w:val="20"/>
              </w:rPr>
              <w:t>煤炭消费减量替代、区域污染削减等相</w:t>
            </w:r>
            <w:r>
              <w:rPr>
                <w:spacing w:val="5"/>
                <w:sz w:val="20"/>
                <w:szCs w:val="20"/>
              </w:rPr>
              <w:t>关要求。</w:t>
            </w:r>
          </w:p>
          <w:p w14:paraId="696E3657">
            <w:pPr>
              <w:pStyle w:val="6"/>
              <w:spacing w:before="41" w:line="291" w:lineRule="auto"/>
              <w:ind w:left="30" w:right="23" w:firstLine="16"/>
              <w:rPr>
                <w:sz w:val="20"/>
                <w:szCs w:val="20"/>
              </w:rPr>
            </w:pPr>
            <w:r>
              <w:rPr>
                <w:rFonts w:ascii="Times New Roman" w:hAnsi="Times New Roman" w:eastAsia="Times New Roman" w:cs="Times New Roman"/>
                <w:spacing w:val="4"/>
                <w:sz w:val="20"/>
                <w:szCs w:val="20"/>
              </w:rPr>
              <w:t>10.</w:t>
            </w:r>
            <w:r>
              <w:rPr>
                <w:spacing w:val="4"/>
                <w:sz w:val="20"/>
                <w:szCs w:val="20"/>
              </w:rPr>
              <w:t>单元内涉及永久基本农田的，应按照</w:t>
            </w:r>
            <w:r>
              <w:rPr>
                <w:spacing w:val="5"/>
                <w:sz w:val="20"/>
                <w:szCs w:val="20"/>
              </w:rPr>
              <w:t>《福建省基本农田保护条例》（</w:t>
            </w:r>
            <w:r>
              <w:rPr>
                <w:rFonts w:ascii="Times New Roman" w:hAnsi="Times New Roman" w:eastAsia="Times New Roman" w:cs="Times New Roman"/>
                <w:spacing w:val="5"/>
                <w:sz w:val="20"/>
                <w:szCs w:val="20"/>
              </w:rPr>
              <w:t xml:space="preserve">2010 </w:t>
            </w:r>
            <w:r>
              <w:rPr>
                <w:spacing w:val="5"/>
                <w:sz w:val="20"/>
                <w:szCs w:val="20"/>
              </w:rPr>
              <w:t>年</w:t>
            </w:r>
            <w:r>
              <w:rPr>
                <w:spacing w:val="9"/>
                <w:sz w:val="20"/>
                <w:szCs w:val="20"/>
              </w:rPr>
              <w:t>修正本）、《国土资源部关于全面实行永久基本农田特殊保护的通知》（国土</w:t>
            </w:r>
            <w:r>
              <w:rPr>
                <w:spacing w:val="5"/>
                <w:sz w:val="20"/>
                <w:szCs w:val="20"/>
              </w:rPr>
              <w:t>资规〔</w:t>
            </w:r>
            <w:r>
              <w:rPr>
                <w:rFonts w:ascii="Times New Roman" w:hAnsi="Times New Roman" w:eastAsia="Times New Roman" w:cs="Times New Roman"/>
                <w:spacing w:val="5"/>
                <w:sz w:val="20"/>
                <w:szCs w:val="20"/>
              </w:rPr>
              <w:t>2018</w:t>
            </w:r>
            <w:r>
              <w:rPr>
                <w:spacing w:val="5"/>
                <w:sz w:val="20"/>
                <w:szCs w:val="20"/>
              </w:rPr>
              <w:t>〕</w:t>
            </w:r>
            <w:r>
              <w:rPr>
                <w:spacing w:val="-49"/>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0"/>
                <w:sz w:val="20"/>
                <w:szCs w:val="20"/>
              </w:rPr>
              <w:t xml:space="preserve"> </w:t>
            </w:r>
            <w:r>
              <w:rPr>
                <w:spacing w:val="5"/>
                <w:sz w:val="20"/>
                <w:szCs w:val="20"/>
              </w:rPr>
              <w:t>号）</w:t>
            </w:r>
            <w:r>
              <w:rPr>
                <w:spacing w:val="-59"/>
                <w:sz w:val="20"/>
                <w:szCs w:val="20"/>
              </w:rPr>
              <w:t xml:space="preserve"> </w:t>
            </w:r>
            <w:r>
              <w:rPr>
                <w:spacing w:val="5"/>
                <w:sz w:val="20"/>
                <w:szCs w:val="20"/>
              </w:rPr>
              <w:t>、《中共中央国务</w:t>
            </w:r>
            <w:r>
              <w:rPr>
                <w:spacing w:val="9"/>
                <w:sz w:val="20"/>
                <w:szCs w:val="20"/>
              </w:rPr>
              <w:t>院关于加强耕地保护和改进占补平衡的</w:t>
            </w:r>
            <w:r>
              <w:rPr>
                <w:sz w:val="20"/>
                <w:szCs w:val="20"/>
              </w:rPr>
              <w:t>意见》（</w:t>
            </w:r>
            <w:r>
              <w:rPr>
                <w:rFonts w:ascii="Times New Roman" w:hAnsi="Times New Roman" w:eastAsia="Times New Roman" w:cs="Times New Roman"/>
                <w:sz w:val="20"/>
                <w:szCs w:val="20"/>
              </w:rPr>
              <w:t xml:space="preserve">2017 </w:t>
            </w:r>
            <w:r>
              <w:rPr>
                <w:sz w:val="20"/>
                <w:szCs w:val="20"/>
              </w:rPr>
              <w:t>年</w:t>
            </w:r>
            <w:r>
              <w:rPr>
                <w:spacing w:val="-19"/>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15"/>
                <w:sz w:val="20"/>
                <w:szCs w:val="20"/>
              </w:rPr>
              <w:t xml:space="preserve"> </w:t>
            </w:r>
            <w:r>
              <w:rPr>
                <w:sz w:val="20"/>
                <w:szCs w:val="20"/>
              </w:rPr>
              <w:t>月</w:t>
            </w:r>
            <w:r>
              <w:rPr>
                <w:spacing w:val="-37"/>
                <w:sz w:val="20"/>
                <w:szCs w:val="20"/>
              </w:rPr>
              <w:t xml:space="preserve"> </w:t>
            </w:r>
            <w:r>
              <w:rPr>
                <w:rFonts w:ascii="Times New Roman" w:hAnsi="Times New Roman" w:eastAsia="Times New Roman" w:cs="Times New Roman"/>
                <w:sz w:val="20"/>
                <w:szCs w:val="20"/>
              </w:rPr>
              <w:t xml:space="preserve">9  </w:t>
            </w:r>
            <w:r>
              <w:rPr>
                <w:sz w:val="20"/>
                <w:szCs w:val="20"/>
              </w:rPr>
              <w:t>日）等相关文件</w:t>
            </w:r>
            <w:r>
              <w:rPr>
                <w:spacing w:val="9"/>
                <w:sz w:val="20"/>
                <w:szCs w:val="20"/>
              </w:rPr>
              <w:t>要求进行严格管理，一般建设项目不得占用永久基本农田，重大建设项目选址</w:t>
            </w:r>
          </w:p>
        </w:tc>
        <w:tc>
          <w:tcPr>
            <w:tcW w:w="1613" w:type="dxa"/>
            <w:tcBorders>
              <w:left w:val="single" w:color="000000" w:sz="2" w:space="0"/>
              <w:right w:val="single" w:color="000000" w:sz="2" w:space="0"/>
            </w:tcBorders>
            <w:vAlign w:val="top"/>
          </w:tcPr>
          <w:p w14:paraId="3897D4FC">
            <w:pPr>
              <w:pStyle w:val="6"/>
              <w:spacing w:before="81" w:line="297" w:lineRule="auto"/>
              <w:ind w:left="83" w:right="64" w:firstLine="1"/>
              <w:jc w:val="both"/>
              <w:rPr>
                <w:sz w:val="20"/>
                <w:szCs w:val="20"/>
              </w:rPr>
            </w:pPr>
            <w:r>
              <w:rPr>
                <w:spacing w:val="7"/>
                <w:sz w:val="20"/>
                <w:szCs w:val="20"/>
              </w:rPr>
              <w:t>涂料，项目建设</w:t>
            </w:r>
            <w:r>
              <w:rPr>
                <w:spacing w:val="8"/>
                <w:sz w:val="20"/>
                <w:szCs w:val="20"/>
              </w:rPr>
              <w:t>与空间布局约束</w:t>
            </w:r>
            <w:r>
              <w:rPr>
                <w:spacing w:val="6"/>
                <w:sz w:val="20"/>
                <w:szCs w:val="20"/>
              </w:rPr>
              <w:t>要求不相冲突。</w:t>
            </w:r>
          </w:p>
        </w:tc>
        <w:tc>
          <w:tcPr>
            <w:tcW w:w="602" w:type="dxa"/>
            <w:tcBorders>
              <w:left w:val="single" w:color="000000" w:sz="2" w:space="0"/>
            </w:tcBorders>
            <w:vAlign w:val="top"/>
          </w:tcPr>
          <w:p w14:paraId="40465DD6">
            <w:pPr>
              <w:rPr>
                <w:rFonts w:ascii="Arial"/>
                <w:sz w:val="21"/>
              </w:rPr>
            </w:pPr>
          </w:p>
        </w:tc>
      </w:tr>
    </w:tbl>
    <w:p w14:paraId="648A96E5">
      <w:pPr>
        <w:rPr>
          <w:rFonts w:ascii="Arial"/>
          <w:sz w:val="21"/>
        </w:rPr>
      </w:pPr>
    </w:p>
    <w:p w14:paraId="5CFB298A">
      <w:pPr>
        <w:rPr>
          <w:rFonts w:ascii="Arial" w:hAnsi="Arial" w:eastAsia="Arial" w:cs="Arial"/>
          <w:sz w:val="21"/>
          <w:szCs w:val="21"/>
        </w:rPr>
        <w:sectPr>
          <w:footerReference r:id="rId23" w:type="default"/>
          <w:pgSz w:w="11906" w:h="16839"/>
          <w:pgMar w:top="400" w:right="1648" w:bottom="1137" w:left="1648" w:header="0" w:footer="901" w:gutter="0"/>
          <w:cols w:space="720" w:num="1"/>
        </w:sectPr>
      </w:pPr>
    </w:p>
    <w:p w14:paraId="4C93414F">
      <w:pPr>
        <w:spacing w:before="19"/>
      </w:pPr>
    </w:p>
    <w:p w14:paraId="67DA1E7F">
      <w:pPr>
        <w:spacing w:before="19"/>
      </w:pPr>
    </w:p>
    <w:p w14:paraId="47DD0A1D">
      <w:pPr>
        <w:spacing w:before="19"/>
      </w:pPr>
    </w:p>
    <w:p w14:paraId="49A3A4F1">
      <w:pPr>
        <w:spacing w:before="18"/>
      </w:pPr>
    </w:p>
    <w:p w14:paraId="213D6C6D">
      <w:pPr>
        <w:spacing w:before="18"/>
      </w:pPr>
    </w:p>
    <w:tbl>
      <w:tblPr>
        <w:tblStyle w:val="5"/>
        <w:tblW w:w="85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5"/>
        <w:gridCol w:w="702"/>
        <w:gridCol w:w="522"/>
        <w:gridCol w:w="3620"/>
        <w:gridCol w:w="1613"/>
        <w:gridCol w:w="602"/>
      </w:tblGrid>
      <w:tr w14:paraId="350D3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6" w:hRule="atLeast"/>
        </w:trPr>
        <w:tc>
          <w:tcPr>
            <w:tcW w:w="1535" w:type="dxa"/>
            <w:vMerge w:val="restart"/>
            <w:tcBorders>
              <w:top w:val="single" w:color="000000" w:sz="6" w:space="0"/>
              <w:left w:val="single" w:color="000000" w:sz="6" w:space="0"/>
              <w:bottom w:val="nil"/>
            </w:tcBorders>
            <w:vAlign w:val="top"/>
          </w:tcPr>
          <w:p w14:paraId="0DD8B450">
            <w:pPr>
              <w:rPr>
                <w:rFonts w:ascii="Arial"/>
                <w:sz w:val="21"/>
              </w:rPr>
            </w:pPr>
          </w:p>
        </w:tc>
        <w:tc>
          <w:tcPr>
            <w:tcW w:w="702" w:type="dxa"/>
            <w:vMerge w:val="restart"/>
            <w:tcBorders>
              <w:top w:val="single" w:color="000000" w:sz="6" w:space="0"/>
              <w:bottom w:val="nil"/>
            </w:tcBorders>
            <w:vAlign w:val="top"/>
          </w:tcPr>
          <w:p w14:paraId="2EFDC5A4">
            <w:pPr>
              <w:rPr>
                <w:rFonts w:ascii="Arial"/>
                <w:sz w:val="21"/>
              </w:rPr>
            </w:pPr>
          </w:p>
        </w:tc>
        <w:tc>
          <w:tcPr>
            <w:tcW w:w="522" w:type="dxa"/>
            <w:tcBorders>
              <w:top w:val="single" w:color="000000" w:sz="6" w:space="0"/>
            </w:tcBorders>
            <w:vAlign w:val="top"/>
          </w:tcPr>
          <w:p w14:paraId="23D84677">
            <w:pPr>
              <w:rPr>
                <w:rFonts w:ascii="Arial"/>
                <w:sz w:val="21"/>
              </w:rPr>
            </w:pPr>
          </w:p>
        </w:tc>
        <w:tc>
          <w:tcPr>
            <w:tcW w:w="3620" w:type="dxa"/>
            <w:tcBorders>
              <w:top w:val="single" w:color="000000" w:sz="6" w:space="0"/>
            </w:tcBorders>
            <w:vAlign w:val="top"/>
          </w:tcPr>
          <w:p w14:paraId="27995B0F">
            <w:pPr>
              <w:pStyle w:val="6"/>
              <w:spacing w:before="77" w:line="287" w:lineRule="auto"/>
              <w:ind w:left="30" w:right="23"/>
              <w:jc w:val="both"/>
              <w:rPr>
                <w:sz w:val="20"/>
                <w:szCs w:val="20"/>
              </w:rPr>
            </w:pPr>
            <w:r>
              <w:rPr>
                <w:spacing w:val="9"/>
                <w:sz w:val="20"/>
                <w:szCs w:val="20"/>
              </w:rPr>
              <w:t>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w:t>
            </w:r>
            <w:r>
              <w:rPr>
                <w:rFonts w:ascii="Times New Roman" w:hAnsi="Times New Roman" w:eastAsia="Times New Roman" w:cs="Times New Roman"/>
                <w:spacing w:val="9"/>
                <w:sz w:val="20"/>
                <w:szCs w:val="20"/>
              </w:rPr>
              <w:t>2021</w:t>
            </w:r>
            <w:r>
              <w:rPr>
                <w:spacing w:val="9"/>
                <w:sz w:val="20"/>
                <w:szCs w:val="20"/>
              </w:rPr>
              <w:t>〕</w:t>
            </w:r>
            <w:r>
              <w:rPr>
                <w:rFonts w:ascii="Times New Roman" w:hAnsi="Times New Roman" w:eastAsia="Times New Roman" w:cs="Times New Roman"/>
                <w:spacing w:val="9"/>
                <w:sz w:val="20"/>
                <w:szCs w:val="20"/>
              </w:rPr>
              <w:t>166</w:t>
            </w:r>
            <w:r>
              <w:rPr>
                <w:rFonts w:ascii="Times New Roman" w:hAnsi="Times New Roman" w:eastAsia="Times New Roman" w:cs="Times New Roman"/>
                <w:spacing w:val="27"/>
                <w:sz w:val="20"/>
                <w:szCs w:val="20"/>
              </w:rPr>
              <w:t xml:space="preserve"> </w:t>
            </w:r>
            <w:r>
              <w:rPr>
                <w:spacing w:val="9"/>
                <w:sz w:val="20"/>
                <w:szCs w:val="20"/>
              </w:rPr>
              <w:t>号）要求全面落实耕地</w:t>
            </w:r>
            <w:r>
              <w:rPr>
                <w:spacing w:val="5"/>
                <w:sz w:val="20"/>
                <w:szCs w:val="20"/>
              </w:rPr>
              <w:t>用途管制。</w:t>
            </w:r>
          </w:p>
        </w:tc>
        <w:tc>
          <w:tcPr>
            <w:tcW w:w="1613" w:type="dxa"/>
            <w:tcBorders>
              <w:top w:val="single" w:color="000000" w:sz="6" w:space="0"/>
            </w:tcBorders>
            <w:vAlign w:val="top"/>
          </w:tcPr>
          <w:p w14:paraId="0EDFC9FA">
            <w:pPr>
              <w:rPr>
                <w:rFonts w:ascii="Arial"/>
                <w:sz w:val="21"/>
              </w:rPr>
            </w:pPr>
          </w:p>
        </w:tc>
        <w:tc>
          <w:tcPr>
            <w:tcW w:w="602" w:type="dxa"/>
            <w:vMerge w:val="restart"/>
            <w:tcBorders>
              <w:top w:val="single" w:color="000000" w:sz="6" w:space="0"/>
              <w:bottom w:val="nil"/>
              <w:right w:val="single" w:color="000000" w:sz="6" w:space="0"/>
            </w:tcBorders>
            <w:vAlign w:val="top"/>
          </w:tcPr>
          <w:p w14:paraId="297920CC">
            <w:pPr>
              <w:spacing w:line="244" w:lineRule="auto"/>
              <w:rPr>
                <w:rFonts w:ascii="Arial"/>
                <w:sz w:val="21"/>
              </w:rPr>
            </w:pPr>
          </w:p>
          <w:p w14:paraId="25737CAC">
            <w:pPr>
              <w:spacing w:line="244" w:lineRule="auto"/>
              <w:rPr>
                <w:rFonts w:ascii="Arial"/>
                <w:sz w:val="21"/>
              </w:rPr>
            </w:pPr>
          </w:p>
          <w:p w14:paraId="74B6030D">
            <w:pPr>
              <w:spacing w:line="244" w:lineRule="auto"/>
              <w:rPr>
                <w:rFonts w:ascii="Arial"/>
                <w:sz w:val="21"/>
              </w:rPr>
            </w:pPr>
          </w:p>
          <w:p w14:paraId="5EF41252">
            <w:pPr>
              <w:spacing w:line="245" w:lineRule="auto"/>
              <w:rPr>
                <w:rFonts w:ascii="Arial"/>
                <w:sz w:val="21"/>
              </w:rPr>
            </w:pPr>
          </w:p>
          <w:p w14:paraId="309926FB">
            <w:pPr>
              <w:spacing w:line="245" w:lineRule="auto"/>
              <w:rPr>
                <w:rFonts w:ascii="Arial"/>
                <w:sz w:val="21"/>
              </w:rPr>
            </w:pPr>
          </w:p>
          <w:p w14:paraId="4EB1CE03">
            <w:pPr>
              <w:spacing w:line="245" w:lineRule="auto"/>
              <w:rPr>
                <w:rFonts w:ascii="Arial"/>
                <w:sz w:val="21"/>
              </w:rPr>
            </w:pPr>
          </w:p>
          <w:p w14:paraId="45BEF823">
            <w:pPr>
              <w:spacing w:line="245" w:lineRule="auto"/>
              <w:rPr>
                <w:rFonts w:ascii="Arial"/>
                <w:sz w:val="21"/>
              </w:rPr>
            </w:pPr>
          </w:p>
          <w:p w14:paraId="0C543ADD">
            <w:pPr>
              <w:spacing w:line="245" w:lineRule="auto"/>
              <w:rPr>
                <w:rFonts w:ascii="Arial"/>
                <w:sz w:val="21"/>
              </w:rPr>
            </w:pPr>
          </w:p>
          <w:p w14:paraId="4A3E7AC1">
            <w:pPr>
              <w:spacing w:line="245" w:lineRule="auto"/>
              <w:rPr>
                <w:rFonts w:ascii="Arial"/>
                <w:sz w:val="21"/>
              </w:rPr>
            </w:pPr>
          </w:p>
          <w:p w14:paraId="0E46FD62">
            <w:pPr>
              <w:spacing w:line="245" w:lineRule="auto"/>
              <w:rPr>
                <w:rFonts w:ascii="Arial"/>
                <w:sz w:val="21"/>
              </w:rPr>
            </w:pPr>
          </w:p>
          <w:p w14:paraId="4438BE2B">
            <w:pPr>
              <w:spacing w:line="245" w:lineRule="auto"/>
              <w:rPr>
                <w:rFonts w:ascii="Arial"/>
                <w:sz w:val="21"/>
              </w:rPr>
            </w:pPr>
          </w:p>
          <w:p w14:paraId="61DA6C61">
            <w:pPr>
              <w:spacing w:line="245" w:lineRule="auto"/>
              <w:rPr>
                <w:rFonts w:ascii="Arial"/>
                <w:sz w:val="21"/>
              </w:rPr>
            </w:pPr>
          </w:p>
          <w:p w14:paraId="2BF3C450">
            <w:pPr>
              <w:spacing w:line="245" w:lineRule="auto"/>
              <w:rPr>
                <w:rFonts w:ascii="Arial"/>
                <w:sz w:val="21"/>
              </w:rPr>
            </w:pPr>
          </w:p>
          <w:p w14:paraId="6B92BE24">
            <w:pPr>
              <w:spacing w:line="245" w:lineRule="auto"/>
              <w:rPr>
                <w:rFonts w:ascii="Arial"/>
                <w:sz w:val="21"/>
              </w:rPr>
            </w:pPr>
          </w:p>
          <w:p w14:paraId="39B92BE1">
            <w:pPr>
              <w:spacing w:line="245" w:lineRule="auto"/>
              <w:rPr>
                <w:rFonts w:ascii="Arial"/>
                <w:sz w:val="21"/>
              </w:rPr>
            </w:pPr>
          </w:p>
          <w:p w14:paraId="024DA166">
            <w:pPr>
              <w:spacing w:line="245" w:lineRule="auto"/>
              <w:rPr>
                <w:rFonts w:ascii="Arial"/>
                <w:sz w:val="21"/>
              </w:rPr>
            </w:pPr>
          </w:p>
          <w:p w14:paraId="3066CE12">
            <w:pPr>
              <w:spacing w:line="245" w:lineRule="auto"/>
              <w:rPr>
                <w:rFonts w:ascii="Arial"/>
                <w:sz w:val="21"/>
              </w:rPr>
            </w:pPr>
          </w:p>
          <w:p w14:paraId="49A13EBC">
            <w:pPr>
              <w:spacing w:line="245" w:lineRule="auto"/>
              <w:rPr>
                <w:rFonts w:ascii="Arial"/>
                <w:sz w:val="21"/>
              </w:rPr>
            </w:pPr>
          </w:p>
          <w:p w14:paraId="7C01822A">
            <w:pPr>
              <w:spacing w:line="245" w:lineRule="auto"/>
              <w:rPr>
                <w:rFonts w:ascii="Arial"/>
                <w:sz w:val="21"/>
              </w:rPr>
            </w:pPr>
          </w:p>
          <w:p w14:paraId="038C0587">
            <w:pPr>
              <w:spacing w:line="245" w:lineRule="auto"/>
              <w:rPr>
                <w:rFonts w:ascii="Arial"/>
                <w:sz w:val="21"/>
              </w:rPr>
            </w:pPr>
          </w:p>
          <w:p w14:paraId="037F5DDB">
            <w:pPr>
              <w:spacing w:line="245" w:lineRule="auto"/>
              <w:rPr>
                <w:rFonts w:ascii="Arial"/>
                <w:sz w:val="21"/>
              </w:rPr>
            </w:pPr>
          </w:p>
          <w:p w14:paraId="65438A80">
            <w:pPr>
              <w:spacing w:line="245" w:lineRule="auto"/>
              <w:rPr>
                <w:rFonts w:ascii="Arial"/>
                <w:sz w:val="21"/>
              </w:rPr>
            </w:pPr>
          </w:p>
          <w:p w14:paraId="4B533CE6">
            <w:pPr>
              <w:spacing w:line="245" w:lineRule="auto"/>
              <w:rPr>
                <w:rFonts w:ascii="Arial"/>
                <w:sz w:val="21"/>
              </w:rPr>
            </w:pPr>
          </w:p>
          <w:p w14:paraId="7E0FB7BC">
            <w:pPr>
              <w:spacing w:line="245" w:lineRule="auto"/>
              <w:rPr>
                <w:rFonts w:ascii="Arial"/>
                <w:sz w:val="21"/>
              </w:rPr>
            </w:pPr>
          </w:p>
          <w:p w14:paraId="2DA4DDE0">
            <w:pPr>
              <w:spacing w:line="245" w:lineRule="auto"/>
              <w:rPr>
                <w:rFonts w:ascii="Arial"/>
                <w:sz w:val="21"/>
              </w:rPr>
            </w:pPr>
          </w:p>
          <w:p w14:paraId="40A06063">
            <w:pPr>
              <w:spacing w:line="245" w:lineRule="auto"/>
              <w:rPr>
                <w:rFonts w:ascii="Arial"/>
                <w:sz w:val="21"/>
              </w:rPr>
            </w:pPr>
          </w:p>
          <w:p w14:paraId="2D8B8013">
            <w:pPr>
              <w:spacing w:line="245" w:lineRule="auto"/>
              <w:rPr>
                <w:rFonts w:ascii="Arial"/>
                <w:sz w:val="21"/>
              </w:rPr>
            </w:pPr>
          </w:p>
          <w:p w14:paraId="689F213A">
            <w:pPr>
              <w:spacing w:line="245" w:lineRule="auto"/>
              <w:rPr>
                <w:rFonts w:ascii="Arial"/>
                <w:sz w:val="21"/>
              </w:rPr>
            </w:pPr>
          </w:p>
          <w:p w14:paraId="64325D3A">
            <w:pPr>
              <w:spacing w:line="245" w:lineRule="auto"/>
              <w:rPr>
                <w:rFonts w:ascii="Arial"/>
                <w:sz w:val="21"/>
              </w:rPr>
            </w:pPr>
          </w:p>
          <w:p w14:paraId="7D1F34F7">
            <w:pPr>
              <w:spacing w:line="245" w:lineRule="auto"/>
              <w:rPr>
                <w:rFonts w:ascii="Arial"/>
                <w:sz w:val="21"/>
              </w:rPr>
            </w:pPr>
          </w:p>
          <w:p w14:paraId="52E6F930">
            <w:pPr>
              <w:spacing w:line="245" w:lineRule="auto"/>
              <w:rPr>
                <w:rFonts w:ascii="Arial"/>
                <w:sz w:val="21"/>
              </w:rPr>
            </w:pPr>
          </w:p>
          <w:p w14:paraId="1B2D06AF">
            <w:pPr>
              <w:spacing w:line="245" w:lineRule="auto"/>
              <w:rPr>
                <w:rFonts w:ascii="Arial"/>
                <w:sz w:val="21"/>
              </w:rPr>
            </w:pPr>
          </w:p>
          <w:p w14:paraId="09BE0A1B">
            <w:pPr>
              <w:pStyle w:val="6"/>
              <w:spacing w:before="65" w:line="228" w:lineRule="auto"/>
              <w:ind w:left="45"/>
              <w:rPr>
                <w:sz w:val="20"/>
                <w:szCs w:val="20"/>
              </w:rPr>
            </w:pPr>
            <w:r>
              <w:rPr>
                <w:spacing w:val="3"/>
                <w:sz w:val="20"/>
                <w:szCs w:val="20"/>
              </w:rPr>
              <w:t>符合</w:t>
            </w:r>
          </w:p>
        </w:tc>
      </w:tr>
      <w:tr w14:paraId="78277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6" w:hRule="atLeast"/>
        </w:trPr>
        <w:tc>
          <w:tcPr>
            <w:tcW w:w="1535" w:type="dxa"/>
            <w:vMerge w:val="continue"/>
            <w:tcBorders>
              <w:top w:val="nil"/>
              <w:left w:val="single" w:color="000000" w:sz="6" w:space="0"/>
              <w:bottom w:val="single" w:color="000000" w:sz="6" w:space="0"/>
            </w:tcBorders>
            <w:vAlign w:val="top"/>
          </w:tcPr>
          <w:p w14:paraId="60B2DC77">
            <w:pPr>
              <w:rPr>
                <w:rFonts w:ascii="Arial"/>
                <w:sz w:val="21"/>
              </w:rPr>
            </w:pPr>
          </w:p>
        </w:tc>
        <w:tc>
          <w:tcPr>
            <w:tcW w:w="702" w:type="dxa"/>
            <w:vMerge w:val="continue"/>
            <w:tcBorders>
              <w:top w:val="nil"/>
              <w:bottom w:val="single" w:color="000000" w:sz="6" w:space="0"/>
            </w:tcBorders>
            <w:vAlign w:val="top"/>
          </w:tcPr>
          <w:p w14:paraId="63DEB929">
            <w:pPr>
              <w:rPr>
                <w:rFonts w:ascii="Arial"/>
                <w:sz w:val="21"/>
              </w:rPr>
            </w:pPr>
          </w:p>
        </w:tc>
        <w:tc>
          <w:tcPr>
            <w:tcW w:w="522" w:type="dxa"/>
            <w:tcBorders>
              <w:bottom w:val="single" w:color="000000" w:sz="6" w:space="0"/>
            </w:tcBorders>
            <w:vAlign w:val="top"/>
          </w:tcPr>
          <w:p w14:paraId="25088710">
            <w:pPr>
              <w:spacing w:line="249" w:lineRule="auto"/>
              <w:rPr>
                <w:rFonts w:ascii="Arial"/>
                <w:sz w:val="21"/>
              </w:rPr>
            </w:pPr>
          </w:p>
          <w:p w14:paraId="0A04EFD6">
            <w:pPr>
              <w:spacing w:line="249" w:lineRule="auto"/>
              <w:rPr>
                <w:rFonts w:ascii="Arial"/>
                <w:sz w:val="21"/>
              </w:rPr>
            </w:pPr>
          </w:p>
          <w:p w14:paraId="5D1DD740">
            <w:pPr>
              <w:spacing w:line="249" w:lineRule="auto"/>
              <w:rPr>
                <w:rFonts w:ascii="Arial"/>
                <w:sz w:val="21"/>
              </w:rPr>
            </w:pPr>
          </w:p>
          <w:p w14:paraId="7E26A729">
            <w:pPr>
              <w:spacing w:line="249" w:lineRule="auto"/>
              <w:rPr>
                <w:rFonts w:ascii="Arial"/>
                <w:sz w:val="21"/>
              </w:rPr>
            </w:pPr>
          </w:p>
          <w:p w14:paraId="142A47FE">
            <w:pPr>
              <w:spacing w:line="249" w:lineRule="auto"/>
              <w:rPr>
                <w:rFonts w:ascii="Arial"/>
                <w:sz w:val="21"/>
              </w:rPr>
            </w:pPr>
          </w:p>
          <w:p w14:paraId="48DB35E9">
            <w:pPr>
              <w:spacing w:line="249" w:lineRule="auto"/>
              <w:rPr>
                <w:rFonts w:ascii="Arial"/>
                <w:sz w:val="21"/>
              </w:rPr>
            </w:pPr>
          </w:p>
          <w:p w14:paraId="702B7E2D">
            <w:pPr>
              <w:spacing w:line="249" w:lineRule="auto"/>
              <w:rPr>
                <w:rFonts w:ascii="Arial"/>
                <w:sz w:val="21"/>
              </w:rPr>
            </w:pPr>
          </w:p>
          <w:p w14:paraId="11066E2A">
            <w:pPr>
              <w:spacing w:line="249" w:lineRule="auto"/>
              <w:rPr>
                <w:rFonts w:ascii="Arial"/>
                <w:sz w:val="21"/>
              </w:rPr>
            </w:pPr>
          </w:p>
          <w:p w14:paraId="5587B884">
            <w:pPr>
              <w:spacing w:line="249" w:lineRule="auto"/>
              <w:rPr>
                <w:rFonts w:ascii="Arial"/>
                <w:sz w:val="21"/>
              </w:rPr>
            </w:pPr>
          </w:p>
          <w:p w14:paraId="63BFB0EB">
            <w:pPr>
              <w:spacing w:line="249" w:lineRule="auto"/>
              <w:rPr>
                <w:rFonts w:ascii="Arial"/>
                <w:sz w:val="21"/>
              </w:rPr>
            </w:pPr>
          </w:p>
          <w:p w14:paraId="478B5692">
            <w:pPr>
              <w:spacing w:line="249" w:lineRule="auto"/>
              <w:rPr>
                <w:rFonts w:ascii="Arial"/>
                <w:sz w:val="21"/>
              </w:rPr>
            </w:pPr>
          </w:p>
          <w:p w14:paraId="22677807">
            <w:pPr>
              <w:spacing w:line="249" w:lineRule="auto"/>
              <w:rPr>
                <w:rFonts w:ascii="Arial"/>
                <w:sz w:val="21"/>
              </w:rPr>
            </w:pPr>
          </w:p>
          <w:p w14:paraId="7E2C4F06">
            <w:pPr>
              <w:spacing w:line="249" w:lineRule="auto"/>
              <w:rPr>
                <w:rFonts w:ascii="Arial"/>
                <w:sz w:val="21"/>
              </w:rPr>
            </w:pPr>
          </w:p>
          <w:p w14:paraId="179A2078">
            <w:pPr>
              <w:spacing w:line="250" w:lineRule="auto"/>
              <w:rPr>
                <w:rFonts w:ascii="Arial"/>
                <w:sz w:val="21"/>
              </w:rPr>
            </w:pPr>
          </w:p>
          <w:p w14:paraId="4A70AA90">
            <w:pPr>
              <w:spacing w:line="250" w:lineRule="auto"/>
              <w:rPr>
                <w:rFonts w:ascii="Arial"/>
                <w:sz w:val="21"/>
              </w:rPr>
            </w:pPr>
          </w:p>
          <w:p w14:paraId="7A49D308">
            <w:pPr>
              <w:spacing w:line="250" w:lineRule="auto"/>
              <w:rPr>
                <w:rFonts w:ascii="Arial"/>
                <w:sz w:val="21"/>
              </w:rPr>
            </w:pPr>
          </w:p>
          <w:p w14:paraId="6003F680">
            <w:pPr>
              <w:spacing w:line="250" w:lineRule="auto"/>
              <w:rPr>
                <w:rFonts w:ascii="Arial"/>
                <w:sz w:val="21"/>
              </w:rPr>
            </w:pPr>
          </w:p>
          <w:p w14:paraId="4556166B">
            <w:pPr>
              <w:spacing w:line="250" w:lineRule="auto"/>
              <w:rPr>
                <w:rFonts w:ascii="Arial"/>
                <w:sz w:val="21"/>
              </w:rPr>
            </w:pPr>
          </w:p>
          <w:p w14:paraId="7BB3D428">
            <w:pPr>
              <w:pStyle w:val="6"/>
              <w:spacing w:before="65" w:line="296" w:lineRule="auto"/>
              <w:ind w:left="53" w:right="53" w:firstLine="1"/>
              <w:jc w:val="both"/>
              <w:rPr>
                <w:sz w:val="20"/>
                <w:szCs w:val="20"/>
              </w:rPr>
            </w:pPr>
            <w:r>
              <w:rPr>
                <w:spacing w:val="3"/>
                <w:sz w:val="20"/>
                <w:szCs w:val="20"/>
              </w:rPr>
              <w:t>污染</w:t>
            </w:r>
            <w:r>
              <w:rPr>
                <w:spacing w:val="4"/>
                <w:sz w:val="20"/>
                <w:szCs w:val="20"/>
              </w:rPr>
              <w:t>物排放管</w:t>
            </w:r>
            <w:r>
              <w:rPr>
                <w:spacing w:val="28"/>
                <w:w w:val="138"/>
                <w:sz w:val="20"/>
                <w:szCs w:val="20"/>
              </w:rPr>
              <w:t>控</w:t>
            </w:r>
          </w:p>
        </w:tc>
        <w:tc>
          <w:tcPr>
            <w:tcW w:w="3620" w:type="dxa"/>
            <w:tcBorders>
              <w:bottom w:val="single" w:color="000000" w:sz="6" w:space="0"/>
            </w:tcBorders>
            <w:vAlign w:val="top"/>
          </w:tcPr>
          <w:p w14:paraId="3F59FE0B">
            <w:pPr>
              <w:pStyle w:val="6"/>
              <w:spacing w:before="69" w:line="291" w:lineRule="auto"/>
              <w:ind w:left="29" w:right="23" w:firstLine="17"/>
              <w:rPr>
                <w:sz w:val="20"/>
                <w:szCs w:val="20"/>
              </w:rPr>
            </w:pPr>
            <w:r>
              <w:rPr>
                <w:rFonts w:ascii="Times New Roman" w:hAnsi="Times New Roman" w:eastAsia="Times New Roman" w:cs="Times New Roman"/>
                <w:spacing w:val="7"/>
                <w:sz w:val="20"/>
                <w:szCs w:val="20"/>
              </w:rPr>
              <w:t>1.</w:t>
            </w:r>
            <w:r>
              <w:rPr>
                <w:spacing w:val="7"/>
                <w:sz w:val="20"/>
                <w:szCs w:val="20"/>
              </w:rPr>
              <w:t>工业类新（改、扩）建项目新增主要</w:t>
            </w:r>
            <w:r>
              <w:rPr>
                <w:spacing w:val="9"/>
                <w:sz w:val="20"/>
                <w:szCs w:val="20"/>
              </w:rPr>
              <w:t>污染物（水污染物化学需氧量、氨氮和大气污染物二氧化硫、氮氧化物）排放总量指标应符合区域环境质量和总量控</w:t>
            </w:r>
            <w:r>
              <w:rPr>
                <w:spacing w:val="5"/>
                <w:sz w:val="20"/>
                <w:szCs w:val="20"/>
              </w:rPr>
              <w:t>制要求，立足于通过“</w:t>
            </w:r>
            <w:r>
              <w:rPr>
                <w:spacing w:val="-57"/>
                <w:sz w:val="20"/>
                <w:szCs w:val="20"/>
              </w:rPr>
              <w:t xml:space="preserve"> </w:t>
            </w:r>
            <w:r>
              <w:rPr>
                <w:spacing w:val="5"/>
                <w:sz w:val="20"/>
                <w:szCs w:val="20"/>
              </w:rPr>
              <w:t>以新带老</w:t>
            </w:r>
            <w:r>
              <w:rPr>
                <w:spacing w:val="-70"/>
                <w:sz w:val="20"/>
                <w:szCs w:val="20"/>
              </w:rPr>
              <w:t xml:space="preserve"> </w:t>
            </w:r>
            <w:r>
              <w:rPr>
                <w:spacing w:val="5"/>
                <w:sz w:val="20"/>
                <w:szCs w:val="20"/>
              </w:rPr>
              <w:t>”、削</w:t>
            </w:r>
            <w:r>
              <w:rPr>
                <w:spacing w:val="9"/>
                <w:sz w:val="20"/>
                <w:szCs w:val="20"/>
              </w:rPr>
              <w:t>减存量，努力实现区域、企业自身总量平衡。总量指标来源、审核和监督管理</w:t>
            </w:r>
            <w:r>
              <w:rPr>
                <w:spacing w:val="3"/>
                <w:sz w:val="20"/>
                <w:szCs w:val="20"/>
              </w:rPr>
              <w:t>按照“榕环保综〔</w:t>
            </w:r>
            <w:r>
              <w:rPr>
                <w:rFonts w:ascii="Times New Roman" w:hAnsi="Times New Roman" w:eastAsia="Times New Roman" w:cs="Times New Roman"/>
                <w:spacing w:val="3"/>
                <w:sz w:val="20"/>
                <w:szCs w:val="20"/>
              </w:rPr>
              <w:t>2017</w:t>
            </w:r>
            <w:r>
              <w:rPr>
                <w:spacing w:val="3"/>
                <w:sz w:val="20"/>
                <w:szCs w:val="20"/>
              </w:rPr>
              <w:t>〕</w:t>
            </w:r>
            <w:r>
              <w:rPr>
                <w:rFonts w:ascii="Times New Roman" w:hAnsi="Times New Roman" w:eastAsia="Times New Roman" w:cs="Times New Roman"/>
                <w:spacing w:val="3"/>
                <w:sz w:val="20"/>
                <w:szCs w:val="20"/>
              </w:rPr>
              <w:t>90</w:t>
            </w:r>
            <w:r>
              <w:rPr>
                <w:rFonts w:ascii="Times New Roman" w:hAnsi="Times New Roman" w:eastAsia="Times New Roman" w:cs="Times New Roman"/>
                <w:spacing w:val="20"/>
                <w:w w:val="101"/>
                <w:sz w:val="20"/>
                <w:szCs w:val="20"/>
              </w:rPr>
              <w:t xml:space="preserve"> </w:t>
            </w:r>
            <w:r>
              <w:rPr>
                <w:spacing w:val="3"/>
                <w:sz w:val="20"/>
                <w:szCs w:val="20"/>
              </w:rPr>
              <w:t>号</w:t>
            </w:r>
            <w:r>
              <w:rPr>
                <w:spacing w:val="-70"/>
                <w:sz w:val="20"/>
                <w:szCs w:val="20"/>
              </w:rPr>
              <w:t xml:space="preserve"> </w:t>
            </w:r>
            <w:r>
              <w:rPr>
                <w:spacing w:val="3"/>
                <w:sz w:val="20"/>
                <w:szCs w:val="20"/>
              </w:rPr>
              <w:t>”等相关</w:t>
            </w:r>
            <w:r>
              <w:rPr>
                <w:spacing w:val="6"/>
                <w:sz w:val="20"/>
                <w:szCs w:val="20"/>
              </w:rPr>
              <w:t>文件执行。</w:t>
            </w:r>
          </w:p>
          <w:p w14:paraId="4AE569A6">
            <w:pPr>
              <w:pStyle w:val="6"/>
              <w:spacing w:before="45" w:line="287" w:lineRule="auto"/>
              <w:ind w:left="24" w:firstLine="2"/>
              <w:rPr>
                <w:sz w:val="20"/>
                <w:szCs w:val="20"/>
              </w:rPr>
            </w:pPr>
            <w:r>
              <w:rPr>
                <w:rFonts w:ascii="Times New Roman" w:hAnsi="Times New Roman" w:eastAsia="Times New Roman" w:cs="Times New Roman"/>
                <w:spacing w:val="5"/>
                <w:sz w:val="20"/>
                <w:szCs w:val="20"/>
              </w:rPr>
              <w:t>2.</w:t>
            </w:r>
            <w:r>
              <w:rPr>
                <w:spacing w:val="5"/>
                <w:sz w:val="20"/>
                <w:szCs w:val="20"/>
              </w:rPr>
              <w:t>新、改、扩建涉</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排放项目污染</w:t>
            </w:r>
            <w:r>
              <w:rPr>
                <w:spacing w:val="4"/>
                <w:sz w:val="20"/>
                <w:szCs w:val="20"/>
              </w:rPr>
              <w:t>物排放量应满足《福州市“十四五</w:t>
            </w:r>
            <w:r>
              <w:rPr>
                <w:spacing w:val="-65"/>
                <w:sz w:val="20"/>
                <w:szCs w:val="20"/>
              </w:rPr>
              <w:t xml:space="preserve"> </w:t>
            </w:r>
            <w:r>
              <w:rPr>
                <w:spacing w:val="4"/>
                <w:sz w:val="20"/>
                <w:szCs w:val="20"/>
              </w:rPr>
              <w:t>”空</w:t>
            </w:r>
            <w:r>
              <w:rPr>
                <w:spacing w:val="-10"/>
                <w:sz w:val="20"/>
                <w:szCs w:val="20"/>
              </w:rPr>
              <w:t>气质量持续改善计划》（榕环保综〔</w:t>
            </w:r>
            <w:r>
              <w:rPr>
                <w:rFonts w:ascii="Times New Roman" w:hAnsi="Times New Roman" w:eastAsia="Times New Roman" w:cs="Times New Roman"/>
                <w:spacing w:val="-10"/>
                <w:sz w:val="20"/>
                <w:szCs w:val="20"/>
              </w:rPr>
              <w:t>2023</w:t>
            </w:r>
            <w:r>
              <w:rPr>
                <w:spacing w:val="-10"/>
                <w:sz w:val="20"/>
                <w:szCs w:val="20"/>
              </w:rPr>
              <w:t>〕</w:t>
            </w:r>
            <w:r>
              <w:rPr>
                <w:sz w:val="20"/>
                <w:szCs w:val="20"/>
              </w:rPr>
              <w:t xml:space="preserve"> </w:t>
            </w:r>
            <w:r>
              <w:rPr>
                <w:rFonts w:ascii="Times New Roman" w:hAnsi="Times New Roman" w:eastAsia="Times New Roman" w:cs="Times New Roman"/>
                <w:spacing w:val="-7"/>
                <w:sz w:val="20"/>
                <w:szCs w:val="20"/>
              </w:rPr>
              <w:t>40</w:t>
            </w:r>
            <w:r>
              <w:rPr>
                <w:rFonts w:ascii="Times New Roman" w:hAnsi="Times New Roman" w:eastAsia="Times New Roman" w:cs="Times New Roman"/>
                <w:spacing w:val="15"/>
                <w:w w:val="101"/>
                <w:sz w:val="20"/>
                <w:szCs w:val="20"/>
              </w:rPr>
              <w:t xml:space="preserve"> </w:t>
            </w:r>
            <w:r>
              <w:rPr>
                <w:spacing w:val="-7"/>
                <w:sz w:val="20"/>
                <w:szCs w:val="20"/>
              </w:rPr>
              <w:t>号</w:t>
            </w:r>
            <w:r>
              <w:rPr>
                <w:spacing w:val="-45"/>
                <w:w w:val="85"/>
                <w:sz w:val="20"/>
                <w:szCs w:val="20"/>
              </w:rPr>
              <w:t>），</w:t>
            </w:r>
            <w:r>
              <w:rPr>
                <w:spacing w:val="-7"/>
                <w:sz w:val="20"/>
                <w:szCs w:val="20"/>
              </w:rPr>
              <w:t>应从源头加强控制，使用低（无）</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含量的原辅材料。</w:t>
            </w:r>
          </w:p>
          <w:p w14:paraId="78D6F60F">
            <w:pPr>
              <w:pStyle w:val="6"/>
              <w:spacing w:before="40" w:line="290" w:lineRule="auto"/>
              <w:ind w:left="30" w:right="23"/>
              <w:rPr>
                <w:sz w:val="20"/>
                <w:szCs w:val="20"/>
              </w:rPr>
            </w:pPr>
            <w:r>
              <w:rPr>
                <w:rFonts w:ascii="Times New Roman" w:hAnsi="Times New Roman" w:eastAsia="Times New Roman" w:cs="Times New Roman"/>
                <w:spacing w:val="8"/>
                <w:sz w:val="20"/>
                <w:szCs w:val="20"/>
              </w:rPr>
              <w:t>3.</w:t>
            </w:r>
            <w:r>
              <w:rPr>
                <w:spacing w:val="8"/>
                <w:sz w:val="20"/>
                <w:szCs w:val="20"/>
              </w:rPr>
              <w:t>严格控制新建、改建、扩建钢铁、水</w:t>
            </w:r>
            <w:r>
              <w:rPr>
                <w:spacing w:val="9"/>
                <w:sz w:val="20"/>
                <w:szCs w:val="20"/>
              </w:rPr>
              <w:t>泥、平板玻璃、有色金属冶炼、化工等工业项目。新改扩建钢铁、火电项目应执行超低排放限值，有色项目应当执行大气污染物特别排放限值。重点控制区新建化工、石化应当执行大气污染物特</w:t>
            </w:r>
            <w:r>
              <w:rPr>
                <w:spacing w:val="6"/>
                <w:sz w:val="20"/>
                <w:szCs w:val="20"/>
              </w:rPr>
              <w:t>别排放限值。</w:t>
            </w:r>
          </w:p>
          <w:p w14:paraId="40C6256A">
            <w:pPr>
              <w:pStyle w:val="6"/>
              <w:spacing w:before="42" w:line="276" w:lineRule="auto"/>
              <w:ind w:left="32" w:right="78" w:hanging="7"/>
              <w:rPr>
                <w:sz w:val="20"/>
                <w:szCs w:val="20"/>
              </w:rPr>
            </w:pPr>
            <w:r>
              <w:rPr>
                <w:rFonts w:ascii="Times New Roman" w:hAnsi="Times New Roman" w:eastAsia="Times New Roman" w:cs="Times New Roman"/>
                <w:spacing w:val="8"/>
                <w:sz w:val="20"/>
                <w:szCs w:val="20"/>
              </w:rPr>
              <w:t>4.</w:t>
            </w:r>
            <w:r>
              <w:rPr>
                <w:spacing w:val="8"/>
                <w:sz w:val="20"/>
                <w:szCs w:val="20"/>
              </w:rPr>
              <w:t>氟化工、印染、电镀等行业企业实行</w:t>
            </w:r>
            <w:r>
              <w:rPr>
                <w:spacing w:val="7"/>
                <w:sz w:val="20"/>
                <w:szCs w:val="20"/>
              </w:rPr>
              <w:t>水污染物特别排放限值。</w:t>
            </w:r>
          </w:p>
          <w:p w14:paraId="758FDC73">
            <w:pPr>
              <w:pStyle w:val="6"/>
              <w:spacing w:before="73" w:line="282" w:lineRule="auto"/>
              <w:ind w:left="29" w:firstLine="2"/>
              <w:rPr>
                <w:sz w:val="20"/>
                <w:szCs w:val="20"/>
              </w:rPr>
            </w:pPr>
            <w:r>
              <w:rPr>
                <w:rFonts w:ascii="Times New Roman" w:hAnsi="Times New Roman" w:eastAsia="Times New Roman" w:cs="Times New Roman"/>
                <w:spacing w:val="4"/>
                <w:sz w:val="20"/>
                <w:szCs w:val="20"/>
              </w:rPr>
              <w:t>5.</w:t>
            </w:r>
            <w:r>
              <w:rPr>
                <w:spacing w:val="4"/>
                <w:sz w:val="20"/>
                <w:szCs w:val="20"/>
              </w:rPr>
              <w:t>新、改、扩建重点行业建设项目要遵</w:t>
            </w:r>
            <w:r>
              <w:rPr>
                <w:spacing w:val="9"/>
                <w:sz w:val="20"/>
                <w:szCs w:val="20"/>
              </w:rPr>
              <w:t>循重点重金属污染物排放“等量替代</w:t>
            </w:r>
            <w:r>
              <w:rPr>
                <w:spacing w:val="-69"/>
                <w:sz w:val="20"/>
                <w:szCs w:val="20"/>
              </w:rPr>
              <w:t xml:space="preserve"> </w:t>
            </w:r>
            <w:r>
              <w:rPr>
                <w:spacing w:val="9"/>
                <w:sz w:val="20"/>
                <w:szCs w:val="20"/>
              </w:rPr>
              <w:t>”</w:t>
            </w:r>
            <w:r>
              <w:rPr>
                <w:spacing w:val="5"/>
                <w:sz w:val="20"/>
                <w:szCs w:val="20"/>
              </w:rPr>
              <w:t>原则，总量来源原则上应是同一重点行业内的削减量，当同一重点行业无法满</w:t>
            </w:r>
            <w:r>
              <w:rPr>
                <w:spacing w:val="4"/>
                <w:sz w:val="20"/>
                <w:szCs w:val="20"/>
              </w:rPr>
              <w:t>足时可从其他重点行业调剂。</w:t>
            </w:r>
          </w:p>
          <w:p w14:paraId="0678DAFA">
            <w:pPr>
              <w:pStyle w:val="6"/>
              <w:spacing w:before="40" w:line="286" w:lineRule="auto"/>
              <w:ind w:left="29" w:right="22" w:firstLine="1"/>
              <w:rPr>
                <w:sz w:val="20"/>
                <w:szCs w:val="20"/>
              </w:rPr>
            </w:pPr>
            <w:r>
              <w:rPr>
                <w:rFonts w:ascii="Times New Roman" w:hAnsi="Times New Roman" w:eastAsia="Times New Roman" w:cs="Times New Roman"/>
                <w:spacing w:val="4"/>
                <w:sz w:val="20"/>
                <w:szCs w:val="20"/>
              </w:rPr>
              <w:t>6.</w:t>
            </w:r>
            <w:r>
              <w:rPr>
                <w:spacing w:val="4"/>
                <w:sz w:val="20"/>
                <w:szCs w:val="20"/>
              </w:rPr>
              <w:t>每小时</w:t>
            </w:r>
            <w:r>
              <w:rPr>
                <w:spacing w:val="-36"/>
                <w:sz w:val="20"/>
                <w:szCs w:val="20"/>
              </w:rPr>
              <w:t xml:space="preserve"> </w:t>
            </w:r>
            <w:r>
              <w:rPr>
                <w:rFonts w:ascii="Times New Roman" w:hAnsi="Times New Roman" w:eastAsia="Times New Roman" w:cs="Times New Roman"/>
                <w:spacing w:val="4"/>
                <w:sz w:val="20"/>
                <w:szCs w:val="20"/>
              </w:rPr>
              <w:t>35</w:t>
            </w:r>
            <w:r>
              <w:rPr>
                <w:spacing w:val="4"/>
                <w:sz w:val="20"/>
                <w:szCs w:val="20"/>
              </w:rPr>
              <w:t>（含）—</w:t>
            </w:r>
            <w:r>
              <w:rPr>
                <w:rFonts w:ascii="Times New Roman" w:hAnsi="Times New Roman" w:eastAsia="Times New Roman" w:cs="Times New Roman"/>
                <w:spacing w:val="4"/>
                <w:sz w:val="20"/>
                <w:szCs w:val="20"/>
              </w:rPr>
              <w:t>65</w:t>
            </w:r>
            <w:r>
              <w:rPr>
                <w:rFonts w:ascii="Times New Roman" w:hAnsi="Times New Roman" w:eastAsia="Times New Roman" w:cs="Times New Roman"/>
                <w:spacing w:val="14"/>
                <w:w w:val="101"/>
                <w:sz w:val="20"/>
                <w:szCs w:val="20"/>
              </w:rPr>
              <w:t xml:space="preserve"> </w:t>
            </w:r>
            <w:r>
              <w:rPr>
                <w:spacing w:val="4"/>
                <w:sz w:val="20"/>
                <w:szCs w:val="20"/>
              </w:rPr>
              <w:t>蒸吨燃煤锅炉和</w:t>
            </w:r>
            <w:r>
              <w:rPr>
                <w:spacing w:val="9"/>
                <w:sz w:val="20"/>
                <w:szCs w:val="20"/>
              </w:rPr>
              <w:t>位于县级及以上城市建成区内保留的燃</w:t>
            </w:r>
            <w:r>
              <w:rPr>
                <w:spacing w:val="8"/>
                <w:sz w:val="20"/>
                <w:szCs w:val="20"/>
              </w:rPr>
              <w:t>煤、燃油、燃生物质锅炉，原则上</w:t>
            </w:r>
            <w:r>
              <w:rPr>
                <w:rFonts w:ascii="Times New Roman" w:hAnsi="Times New Roman" w:eastAsia="Times New Roman" w:cs="Times New Roman"/>
                <w:spacing w:val="8"/>
                <w:sz w:val="20"/>
                <w:szCs w:val="20"/>
              </w:rPr>
              <w:t>2024</w:t>
            </w:r>
            <w:r>
              <w:rPr>
                <w:spacing w:val="8"/>
                <w:sz w:val="20"/>
                <w:szCs w:val="20"/>
              </w:rPr>
              <w:t>年底前必须全面实现超低排放。</w:t>
            </w:r>
          </w:p>
        </w:tc>
        <w:tc>
          <w:tcPr>
            <w:tcW w:w="1613" w:type="dxa"/>
            <w:tcBorders>
              <w:bottom w:val="single" w:color="000000" w:sz="6" w:space="0"/>
            </w:tcBorders>
            <w:vAlign w:val="top"/>
          </w:tcPr>
          <w:p w14:paraId="6C2CB40B">
            <w:pPr>
              <w:pStyle w:val="6"/>
              <w:spacing w:before="79" w:line="274" w:lineRule="exact"/>
              <w:ind w:left="53"/>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26"/>
                <w:position w:val="1"/>
                <w:sz w:val="20"/>
                <w:szCs w:val="20"/>
              </w:rPr>
              <w:t xml:space="preserve"> </w:t>
            </w:r>
            <w:r>
              <w:rPr>
                <w:spacing w:val="1"/>
                <w:position w:val="1"/>
                <w:sz w:val="20"/>
                <w:szCs w:val="20"/>
              </w:rPr>
              <w:t>、项目使用液化</w:t>
            </w:r>
          </w:p>
          <w:p w14:paraId="24FF4C94">
            <w:pPr>
              <w:pStyle w:val="6"/>
              <w:spacing w:before="75" w:line="230" w:lineRule="auto"/>
              <w:ind w:left="83"/>
              <w:rPr>
                <w:sz w:val="20"/>
                <w:szCs w:val="20"/>
              </w:rPr>
            </w:pPr>
            <w:r>
              <w:rPr>
                <w:spacing w:val="6"/>
                <w:sz w:val="20"/>
                <w:szCs w:val="20"/>
              </w:rPr>
              <w:t>石油气为能源，</w:t>
            </w:r>
          </w:p>
          <w:p w14:paraId="136BE6E5">
            <w:pPr>
              <w:pStyle w:val="6"/>
              <w:spacing w:before="72" w:line="229" w:lineRule="auto"/>
              <w:ind w:left="83"/>
              <w:rPr>
                <w:sz w:val="20"/>
                <w:szCs w:val="20"/>
              </w:rPr>
            </w:pPr>
            <w:r>
              <w:rPr>
                <w:spacing w:val="8"/>
                <w:sz w:val="20"/>
                <w:szCs w:val="20"/>
              </w:rPr>
              <w:t>新增大气污染物</w:t>
            </w:r>
          </w:p>
          <w:p w14:paraId="158EE24E">
            <w:pPr>
              <w:pStyle w:val="6"/>
              <w:spacing w:before="70" w:line="228" w:lineRule="auto"/>
              <w:ind w:left="86"/>
              <w:rPr>
                <w:sz w:val="20"/>
                <w:szCs w:val="20"/>
              </w:rPr>
            </w:pPr>
            <w:r>
              <w:rPr>
                <w:spacing w:val="8"/>
                <w:sz w:val="20"/>
                <w:szCs w:val="20"/>
              </w:rPr>
              <w:t>二氧化硫、氮氧</w:t>
            </w:r>
          </w:p>
          <w:p w14:paraId="187C9AD4">
            <w:pPr>
              <w:pStyle w:val="6"/>
              <w:spacing w:before="73" w:line="230" w:lineRule="auto"/>
              <w:ind w:left="83"/>
              <w:rPr>
                <w:sz w:val="20"/>
                <w:szCs w:val="20"/>
              </w:rPr>
            </w:pPr>
            <w:r>
              <w:rPr>
                <w:spacing w:val="8"/>
                <w:sz w:val="20"/>
                <w:szCs w:val="20"/>
              </w:rPr>
              <w:t>化物排放总量指</w:t>
            </w:r>
          </w:p>
          <w:p w14:paraId="46EC54F1">
            <w:pPr>
              <w:pStyle w:val="6"/>
              <w:spacing w:before="73" w:line="228" w:lineRule="auto"/>
              <w:ind w:left="83"/>
              <w:rPr>
                <w:sz w:val="20"/>
                <w:szCs w:val="20"/>
              </w:rPr>
            </w:pPr>
            <w:r>
              <w:rPr>
                <w:spacing w:val="8"/>
                <w:sz w:val="20"/>
                <w:szCs w:val="20"/>
              </w:rPr>
              <w:t>标来源、审核和</w:t>
            </w:r>
          </w:p>
          <w:p w14:paraId="436DDEEF">
            <w:pPr>
              <w:pStyle w:val="6"/>
              <w:spacing w:before="72" w:line="228" w:lineRule="auto"/>
              <w:ind w:left="186"/>
              <w:rPr>
                <w:sz w:val="20"/>
                <w:szCs w:val="20"/>
              </w:rPr>
            </w:pPr>
            <w:r>
              <w:rPr>
                <w:spacing w:val="8"/>
                <w:sz w:val="20"/>
                <w:szCs w:val="20"/>
              </w:rPr>
              <w:t>监督管理按照</w:t>
            </w:r>
          </w:p>
          <w:p w14:paraId="7F1E31E6">
            <w:pPr>
              <w:pStyle w:val="6"/>
              <w:spacing w:before="72" w:line="228" w:lineRule="auto"/>
              <w:ind w:left="279"/>
              <w:rPr>
                <w:sz w:val="20"/>
                <w:szCs w:val="20"/>
              </w:rPr>
            </w:pPr>
            <w:r>
              <w:rPr>
                <w:spacing w:val="10"/>
                <w:sz w:val="20"/>
                <w:szCs w:val="20"/>
              </w:rPr>
              <w:t>“榕环保综</w:t>
            </w:r>
          </w:p>
          <w:p w14:paraId="7EEC11D3">
            <w:pPr>
              <w:pStyle w:val="6"/>
              <w:spacing w:before="44" w:line="274" w:lineRule="exact"/>
              <w:jc w:val="right"/>
              <w:rPr>
                <w:sz w:val="20"/>
                <w:szCs w:val="20"/>
              </w:rPr>
            </w:pPr>
            <w:r>
              <w:rPr>
                <w:spacing w:val="4"/>
                <w:position w:val="1"/>
                <w:sz w:val="20"/>
                <w:szCs w:val="20"/>
              </w:rPr>
              <w:t>〔</w:t>
            </w:r>
            <w:r>
              <w:rPr>
                <w:rFonts w:ascii="Times New Roman" w:hAnsi="Times New Roman" w:eastAsia="Times New Roman" w:cs="Times New Roman"/>
                <w:spacing w:val="4"/>
                <w:position w:val="1"/>
                <w:sz w:val="20"/>
                <w:szCs w:val="20"/>
              </w:rPr>
              <w:t>2017</w:t>
            </w:r>
            <w:r>
              <w:rPr>
                <w:spacing w:val="4"/>
                <w:position w:val="1"/>
                <w:sz w:val="20"/>
                <w:szCs w:val="20"/>
              </w:rPr>
              <w:t>〕</w:t>
            </w:r>
            <w:r>
              <w:rPr>
                <w:rFonts w:ascii="Times New Roman" w:hAnsi="Times New Roman" w:eastAsia="Times New Roman" w:cs="Times New Roman"/>
                <w:spacing w:val="4"/>
                <w:position w:val="1"/>
                <w:sz w:val="20"/>
                <w:szCs w:val="20"/>
              </w:rPr>
              <w:t xml:space="preserve">90 </w:t>
            </w:r>
            <w:r>
              <w:rPr>
                <w:spacing w:val="4"/>
                <w:position w:val="1"/>
                <w:sz w:val="20"/>
                <w:szCs w:val="20"/>
              </w:rPr>
              <w:t>号</w:t>
            </w:r>
            <w:r>
              <w:rPr>
                <w:spacing w:val="-70"/>
                <w:position w:val="1"/>
                <w:sz w:val="20"/>
                <w:szCs w:val="20"/>
              </w:rPr>
              <w:t xml:space="preserve"> </w:t>
            </w:r>
            <w:r>
              <w:rPr>
                <w:spacing w:val="4"/>
                <w:position w:val="1"/>
                <w:sz w:val="20"/>
                <w:szCs w:val="20"/>
              </w:rPr>
              <w:t>”</w:t>
            </w:r>
          </w:p>
          <w:p w14:paraId="01421C8B">
            <w:pPr>
              <w:pStyle w:val="6"/>
              <w:spacing w:before="76" w:line="228" w:lineRule="auto"/>
              <w:ind w:left="187"/>
              <w:rPr>
                <w:sz w:val="20"/>
                <w:szCs w:val="20"/>
              </w:rPr>
            </w:pPr>
            <w:r>
              <w:rPr>
                <w:spacing w:val="7"/>
                <w:sz w:val="20"/>
                <w:szCs w:val="20"/>
              </w:rPr>
              <w:t>等相关文件执</w:t>
            </w:r>
          </w:p>
          <w:p w14:paraId="118C5810">
            <w:pPr>
              <w:pStyle w:val="6"/>
              <w:spacing w:before="72" w:line="229" w:lineRule="auto"/>
              <w:ind w:left="609"/>
              <w:rPr>
                <w:sz w:val="20"/>
                <w:szCs w:val="20"/>
              </w:rPr>
            </w:pPr>
            <w:r>
              <w:rPr>
                <w:spacing w:val="-2"/>
                <w:sz w:val="20"/>
                <w:szCs w:val="20"/>
              </w:rPr>
              <w:t>行；</w:t>
            </w:r>
          </w:p>
          <w:p w14:paraId="41BACAE7">
            <w:pPr>
              <w:pStyle w:val="6"/>
              <w:spacing w:before="43" w:line="274" w:lineRule="exact"/>
              <w:ind w:left="33"/>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24"/>
                <w:position w:val="1"/>
                <w:sz w:val="20"/>
                <w:szCs w:val="20"/>
              </w:rPr>
              <w:t xml:space="preserve"> </w:t>
            </w:r>
            <w:r>
              <w:rPr>
                <w:spacing w:val="7"/>
                <w:position w:val="1"/>
                <w:sz w:val="20"/>
                <w:szCs w:val="20"/>
              </w:rPr>
              <w:t>、项目涉</w:t>
            </w:r>
            <w:r>
              <w:rPr>
                <w:spacing w:val="-46"/>
                <w:position w:val="1"/>
                <w:sz w:val="20"/>
                <w:szCs w:val="20"/>
              </w:rPr>
              <w:t xml:space="preserve"> </w:t>
            </w:r>
            <w:r>
              <w:rPr>
                <w:rFonts w:ascii="Times New Roman" w:hAnsi="Times New Roman" w:eastAsia="Times New Roman" w:cs="Times New Roman"/>
                <w:position w:val="1"/>
                <w:sz w:val="20"/>
                <w:szCs w:val="20"/>
              </w:rPr>
              <w:t>VOCs</w:t>
            </w:r>
          </w:p>
          <w:p w14:paraId="3CB2A4D0">
            <w:pPr>
              <w:pStyle w:val="6"/>
              <w:spacing w:before="76" w:line="229" w:lineRule="auto"/>
              <w:ind w:left="82"/>
              <w:rPr>
                <w:sz w:val="20"/>
                <w:szCs w:val="20"/>
              </w:rPr>
            </w:pPr>
            <w:r>
              <w:rPr>
                <w:spacing w:val="8"/>
                <w:sz w:val="20"/>
                <w:szCs w:val="20"/>
              </w:rPr>
              <w:t>排放，其污染物</w:t>
            </w:r>
          </w:p>
          <w:p w14:paraId="23991CE1">
            <w:pPr>
              <w:pStyle w:val="6"/>
              <w:spacing w:before="71" w:line="228" w:lineRule="auto"/>
              <w:ind w:left="82"/>
              <w:rPr>
                <w:sz w:val="20"/>
                <w:szCs w:val="20"/>
              </w:rPr>
            </w:pPr>
            <w:r>
              <w:rPr>
                <w:spacing w:val="8"/>
                <w:sz w:val="20"/>
                <w:szCs w:val="20"/>
              </w:rPr>
              <w:t>排放量满足《福</w:t>
            </w:r>
          </w:p>
          <w:p w14:paraId="240ECC22">
            <w:pPr>
              <w:pStyle w:val="6"/>
              <w:spacing w:before="74" w:line="228" w:lineRule="auto"/>
              <w:jc w:val="right"/>
              <w:rPr>
                <w:sz w:val="20"/>
                <w:szCs w:val="20"/>
              </w:rPr>
            </w:pPr>
            <w:r>
              <w:rPr>
                <w:spacing w:val="13"/>
                <w:sz w:val="20"/>
                <w:szCs w:val="20"/>
              </w:rPr>
              <w:t>州市“十四五</w:t>
            </w:r>
            <w:r>
              <w:rPr>
                <w:spacing w:val="-68"/>
                <w:sz w:val="20"/>
                <w:szCs w:val="20"/>
              </w:rPr>
              <w:t xml:space="preserve"> </w:t>
            </w:r>
            <w:r>
              <w:rPr>
                <w:spacing w:val="13"/>
                <w:sz w:val="20"/>
                <w:szCs w:val="20"/>
              </w:rPr>
              <w:t>”</w:t>
            </w:r>
          </w:p>
          <w:p w14:paraId="06628F58">
            <w:pPr>
              <w:pStyle w:val="6"/>
              <w:spacing w:before="73" w:line="228" w:lineRule="auto"/>
              <w:ind w:left="89"/>
              <w:rPr>
                <w:sz w:val="20"/>
                <w:szCs w:val="20"/>
              </w:rPr>
            </w:pPr>
            <w:r>
              <w:rPr>
                <w:spacing w:val="7"/>
                <w:sz w:val="20"/>
                <w:szCs w:val="20"/>
              </w:rPr>
              <w:t>空气质量持续改</w:t>
            </w:r>
          </w:p>
          <w:p w14:paraId="70290036">
            <w:pPr>
              <w:pStyle w:val="6"/>
              <w:spacing w:before="72" w:line="228" w:lineRule="auto"/>
              <w:ind w:left="84"/>
              <w:rPr>
                <w:sz w:val="20"/>
                <w:szCs w:val="20"/>
              </w:rPr>
            </w:pPr>
            <w:r>
              <w:rPr>
                <w:spacing w:val="8"/>
                <w:sz w:val="20"/>
                <w:szCs w:val="20"/>
              </w:rPr>
              <w:t>善计划》（榕环</w:t>
            </w:r>
          </w:p>
          <w:p w14:paraId="07497040">
            <w:pPr>
              <w:pStyle w:val="6"/>
              <w:spacing w:before="43" w:line="275" w:lineRule="exact"/>
              <w:ind w:left="83"/>
              <w:rPr>
                <w:rFonts w:ascii="Times New Roman" w:hAnsi="Times New Roman" w:eastAsia="Times New Roman" w:cs="Times New Roman"/>
                <w:sz w:val="20"/>
                <w:szCs w:val="20"/>
              </w:rPr>
            </w:pPr>
            <w:r>
              <w:rPr>
                <w:spacing w:val="5"/>
                <w:position w:val="1"/>
                <w:sz w:val="20"/>
                <w:szCs w:val="20"/>
              </w:rPr>
              <w:t>保综〔</w:t>
            </w:r>
            <w:r>
              <w:rPr>
                <w:rFonts w:ascii="Times New Roman" w:hAnsi="Times New Roman" w:eastAsia="Times New Roman" w:cs="Times New Roman"/>
                <w:spacing w:val="5"/>
                <w:position w:val="1"/>
                <w:sz w:val="20"/>
                <w:szCs w:val="20"/>
              </w:rPr>
              <w:t>2023</w:t>
            </w:r>
            <w:r>
              <w:rPr>
                <w:spacing w:val="5"/>
                <w:position w:val="1"/>
                <w:sz w:val="20"/>
                <w:szCs w:val="20"/>
              </w:rPr>
              <w:t>〕</w:t>
            </w:r>
            <w:r>
              <w:rPr>
                <w:rFonts w:ascii="Times New Roman" w:hAnsi="Times New Roman" w:eastAsia="Times New Roman" w:cs="Times New Roman"/>
                <w:spacing w:val="5"/>
                <w:position w:val="1"/>
                <w:sz w:val="20"/>
                <w:szCs w:val="20"/>
              </w:rPr>
              <w:t>40</w:t>
            </w:r>
          </w:p>
          <w:p w14:paraId="480BAC1E">
            <w:pPr>
              <w:pStyle w:val="6"/>
              <w:spacing w:before="76" w:line="228" w:lineRule="auto"/>
              <w:ind w:left="87"/>
              <w:rPr>
                <w:sz w:val="20"/>
                <w:szCs w:val="20"/>
              </w:rPr>
            </w:pPr>
            <w:r>
              <w:rPr>
                <w:spacing w:val="5"/>
                <w:sz w:val="20"/>
                <w:szCs w:val="20"/>
              </w:rPr>
              <w:t>号</w:t>
            </w:r>
            <w:r>
              <w:rPr>
                <w:spacing w:val="15"/>
                <w:sz w:val="20"/>
                <w:szCs w:val="20"/>
              </w:rPr>
              <w:t>），</w:t>
            </w:r>
            <w:r>
              <w:rPr>
                <w:spacing w:val="5"/>
                <w:sz w:val="20"/>
                <w:szCs w:val="20"/>
              </w:rPr>
              <w:t>从源头加</w:t>
            </w:r>
          </w:p>
          <w:p w14:paraId="13F4A47E">
            <w:pPr>
              <w:pStyle w:val="6"/>
              <w:spacing w:before="72" w:line="228" w:lineRule="auto"/>
              <w:ind w:left="87"/>
              <w:rPr>
                <w:sz w:val="20"/>
                <w:szCs w:val="20"/>
              </w:rPr>
            </w:pPr>
            <w:r>
              <w:rPr>
                <w:spacing w:val="7"/>
                <w:sz w:val="20"/>
                <w:szCs w:val="20"/>
              </w:rPr>
              <w:t>强控制，使用低</w:t>
            </w:r>
          </w:p>
          <w:p w14:paraId="7173B15D">
            <w:pPr>
              <w:pStyle w:val="6"/>
              <w:spacing w:before="75" w:line="228" w:lineRule="auto"/>
              <w:ind w:left="47"/>
              <w:rPr>
                <w:sz w:val="20"/>
                <w:szCs w:val="20"/>
              </w:rPr>
            </w:pPr>
            <w:r>
              <w:rPr>
                <w:spacing w:val="-3"/>
                <w:sz w:val="20"/>
                <w:szCs w:val="20"/>
              </w:rPr>
              <w:t>（无）</w:t>
            </w:r>
            <w:r>
              <w:rPr>
                <w:rFonts w:ascii="Times New Roman" w:hAnsi="Times New Roman" w:eastAsia="Times New Roman" w:cs="Times New Roman"/>
                <w:spacing w:val="-3"/>
                <w:sz w:val="20"/>
                <w:szCs w:val="20"/>
              </w:rPr>
              <w:t>VOCs</w:t>
            </w:r>
            <w:r>
              <w:rPr>
                <w:rFonts w:ascii="Times New Roman" w:hAnsi="Times New Roman" w:eastAsia="Times New Roman" w:cs="Times New Roman"/>
                <w:spacing w:val="15"/>
                <w:sz w:val="20"/>
                <w:szCs w:val="20"/>
              </w:rPr>
              <w:t xml:space="preserve"> </w:t>
            </w:r>
            <w:r>
              <w:rPr>
                <w:spacing w:val="-3"/>
                <w:sz w:val="20"/>
                <w:szCs w:val="20"/>
              </w:rPr>
              <w:t>含量</w:t>
            </w:r>
          </w:p>
          <w:p w14:paraId="68CB1626">
            <w:pPr>
              <w:pStyle w:val="6"/>
              <w:spacing w:before="71" w:line="228" w:lineRule="auto"/>
              <w:ind w:left="203"/>
              <w:rPr>
                <w:sz w:val="20"/>
                <w:szCs w:val="20"/>
              </w:rPr>
            </w:pPr>
            <w:r>
              <w:rPr>
                <w:spacing w:val="3"/>
                <w:sz w:val="20"/>
                <w:szCs w:val="20"/>
              </w:rPr>
              <w:t>的原辅材料。</w:t>
            </w:r>
          </w:p>
          <w:p w14:paraId="366ED27C">
            <w:pPr>
              <w:pStyle w:val="6"/>
              <w:spacing w:before="42" w:line="274" w:lineRule="exact"/>
              <w:ind w:left="37"/>
              <w:rPr>
                <w:sz w:val="20"/>
                <w:szCs w:val="20"/>
              </w:rPr>
            </w:pPr>
            <w:r>
              <w:rPr>
                <w:rFonts w:ascii="Times New Roman" w:hAnsi="Times New Roman" w:eastAsia="Times New Roman" w:cs="Times New Roman"/>
                <w:spacing w:val="3"/>
                <w:position w:val="1"/>
                <w:sz w:val="20"/>
                <w:szCs w:val="20"/>
              </w:rPr>
              <w:t>3</w:t>
            </w:r>
            <w:r>
              <w:rPr>
                <w:rFonts w:ascii="Times New Roman" w:hAnsi="Times New Roman" w:eastAsia="Times New Roman" w:cs="Times New Roman"/>
                <w:spacing w:val="-26"/>
                <w:position w:val="1"/>
                <w:sz w:val="20"/>
                <w:szCs w:val="20"/>
              </w:rPr>
              <w:t xml:space="preserve"> </w:t>
            </w:r>
            <w:r>
              <w:rPr>
                <w:spacing w:val="3"/>
                <w:position w:val="1"/>
                <w:sz w:val="20"/>
                <w:szCs w:val="20"/>
              </w:rPr>
              <w:t>、项目主要从事</w:t>
            </w:r>
          </w:p>
          <w:p w14:paraId="247DE803">
            <w:pPr>
              <w:pStyle w:val="6"/>
              <w:spacing w:before="79" w:line="228" w:lineRule="auto"/>
              <w:ind w:left="188"/>
              <w:rPr>
                <w:sz w:val="20"/>
                <w:szCs w:val="20"/>
              </w:rPr>
            </w:pPr>
            <w:r>
              <w:rPr>
                <w:spacing w:val="8"/>
                <w:sz w:val="20"/>
                <w:szCs w:val="20"/>
              </w:rPr>
              <w:t>工艺品生产加</w:t>
            </w:r>
          </w:p>
          <w:p w14:paraId="15AFB0E7">
            <w:pPr>
              <w:pStyle w:val="6"/>
              <w:spacing w:before="71" w:line="230" w:lineRule="auto"/>
              <w:jc w:val="right"/>
              <w:rPr>
                <w:sz w:val="20"/>
                <w:szCs w:val="20"/>
              </w:rPr>
            </w:pPr>
            <w:r>
              <w:rPr>
                <w:spacing w:val="-4"/>
                <w:sz w:val="20"/>
                <w:szCs w:val="20"/>
              </w:rPr>
              <w:t>工，不属于钢铁、</w:t>
            </w:r>
          </w:p>
          <w:p w14:paraId="27916FEE">
            <w:pPr>
              <w:pStyle w:val="6"/>
              <w:spacing w:before="70" w:line="228" w:lineRule="auto"/>
              <w:jc w:val="right"/>
              <w:rPr>
                <w:sz w:val="20"/>
                <w:szCs w:val="20"/>
              </w:rPr>
            </w:pPr>
            <w:r>
              <w:rPr>
                <w:spacing w:val="-4"/>
                <w:sz w:val="20"/>
                <w:szCs w:val="20"/>
              </w:rPr>
              <w:t>水泥、平板玻璃、</w:t>
            </w:r>
          </w:p>
          <w:p w14:paraId="36B9056D">
            <w:pPr>
              <w:pStyle w:val="6"/>
              <w:spacing w:before="75" w:line="229" w:lineRule="auto"/>
              <w:ind w:left="83"/>
              <w:rPr>
                <w:sz w:val="20"/>
                <w:szCs w:val="20"/>
              </w:rPr>
            </w:pPr>
            <w:r>
              <w:rPr>
                <w:spacing w:val="6"/>
                <w:sz w:val="20"/>
                <w:szCs w:val="20"/>
              </w:rPr>
              <w:t>有色金属冶炼、</w:t>
            </w:r>
          </w:p>
          <w:p w14:paraId="23B787FC">
            <w:pPr>
              <w:pStyle w:val="6"/>
              <w:spacing w:before="72" w:line="228" w:lineRule="auto"/>
              <w:ind w:left="186"/>
              <w:rPr>
                <w:sz w:val="20"/>
                <w:szCs w:val="20"/>
              </w:rPr>
            </w:pPr>
            <w:r>
              <w:rPr>
                <w:spacing w:val="8"/>
                <w:sz w:val="20"/>
                <w:szCs w:val="20"/>
              </w:rPr>
              <w:t>化工等工业项</w:t>
            </w:r>
          </w:p>
          <w:p w14:paraId="51CBCA00">
            <w:pPr>
              <w:pStyle w:val="6"/>
              <w:spacing w:before="72" w:line="228" w:lineRule="auto"/>
              <w:ind w:left="122"/>
              <w:rPr>
                <w:sz w:val="20"/>
                <w:szCs w:val="20"/>
              </w:rPr>
            </w:pPr>
            <w:r>
              <w:rPr>
                <w:spacing w:val="2"/>
                <w:sz w:val="20"/>
                <w:szCs w:val="20"/>
              </w:rPr>
              <w:t>目，也不涉及氟</w:t>
            </w:r>
          </w:p>
          <w:p w14:paraId="7DF89CBB">
            <w:pPr>
              <w:pStyle w:val="6"/>
              <w:spacing w:before="74" w:line="228" w:lineRule="auto"/>
              <w:ind w:left="83"/>
              <w:rPr>
                <w:sz w:val="20"/>
                <w:szCs w:val="20"/>
              </w:rPr>
            </w:pPr>
            <w:r>
              <w:rPr>
                <w:spacing w:val="6"/>
                <w:sz w:val="20"/>
                <w:szCs w:val="20"/>
              </w:rPr>
              <w:t>化工、印染、</w:t>
            </w:r>
            <w:r>
              <w:rPr>
                <w:spacing w:val="-60"/>
                <w:sz w:val="20"/>
                <w:szCs w:val="20"/>
              </w:rPr>
              <w:t xml:space="preserve"> </w:t>
            </w:r>
            <w:r>
              <w:rPr>
                <w:spacing w:val="6"/>
                <w:sz w:val="20"/>
                <w:szCs w:val="20"/>
              </w:rPr>
              <w:t>电</w:t>
            </w:r>
          </w:p>
          <w:p w14:paraId="2D4ED933">
            <w:pPr>
              <w:pStyle w:val="6"/>
              <w:spacing w:before="72" w:line="228" w:lineRule="auto"/>
              <w:ind w:left="290"/>
              <w:rPr>
                <w:sz w:val="20"/>
                <w:szCs w:val="20"/>
              </w:rPr>
            </w:pPr>
            <w:r>
              <w:rPr>
                <w:spacing w:val="6"/>
                <w:sz w:val="20"/>
                <w:szCs w:val="20"/>
              </w:rPr>
              <w:t>镀等行业。</w:t>
            </w:r>
          </w:p>
          <w:p w14:paraId="64DE8969">
            <w:pPr>
              <w:pStyle w:val="6"/>
              <w:spacing w:before="42" w:line="274" w:lineRule="exact"/>
              <w:ind w:left="32"/>
              <w:rPr>
                <w:sz w:val="20"/>
                <w:szCs w:val="20"/>
              </w:rPr>
            </w:pPr>
            <w:r>
              <w:rPr>
                <w:rFonts w:ascii="Times New Roman" w:hAnsi="Times New Roman" w:eastAsia="Times New Roman" w:cs="Times New Roman"/>
                <w:spacing w:val="3"/>
                <w:position w:val="1"/>
                <w:sz w:val="20"/>
                <w:szCs w:val="20"/>
              </w:rPr>
              <w:t>4</w:t>
            </w:r>
            <w:r>
              <w:rPr>
                <w:rFonts w:ascii="Times New Roman" w:hAnsi="Times New Roman" w:eastAsia="Times New Roman" w:cs="Times New Roman"/>
                <w:spacing w:val="-21"/>
                <w:position w:val="1"/>
                <w:sz w:val="20"/>
                <w:szCs w:val="20"/>
              </w:rPr>
              <w:t xml:space="preserve"> </w:t>
            </w:r>
            <w:r>
              <w:rPr>
                <w:spacing w:val="3"/>
                <w:position w:val="1"/>
                <w:sz w:val="20"/>
                <w:szCs w:val="20"/>
              </w:rPr>
              <w:t>、本项目使用燃</w:t>
            </w:r>
          </w:p>
        </w:tc>
        <w:tc>
          <w:tcPr>
            <w:tcW w:w="602" w:type="dxa"/>
            <w:vMerge w:val="continue"/>
            <w:tcBorders>
              <w:top w:val="nil"/>
              <w:bottom w:val="single" w:color="000000" w:sz="6" w:space="0"/>
              <w:right w:val="single" w:color="000000" w:sz="6" w:space="0"/>
            </w:tcBorders>
            <w:vAlign w:val="top"/>
          </w:tcPr>
          <w:p w14:paraId="56585082">
            <w:pPr>
              <w:rPr>
                <w:rFonts w:ascii="Arial"/>
                <w:sz w:val="21"/>
              </w:rPr>
            </w:pPr>
          </w:p>
        </w:tc>
      </w:tr>
    </w:tbl>
    <w:p w14:paraId="2D07D04F">
      <w:pPr>
        <w:rPr>
          <w:rFonts w:ascii="Arial"/>
          <w:sz w:val="21"/>
        </w:rPr>
      </w:pPr>
    </w:p>
    <w:p w14:paraId="4C79644F">
      <w:pPr>
        <w:rPr>
          <w:rFonts w:ascii="Arial" w:hAnsi="Arial" w:eastAsia="Arial" w:cs="Arial"/>
          <w:sz w:val="21"/>
          <w:szCs w:val="21"/>
        </w:rPr>
        <w:sectPr>
          <w:footerReference r:id="rId24" w:type="default"/>
          <w:pgSz w:w="11906" w:h="16839"/>
          <w:pgMar w:top="400" w:right="1648" w:bottom="1137" w:left="1648" w:header="0" w:footer="901" w:gutter="0"/>
          <w:cols w:space="720" w:num="1"/>
        </w:sectPr>
      </w:pPr>
    </w:p>
    <w:p w14:paraId="0593EEA2">
      <w:pPr>
        <w:spacing w:before="19"/>
      </w:pPr>
    </w:p>
    <w:p w14:paraId="79EE3A30">
      <w:pPr>
        <w:spacing w:before="19"/>
      </w:pPr>
    </w:p>
    <w:p w14:paraId="33BD4906">
      <w:pPr>
        <w:spacing w:before="19"/>
      </w:pPr>
    </w:p>
    <w:p w14:paraId="20DA53F7">
      <w:pPr>
        <w:spacing w:before="18"/>
      </w:pPr>
    </w:p>
    <w:p w14:paraId="528C04EB">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7059"/>
      </w:tblGrid>
      <w:tr w14:paraId="2E25D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09" w:hRule="atLeast"/>
        </w:trPr>
        <w:tc>
          <w:tcPr>
            <w:tcW w:w="1535" w:type="dxa"/>
            <w:tcBorders>
              <w:right w:val="single" w:color="000000" w:sz="2" w:space="0"/>
            </w:tcBorders>
            <w:vAlign w:val="top"/>
          </w:tcPr>
          <w:p w14:paraId="12F4D5BA">
            <w:pPr>
              <w:rPr>
                <w:rFonts w:ascii="Arial"/>
                <w:sz w:val="21"/>
              </w:rPr>
            </w:pPr>
          </w:p>
        </w:tc>
        <w:tc>
          <w:tcPr>
            <w:tcW w:w="7059" w:type="dxa"/>
            <w:tcBorders>
              <w:left w:val="single" w:color="000000" w:sz="2" w:space="0"/>
            </w:tcBorders>
            <w:vAlign w:val="top"/>
          </w:tcPr>
          <w:p w14:paraId="3F30B9ED">
            <w:pPr>
              <w:spacing w:line="23" w:lineRule="exact"/>
            </w:pPr>
          </w:p>
          <w:tbl>
            <w:tblPr>
              <w:tblStyle w:val="5"/>
              <w:tblW w:w="6845"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5"/>
              <w:gridCol w:w="523"/>
              <w:gridCol w:w="3625"/>
              <w:gridCol w:w="1616"/>
              <w:gridCol w:w="486"/>
            </w:tblGrid>
            <w:tr w14:paraId="15419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4" w:hRule="atLeast"/>
              </w:trPr>
              <w:tc>
                <w:tcPr>
                  <w:tcW w:w="595" w:type="dxa"/>
                  <w:vMerge w:val="restart"/>
                  <w:tcBorders>
                    <w:top w:val="nil"/>
                    <w:left w:val="nil"/>
                    <w:bottom w:val="nil"/>
                  </w:tcBorders>
                  <w:vAlign w:val="top"/>
                </w:tcPr>
                <w:p w14:paraId="348CA7A3">
                  <w:pPr>
                    <w:rPr>
                      <w:rFonts w:ascii="Arial"/>
                      <w:sz w:val="21"/>
                    </w:rPr>
                  </w:pPr>
                </w:p>
              </w:tc>
              <w:tc>
                <w:tcPr>
                  <w:tcW w:w="523" w:type="dxa"/>
                  <w:tcBorders>
                    <w:top w:val="nil"/>
                  </w:tcBorders>
                  <w:vAlign w:val="top"/>
                </w:tcPr>
                <w:p w14:paraId="09C9A307">
                  <w:pPr>
                    <w:rPr>
                      <w:rFonts w:ascii="Arial"/>
                      <w:sz w:val="21"/>
                    </w:rPr>
                  </w:pPr>
                </w:p>
              </w:tc>
              <w:tc>
                <w:tcPr>
                  <w:tcW w:w="3625" w:type="dxa"/>
                  <w:tcBorders>
                    <w:top w:val="nil"/>
                  </w:tcBorders>
                  <w:vAlign w:val="top"/>
                </w:tcPr>
                <w:p w14:paraId="2676CF40">
                  <w:pPr>
                    <w:pStyle w:val="6"/>
                    <w:spacing w:before="77" w:line="273" w:lineRule="auto"/>
                    <w:ind w:left="33" w:right="25"/>
                    <w:rPr>
                      <w:sz w:val="20"/>
                      <w:szCs w:val="20"/>
                    </w:rPr>
                  </w:pPr>
                  <w:r>
                    <w:rPr>
                      <w:rFonts w:ascii="Times New Roman" w:hAnsi="Times New Roman" w:eastAsia="Times New Roman" w:cs="Times New Roman"/>
                      <w:spacing w:val="8"/>
                      <w:sz w:val="20"/>
                      <w:szCs w:val="20"/>
                    </w:rPr>
                    <w:t>7.</w:t>
                  </w:r>
                  <w:r>
                    <w:rPr>
                      <w:spacing w:val="8"/>
                      <w:sz w:val="20"/>
                      <w:szCs w:val="20"/>
                    </w:rPr>
                    <w:t>水泥行业新改扩建项目严格对照超低</w:t>
                  </w:r>
                  <w:r>
                    <w:rPr>
                      <w:spacing w:val="9"/>
                      <w:sz w:val="20"/>
                      <w:szCs w:val="20"/>
                    </w:rPr>
                    <w:t>排放、能效标杆水平建设实施；现有项目超低排放改造应按文件（闽环规</w:t>
                  </w:r>
                </w:p>
                <w:p w14:paraId="0090375D">
                  <w:pPr>
                    <w:pStyle w:val="6"/>
                    <w:spacing w:before="44" w:line="291" w:lineRule="auto"/>
                    <w:ind w:left="29" w:right="130" w:firstLine="31"/>
                    <w:rPr>
                      <w:sz w:val="20"/>
                      <w:szCs w:val="20"/>
                    </w:rPr>
                  </w:pPr>
                  <w:r>
                    <w:rPr>
                      <w:spacing w:val="3"/>
                      <w:sz w:val="20"/>
                      <w:szCs w:val="20"/>
                    </w:rPr>
                    <w:t>〔</w:t>
                  </w:r>
                  <w:r>
                    <w:rPr>
                      <w:rFonts w:ascii="Times New Roman" w:hAnsi="Times New Roman" w:eastAsia="Times New Roman" w:cs="Times New Roman"/>
                      <w:spacing w:val="3"/>
                      <w:sz w:val="20"/>
                      <w:szCs w:val="20"/>
                    </w:rPr>
                    <w:t>2023</w:t>
                  </w:r>
                  <w:r>
                    <w:rPr>
                      <w:spacing w:val="3"/>
                      <w:sz w:val="20"/>
                      <w:szCs w:val="20"/>
                    </w:rPr>
                    <w:t>〕</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0"/>
                      <w:sz w:val="20"/>
                      <w:szCs w:val="20"/>
                    </w:rPr>
                    <w:t xml:space="preserve"> </w:t>
                  </w:r>
                  <w:r>
                    <w:rPr>
                      <w:spacing w:val="3"/>
                      <w:sz w:val="20"/>
                      <w:szCs w:val="20"/>
                    </w:rPr>
                    <w:t>号）的时限要求分步推进，</w:t>
                  </w:r>
                  <w:r>
                    <w:rPr>
                      <w:sz w:val="20"/>
                      <w:szCs w:val="20"/>
                    </w:rPr>
                    <w:t xml:space="preserve"> </w:t>
                  </w:r>
                  <w:r>
                    <w:rPr>
                      <w:rFonts w:ascii="Times New Roman" w:hAnsi="Times New Roman" w:eastAsia="Times New Roman" w:cs="Times New Roman"/>
                      <w:spacing w:val="6"/>
                      <w:sz w:val="20"/>
                      <w:szCs w:val="20"/>
                    </w:rPr>
                    <w:t xml:space="preserve">2025 </w:t>
                  </w:r>
                  <w:r>
                    <w:rPr>
                      <w:spacing w:val="6"/>
                      <w:sz w:val="20"/>
                      <w:szCs w:val="20"/>
                    </w:rPr>
                    <w:t>年底前全面完成。</w:t>
                  </w:r>
                </w:p>
                <w:p w14:paraId="7E100B22">
                  <w:pPr>
                    <w:pStyle w:val="6"/>
                    <w:spacing w:before="7" w:line="291" w:lineRule="auto"/>
                    <w:ind w:left="32" w:firstLine="5"/>
                    <w:rPr>
                      <w:sz w:val="20"/>
                      <w:szCs w:val="20"/>
                    </w:rPr>
                  </w:pPr>
                  <w:r>
                    <w:rPr>
                      <w:rFonts w:ascii="Times New Roman" w:hAnsi="Times New Roman" w:eastAsia="Times New Roman" w:cs="Times New Roman"/>
                      <w:spacing w:val="4"/>
                      <w:sz w:val="20"/>
                      <w:szCs w:val="20"/>
                    </w:rPr>
                    <w:t>8.</w:t>
                  </w:r>
                  <w:r>
                    <w:rPr>
                      <w:spacing w:val="4"/>
                      <w:sz w:val="20"/>
                      <w:szCs w:val="20"/>
                    </w:rPr>
                    <w:t>化工园区新建项目实施“禁限控</w:t>
                  </w:r>
                  <w:r>
                    <w:rPr>
                      <w:spacing w:val="-65"/>
                      <w:sz w:val="20"/>
                      <w:szCs w:val="20"/>
                    </w:rPr>
                    <w:t xml:space="preserve"> </w:t>
                  </w:r>
                  <w:r>
                    <w:rPr>
                      <w:spacing w:val="4"/>
                      <w:sz w:val="20"/>
                      <w:szCs w:val="20"/>
                    </w:rPr>
                    <w:t>”化</w:t>
                  </w:r>
                  <w:r>
                    <w:rPr>
                      <w:spacing w:val="6"/>
                      <w:sz w:val="20"/>
                      <w:szCs w:val="20"/>
                    </w:rPr>
                    <w:t>学物质管控措施，项目在开展环境影响评价时应严格落实相关要求，严格涉新</w:t>
                  </w:r>
                  <w:r>
                    <w:rPr>
                      <w:spacing w:val="8"/>
                      <w:sz w:val="20"/>
                      <w:szCs w:val="20"/>
                    </w:rPr>
                    <w:t>污染物建设项目源头防控和准入管理。</w:t>
                  </w:r>
                  <w:r>
                    <w:rPr>
                      <w:spacing w:val="6"/>
                      <w:sz w:val="20"/>
                      <w:szCs w:val="20"/>
                    </w:rPr>
                    <w:t>以印染、皮革、农药、医药、涂料等行</w:t>
                  </w:r>
                  <w:r>
                    <w:rPr>
                      <w:spacing w:val="-1"/>
                      <w:sz w:val="20"/>
                      <w:szCs w:val="20"/>
                    </w:rPr>
                    <w:t>业为重点，推进有毒有害化学物质替代。</w:t>
                  </w:r>
                  <w:r>
                    <w:rPr>
                      <w:spacing w:val="6"/>
                      <w:sz w:val="20"/>
                      <w:szCs w:val="20"/>
                    </w:rPr>
                    <w:t>严格落实废药品、废农药以及抗生素生产过程中产生的废母液、废反应基和废培养基等废物的收集利用处置要求。</w:t>
                  </w:r>
                </w:p>
              </w:tc>
              <w:tc>
                <w:tcPr>
                  <w:tcW w:w="1616" w:type="dxa"/>
                  <w:tcBorders>
                    <w:top w:val="nil"/>
                  </w:tcBorders>
                  <w:vAlign w:val="top"/>
                </w:tcPr>
                <w:p w14:paraId="22C76191">
                  <w:pPr>
                    <w:pStyle w:val="6"/>
                    <w:spacing w:before="56" w:line="229" w:lineRule="auto"/>
                    <w:ind w:left="82"/>
                    <w:rPr>
                      <w:sz w:val="20"/>
                      <w:szCs w:val="20"/>
                    </w:rPr>
                  </w:pPr>
                  <w:r>
                    <w:rPr>
                      <w:spacing w:val="8"/>
                      <w:sz w:val="20"/>
                      <w:szCs w:val="20"/>
                    </w:rPr>
                    <w:t>液化石油气的工</w:t>
                  </w:r>
                </w:p>
                <w:p w14:paraId="2D818539">
                  <w:pPr>
                    <w:pStyle w:val="6"/>
                    <w:spacing w:before="73" w:line="228" w:lineRule="auto"/>
                    <w:ind w:left="79"/>
                    <w:rPr>
                      <w:sz w:val="20"/>
                      <w:szCs w:val="20"/>
                    </w:rPr>
                  </w:pPr>
                  <w:r>
                    <w:rPr>
                      <w:spacing w:val="8"/>
                      <w:sz w:val="20"/>
                      <w:szCs w:val="20"/>
                    </w:rPr>
                    <w:t>业炉窑供热，无</w:t>
                  </w:r>
                </w:p>
                <w:p w14:paraId="0B06DAE8">
                  <w:pPr>
                    <w:pStyle w:val="6"/>
                    <w:spacing w:before="72" w:line="229" w:lineRule="auto"/>
                    <w:ind w:left="79"/>
                    <w:rPr>
                      <w:sz w:val="20"/>
                      <w:szCs w:val="20"/>
                    </w:rPr>
                  </w:pPr>
                  <w:r>
                    <w:rPr>
                      <w:spacing w:val="8"/>
                      <w:sz w:val="20"/>
                      <w:szCs w:val="20"/>
                    </w:rPr>
                    <w:t>燃煤、燃油、燃</w:t>
                  </w:r>
                </w:p>
                <w:p w14:paraId="2C5D451D">
                  <w:pPr>
                    <w:pStyle w:val="6"/>
                    <w:spacing w:before="71" w:line="229" w:lineRule="auto"/>
                    <w:ind w:left="185"/>
                    <w:rPr>
                      <w:sz w:val="20"/>
                      <w:szCs w:val="20"/>
                    </w:rPr>
                  </w:pPr>
                  <w:r>
                    <w:rPr>
                      <w:spacing w:val="6"/>
                      <w:sz w:val="20"/>
                      <w:szCs w:val="20"/>
                    </w:rPr>
                    <w:t>生物质锅炉。</w:t>
                  </w:r>
                </w:p>
              </w:tc>
              <w:tc>
                <w:tcPr>
                  <w:tcW w:w="486" w:type="dxa"/>
                  <w:tcBorders>
                    <w:top w:val="nil"/>
                    <w:right w:val="nil"/>
                  </w:tcBorders>
                  <w:vAlign w:val="top"/>
                </w:tcPr>
                <w:p w14:paraId="60BE90ED">
                  <w:pPr>
                    <w:rPr>
                      <w:rFonts w:ascii="Arial"/>
                      <w:sz w:val="21"/>
                    </w:rPr>
                  </w:pPr>
                </w:p>
              </w:tc>
            </w:tr>
            <w:tr w14:paraId="6F2C3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5" w:hRule="atLeast"/>
              </w:trPr>
              <w:tc>
                <w:tcPr>
                  <w:tcW w:w="595" w:type="dxa"/>
                  <w:vMerge w:val="continue"/>
                  <w:tcBorders>
                    <w:top w:val="nil"/>
                    <w:left w:val="nil"/>
                    <w:bottom w:val="single" w:color="000000" w:sz="10" w:space="0"/>
                  </w:tcBorders>
                  <w:vAlign w:val="top"/>
                </w:tcPr>
                <w:p w14:paraId="58DFE282">
                  <w:pPr>
                    <w:rPr>
                      <w:rFonts w:ascii="Arial"/>
                      <w:sz w:val="21"/>
                    </w:rPr>
                  </w:pPr>
                </w:p>
              </w:tc>
              <w:tc>
                <w:tcPr>
                  <w:tcW w:w="523" w:type="dxa"/>
                  <w:tcBorders>
                    <w:bottom w:val="single" w:color="000000" w:sz="10" w:space="0"/>
                  </w:tcBorders>
                  <w:vAlign w:val="top"/>
                </w:tcPr>
                <w:p w14:paraId="347817EB">
                  <w:pPr>
                    <w:spacing w:line="244" w:lineRule="auto"/>
                    <w:rPr>
                      <w:rFonts w:ascii="Arial"/>
                      <w:sz w:val="21"/>
                    </w:rPr>
                  </w:pPr>
                </w:p>
                <w:p w14:paraId="6057C654">
                  <w:pPr>
                    <w:spacing w:line="244" w:lineRule="auto"/>
                    <w:rPr>
                      <w:rFonts w:ascii="Arial"/>
                      <w:sz w:val="21"/>
                    </w:rPr>
                  </w:pPr>
                </w:p>
                <w:p w14:paraId="2590FFC4">
                  <w:pPr>
                    <w:spacing w:line="244" w:lineRule="auto"/>
                    <w:rPr>
                      <w:rFonts w:ascii="Arial"/>
                      <w:sz w:val="21"/>
                    </w:rPr>
                  </w:pPr>
                </w:p>
                <w:p w14:paraId="5B4B2056">
                  <w:pPr>
                    <w:spacing w:line="244" w:lineRule="auto"/>
                    <w:rPr>
                      <w:rFonts w:ascii="Arial"/>
                      <w:sz w:val="21"/>
                    </w:rPr>
                  </w:pPr>
                </w:p>
                <w:p w14:paraId="2AEDEAB4">
                  <w:pPr>
                    <w:spacing w:line="244" w:lineRule="auto"/>
                    <w:rPr>
                      <w:rFonts w:ascii="Arial"/>
                      <w:sz w:val="21"/>
                    </w:rPr>
                  </w:pPr>
                </w:p>
                <w:p w14:paraId="2441B63A">
                  <w:pPr>
                    <w:spacing w:line="244" w:lineRule="auto"/>
                    <w:rPr>
                      <w:rFonts w:ascii="Arial"/>
                      <w:sz w:val="21"/>
                    </w:rPr>
                  </w:pPr>
                </w:p>
                <w:p w14:paraId="4F9511C4">
                  <w:pPr>
                    <w:spacing w:line="244" w:lineRule="auto"/>
                    <w:rPr>
                      <w:rFonts w:ascii="Arial"/>
                      <w:sz w:val="21"/>
                    </w:rPr>
                  </w:pPr>
                </w:p>
                <w:p w14:paraId="380EDEA4">
                  <w:pPr>
                    <w:spacing w:line="244" w:lineRule="auto"/>
                    <w:rPr>
                      <w:rFonts w:ascii="Arial"/>
                      <w:sz w:val="21"/>
                    </w:rPr>
                  </w:pPr>
                </w:p>
                <w:p w14:paraId="222FFFC6">
                  <w:pPr>
                    <w:pStyle w:val="6"/>
                    <w:spacing w:before="66" w:line="296" w:lineRule="auto"/>
                    <w:ind w:left="34" w:right="74" w:firstLine="8"/>
                    <w:jc w:val="both"/>
                    <w:rPr>
                      <w:sz w:val="20"/>
                      <w:szCs w:val="20"/>
                    </w:rPr>
                  </w:pPr>
                  <w:r>
                    <w:rPr>
                      <w:sz w:val="20"/>
                      <w:szCs w:val="20"/>
                    </w:rPr>
                    <w:t>资源</w:t>
                  </w:r>
                  <w:r>
                    <w:rPr>
                      <w:spacing w:val="4"/>
                      <w:sz w:val="20"/>
                      <w:szCs w:val="20"/>
                    </w:rPr>
                    <w:t>开发效率要求</w:t>
                  </w:r>
                </w:p>
              </w:tc>
              <w:tc>
                <w:tcPr>
                  <w:tcW w:w="3625" w:type="dxa"/>
                  <w:tcBorders>
                    <w:bottom w:val="single" w:color="000000" w:sz="10" w:space="0"/>
                  </w:tcBorders>
                  <w:vAlign w:val="top"/>
                </w:tcPr>
                <w:p w14:paraId="06D23EE8">
                  <w:pPr>
                    <w:pStyle w:val="6"/>
                    <w:spacing w:before="81" w:line="290" w:lineRule="auto"/>
                    <w:ind w:left="32" w:right="24" w:firstLine="17"/>
                    <w:rPr>
                      <w:sz w:val="20"/>
                      <w:szCs w:val="20"/>
                    </w:rPr>
                  </w:pPr>
                  <w:r>
                    <w:rPr>
                      <w:rFonts w:ascii="Times New Roman" w:hAnsi="Times New Roman" w:eastAsia="Times New Roman" w:cs="Times New Roman"/>
                      <w:spacing w:val="4"/>
                      <w:sz w:val="20"/>
                      <w:szCs w:val="20"/>
                    </w:rPr>
                    <w:t>1.</w:t>
                  </w:r>
                  <w:r>
                    <w:rPr>
                      <w:spacing w:val="4"/>
                      <w:sz w:val="20"/>
                      <w:szCs w:val="20"/>
                    </w:rPr>
                    <w:t>到</w:t>
                  </w:r>
                  <w:r>
                    <w:rPr>
                      <w:spacing w:val="-23"/>
                      <w:sz w:val="20"/>
                      <w:szCs w:val="20"/>
                    </w:rPr>
                    <w:t xml:space="preserve"> </w:t>
                  </w:r>
                  <w:r>
                    <w:rPr>
                      <w:rFonts w:ascii="Times New Roman" w:hAnsi="Times New Roman" w:eastAsia="Times New Roman" w:cs="Times New Roman"/>
                      <w:spacing w:val="4"/>
                      <w:sz w:val="20"/>
                      <w:szCs w:val="20"/>
                    </w:rPr>
                    <w:t xml:space="preserve">2024 </w:t>
                  </w:r>
                  <w:r>
                    <w:rPr>
                      <w:spacing w:val="4"/>
                      <w:sz w:val="20"/>
                      <w:szCs w:val="20"/>
                    </w:rPr>
                    <w:t>年底，全市范围内每小时</w:t>
                  </w:r>
                  <w:r>
                    <w:rPr>
                      <w:spacing w:val="-22"/>
                      <w:sz w:val="20"/>
                      <w:szCs w:val="20"/>
                    </w:rPr>
                    <w:t xml:space="preserve"> </w:t>
                  </w:r>
                  <w:r>
                    <w:rPr>
                      <w:rFonts w:ascii="Times New Roman" w:hAnsi="Times New Roman" w:eastAsia="Times New Roman" w:cs="Times New Roman"/>
                      <w:spacing w:val="4"/>
                      <w:sz w:val="20"/>
                      <w:szCs w:val="20"/>
                    </w:rPr>
                    <w:t>10</w:t>
                  </w:r>
                  <w:r>
                    <w:rPr>
                      <w:spacing w:val="5"/>
                      <w:sz w:val="20"/>
                      <w:szCs w:val="20"/>
                    </w:rPr>
                    <w:t>蒸吨及以下燃煤锅炉全面淘汰；到</w:t>
                  </w:r>
                  <w:r>
                    <w:rPr>
                      <w:spacing w:val="-34"/>
                      <w:sz w:val="20"/>
                      <w:szCs w:val="20"/>
                    </w:rPr>
                    <w:t xml:space="preserve"> </w:t>
                  </w:r>
                  <w:r>
                    <w:rPr>
                      <w:rFonts w:ascii="Times New Roman" w:hAnsi="Times New Roman" w:eastAsia="Times New Roman" w:cs="Times New Roman"/>
                      <w:spacing w:val="5"/>
                      <w:sz w:val="20"/>
                      <w:szCs w:val="20"/>
                    </w:rPr>
                    <w:t>2025</w:t>
                  </w:r>
                  <w:r>
                    <w:rPr>
                      <w:spacing w:val="5"/>
                      <w:sz w:val="20"/>
                      <w:szCs w:val="20"/>
                    </w:rPr>
                    <w:t>年底，全市范围内每小时</w:t>
                  </w:r>
                  <w:r>
                    <w:rPr>
                      <w:rFonts w:ascii="Times New Roman" w:hAnsi="Times New Roman" w:eastAsia="Times New Roman" w:cs="Times New Roman"/>
                      <w:spacing w:val="5"/>
                      <w:sz w:val="20"/>
                      <w:szCs w:val="20"/>
                    </w:rPr>
                    <w:t>35</w:t>
                  </w:r>
                  <w:r>
                    <w:rPr>
                      <w:rFonts w:ascii="Times New Roman" w:hAnsi="Times New Roman" w:eastAsia="Times New Roman" w:cs="Times New Roman"/>
                      <w:spacing w:val="20"/>
                      <w:w w:val="101"/>
                      <w:sz w:val="20"/>
                      <w:szCs w:val="20"/>
                    </w:rPr>
                    <w:t xml:space="preserve"> </w:t>
                  </w:r>
                  <w:r>
                    <w:rPr>
                      <w:spacing w:val="5"/>
                      <w:sz w:val="20"/>
                      <w:szCs w:val="20"/>
                    </w:rPr>
                    <w:t>蒸吨以下燃</w:t>
                  </w:r>
                  <w:r>
                    <w:rPr>
                      <w:spacing w:val="9"/>
                      <w:sz w:val="20"/>
                      <w:szCs w:val="20"/>
                    </w:rPr>
                    <w:t>煤锅炉通过集中供热、清洁能源替代、深度治理等方式全面实现转型、升级、退出，县级及以上城市建成区在用锅炉（燃煤、燃油、燃生物质）全面改用电能等清洁能源或治理达到超低排放水</w:t>
                  </w:r>
                </w:p>
                <w:p w14:paraId="5B84C6B9">
                  <w:pPr>
                    <w:pStyle w:val="6"/>
                    <w:spacing w:before="45" w:line="287" w:lineRule="auto"/>
                    <w:ind w:left="32" w:right="25"/>
                    <w:rPr>
                      <w:sz w:val="20"/>
                      <w:szCs w:val="20"/>
                    </w:rPr>
                  </w:pPr>
                  <w:r>
                    <w:rPr>
                      <w:spacing w:val="5"/>
                      <w:sz w:val="20"/>
                      <w:szCs w:val="20"/>
                    </w:rPr>
                    <w:t>平；禁止新建每小时</w:t>
                  </w:r>
                  <w:r>
                    <w:rPr>
                      <w:rFonts w:ascii="Times New Roman" w:hAnsi="Times New Roman" w:eastAsia="Times New Roman" w:cs="Times New Roman"/>
                      <w:spacing w:val="5"/>
                      <w:sz w:val="20"/>
                      <w:szCs w:val="20"/>
                    </w:rPr>
                    <w:t>35</w:t>
                  </w:r>
                  <w:r>
                    <w:rPr>
                      <w:rFonts w:ascii="Times New Roman" w:hAnsi="Times New Roman" w:eastAsia="Times New Roman" w:cs="Times New Roman"/>
                      <w:spacing w:val="20"/>
                      <w:w w:val="101"/>
                      <w:sz w:val="20"/>
                      <w:szCs w:val="20"/>
                    </w:rPr>
                    <w:t xml:space="preserve"> </w:t>
                  </w:r>
                  <w:r>
                    <w:rPr>
                      <w:spacing w:val="5"/>
                      <w:sz w:val="20"/>
                      <w:szCs w:val="20"/>
                    </w:rPr>
                    <w:t>蒸吨以下燃煤锅</w:t>
                  </w:r>
                  <w:r>
                    <w:rPr>
                      <w:spacing w:val="1"/>
                      <w:sz w:val="20"/>
                      <w:szCs w:val="20"/>
                    </w:rPr>
                    <w:t>炉，以及每小时</w:t>
                  </w:r>
                  <w:r>
                    <w:rPr>
                      <w:spacing w:val="-22"/>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4"/>
                      <w:w w:val="101"/>
                      <w:sz w:val="20"/>
                      <w:szCs w:val="20"/>
                    </w:rPr>
                    <w:t xml:space="preserve"> </w:t>
                  </w:r>
                  <w:r>
                    <w:rPr>
                      <w:spacing w:val="1"/>
                      <w:sz w:val="20"/>
                      <w:szCs w:val="20"/>
                    </w:rPr>
                    <w:t>蒸吨及以下燃生物质</w:t>
                  </w:r>
                  <w:r>
                    <w:rPr>
                      <w:spacing w:val="9"/>
                      <w:sz w:val="20"/>
                      <w:szCs w:val="20"/>
                    </w:rPr>
                    <w:t>和其他使用高污染燃料的锅炉。集中供热管网覆盖范围内禁止新建、扩建分散</w:t>
                  </w:r>
                  <w:r>
                    <w:rPr>
                      <w:spacing w:val="8"/>
                      <w:sz w:val="20"/>
                      <w:szCs w:val="20"/>
                    </w:rPr>
                    <w:t>燃煤、燃油等供热锅炉。</w:t>
                  </w:r>
                </w:p>
                <w:p w14:paraId="57C073EB">
                  <w:pPr>
                    <w:pStyle w:val="6"/>
                    <w:spacing w:before="41" w:line="283" w:lineRule="auto"/>
                    <w:ind w:left="34" w:hanging="5"/>
                    <w:rPr>
                      <w:sz w:val="20"/>
                      <w:szCs w:val="20"/>
                    </w:rPr>
                  </w:pPr>
                  <w:r>
                    <w:rPr>
                      <w:rFonts w:ascii="Times New Roman" w:hAnsi="Times New Roman" w:eastAsia="Times New Roman" w:cs="Times New Roman"/>
                      <w:spacing w:val="5"/>
                      <w:sz w:val="20"/>
                      <w:szCs w:val="20"/>
                    </w:rPr>
                    <w:t>2.</w:t>
                  </w:r>
                  <w:r>
                    <w:rPr>
                      <w:spacing w:val="5"/>
                      <w:sz w:val="20"/>
                      <w:szCs w:val="20"/>
                    </w:rPr>
                    <w:t>按照“提气、转电、控煤</w:t>
                  </w:r>
                  <w:r>
                    <w:rPr>
                      <w:spacing w:val="-62"/>
                      <w:sz w:val="20"/>
                      <w:szCs w:val="20"/>
                    </w:rPr>
                    <w:t xml:space="preserve"> </w:t>
                  </w:r>
                  <w:r>
                    <w:rPr>
                      <w:spacing w:val="5"/>
                      <w:sz w:val="20"/>
                      <w:szCs w:val="20"/>
                    </w:rPr>
                    <w:t>”的发展思</w:t>
                  </w:r>
                  <w:r>
                    <w:rPr>
                      <w:spacing w:val="-1"/>
                      <w:sz w:val="20"/>
                      <w:szCs w:val="20"/>
                    </w:rPr>
                    <w:t>路，推动陶瓷行业进一步优化用能结构，</w:t>
                  </w:r>
                  <w:r>
                    <w:rPr>
                      <w:spacing w:val="6"/>
                      <w:sz w:val="20"/>
                      <w:szCs w:val="20"/>
                    </w:rPr>
                    <w:t>实现能源消费清洁低碳化。</w:t>
                  </w:r>
                </w:p>
              </w:tc>
              <w:tc>
                <w:tcPr>
                  <w:tcW w:w="1616" w:type="dxa"/>
                  <w:tcBorders>
                    <w:bottom w:val="single" w:color="000000" w:sz="10" w:space="0"/>
                  </w:tcBorders>
                  <w:vAlign w:val="top"/>
                </w:tcPr>
                <w:p w14:paraId="4426B4A0">
                  <w:pPr>
                    <w:spacing w:line="255" w:lineRule="auto"/>
                    <w:rPr>
                      <w:rFonts w:ascii="Arial"/>
                      <w:sz w:val="21"/>
                    </w:rPr>
                  </w:pPr>
                </w:p>
                <w:p w14:paraId="63CEE352">
                  <w:pPr>
                    <w:spacing w:line="256" w:lineRule="auto"/>
                    <w:rPr>
                      <w:rFonts w:ascii="Arial"/>
                      <w:sz w:val="21"/>
                    </w:rPr>
                  </w:pPr>
                </w:p>
                <w:p w14:paraId="25286BB1">
                  <w:pPr>
                    <w:spacing w:line="256" w:lineRule="auto"/>
                    <w:rPr>
                      <w:rFonts w:ascii="Arial"/>
                      <w:sz w:val="21"/>
                    </w:rPr>
                  </w:pPr>
                </w:p>
                <w:p w14:paraId="2DD4E6BB">
                  <w:pPr>
                    <w:spacing w:line="256" w:lineRule="auto"/>
                    <w:rPr>
                      <w:rFonts w:ascii="Arial"/>
                      <w:sz w:val="21"/>
                    </w:rPr>
                  </w:pPr>
                </w:p>
                <w:p w14:paraId="6CA473AC">
                  <w:pPr>
                    <w:spacing w:line="256" w:lineRule="auto"/>
                    <w:rPr>
                      <w:rFonts w:ascii="Arial"/>
                      <w:sz w:val="21"/>
                    </w:rPr>
                  </w:pPr>
                </w:p>
                <w:p w14:paraId="630BC82C">
                  <w:pPr>
                    <w:spacing w:line="256" w:lineRule="auto"/>
                    <w:rPr>
                      <w:rFonts w:ascii="Arial"/>
                      <w:sz w:val="21"/>
                    </w:rPr>
                  </w:pPr>
                </w:p>
                <w:p w14:paraId="3F17A3D4">
                  <w:pPr>
                    <w:spacing w:line="256" w:lineRule="auto"/>
                    <w:rPr>
                      <w:rFonts w:ascii="Arial"/>
                      <w:sz w:val="21"/>
                    </w:rPr>
                  </w:pPr>
                </w:p>
                <w:p w14:paraId="763A45E0">
                  <w:pPr>
                    <w:pStyle w:val="6"/>
                    <w:spacing w:before="65" w:line="228" w:lineRule="auto"/>
                    <w:ind w:left="81"/>
                    <w:rPr>
                      <w:sz w:val="20"/>
                      <w:szCs w:val="20"/>
                    </w:rPr>
                  </w:pPr>
                  <w:r>
                    <w:rPr>
                      <w:spacing w:val="8"/>
                      <w:sz w:val="20"/>
                      <w:szCs w:val="20"/>
                    </w:rPr>
                    <w:t>本项目使用燃液</w:t>
                  </w:r>
                </w:p>
                <w:p w14:paraId="19398DB7">
                  <w:pPr>
                    <w:pStyle w:val="6"/>
                    <w:spacing w:before="74" w:line="230" w:lineRule="auto"/>
                    <w:ind w:left="81"/>
                    <w:rPr>
                      <w:sz w:val="20"/>
                      <w:szCs w:val="20"/>
                    </w:rPr>
                  </w:pPr>
                  <w:r>
                    <w:rPr>
                      <w:spacing w:val="8"/>
                      <w:sz w:val="20"/>
                      <w:szCs w:val="20"/>
                    </w:rPr>
                    <w:t>化石油气的工业</w:t>
                  </w:r>
                </w:p>
                <w:p w14:paraId="383D0D5C">
                  <w:pPr>
                    <w:pStyle w:val="6"/>
                    <w:spacing w:before="69" w:line="228" w:lineRule="auto"/>
                    <w:ind w:left="83"/>
                    <w:rPr>
                      <w:sz w:val="20"/>
                      <w:szCs w:val="20"/>
                    </w:rPr>
                  </w:pPr>
                  <w:r>
                    <w:rPr>
                      <w:spacing w:val="8"/>
                      <w:sz w:val="20"/>
                      <w:szCs w:val="20"/>
                    </w:rPr>
                    <w:t>炉窑供热，无燃</w:t>
                  </w:r>
                </w:p>
                <w:p w14:paraId="78CC1A68">
                  <w:pPr>
                    <w:pStyle w:val="6"/>
                    <w:spacing w:before="72" w:line="229" w:lineRule="auto"/>
                    <w:ind w:left="79"/>
                    <w:rPr>
                      <w:sz w:val="20"/>
                      <w:szCs w:val="20"/>
                    </w:rPr>
                  </w:pPr>
                  <w:r>
                    <w:rPr>
                      <w:spacing w:val="8"/>
                      <w:sz w:val="20"/>
                      <w:szCs w:val="20"/>
                    </w:rPr>
                    <w:t>煤、燃油、燃生</w:t>
                  </w:r>
                </w:p>
                <w:p w14:paraId="43D5CFF4">
                  <w:pPr>
                    <w:pStyle w:val="6"/>
                    <w:spacing w:before="73" w:line="229" w:lineRule="auto"/>
                    <w:ind w:left="289"/>
                    <w:rPr>
                      <w:sz w:val="20"/>
                      <w:szCs w:val="20"/>
                    </w:rPr>
                  </w:pPr>
                  <w:r>
                    <w:rPr>
                      <w:spacing w:val="5"/>
                      <w:sz w:val="20"/>
                      <w:szCs w:val="20"/>
                    </w:rPr>
                    <w:t>物质锅炉。</w:t>
                  </w:r>
                </w:p>
              </w:tc>
              <w:tc>
                <w:tcPr>
                  <w:tcW w:w="486" w:type="dxa"/>
                  <w:tcBorders>
                    <w:bottom w:val="single" w:color="000000" w:sz="10" w:space="0"/>
                    <w:right w:val="nil"/>
                  </w:tcBorders>
                  <w:vAlign w:val="top"/>
                </w:tcPr>
                <w:p w14:paraId="301E233F">
                  <w:pPr>
                    <w:rPr>
                      <w:rFonts w:ascii="Arial"/>
                      <w:sz w:val="21"/>
                    </w:rPr>
                  </w:pPr>
                </w:p>
                <w:p w14:paraId="6C97BDA7">
                  <w:pPr>
                    <w:rPr>
                      <w:rFonts w:ascii="Arial"/>
                      <w:sz w:val="21"/>
                    </w:rPr>
                  </w:pPr>
                </w:p>
                <w:p w14:paraId="09D7902F">
                  <w:pPr>
                    <w:rPr>
                      <w:rFonts w:ascii="Arial"/>
                      <w:sz w:val="21"/>
                    </w:rPr>
                  </w:pPr>
                </w:p>
                <w:p w14:paraId="6A627879">
                  <w:pPr>
                    <w:rPr>
                      <w:rFonts w:ascii="Arial"/>
                      <w:sz w:val="21"/>
                    </w:rPr>
                  </w:pPr>
                </w:p>
                <w:p w14:paraId="7066E949">
                  <w:pPr>
                    <w:rPr>
                      <w:rFonts w:ascii="Arial"/>
                      <w:sz w:val="21"/>
                    </w:rPr>
                  </w:pPr>
                </w:p>
                <w:p w14:paraId="33073025">
                  <w:pPr>
                    <w:rPr>
                      <w:rFonts w:ascii="Arial"/>
                      <w:sz w:val="21"/>
                    </w:rPr>
                  </w:pPr>
                </w:p>
                <w:p w14:paraId="70F36F5F">
                  <w:pPr>
                    <w:rPr>
                      <w:rFonts w:ascii="Arial"/>
                      <w:sz w:val="21"/>
                    </w:rPr>
                  </w:pPr>
                </w:p>
                <w:p w14:paraId="44037572">
                  <w:pPr>
                    <w:rPr>
                      <w:rFonts w:ascii="Arial"/>
                      <w:sz w:val="21"/>
                    </w:rPr>
                  </w:pPr>
                </w:p>
                <w:p w14:paraId="4E842A08">
                  <w:pPr>
                    <w:rPr>
                      <w:rFonts w:ascii="Arial"/>
                      <w:sz w:val="21"/>
                    </w:rPr>
                  </w:pPr>
                </w:p>
                <w:p w14:paraId="4ABAB230">
                  <w:pPr>
                    <w:rPr>
                      <w:rFonts w:ascii="Arial"/>
                      <w:sz w:val="21"/>
                    </w:rPr>
                  </w:pPr>
                </w:p>
                <w:p w14:paraId="653591B8">
                  <w:pPr>
                    <w:pStyle w:val="6"/>
                    <w:spacing w:before="65" w:line="228" w:lineRule="auto"/>
                    <w:ind w:left="40"/>
                    <w:rPr>
                      <w:sz w:val="20"/>
                      <w:szCs w:val="20"/>
                    </w:rPr>
                  </w:pPr>
                  <w:r>
                    <w:rPr>
                      <w:spacing w:val="3"/>
                      <w:sz w:val="20"/>
                      <w:szCs w:val="20"/>
                    </w:rPr>
                    <w:t>符合</w:t>
                  </w:r>
                </w:p>
              </w:tc>
            </w:tr>
          </w:tbl>
          <w:p w14:paraId="74201F7D">
            <w:pPr>
              <w:pStyle w:val="6"/>
              <w:spacing w:before="121" w:line="350" w:lineRule="auto"/>
              <w:ind w:left="110" w:right="21" w:firstLine="479"/>
              <w:jc w:val="both"/>
            </w:pPr>
            <w:r>
              <w:rPr>
                <w:spacing w:val="-6"/>
              </w:rPr>
              <w:t>本项目所选地块涉及</w:t>
            </w:r>
            <w:r>
              <w:rPr>
                <w:spacing w:val="-17"/>
              </w:rPr>
              <w:t xml:space="preserve"> </w:t>
            </w:r>
            <w:r>
              <w:rPr>
                <w:rFonts w:ascii="Times New Roman" w:hAnsi="Times New Roman" w:eastAsia="Times New Roman" w:cs="Times New Roman"/>
                <w:spacing w:val="-6"/>
              </w:rPr>
              <w:t xml:space="preserve">1 </w:t>
            </w:r>
            <w:r>
              <w:rPr>
                <w:spacing w:val="-6"/>
              </w:rPr>
              <w:t>个生态环境管控单元，其中重点管控单</w:t>
            </w:r>
            <w:r>
              <w:rPr>
                <w:spacing w:val="-3"/>
              </w:rPr>
              <w:t>元</w:t>
            </w:r>
            <w:r>
              <w:rPr>
                <w:spacing w:val="-32"/>
              </w:rPr>
              <w:t xml:space="preserve"> </w:t>
            </w:r>
            <w:r>
              <w:rPr>
                <w:rFonts w:ascii="Times New Roman" w:hAnsi="Times New Roman" w:eastAsia="Times New Roman" w:cs="Times New Roman"/>
                <w:spacing w:val="-3"/>
              </w:rPr>
              <w:t xml:space="preserve">1 </w:t>
            </w:r>
            <w:r>
              <w:rPr>
                <w:spacing w:val="-3"/>
              </w:rPr>
              <w:t>个（详见附件十一</w:t>
            </w:r>
            <w:r>
              <w:rPr>
                <w:spacing w:val="-34"/>
              </w:rPr>
              <w:t>），</w:t>
            </w:r>
            <w:r>
              <w:rPr>
                <w:spacing w:val="-3"/>
              </w:rPr>
              <w:t>所在的环境管控单位为闽侯县重点</w:t>
            </w:r>
            <w:r>
              <w:rPr>
                <w:spacing w:val="-4"/>
              </w:rPr>
              <w:t>管控</w:t>
            </w:r>
            <w:r>
              <w:rPr>
                <w:spacing w:val="-3"/>
              </w:rPr>
              <w:t>单元</w:t>
            </w:r>
            <w:r>
              <w:rPr>
                <w:rFonts w:ascii="Times New Roman" w:hAnsi="Times New Roman" w:eastAsia="Times New Roman" w:cs="Times New Roman"/>
                <w:spacing w:val="-3"/>
              </w:rPr>
              <w:t>4(</w:t>
            </w:r>
            <w:r>
              <w:rPr>
                <w:spacing w:val="-3"/>
              </w:rPr>
              <w:t>编号</w:t>
            </w:r>
            <w:r>
              <w:rPr>
                <w:rFonts w:ascii="Times New Roman" w:hAnsi="Times New Roman" w:eastAsia="Times New Roman" w:cs="Times New Roman"/>
                <w:spacing w:val="-3"/>
              </w:rPr>
              <w:t>ZH35012120006)</w:t>
            </w:r>
            <w:r>
              <w:rPr>
                <w:spacing w:val="-3"/>
              </w:rPr>
              <w:t>，本项目与管控单元的分析</w:t>
            </w:r>
            <w:r>
              <w:rPr>
                <w:spacing w:val="-4"/>
              </w:rPr>
              <w:t>见表</w:t>
            </w:r>
            <w:r>
              <w:rPr>
                <w:spacing w:val="-56"/>
              </w:rPr>
              <w:t xml:space="preserve"> </w:t>
            </w:r>
            <w:r>
              <w:rPr>
                <w:rFonts w:ascii="Times New Roman" w:hAnsi="Times New Roman" w:eastAsia="Times New Roman" w:cs="Times New Roman"/>
                <w:spacing w:val="-4"/>
              </w:rPr>
              <w:t>1.1-4</w:t>
            </w:r>
            <w:r>
              <w:rPr>
                <w:spacing w:val="-4"/>
              </w:rPr>
              <w:t>。</w:t>
            </w:r>
          </w:p>
          <w:p w14:paraId="5D0441C8">
            <w:pPr>
              <w:spacing w:before="152" w:line="242" w:lineRule="auto"/>
              <w:ind w:left="916"/>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3"/>
                <w:sz w:val="24"/>
                <w:szCs w:val="24"/>
              </w:rPr>
              <w:t xml:space="preserve"> </w:t>
            </w:r>
            <w:r>
              <w:rPr>
                <w:rFonts w:ascii="Times New Roman" w:hAnsi="Times New Roman" w:eastAsia="Times New Roman" w:cs="Times New Roman"/>
                <w:spacing w:val="-2"/>
                <w:sz w:val="24"/>
                <w:szCs w:val="24"/>
              </w:rPr>
              <w:t xml:space="preserve">1.1-4  </w:t>
            </w:r>
            <w:r>
              <w:rPr>
                <w:rFonts w:ascii="黑体" w:hAnsi="黑体" w:eastAsia="黑体" w:cs="黑体"/>
                <w:spacing w:val="-2"/>
                <w:sz w:val="24"/>
                <w:szCs w:val="24"/>
              </w:rPr>
              <w:t>与闽侯县生态管控单元要求的符合性分析</w:t>
            </w:r>
          </w:p>
          <w:tbl>
            <w:tblPr>
              <w:tblStyle w:val="5"/>
              <w:tblW w:w="6845" w:type="dxa"/>
              <w:tblInd w:w="1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95"/>
              <w:gridCol w:w="4149"/>
              <w:gridCol w:w="1616"/>
              <w:gridCol w:w="485"/>
            </w:tblGrid>
            <w:tr w14:paraId="63C61C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2" w:hRule="atLeast"/>
              </w:trPr>
              <w:tc>
                <w:tcPr>
                  <w:tcW w:w="595" w:type="dxa"/>
                  <w:tcBorders>
                    <w:top w:val="single" w:color="000000" w:sz="10" w:space="0"/>
                    <w:right w:val="single" w:color="000000" w:sz="2" w:space="0"/>
                  </w:tcBorders>
                  <w:vAlign w:val="top"/>
                </w:tcPr>
                <w:p w14:paraId="4284729D">
                  <w:pPr>
                    <w:pStyle w:val="6"/>
                    <w:spacing w:before="99" w:line="230" w:lineRule="auto"/>
                    <w:ind w:left="93"/>
                    <w:rPr>
                      <w:sz w:val="20"/>
                      <w:szCs w:val="20"/>
                    </w:rPr>
                  </w:pPr>
                  <w:r>
                    <w:rPr>
                      <w:spacing w:val="4"/>
                      <w:sz w:val="20"/>
                      <w:szCs w:val="20"/>
                    </w:rPr>
                    <w:t>适用</w:t>
                  </w:r>
                </w:p>
                <w:p w14:paraId="74894738">
                  <w:pPr>
                    <w:pStyle w:val="6"/>
                    <w:spacing w:before="70" w:line="229" w:lineRule="auto"/>
                    <w:ind w:left="98"/>
                    <w:rPr>
                      <w:sz w:val="20"/>
                      <w:szCs w:val="20"/>
                    </w:rPr>
                  </w:pPr>
                  <w:r>
                    <w:rPr>
                      <w:spacing w:val="2"/>
                      <w:sz w:val="20"/>
                      <w:szCs w:val="20"/>
                    </w:rPr>
                    <w:t>范围</w:t>
                  </w:r>
                </w:p>
              </w:tc>
              <w:tc>
                <w:tcPr>
                  <w:tcW w:w="4149" w:type="dxa"/>
                  <w:tcBorders>
                    <w:top w:val="single" w:color="000000" w:sz="10" w:space="0"/>
                    <w:left w:val="single" w:color="000000" w:sz="2" w:space="0"/>
                    <w:right w:val="single" w:color="000000" w:sz="2" w:space="0"/>
                  </w:tcBorders>
                  <w:vAlign w:val="top"/>
                </w:tcPr>
                <w:p w14:paraId="5C68058B">
                  <w:pPr>
                    <w:pStyle w:val="6"/>
                    <w:spacing w:before="260" w:line="230" w:lineRule="auto"/>
                    <w:ind w:left="1662"/>
                    <w:rPr>
                      <w:sz w:val="20"/>
                      <w:szCs w:val="20"/>
                    </w:rPr>
                  </w:pPr>
                  <w:r>
                    <w:rPr>
                      <w:spacing w:val="6"/>
                      <w:sz w:val="20"/>
                      <w:szCs w:val="20"/>
                    </w:rPr>
                    <w:t>准入要求</w:t>
                  </w:r>
                </w:p>
              </w:tc>
              <w:tc>
                <w:tcPr>
                  <w:tcW w:w="1616" w:type="dxa"/>
                  <w:tcBorders>
                    <w:top w:val="single" w:color="000000" w:sz="10" w:space="0"/>
                    <w:left w:val="single" w:color="000000" w:sz="2" w:space="0"/>
                    <w:right w:val="single" w:color="000000" w:sz="2" w:space="0"/>
                  </w:tcBorders>
                  <w:vAlign w:val="top"/>
                </w:tcPr>
                <w:p w14:paraId="1B93A055">
                  <w:pPr>
                    <w:pStyle w:val="6"/>
                    <w:spacing w:before="260" w:line="228" w:lineRule="auto"/>
                    <w:ind w:left="289"/>
                    <w:rPr>
                      <w:sz w:val="20"/>
                      <w:szCs w:val="20"/>
                    </w:rPr>
                  </w:pPr>
                  <w:r>
                    <w:rPr>
                      <w:spacing w:val="7"/>
                      <w:sz w:val="20"/>
                      <w:szCs w:val="20"/>
                    </w:rPr>
                    <w:t>本项目情况</w:t>
                  </w:r>
                </w:p>
              </w:tc>
              <w:tc>
                <w:tcPr>
                  <w:tcW w:w="485" w:type="dxa"/>
                  <w:tcBorders>
                    <w:top w:val="single" w:color="000000" w:sz="10" w:space="0"/>
                    <w:left w:val="single" w:color="000000" w:sz="2" w:space="0"/>
                  </w:tcBorders>
                  <w:vAlign w:val="top"/>
                </w:tcPr>
                <w:p w14:paraId="6D190655">
                  <w:pPr>
                    <w:pStyle w:val="6"/>
                    <w:spacing w:before="100" w:line="264" w:lineRule="auto"/>
                    <w:ind w:left="142" w:right="34" w:hanging="103"/>
                    <w:rPr>
                      <w:sz w:val="20"/>
                      <w:szCs w:val="20"/>
                    </w:rPr>
                  </w:pPr>
                  <w:r>
                    <w:rPr>
                      <w:spacing w:val="3"/>
                      <w:sz w:val="20"/>
                      <w:szCs w:val="20"/>
                    </w:rPr>
                    <w:t>符合</w:t>
                  </w:r>
                  <w:r>
                    <w:rPr>
                      <w:sz w:val="20"/>
                      <w:szCs w:val="20"/>
                    </w:rPr>
                    <w:t>性</w:t>
                  </w:r>
                </w:p>
              </w:tc>
            </w:tr>
          </w:tbl>
          <w:p w14:paraId="02EF8063">
            <w:pPr>
              <w:spacing w:line="14" w:lineRule="exact"/>
              <w:rPr>
                <w:rFonts w:ascii="Arial"/>
                <w:sz w:val="2"/>
              </w:rPr>
            </w:pPr>
          </w:p>
        </w:tc>
      </w:tr>
    </w:tbl>
    <w:p w14:paraId="1F85A2C3">
      <w:pPr>
        <w:rPr>
          <w:rFonts w:ascii="Arial"/>
          <w:sz w:val="21"/>
        </w:rPr>
      </w:pPr>
    </w:p>
    <w:p w14:paraId="54E1401D">
      <w:pPr>
        <w:rPr>
          <w:rFonts w:ascii="Arial" w:hAnsi="Arial" w:eastAsia="Arial" w:cs="Arial"/>
          <w:sz w:val="21"/>
          <w:szCs w:val="21"/>
        </w:rPr>
        <w:sectPr>
          <w:footerReference r:id="rId25" w:type="default"/>
          <w:pgSz w:w="11906" w:h="16839"/>
          <w:pgMar w:top="400" w:right="1648" w:bottom="1137" w:left="1648" w:header="0" w:footer="901" w:gutter="0"/>
          <w:cols w:space="720" w:num="1"/>
        </w:sectPr>
      </w:pPr>
    </w:p>
    <w:p w14:paraId="05630C60">
      <w:pPr>
        <w:spacing w:before="19"/>
      </w:pPr>
    </w:p>
    <w:p w14:paraId="7D5281F3">
      <w:pPr>
        <w:spacing w:before="19"/>
      </w:pPr>
    </w:p>
    <w:p w14:paraId="44675245">
      <w:pPr>
        <w:spacing w:before="19"/>
      </w:pPr>
    </w:p>
    <w:p w14:paraId="1111F368">
      <w:pPr>
        <w:spacing w:before="18"/>
      </w:pPr>
    </w:p>
    <w:p w14:paraId="3A40D01E">
      <w:pPr>
        <w:spacing w:before="18"/>
      </w:pPr>
    </w:p>
    <w:tbl>
      <w:tblPr>
        <w:tblStyle w:val="5"/>
        <w:tblW w:w="85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9"/>
        <w:gridCol w:w="704"/>
        <w:gridCol w:w="523"/>
        <w:gridCol w:w="3629"/>
        <w:gridCol w:w="1618"/>
        <w:gridCol w:w="581"/>
      </w:tblGrid>
      <w:tr w14:paraId="25F10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1" w:hRule="atLeast"/>
        </w:trPr>
        <w:tc>
          <w:tcPr>
            <w:tcW w:w="1539" w:type="dxa"/>
            <w:vMerge w:val="restart"/>
            <w:tcBorders>
              <w:top w:val="single" w:color="000000" w:sz="6" w:space="0"/>
              <w:left w:val="single" w:color="000000" w:sz="6" w:space="0"/>
              <w:bottom w:val="nil"/>
            </w:tcBorders>
            <w:vAlign w:val="top"/>
          </w:tcPr>
          <w:p w14:paraId="3280E2D8">
            <w:pPr>
              <w:rPr>
                <w:rFonts w:ascii="Arial"/>
                <w:sz w:val="21"/>
              </w:rPr>
            </w:pPr>
          </w:p>
        </w:tc>
        <w:tc>
          <w:tcPr>
            <w:tcW w:w="704" w:type="dxa"/>
            <w:vMerge w:val="restart"/>
            <w:tcBorders>
              <w:top w:val="single" w:color="000000" w:sz="6" w:space="0"/>
              <w:bottom w:val="nil"/>
            </w:tcBorders>
            <w:vAlign w:val="top"/>
          </w:tcPr>
          <w:p w14:paraId="6DD8949F">
            <w:pPr>
              <w:spacing w:line="245" w:lineRule="auto"/>
              <w:rPr>
                <w:rFonts w:ascii="Arial"/>
                <w:sz w:val="21"/>
              </w:rPr>
            </w:pPr>
          </w:p>
          <w:p w14:paraId="35737FEA">
            <w:pPr>
              <w:spacing w:line="245" w:lineRule="auto"/>
              <w:rPr>
                <w:rFonts w:ascii="Arial"/>
                <w:sz w:val="21"/>
              </w:rPr>
            </w:pPr>
          </w:p>
          <w:p w14:paraId="05C6DC16">
            <w:pPr>
              <w:spacing w:line="245" w:lineRule="auto"/>
              <w:rPr>
                <w:rFonts w:ascii="Arial"/>
                <w:sz w:val="21"/>
              </w:rPr>
            </w:pPr>
          </w:p>
          <w:p w14:paraId="6BB661E7">
            <w:pPr>
              <w:spacing w:line="245" w:lineRule="auto"/>
              <w:rPr>
                <w:rFonts w:ascii="Arial"/>
                <w:sz w:val="21"/>
              </w:rPr>
            </w:pPr>
          </w:p>
          <w:p w14:paraId="6025FD67">
            <w:pPr>
              <w:spacing w:line="245" w:lineRule="auto"/>
              <w:rPr>
                <w:rFonts w:ascii="Arial"/>
                <w:sz w:val="21"/>
              </w:rPr>
            </w:pPr>
          </w:p>
          <w:p w14:paraId="6A2F01B7">
            <w:pPr>
              <w:spacing w:line="245" w:lineRule="auto"/>
              <w:rPr>
                <w:rFonts w:ascii="Arial"/>
                <w:sz w:val="21"/>
              </w:rPr>
            </w:pPr>
          </w:p>
          <w:p w14:paraId="3621D1F2">
            <w:pPr>
              <w:spacing w:line="245" w:lineRule="auto"/>
              <w:rPr>
                <w:rFonts w:ascii="Arial"/>
                <w:sz w:val="21"/>
              </w:rPr>
            </w:pPr>
          </w:p>
          <w:p w14:paraId="4118D65B">
            <w:pPr>
              <w:spacing w:line="245" w:lineRule="auto"/>
              <w:rPr>
                <w:rFonts w:ascii="Arial"/>
                <w:sz w:val="21"/>
              </w:rPr>
            </w:pPr>
          </w:p>
          <w:p w14:paraId="6D6DD654">
            <w:pPr>
              <w:spacing w:line="245" w:lineRule="auto"/>
              <w:rPr>
                <w:rFonts w:ascii="Arial"/>
                <w:sz w:val="21"/>
              </w:rPr>
            </w:pPr>
          </w:p>
          <w:p w14:paraId="03470909">
            <w:pPr>
              <w:spacing w:line="245" w:lineRule="auto"/>
              <w:rPr>
                <w:rFonts w:ascii="Arial"/>
                <w:sz w:val="21"/>
              </w:rPr>
            </w:pPr>
          </w:p>
          <w:p w14:paraId="72C64922">
            <w:pPr>
              <w:spacing w:line="245" w:lineRule="auto"/>
              <w:rPr>
                <w:rFonts w:ascii="Arial"/>
                <w:sz w:val="21"/>
              </w:rPr>
            </w:pPr>
          </w:p>
          <w:p w14:paraId="1CB6BA11">
            <w:pPr>
              <w:spacing w:line="245" w:lineRule="auto"/>
              <w:rPr>
                <w:rFonts w:ascii="Arial"/>
                <w:sz w:val="21"/>
              </w:rPr>
            </w:pPr>
          </w:p>
          <w:p w14:paraId="35BAC759">
            <w:pPr>
              <w:spacing w:line="245" w:lineRule="auto"/>
              <w:rPr>
                <w:rFonts w:ascii="Arial"/>
                <w:sz w:val="21"/>
              </w:rPr>
            </w:pPr>
          </w:p>
          <w:p w14:paraId="380C5205">
            <w:pPr>
              <w:spacing w:line="245" w:lineRule="auto"/>
              <w:rPr>
                <w:rFonts w:ascii="Arial"/>
                <w:sz w:val="21"/>
              </w:rPr>
            </w:pPr>
          </w:p>
          <w:p w14:paraId="09EC9F58">
            <w:pPr>
              <w:spacing w:line="245" w:lineRule="auto"/>
              <w:rPr>
                <w:rFonts w:ascii="Arial"/>
                <w:sz w:val="21"/>
              </w:rPr>
            </w:pPr>
          </w:p>
          <w:p w14:paraId="0BAA2945">
            <w:pPr>
              <w:spacing w:line="245" w:lineRule="auto"/>
              <w:rPr>
                <w:rFonts w:ascii="Arial"/>
                <w:sz w:val="21"/>
              </w:rPr>
            </w:pPr>
          </w:p>
          <w:p w14:paraId="75725A06">
            <w:pPr>
              <w:spacing w:line="245" w:lineRule="auto"/>
              <w:rPr>
                <w:rFonts w:ascii="Arial"/>
                <w:sz w:val="21"/>
              </w:rPr>
            </w:pPr>
          </w:p>
          <w:p w14:paraId="27AE3224">
            <w:pPr>
              <w:spacing w:line="245" w:lineRule="auto"/>
              <w:rPr>
                <w:rFonts w:ascii="Arial"/>
                <w:sz w:val="21"/>
              </w:rPr>
            </w:pPr>
          </w:p>
          <w:p w14:paraId="75BA869C">
            <w:pPr>
              <w:spacing w:line="245" w:lineRule="auto"/>
              <w:rPr>
                <w:rFonts w:ascii="Arial"/>
                <w:sz w:val="21"/>
              </w:rPr>
            </w:pPr>
          </w:p>
          <w:p w14:paraId="6C409E2A">
            <w:pPr>
              <w:spacing w:line="245" w:lineRule="auto"/>
              <w:rPr>
                <w:rFonts w:ascii="Arial"/>
                <w:sz w:val="21"/>
              </w:rPr>
            </w:pPr>
          </w:p>
          <w:p w14:paraId="1A8F3640">
            <w:pPr>
              <w:spacing w:line="246" w:lineRule="auto"/>
              <w:rPr>
                <w:rFonts w:ascii="Arial"/>
                <w:sz w:val="21"/>
              </w:rPr>
            </w:pPr>
          </w:p>
          <w:p w14:paraId="1E556841">
            <w:pPr>
              <w:pStyle w:val="6"/>
              <w:spacing w:before="65" w:line="308" w:lineRule="auto"/>
              <w:ind w:left="189" w:right="99" w:firstLine="18"/>
              <w:jc w:val="both"/>
              <w:rPr>
                <w:rFonts w:ascii="Times New Roman" w:hAnsi="Times New Roman" w:eastAsia="Times New Roman" w:cs="Times New Roman"/>
                <w:sz w:val="20"/>
                <w:szCs w:val="20"/>
              </w:rPr>
            </w:pPr>
            <w:r>
              <w:rPr>
                <w:spacing w:val="-5"/>
                <w:sz w:val="20"/>
                <w:szCs w:val="20"/>
              </w:rPr>
              <w:t>闽侯</w:t>
            </w:r>
            <w:r>
              <w:rPr>
                <w:spacing w:val="5"/>
                <w:sz w:val="20"/>
                <w:szCs w:val="20"/>
              </w:rPr>
              <w:t>县重点管控单</w:t>
            </w:r>
            <w:r>
              <w:rPr>
                <w:spacing w:val="14"/>
                <w:sz w:val="20"/>
                <w:szCs w:val="20"/>
              </w:rPr>
              <w:t>元</w:t>
            </w:r>
            <w:r>
              <w:rPr>
                <w:spacing w:val="-44"/>
                <w:sz w:val="20"/>
                <w:szCs w:val="20"/>
              </w:rPr>
              <w:t xml:space="preserve"> </w:t>
            </w:r>
            <w:r>
              <w:rPr>
                <w:rFonts w:ascii="Times New Roman" w:hAnsi="Times New Roman" w:eastAsia="Times New Roman" w:cs="Times New Roman"/>
                <w:spacing w:val="14"/>
                <w:sz w:val="20"/>
                <w:szCs w:val="20"/>
              </w:rPr>
              <w:t>4</w:t>
            </w:r>
          </w:p>
          <w:p w14:paraId="1A55E2EC">
            <w:pPr>
              <w:spacing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ZH</w:t>
            </w:r>
            <w:r>
              <w:rPr>
                <w:rFonts w:ascii="Times New Roman" w:hAnsi="Times New Roman" w:eastAsia="Times New Roman" w:cs="Times New Roman"/>
                <w:spacing w:val="5"/>
                <w:position w:val="3"/>
                <w:sz w:val="20"/>
                <w:szCs w:val="20"/>
              </w:rPr>
              <w:t>3</w:t>
            </w:r>
          </w:p>
          <w:p w14:paraId="57B1E738">
            <w:pPr>
              <w:spacing w:before="66"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5012</w:t>
            </w:r>
          </w:p>
          <w:p w14:paraId="3BD98D5E">
            <w:pPr>
              <w:spacing w:before="64"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p w14:paraId="12BFD16F">
            <w:pPr>
              <w:spacing w:before="66"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06)</w:t>
            </w:r>
          </w:p>
        </w:tc>
        <w:tc>
          <w:tcPr>
            <w:tcW w:w="523" w:type="dxa"/>
            <w:tcBorders>
              <w:top w:val="single" w:color="000000" w:sz="6" w:space="0"/>
            </w:tcBorders>
            <w:vAlign w:val="top"/>
          </w:tcPr>
          <w:p w14:paraId="2E75CB23">
            <w:pPr>
              <w:spacing w:line="246" w:lineRule="auto"/>
              <w:rPr>
                <w:rFonts w:ascii="Arial"/>
                <w:sz w:val="21"/>
              </w:rPr>
            </w:pPr>
          </w:p>
          <w:p w14:paraId="120FD54F">
            <w:pPr>
              <w:spacing w:line="246" w:lineRule="auto"/>
              <w:rPr>
                <w:rFonts w:ascii="Arial"/>
                <w:sz w:val="21"/>
              </w:rPr>
            </w:pPr>
          </w:p>
          <w:p w14:paraId="31CD08DB">
            <w:pPr>
              <w:spacing w:line="246" w:lineRule="auto"/>
              <w:rPr>
                <w:rFonts w:ascii="Arial"/>
                <w:sz w:val="21"/>
              </w:rPr>
            </w:pPr>
          </w:p>
          <w:p w14:paraId="78929D27">
            <w:pPr>
              <w:spacing w:line="246" w:lineRule="auto"/>
              <w:rPr>
                <w:rFonts w:ascii="Arial"/>
                <w:sz w:val="21"/>
              </w:rPr>
            </w:pPr>
          </w:p>
          <w:p w14:paraId="60FB724A">
            <w:pPr>
              <w:spacing w:line="246" w:lineRule="auto"/>
              <w:rPr>
                <w:rFonts w:ascii="Arial"/>
                <w:sz w:val="21"/>
              </w:rPr>
            </w:pPr>
          </w:p>
          <w:p w14:paraId="4D8D297E">
            <w:pPr>
              <w:spacing w:line="246" w:lineRule="auto"/>
              <w:rPr>
                <w:rFonts w:ascii="Arial"/>
                <w:sz w:val="21"/>
              </w:rPr>
            </w:pPr>
          </w:p>
          <w:p w14:paraId="42D0F99E">
            <w:pPr>
              <w:spacing w:line="246" w:lineRule="auto"/>
              <w:rPr>
                <w:rFonts w:ascii="Arial"/>
                <w:sz w:val="21"/>
              </w:rPr>
            </w:pPr>
          </w:p>
          <w:p w14:paraId="435B0FE3">
            <w:pPr>
              <w:spacing w:line="246" w:lineRule="auto"/>
              <w:rPr>
                <w:rFonts w:ascii="Arial"/>
                <w:sz w:val="21"/>
              </w:rPr>
            </w:pPr>
          </w:p>
          <w:p w14:paraId="74BD8273">
            <w:pPr>
              <w:spacing w:line="246" w:lineRule="auto"/>
              <w:rPr>
                <w:rFonts w:ascii="Arial"/>
                <w:sz w:val="21"/>
              </w:rPr>
            </w:pPr>
          </w:p>
          <w:p w14:paraId="1527A1E1">
            <w:pPr>
              <w:spacing w:line="246" w:lineRule="auto"/>
              <w:rPr>
                <w:rFonts w:ascii="Arial"/>
                <w:sz w:val="21"/>
              </w:rPr>
            </w:pPr>
          </w:p>
          <w:p w14:paraId="5AB6C3F5">
            <w:pPr>
              <w:spacing w:line="246" w:lineRule="auto"/>
              <w:rPr>
                <w:rFonts w:ascii="Arial"/>
                <w:sz w:val="21"/>
              </w:rPr>
            </w:pPr>
          </w:p>
          <w:p w14:paraId="67B13FBF">
            <w:pPr>
              <w:spacing w:line="246" w:lineRule="auto"/>
              <w:rPr>
                <w:rFonts w:ascii="Arial"/>
                <w:sz w:val="21"/>
              </w:rPr>
            </w:pPr>
          </w:p>
          <w:p w14:paraId="260B8C37">
            <w:pPr>
              <w:spacing w:line="246" w:lineRule="auto"/>
              <w:rPr>
                <w:rFonts w:ascii="Arial"/>
                <w:sz w:val="21"/>
              </w:rPr>
            </w:pPr>
          </w:p>
          <w:p w14:paraId="230C9101">
            <w:pPr>
              <w:spacing w:line="246" w:lineRule="auto"/>
              <w:rPr>
                <w:rFonts w:ascii="Arial"/>
                <w:sz w:val="21"/>
              </w:rPr>
            </w:pPr>
          </w:p>
          <w:p w14:paraId="39338176">
            <w:pPr>
              <w:pStyle w:val="6"/>
              <w:spacing w:before="65" w:line="296" w:lineRule="auto"/>
              <w:ind w:left="47" w:right="60" w:firstLine="6"/>
              <w:jc w:val="both"/>
              <w:rPr>
                <w:sz w:val="20"/>
                <w:szCs w:val="20"/>
              </w:rPr>
            </w:pPr>
            <w:r>
              <w:rPr>
                <w:spacing w:val="1"/>
                <w:sz w:val="20"/>
                <w:szCs w:val="20"/>
              </w:rPr>
              <w:t>空间</w:t>
            </w:r>
            <w:r>
              <w:rPr>
                <w:spacing w:val="4"/>
                <w:sz w:val="20"/>
                <w:szCs w:val="20"/>
              </w:rPr>
              <w:t>布局约束</w:t>
            </w:r>
          </w:p>
        </w:tc>
        <w:tc>
          <w:tcPr>
            <w:tcW w:w="3629" w:type="dxa"/>
            <w:tcBorders>
              <w:top w:val="single" w:color="000000" w:sz="6" w:space="0"/>
            </w:tcBorders>
            <w:vAlign w:val="top"/>
          </w:tcPr>
          <w:p w14:paraId="537E7C36">
            <w:pPr>
              <w:spacing w:line="244" w:lineRule="auto"/>
              <w:rPr>
                <w:rFonts w:ascii="Arial"/>
                <w:sz w:val="21"/>
              </w:rPr>
            </w:pPr>
          </w:p>
          <w:p w14:paraId="4C9C563F">
            <w:pPr>
              <w:spacing w:line="244" w:lineRule="auto"/>
              <w:rPr>
                <w:rFonts w:ascii="Arial"/>
                <w:sz w:val="21"/>
              </w:rPr>
            </w:pPr>
          </w:p>
          <w:p w14:paraId="2729DDC0">
            <w:pPr>
              <w:spacing w:line="244" w:lineRule="auto"/>
              <w:rPr>
                <w:rFonts w:ascii="Arial"/>
                <w:sz w:val="21"/>
              </w:rPr>
            </w:pPr>
          </w:p>
          <w:p w14:paraId="531D0395">
            <w:pPr>
              <w:spacing w:line="244" w:lineRule="auto"/>
              <w:rPr>
                <w:rFonts w:ascii="Arial"/>
                <w:sz w:val="21"/>
              </w:rPr>
            </w:pPr>
          </w:p>
          <w:p w14:paraId="322E46A4">
            <w:pPr>
              <w:spacing w:line="244" w:lineRule="auto"/>
              <w:rPr>
                <w:rFonts w:ascii="Arial"/>
                <w:sz w:val="21"/>
              </w:rPr>
            </w:pPr>
          </w:p>
          <w:p w14:paraId="68CDCC67">
            <w:pPr>
              <w:spacing w:line="244" w:lineRule="auto"/>
              <w:rPr>
                <w:rFonts w:ascii="Arial"/>
                <w:sz w:val="21"/>
              </w:rPr>
            </w:pPr>
          </w:p>
          <w:p w14:paraId="476F3368">
            <w:pPr>
              <w:spacing w:line="244" w:lineRule="auto"/>
              <w:rPr>
                <w:rFonts w:ascii="Arial"/>
                <w:sz w:val="21"/>
              </w:rPr>
            </w:pPr>
          </w:p>
          <w:p w14:paraId="0E07DC72">
            <w:pPr>
              <w:pStyle w:val="6"/>
              <w:spacing w:before="65" w:line="306" w:lineRule="auto"/>
              <w:ind w:left="19" w:right="39" w:firstLine="20"/>
              <w:rPr>
                <w:sz w:val="20"/>
                <w:szCs w:val="20"/>
              </w:rPr>
            </w:pPr>
            <w:r>
              <w:rPr>
                <w:rFonts w:ascii="Times New Roman" w:hAnsi="Times New Roman" w:eastAsia="Times New Roman" w:cs="Times New Roman"/>
                <w:spacing w:val="10"/>
                <w:sz w:val="20"/>
                <w:szCs w:val="20"/>
              </w:rPr>
              <w:t>1.</w:t>
            </w:r>
            <w:r>
              <w:rPr>
                <w:spacing w:val="10"/>
                <w:sz w:val="20"/>
                <w:szCs w:val="20"/>
              </w:rPr>
              <w:t>严禁在城镇人口密集区新建危险化学</w:t>
            </w:r>
            <w:r>
              <w:rPr>
                <w:spacing w:val="9"/>
                <w:sz w:val="20"/>
                <w:szCs w:val="20"/>
              </w:rPr>
              <w:t>品生产企业；现有不符合安全和卫生防</w:t>
            </w:r>
            <w:r>
              <w:rPr>
                <w:spacing w:val="37"/>
                <w:sz w:val="20"/>
                <w:szCs w:val="20"/>
              </w:rPr>
              <w:t>护距离要求的危险化学品生产企业</w:t>
            </w:r>
            <w:r>
              <w:rPr>
                <w:rFonts w:ascii="Times New Roman" w:hAnsi="Times New Roman" w:eastAsia="Times New Roman" w:cs="Times New Roman"/>
                <w:spacing w:val="5"/>
                <w:sz w:val="20"/>
                <w:szCs w:val="20"/>
              </w:rPr>
              <w:t xml:space="preserve">2025 </w:t>
            </w:r>
            <w:r>
              <w:rPr>
                <w:spacing w:val="5"/>
                <w:sz w:val="20"/>
                <w:szCs w:val="20"/>
              </w:rPr>
              <w:t>年底前完成就地改造达标、搬迁进</w:t>
            </w:r>
            <w:r>
              <w:rPr>
                <w:spacing w:val="9"/>
                <w:sz w:val="20"/>
                <w:szCs w:val="20"/>
              </w:rPr>
              <w:t>入规范化工园区或关闭退出。城市建成区内现有化工、原料药制造等污染较重的企业应有序搬迁改造或依法关闭。</w:t>
            </w:r>
          </w:p>
          <w:p w14:paraId="7796BDFC">
            <w:pPr>
              <w:pStyle w:val="6"/>
              <w:spacing w:before="61" w:line="295" w:lineRule="auto"/>
              <w:ind w:left="24" w:right="41" w:hanging="5"/>
              <w:rPr>
                <w:sz w:val="20"/>
                <w:szCs w:val="20"/>
              </w:rPr>
            </w:pPr>
            <w:r>
              <w:rPr>
                <w:rFonts w:ascii="Times New Roman" w:hAnsi="Times New Roman" w:eastAsia="Times New Roman" w:cs="Times New Roman"/>
                <w:spacing w:val="8"/>
                <w:sz w:val="20"/>
                <w:szCs w:val="20"/>
              </w:rPr>
              <w:t>2.</w:t>
            </w:r>
            <w:r>
              <w:rPr>
                <w:spacing w:val="8"/>
                <w:sz w:val="20"/>
                <w:szCs w:val="20"/>
              </w:rPr>
              <w:t>严格控制包装印刷、工业涂装、制鞋</w:t>
            </w:r>
            <w:r>
              <w:rPr>
                <w:spacing w:val="9"/>
                <w:sz w:val="20"/>
                <w:szCs w:val="20"/>
              </w:rPr>
              <w:t>等高</w:t>
            </w:r>
            <w:r>
              <w:rPr>
                <w:spacing w:val="-3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排放的项目建设，相关新建</w:t>
            </w:r>
            <w:r>
              <w:rPr>
                <w:spacing w:val="7"/>
                <w:sz w:val="20"/>
                <w:szCs w:val="20"/>
              </w:rPr>
              <w:t>项目必须进入工业园区。</w:t>
            </w:r>
          </w:p>
          <w:p w14:paraId="5BC8F762">
            <w:pPr>
              <w:pStyle w:val="6"/>
              <w:spacing w:before="62" w:line="295" w:lineRule="auto"/>
              <w:ind w:left="25" w:right="39" w:hanging="1"/>
              <w:rPr>
                <w:sz w:val="20"/>
                <w:szCs w:val="20"/>
              </w:rPr>
            </w:pPr>
            <w:r>
              <w:rPr>
                <w:rFonts w:ascii="Times New Roman" w:hAnsi="Times New Roman" w:eastAsia="Times New Roman" w:cs="Times New Roman"/>
                <w:spacing w:val="8"/>
                <w:sz w:val="20"/>
                <w:szCs w:val="20"/>
              </w:rPr>
              <w:t>3.</w:t>
            </w:r>
            <w:r>
              <w:rPr>
                <w:spacing w:val="8"/>
                <w:sz w:val="20"/>
                <w:szCs w:val="20"/>
              </w:rPr>
              <w:t>禁止开发利用未经评估和无害化处理</w:t>
            </w:r>
            <w:r>
              <w:rPr>
                <w:spacing w:val="9"/>
                <w:sz w:val="20"/>
                <w:szCs w:val="20"/>
              </w:rPr>
              <w:t>的列入建设用地污染地块名录及开发利</w:t>
            </w:r>
            <w:r>
              <w:rPr>
                <w:spacing w:val="7"/>
                <w:sz w:val="20"/>
                <w:szCs w:val="20"/>
              </w:rPr>
              <w:t>用负面清单的土地。</w:t>
            </w:r>
          </w:p>
        </w:tc>
        <w:tc>
          <w:tcPr>
            <w:tcW w:w="1618" w:type="dxa"/>
            <w:tcBorders>
              <w:top w:val="single" w:color="000000" w:sz="6" w:space="0"/>
            </w:tcBorders>
            <w:vAlign w:val="top"/>
          </w:tcPr>
          <w:p w14:paraId="206DF62E">
            <w:pPr>
              <w:pStyle w:val="6"/>
              <w:spacing w:before="85" w:line="302" w:lineRule="auto"/>
              <w:ind w:left="66" w:right="42" w:hanging="29"/>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6"/>
                <w:sz w:val="20"/>
                <w:szCs w:val="20"/>
              </w:rPr>
              <w:t xml:space="preserve"> </w:t>
            </w:r>
            <w:r>
              <w:rPr>
                <w:spacing w:val="1"/>
                <w:sz w:val="20"/>
                <w:szCs w:val="20"/>
              </w:rPr>
              <w:t>、项目位于闽侯</w:t>
            </w:r>
            <w:r>
              <w:rPr>
                <w:spacing w:val="8"/>
                <w:sz w:val="20"/>
                <w:szCs w:val="20"/>
              </w:rPr>
              <w:t>经济技术开发区白沙园，在工业园区内，不在城</w:t>
            </w:r>
            <w:r>
              <w:rPr>
                <w:spacing w:val="7"/>
                <w:sz w:val="20"/>
                <w:szCs w:val="20"/>
              </w:rPr>
              <w:t>镇人口密集区，</w:t>
            </w:r>
          </w:p>
          <w:p w14:paraId="55153EA8">
            <w:pPr>
              <w:pStyle w:val="6"/>
              <w:spacing w:before="98" w:line="270" w:lineRule="auto"/>
              <w:ind w:left="70" w:right="85" w:hanging="4"/>
              <w:rPr>
                <w:sz w:val="20"/>
                <w:szCs w:val="20"/>
              </w:rPr>
            </w:pPr>
            <w:r>
              <w:rPr>
                <w:spacing w:val="8"/>
                <w:sz w:val="20"/>
                <w:szCs w:val="20"/>
              </w:rPr>
              <w:t>且不属于危险化</w:t>
            </w:r>
            <w:r>
              <w:rPr>
                <w:spacing w:val="6"/>
                <w:sz w:val="20"/>
                <w:szCs w:val="20"/>
              </w:rPr>
              <w:t>学品生产企业；</w:t>
            </w:r>
          </w:p>
          <w:p w14:paraId="31DFC944">
            <w:pPr>
              <w:pStyle w:val="6"/>
              <w:spacing w:before="61" w:line="286" w:lineRule="auto"/>
              <w:ind w:left="172" w:right="42" w:hanging="155"/>
              <w:rPr>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2"/>
                <w:sz w:val="20"/>
                <w:szCs w:val="20"/>
              </w:rPr>
              <w:t xml:space="preserve"> </w:t>
            </w:r>
            <w:r>
              <w:rPr>
                <w:spacing w:val="3"/>
                <w:sz w:val="20"/>
                <w:szCs w:val="20"/>
              </w:rPr>
              <w:t>、项目主要从事</w:t>
            </w:r>
            <w:r>
              <w:rPr>
                <w:spacing w:val="7"/>
                <w:sz w:val="20"/>
                <w:szCs w:val="20"/>
              </w:rPr>
              <w:t>工艺品生产加</w:t>
            </w:r>
          </w:p>
          <w:p w14:paraId="1F10A99A">
            <w:pPr>
              <w:pStyle w:val="6"/>
              <w:spacing w:before="91" w:line="229" w:lineRule="auto"/>
              <w:ind w:left="69"/>
              <w:rPr>
                <w:sz w:val="20"/>
                <w:szCs w:val="20"/>
              </w:rPr>
            </w:pPr>
            <w:r>
              <w:rPr>
                <w:spacing w:val="8"/>
                <w:sz w:val="20"/>
                <w:szCs w:val="20"/>
              </w:rPr>
              <w:t>工，涉及工业涂</w:t>
            </w:r>
          </w:p>
          <w:p w14:paraId="7622907F">
            <w:pPr>
              <w:pStyle w:val="6"/>
              <w:spacing w:before="92" w:line="228" w:lineRule="auto"/>
              <w:ind w:left="66"/>
              <w:rPr>
                <w:sz w:val="20"/>
                <w:szCs w:val="20"/>
              </w:rPr>
            </w:pPr>
            <w:r>
              <w:rPr>
                <w:spacing w:val="8"/>
                <w:sz w:val="20"/>
                <w:szCs w:val="20"/>
              </w:rPr>
              <w:t>装，位于闽侯经</w:t>
            </w:r>
          </w:p>
          <w:p w14:paraId="7A9CDF51">
            <w:pPr>
              <w:pStyle w:val="6"/>
              <w:spacing w:before="94" w:line="228" w:lineRule="auto"/>
              <w:ind w:left="67"/>
              <w:rPr>
                <w:sz w:val="20"/>
                <w:szCs w:val="20"/>
              </w:rPr>
            </w:pPr>
            <w:r>
              <w:rPr>
                <w:spacing w:val="8"/>
                <w:sz w:val="20"/>
                <w:szCs w:val="20"/>
              </w:rPr>
              <w:t>济技术开发区白</w:t>
            </w:r>
          </w:p>
          <w:p w14:paraId="22338C34">
            <w:pPr>
              <w:pStyle w:val="6"/>
              <w:spacing w:before="90" w:line="230" w:lineRule="auto"/>
              <w:ind w:left="68"/>
              <w:rPr>
                <w:sz w:val="20"/>
                <w:szCs w:val="20"/>
              </w:rPr>
            </w:pPr>
            <w:r>
              <w:rPr>
                <w:spacing w:val="8"/>
                <w:sz w:val="20"/>
                <w:szCs w:val="20"/>
              </w:rPr>
              <w:t>沙园，在工业园</w:t>
            </w:r>
          </w:p>
          <w:p w14:paraId="0D3FD94B">
            <w:pPr>
              <w:pStyle w:val="6"/>
              <w:spacing w:before="93" w:line="228" w:lineRule="auto"/>
              <w:ind w:left="502"/>
              <w:rPr>
                <w:sz w:val="20"/>
                <w:szCs w:val="20"/>
              </w:rPr>
            </w:pPr>
            <w:r>
              <w:rPr>
                <w:spacing w:val="-2"/>
                <w:sz w:val="20"/>
                <w:szCs w:val="20"/>
              </w:rPr>
              <w:t>区内；</w:t>
            </w:r>
          </w:p>
          <w:p w14:paraId="438A3CC5">
            <w:pPr>
              <w:pStyle w:val="6"/>
              <w:spacing w:before="93" w:line="228" w:lineRule="auto"/>
              <w:ind w:left="25"/>
              <w:rPr>
                <w:sz w:val="20"/>
                <w:szCs w:val="20"/>
              </w:rPr>
            </w:pPr>
            <w:r>
              <w:rPr>
                <w:spacing w:val="5"/>
                <w:sz w:val="20"/>
                <w:szCs w:val="20"/>
              </w:rPr>
              <w:t>3、项目所在地为</w:t>
            </w:r>
          </w:p>
          <w:p w14:paraId="75F100A3">
            <w:pPr>
              <w:pStyle w:val="6"/>
              <w:spacing w:before="92" w:line="228" w:lineRule="auto"/>
              <w:ind w:left="70"/>
              <w:rPr>
                <w:sz w:val="20"/>
                <w:szCs w:val="20"/>
              </w:rPr>
            </w:pPr>
            <w:r>
              <w:rPr>
                <w:spacing w:val="6"/>
                <w:sz w:val="20"/>
                <w:szCs w:val="20"/>
              </w:rPr>
              <w:t>二类工业用地，</w:t>
            </w:r>
          </w:p>
          <w:p w14:paraId="62A460E2">
            <w:pPr>
              <w:pStyle w:val="6"/>
              <w:spacing w:before="94" w:line="228" w:lineRule="auto"/>
              <w:ind w:left="70"/>
              <w:rPr>
                <w:sz w:val="20"/>
                <w:szCs w:val="20"/>
              </w:rPr>
            </w:pPr>
            <w:r>
              <w:rPr>
                <w:spacing w:val="7"/>
                <w:sz w:val="20"/>
                <w:szCs w:val="20"/>
              </w:rPr>
              <w:t>不属于禁止开发</w:t>
            </w:r>
          </w:p>
          <w:p w14:paraId="0C853EF6">
            <w:pPr>
              <w:pStyle w:val="6"/>
              <w:spacing w:before="93" w:line="227" w:lineRule="auto"/>
              <w:ind w:left="67"/>
              <w:rPr>
                <w:sz w:val="20"/>
                <w:szCs w:val="20"/>
              </w:rPr>
            </w:pPr>
            <w:r>
              <w:rPr>
                <w:spacing w:val="8"/>
                <w:sz w:val="20"/>
                <w:szCs w:val="20"/>
              </w:rPr>
              <w:t>利用未经评估和</w:t>
            </w:r>
          </w:p>
          <w:p w14:paraId="75B5AA6C">
            <w:pPr>
              <w:pStyle w:val="6"/>
              <w:spacing w:before="93" w:line="229" w:lineRule="auto"/>
              <w:ind w:left="68"/>
              <w:rPr>
                <w:sz w:val="20"/>
                <w:szCs w:val="20"/>
              </w:rPr>
            </w:pPr>
            <w:r>
              <w:rPr>
                <w:spacing w:val="8"/>
                <w:sz w:val="20"/>
                <w:szCs w:val="20"/>
              </w:rPr>
              <w:t>无害化处理的列</w:t>
            </w:r>
          </w:p>
          <w:p w14:paraId="18F9FB04">
            <w:pPr>
              <w:pStyle w:val="6"/>
              <w:spacing w:before="92" w:line="229" w:lineRule="auto"/>
              <w:ind w:left="65"/>
              <w:rPr>
                <w:sz w:val="20"/>
                <w:szCs w:val="20"/>
              </w:rPr>
            </w:pPr>
            <w:r>
              <w:rPr>
                <w:spacing w:val="8"/>
                <w:sz w:val="20"/>
                <w:szCs w:val="20"/>
              </w:rPr>
              <w:t>入建设用地污染</w:t>
            </w:r>
          </w:p>
          <w:p w14:paraId="5720756C">
            <w:pPr>
              <w:pStyle w:val="6"/>
              <w:spacing w:before="93" w:line="229" w:lineRule="auto"/>
              <w:ind w:left="66"/>
              <w:rPr>
                <w:sz w:val="20"/>
                <w:szCs w:val="20"/>
              </w:rPr>
            </w:pPr>
            <w:r>
              <w:rPr>
                <w:spacing w:val="8"/>
                <w:sz w:val="20"/>
                <w:szCs w:val="20"/>
              </w:rPr>
              <w:t>地块名录及开发</w:t>
            </w:r>
          </w:p>
          <w:p w14:paraId="5EDCFF96">
            <w:pPr>
              <w:pStyle w:val="6"/>
              <w:spacing w:before="91" w:line="228" w:lineRule="auto"/>
              <w:ind w:left="67"/>
              <w:rPr>
                <w:sz w:val="20"/>
                <w:szCs w:val="20"/>
              </w:rPr>
            </w:pPr>
            <w:r>
              <w:rPr>
                <w:spacing w:val="8"/>
                <w:sz w:val="20"/>
                <w:szCs w:val="20"/>
              </w:rPr>
              <w:t>利用负面清单的</w:t>
            </w:r>
          </w:p>
          <w:p w14:paraId="6BFE34B0">
            <w:pPr>
              <w:pStyle w:val="6"/>
              <w:spacing w:before="93" w:line="216" w:lineRule="auto"/>
              <w:ind w:left="487"/>
              <w:rPr>
                <w:sz w:val="20"/>
                <w:szCs w:val="20"/>
              </w:rPr>
            </w:pPr>
            <w:r>
              <w:rPr>
                <w:spacing w:val="2"/>
                <w:sz w:val="20"/>
                <w:szCs w:val="20"/>
              </w:rPr>
              <w:t>土地。</w:t>
            </w:r>
          </w:p>
        </w:tc>
        <w:tc>
          <w:tcPr>
            <w:tcW w:w="581" w:type="dxa"/>
            <w:vMerge w:val="restart"/>
            <w:tcBorders>
              <w:top w:val="single" w:color="000000" w:sz="6" w:space="0"/>
              <w:bottom w:val="nil"/>
              <w:right w:val="single" w:color="000000" w:sz="6" w:space="0"/>
            </w:tcBorders>
            <w:textDirection w:val="tbRlV"/>
            <w:vAlign w:val="top"/>
          </w:tcPr>
          <w:p w14:paraId="4F31B7DA">
            <w:pPr>
              <w:pStyle w:val="6"/>
              <w:spacing w:before="241" w:line="216" w:lineRule="auto"/>
              <w:ind w:left="8797"/>
              <w:rPr>
                <w:sz w:val="20"/>
                <w:szCs w:val="20"/>
              </w:rPr>
            </w:pPr>
            <w:r>
              <w:pict>
                <v:shape id="_x0000_s1026" o:spid="_x0000_s1026" o:spt="202" type="#_x0000_t202" style="position:absolute;left:0pt;margin-left:0.4pt;margin-top:192.65pt;height:14.4pt;width:22.4pt;mso-position-horizontal-relative:page;mso-position-vertical-relative:page;z-index:251661312;mso-width-relative:page;mso-height-relative:page;" filled="f" stroked="f" coordsize="21600,21600">
                  <v:path/>
                  <v:fill on="f" focussize="0,0"/>
                  <v:stroke on="f"/>
                  <v:imagedata o:title=""/>
                  <o:lock v:ext="edit" aspectratio="f"/>
                  <v:textbox inset="0mm,0mm,0mm,0mm">
                    <w:txbxContent>
                      <w:p w14:paraId="0D3E4F34">
                        <w:pPr>
                          <w:pStyle w:val="6"/>
                          <w:spacing w:before="20" w:line="228" w:lineRule="auto"/>
                          <w:ind w:left="20"/>
                          <w:rPr>
                            <w:sz w:val="20"/>
                            <w:szCs w:val="20"/>
                          </w:rPr>
                        </w:pPr>
                        <w:r>
                          <w:rPr>
                            <w:spacing w:val="3"/>
                            <w:sz w:val="20"/>
                            <w:szCs w:val="20"/>
                          </w:rPr>
                          <w:t>符合</w:t>
                        </w:r>
                      </w:p>
                    </w:txbxContent>
                  </v:textbox>
                </v:shape>
              </w:pict>
            </w:r>
            <w:r>
              <w:drawing>
                <wp:anchor distT="0" distB="0" distL="0" distR="0" simplePos="0" relativeHeight="251660288" behindDoc="0" locked="0" layoutInCell="1" allowOverlap="1">
                  <wp:simplePos x="0" y="0"/>
                  <wp:positionH relativeFrom="rightMargin">
                    <wp:posOffset>-83185</wp:posOffset>
                  </wp:positionH>
                  <wp:positionV relativeFrom="topMargin">
                    <wp:posOffset>5514975</wp:posOffset>
                  </wp:positionV>
                  <wp:extent cx="6350" cy="285115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5"/>
                          <a:stretch>
                            <a:fillRect/>
                          </a:stretch>
                        </pic:blipFill>
                        <pic:spPr>
                          <a:xfrm>
                            <a:off x="0" y="0"/>
                            <a:ext cx="6350" cy="2851150"/>
                          </a:xfrm>
                          <a:prstGeom prst="rect">
                            <a:avLst/>
                          </a:prstGeom>
                        </pic:spPr>
                      </pic:pic>
                    </a:graphicData>
                  </a:graphic>
                </wp:anchor>
              </w:drawing>
            </w:r>
            <w:r>
              <w:rPr>
                <w:spacing w:val="9"/>
                <w:position w:val="1"/>
                <w:sz w:val="20"/>
                <w:szCs w:val="20"/>
              </w:rPr>
              <w:t>符</w:t>
            </w:r>
            <w:r>
              <w:rPr>
                <w:spacing w:val="33"/>
                <w:position w:val="1"/>
                <w:sz w:val="20"/>
                <w:szCs w:val="20"/>
              </w:rPr>
              <w:t xml:space="preserve"> </w:t>
            </w:r>
            <w:r>
              <w:rPr>
                <w:spacing w:val="9"/>
                <w:position w:val="1"/>
                <w:sz w:val="20"/>
                <w:szCs w:val="20"/>
              </w:rPr>
              <w:t>合</w:t>
            </w:r>
            <w:r>
              <w:rPr>
                <w:spacing w:val="4"/>
                <w:position w:val="1"/>
                <w:sz w:val="20"/>
                <w:szCs w:val="20"/>
              </w:rPr>
              <w:t xml:space="preserve">                </w:t>
            </w:r>
            <w:r>
              <w:rPr>
                <w:spacing w:val="9"/>
                <w:position w:val="1"/>
                <w:sz w:val="20"/>
                <w:szCs w:val="20"/>
              </w:rPr>
              <w:t>符</w:t>
            </w:r>
            <w:r>
              <w:rPr>
                <w:spacing w:val="37"/>
                <w:position w:val="1"/>
                <w:sz w:val="20"/>
                <w:szCs w:val="20"/>
              </w:rPr>
              <w:t xml:space="preserve"> </w:t>
            </w:r>
            <w:r>
              <w:rPr>
                <w:spacing w:val="9"/>
                <w:position w:val="1"/>
                <w:sz w:val="20"/>
                <w:szCs w:val="20"/>
              </w:rPr>
              <w:t>合</w:t>
            </w:r>
            <w:r>
              <w:rPr>
                <w:spacing w:val="11"/>
                <w:position w:val="1"/>
                <w:sz w:val="20"/>
                <w:szCs w:val="20"/>
              </w:rPr>
              <w:t xml:space="preserve">         </w:t>
            </w:r>
            <w:r>
              <w:rPr>
                <w:spacing w:val="9"/>
                <w:position w:val="-2"/>
                <w:sz w:val="20"/>
                <w:szCs w:val="20"/>
              </w:rPr>
              <w:t>符</w:t>
            </w:r>
            <w:r>
              <w:rPr>
                <w:spacing w:val="30"/>
                <w:position w:val="-2"/>
                <w:sz w:val="20"/>
                <w:szCs w:val="20"/>
              </w:rPr>
              <w:t xml:space="preserve"> </w:t>
            </w:r>
            <w:r>
              <w:rPr>
                <w:spacing w:val="9"/>
                <w:position w:val="-2"/>
                <w:sz w:val="20"/>
                <w:szCs w:val="20"/>
              </w:rPr>
              <w:t>合</w:t>
            </w:r>
          </w:p>
        </w:tc>
      </w:tr>
      <w:tr w14:paraId="11BEB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2" w:hRule="atLeast"/>
        </w:trPr>
        <w:tc>
          <w:tcPr>
            <w:tcW w:w="1539" w:type="dxa"/>
            <w:vMerge w:val="continue"/>
            <w:tcBorders>
              <w:top w:val="nil"/>
              <w:left w:val="single" w:color="000000" w:sz="6" w:space="0"/>
              <w:bottom w:val="nil"/>
            </w:tcBorders>
            <w:vAlign w:val="top"/>
          </w:tcPr>
          <w:p w14:paraId="293B4F12">
            <w:pPr>
              <w:rPr>
                <w:rFonts w:ascii="Arial"/>
                <w:sz w:val="21"/>
              </w:rPr>
            </w:pPr>
          </w:p>
        </w:tc>
        <w:tc>
          <w:tcPr>
            <w:tcW w:w="704" w:type="dxa"/>
            <w:vMerge w:val="continue"/>
            <w:tcBorders>
              <w:top w:val="nil"/>
              <w:bottom w:val="nil"/>
            </w:tcBorders>
            <w:vAlign w:val="top"/>
          </w:tcPr>
          <w:p w14:paraId="57D7AED8">
            <w:pPr>
              <w:rPr>
                <w:rFonts w:ascii="Arial"/>
                <w:sz w:val="21"/>
              </w:rPr>
            </w:pPr>
          </w:p>
        </w:tc>
        <w:tc>
          <w:tcPr>
            <w:tcW w:w="523" w:type="dxa"/>
            <w:vAlign w:val="top"/>
          </w:tcPr>
          <w:p w14:paraId="69B8F199">
            <w:pPr>
              <w:spacing w:line="283" w:lineRule="auto"/>
              <w:rPr>
                <w:rFonts w:ascii="Arial"/>
                <w:sz w:val="21"/>
              </w:rPr>
            </w:pPr>
          </w:p>
          <w:p w14:paraId="5FB6A46D">
            <w:pPr>
              <w:spacing w:line="284" w:lineRule="auto"/>
              <w:rPr>
                <w:rFonts w:ascii="Arial"/>
                <w:sz w:val="21"/>
              </w:rPr>
            </w:pPr>
          </w:p>
          <w:p w14:paraId="24D2D6CC">
            <w:pPr>
              <w:pStyle w:val="6"/>
              <w:spacing w:before="65" w:line="296" w:lineRule="auto"/>
              <w:ind w:left="47" w:right="60" w:firstLine="1"/>
              <w:jc w:val="both"/>
              <w:rPr>
                <w:sz w:val="20"/>
                <w:szCs w:val="20"/>
              </w:rPr>
            </w:pPr>
            <w:r>
              <w:rPr>
                <w:spacing w:val="3"/>
                <w:sz w:val="20"/>
                <w:szCs w:val="20"/>
              </w:rPr>
              <w:t>污染</w:t>
            </w:r>
            <w:r>
              <w:rPr>
                <w:spacing w:val="4"/>
                <w:sz w:val="20"/>
                <w:szCs w:val="20"/>
              </w:rPr>
              <w:t>物排放管</w:t>
            </w:r>
            <w:r>
              <w:rPr>
                <w:spacing w:val="28"/>
                <w:w w:val="138"/>
                <w:sz w:val="20"/>
                <w:szCs w:val="20"/>
              </w:rPr>
              <w:t>控</w:t>
            </w:r>
          </w:p>
        </w:tc>
        <w:tc>
          <w:tcPr>
            <w:tcW w:w="3629" w:type="dxa"/>
            <w:vAlign w:val="top"/>
          </w:tcPr>
          <w:p w14:paraId="5E0B958B">
            <w:pPr>
              <w:spacing w:line="293" w:lineRule="auto"/>
              <w:rPr>
                <w:rFonts w:ascii="Arial"/>
                <w:sz w:val="21"/>
              </w:rPr>
            </w:pPr>
          </w:p>
          <w:p w14:paraId="35ED8F83">
            <w:pPr>
              <w:spacing w:line="293" w:lineRule="auto"/>
              <w:rPr>
                <w:rFonts w:ascii="Arial"/>
                <w:sz w:val="21"/>
              </w:rPr>
            </w:pPr>
          </w:p>
          <w:p w14:paraId="583C27F6">
            <w:pPr>
              <w:spacing w:line="294" w:lineRule="auto"/>
              <w:rPr>
                <w:rFonts w:ascii="Arial"/>
                <w:sz w:val="21"/>
              </w:rPr>
            </w:pPr>
          </w:p>
          <w:p w14:paraId="469BD2E7">
            <w:pPr>
              <w:pStyle w:val="6"/>
              <w:spacing w:before="65" w:line="225" w:lineRule="auto"/>
              <w:ind w:left="25"/>
              <w:rPr>
                <w:rFonts w:ascii="Times New Roman" w:hAnsi="Times New Roman" w:eastAsia="Times New Roman" w:cs="Times New Roman"/>
                <w:sz w:val="20"/>
                <w:szCs w:val="20"/>
              </w:rPr>
            </w:pPr>
            <w:r>
              <w:rPr>
                <w:spacing w:val="10"/>
                <w:sz w:val="20"/>
                <w:szCs w:val="20"/>
              </w:rPr>
              <w:t>落实新增二氧化硫、氮氧化物和</w:t>
            </w:r>
            <w:r>
              <w:rPr>
                <w:spacing w:val="-36"/>
                <w:sz w:val="20"/>
                <w:szCs w:val="20"/>
              </w:rPr>
              <w:t xml:space="preserve"> </w:t>
            </w:r>
            <w:r>
              <w:rPr>
                <w:rFonts w:ascii="Times New Roman" w:hAnsi="Times New Roman" w:eastAsia="Times New Roman" w:cs="Times New Roman"/>
                <w:sz w:val="20"/>
                <w:szCs w:val="20"/>
              </w:rPr>
              <w:t>VOCs</w:t>
            </w:r>
          </w:p>
          <w:p w14:paraId="4DFD3E7E">
            <w:pPr>
              <w:pStyle w:val="6"/>
              <w:spacing w:before="97" w:line="229" w:lineRule="auto"/>
              <w:ind w:left="863"/>
              <w:rPr>
                <w:sz w:val="20"/>
                <w:szCs w:val="20"/>
              </w:rPr>
            </w:pPr>
            <w:r>
              <w:rPr>
                <w:spacing w:val="7"/>
                <w:sz w:val="20"/>
                <w:szCs w:val="20"/>
              </w:rPr>
              <w:t>排放总量控制要求。</w:t>
            </w:r>
          </w:p>
        </w:tc>
        <w:tc>
          <w:tcPr>
            <w:tcW w:w="1618" w:type="dxa"/>
            <w:vAlign w:val="top"/>
          </w:tcPr>
          <w:p w14:paraId="7BEEE8C2">
            <w:pPr>
              <w:pStyle w:val="6"/>
              <w:spacing w:before="101" w:line="228" w:lineRule="auto"/>
              <w:ind w:left="70"/>
              <w:rPr>
                <w:sz w:val="20"/>
                <w:szCs w:val="20"/>
              </w:rPr>
            </w:pPr>
            <w:r>
              <w:rPr>
                <w:spacing w:val="8"/>
                <w:sz w:val="20"/>
                <w:szCs w:val="20"/>
              </w:rPr>
              <w:t>项目供热能源为</w:t>
            </w:r>
          </w:p>
          <w:p w14:paraId="1850791E">
            <w:pPr>
              <w:pStyle w:val="6"/>
              <w:spacing w:before="91" w:line="228" w:lineRule="auto"/>
              <w:ind w:left="68"/>
              <w:rPr>
                <w:sz w:val="20"/>
                <w:szCs w:val="20"/>
              </w:rPr>
            </w:pPr>
            <w:r>
              <w:rPr>
                <w:spacing w:val="8"/>
                <w:sz w:val="20"/>
                <w:szCs w:val="20"/>
              </w:rPr>
              <w:t>液化石油气，大</w:t>
            </w:r>
          </w:p>
          <w:p w14:paraId="09679282">
            <w:pPr>
              <w:pStyle w:val="6"/>
              <w:spacing w:before="93" w:line="228" w:lineRule="auto"/>
              <w:ind w:left="67"/>
              <w:rPr>
                <w:sz w:val="20"/>
                <w:szCs w:val="20"/>
              </w:rPr>
            </w:pPr>
            <w:r>
              <w:rPr>
                <w:spacing w:val="8"/>
                <w:sz w:val="20"/>
                <w:szCs w:val="20"/>
              </w:rPr>
              <w:t>气污染物中二氧</w:t>
            </w:r>
          </w:p>
          <w:p w14:paraId="4EB4275A">
            <w:pPr>
              <w:pStyle w:val="6"/>
              <w:spacing w:before="93" w:line="225" w:lineRule="auto"/>
              <w:ind w:left="67"/>
              <w:rPr>
                <w:sz w:val="20"/>
                <w:szCs w:val="20"/>
              </w:rPr>
            </w:pPr>
            <w:r>
              <w:rPr>
                <w:spacing w:val="8"/>
                <w:sz w:val="20"/>
                <w:szCs w:val="20"/>
              </w:rPr>
              <w:t>化硫、氮氧化物</w:t>
            </w:r>
          </w:p>
          <w:p w14:paraId="23838FE3">
            <w:pPr>
              <w:pStyle w:val="6"/>
              <w:spacing w:before="64" w:line="275" w:lineRule="exact"/>
              <w:ind w:left="92"/>
              <w:rPr>
                <w:sz w:val="20"/>
                <w:szCs w:val="20"/>
              </w:rPr>
            </w:pPr>
            <w:r>
              <w:rPr>
                <w:spacing w:val="2"/>
                <w:position w:val="1"/>
                <w:sz w:val="20"/>
                <w:szCs w:val="20"/>
              </w:rPr>
              <w:t>按</w:t>
            </w:r>
            <w:r>
              <w:rPr>
                <w:spacing w:val="-21"/>
                <w:position w:val="1"/>
                <w:sz w:val="20"/>
                <w:szCs w:val="20"/>
              </w:rPr>
              <w:t xml:space="preserve"> </w:t>
            </w:r>
            <w:r>
              <w:rPr>
                <w:rFonts w:ascii="Times New Roman" w:hAnsi="Times New Roman" w:eastAsia="Times New Roman" w:cs="Times New Roman"/>
                <w:spacing w:val="2"/>
                <w:position w:val="1"/>
                <w:sz w:val="20"/>
                <w:szCs w:val="20"/>
              </w:rPr>
              <w:t xml:space="preserve">1.5 </w:t>
            </w:r>
            <w:r>
              <w:rPr>
                <w:spacing w:val="2"/>
                <w:position w:val="1"/>
                <w:sz w:val="20"/>
                <w:szCs w:val="20"/>
              </w:rPr>
              <w:t>倍调剂，</w:t>
            </w:r>
          </w:p>
          <w:p w14:paraId="08775A84">
            <w:pPr>
              <w:pStyle w:val="6"/>
              <w:spacing w:before="97" w:line="225" w:lineRule="auto"/>
              <w:ind w:left="84"/>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11"/>
                <w:sz w:val="20"/>
                <w:szCs w:val="20"/>
              </w:rPr>
              <w:t>实行区域</w:t>
            </w:r>
          </w:p>
          <w:p w14:paraId="4451FD3F">
            <w:pPr>
              <w:pStyle w:val="6"/>
              <w:spacing w:before="66" w:line="241" w:lineRule="auto"/>
              <w:ind w:left="239"/>
              <w:rPr>
                <w:sz w:val="20"/>
                <w:szCs w:val="20"/>
              </w:rPr>
            </w:pPr>
            <w:r>
              <w:rPr>
                <w:rFonts w:ascii="Times New Roman" w:hAnsi="Times New Roman" w:eastAsia="Times New Roman" w:cs="Times New Roman"/>
                <w:spacing w:val="2"/>
                <w:sz w:val="20"/>
                <w:szCs w:val="20"/>
              </w:rPr>
              <w:t xml:space="preserve">1.2 </w:t>
            </w:r>
            <w:r>
              <w:rPr>
                <w:spacing w:val="2"/>
                <w:sz w:val="20"/>
                <w:szCs w:val="20"/>
              </w:rPr>
              <w:t>倍替代。</w:t>
            </w:r>
          </w:p>
        </w:tc>
        <w:tc>
          <w:tcPr>
            <w:tcW w:w="581" w:type="dxa"/>
            <w:vMerge w:val="continue"/>
            <w:tcBorders>
              <w:top w:val="nil"/>
              <w:bottom w:val="nil"/>
              <w:right w:val="single" w:color="000000" w:sz="6" w:space="0"/>
            </w:tcBorders>
            <w:textDirection w:val="tbRlV"/>
            <w:vAlign w:val="top"/>
          </w:tcPr>
          <w:p w14:paraId="66289EDA">
            <w:pPr>
              <w:rPr>
                <w:rFonts w:ascii="Arial"/>
                <w:sz w:val="21"/>
              </w:rPr>
            </w:pPr>
          </w:p>
        </w:tc>
      </w:tr>
      <w:tr w14:paraId="44C51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1539" w:type="dxa"/>
            <w:vMerge w:val="continue"/>
            <w:tcBorders>
              <w:top w:val="nil"/>
              <w:left w:val="single" w:color="000000" w:sz="6" w:space="0"/>
              <w:bottom w:val="nil"/>
            </w:tcBorders>
            <w:vAlign w:val="top"/>
          </w:tcPr>
          <w:p w14:paraId="4F731AE0">
            <w:pPr>
              <w:rPr>
                <w:rFonts w:ascii="Arial"/>
                <w:sz w:val="21"/>
              </w:rPr>
            </w:pPr>
          </w:p>
        </w:tc>
        <w:tc>
          <w:tcPr>
            <w:tcW w:w="704" w:type="dxa"/>
            <w:vMerge w:val="continue"/>
            <w:tcBorders>
              <w:top w:val="nil"/>
              <w:bottom w:val="nil"/>
            </w:tcBorders>
            <w:vAlign w:val="top"/>
          </w:tcPr>
          <w:p w14:paraId="2E5B186F">
            <w:pPr>
              <w:rPr>
                <w:rFonts w:ascii="Arial"/>
                <w:sz w:val="21"/>
              </w:rPr>
            </w:pPr>
          </w:p>
        </w:tc>
        <w:tc>
          <w:tcPr>
            <w:tcW w:w="523" w:type="dxa"/>
            <w:vAlign w:val="top"/>
          </w:tcPr>
          <w:p w14:paraId="74FDEB39">
            <w:pPr>
              <w:spacing w:line="279" w:lineRule="auto"/>
              <w:rPr>
                <w:rFonts w:ascii="Arial"/>
                <w:sz w:val="21"/>
              </w:rPr>
            </w:pPr>
          </w:p>
          <w:p w14:paraId="55B83B80">
            <w:pPr>
              <w:spacing w:line="280" w:lineRule="auto"/>
              <w:rPr>
                <w:rFonts w:ascii="Arial"/>
                <w:sz w:val="21"/>
              </w:rPr>
            </w:pPr>
          </w:p>
          <w:p w14:paraId="05395705">
            <w:pPr>
              <w:pStyle w:val="6"/>
              <w:spacing w:before="65" w:line="297" w:lineRule="auto"/>
              <w:ind w:left="47" w:right="60"/>
              <w:jc w:val="both"/>
              <w:rPr>
                <w:sz w:val="20"/>
                <w:szCs w:val="20"/>
              </w:rPr>
            </w:pPr>
            <w:r>
              <w:rPr>
                <w:spacing w:val="4"/>
                <w:sz w:val="20"/>
                <w:szCs w:val="20"/>
              </w:rPr>
              <w:t>环境风险防控</w:t>
            </w:r>
          </w:p>
        </w:tc>
        <w:tc>
          <w:tcPr>
            <w:tcW w:w="3629" w:type="dxa"/>
            <w:vAlign w:val="top"/>
          </w:tcPr>
          <w:p w14:paraId="7EE94721">
            <w:pPr>
              <w:pStyle w:val="6"/>
              <w:spacing w:before="105" w:line="228" w:lineRule="auto"/>
              <w:ind w:left="25"/>
              <w:rPr>
                <w:sz w:val="20"/>
                <w:szCs w:val="20"/>
              </w:rPr>
            </w:pPr>
            <w:r>
              <w:rPr>
                <w:spacing w:val="9"/>
                <w:sz w:val="20"/>
                <w:szCs w:val="20"/>
              </w:rPr>
              <w:t>单元内现有化学原料和化学制品制造业</w:t>
            </w:r>
          </w:p>
          <w:p w14:paraId="077F7329">
            <w:pPr>
              <w:pStyle w:val="6"/>
              <w:spacing w:before="91" w:line="226" w:lineRule="auto"/>
              <w:ind w:left="25"/>
              <w:rPr>
                <w:sz w:val="20"/>
                <w:szCs w:val="20"/>
              </w:rPr>
            </w:pPr>
            <w:r>
              <w:rPr>
                <w:spacing w:val="9"/>
                <w:sz w:val="20"/>
                <w:szCs w:val="20"/>
              </w:rPr>
              <w:t>等具有潜在土壤污染环境风险的企业退</w:t>
            </w:r>
          </w:p>
          <w:p w14:paraId="6955B25D">
            <w:pPr>
              <w:pStyle w:val="6"/>
              <w:spacing w:before="95" w:line="227" w:lineRule="auto"/>
              <w:ind w:left="24"/>
              <w:rPr>
                <w:sz w:val="20"/>
                <w:szCs w:val="20"/>
              </w:rPr>
            </w:pPr>
            <w:r>
              <w:rPr>
                <w:spacing w:val="9"/>
                <w:sz w:val="20"/>
                <w:szCs w:val="20"/>
              </w:rPr>
              <w:t>役后，应开展土壤环境状况评估，经评</w:t>
            </w:r>
          </w:p>
          <w:p w14:paraId="34A1F583">
            <w:pPr>
              <w:pStyle w:val="6"/>
              <w:spacing w:before="94" w:line="227" w:lineRule="auto"/>
              <w:ind w:left="23"/>
              <w:rPr>
                <w:sz w:val="20"/>
                <w:szCs w:val="20"/>
              </w:rPr>
            </w:pPr>
            <w:r>
              <w:rPr>
                <w:spacing w:val="9"/>
                <w:sz w:val="20"/>
                <w:szCs w:val="20"/>
              </w:rPr>
              <w:t>估认为污染地块可能损害人体健康和环</w:t>
            </w:r>
          </w:p>
          <w:p w14:paraId="5B789FD1">
            <w:pPr>
              <w:pStyle w:val="6"/>
              <w:spacing w:before="93" w:line="228" w:lineRule="auto"/>
              <w:ind w:left="24"/>
              <w:rPr>
                <w:sz w:val="20"/>
                <w:szCs w:val="20"/>
              </w:rPr>
            </w:pPr>
            <w:r>
              <w:rPr>
                <w:spacing w:val="6"/>
                <w:sz w:val="20"/>
                <w:szCs w:val="20"/>
              </w:rPr>
              <w:t>境，应当进行修复的，</w:t>
            </w:r>
            <w:r>
              <w:rPr>
                <w:spacing w:val="-44"/>
                <w:sz w:val="20"/>
                <w:szCs w:val="20"/>
              </w:rPr>
              <w:t xml:space="preserve"> </w:t>
            </w:r>
            <w:r>
              <w:rPr>
                <w:spacing w:val="6"/>
                <w:sz w:val="20"/>
                <w:szCs w:val="20"/>
              </w:rPr>
              <w:t>由造成污染的单</w:t>
            </w:r>
          </w:p>
          <w:p w14:paraId="72ED3090">
            <w:pPr>
              <w:pStyle w:val="6"/>
              <w:spacing w:before="93" w:line="211" w:lineRule="auto"/>
              <w:ind w:left="232"/>
              <w:rPr>
                <w:sz w:val="20"/>
                <w:szCs w:val="20"/>
              </w:rPr>
            </w:pPr>
            <w:r>
              <w:rPr>
                <w:spacing w:val="8"/>
                <w:sz w:val="20"/>
                <w:szCs w:val="20"/>
              </w:rPr>
              <w:t>位和个人负责被污染土壤的修复。</w:t>
            </w:r>
          </w:p>
        </w:tc>
        <w:tc>
          <w:tcPr>
            <w:tcW w:w="1618" w:type="dxa"/>
            <w:vAlign w:val="top"/>
          </w:tcPr>
          <w:p w14:paraId="315B7810">
            <w:pPr>
              <w:pStyle w:val="6"/>
              <w:spacing w:before="104" w:line="228" w:lineRule="auto"/>
              <w:ind w:left="67"/>
              <w:rPr>
                <w:sz w:val="20"/>
                <w:szCs w:val="20"/>
              </w:rPr>
            </w:pPr>
            <w:r>
              <w:rPr>
                <w:spacing w:val="8"/>
                <w:sz w:val="20"/>
                <w:szCs w:val="20"/>
              </w:rPr>
              <w:t>本项目不属于化</w:t>
            </w:r>
          </w:p>
          <w:p w14:paraId="2410C35C">
            <w:pPr>
              <w:pStyle w:val="6"/>
              <w:spacing w:before="91" w:line="229" w:lineRule="auto"/>
              <w:ind w:left="70"/>
              <w:rPr>
                <w:sz w:val="20"/>
                <w:szCs w:val="20"/>
              </w:rPr>
            </w:pPr>
            <w:r>
              <w:rPr>
                <w:spacing w:val="8"/>
                <w:sz w:val="20"/>
                <w:szCs w:val="20"/>
              </w:rPr>
              <w:t>学原料和化学制</w:t>
            </w:r>
          </w:p>
          <w:p w14:paraId="7CF388C5">
            <w:pPr>
              <w:pStyle w:val="6"/>
              <w:spacing w:before="93" w:line="228" w:lineRule="auto"/>
              <w:ind w:left="83"/>
              <w:rPr>
                <w:sz w:val="20"/>
                <w:szCs w:val="20"/>
              </w:rPr>
            </w:pPr>
            <w:r>
              <w:rPr>
                <w:spacing w:val="5"/>
                <w:sz w:val="20"/>
                <w:szCs w:val="20"/>
              </w:rPr>
              <w:t>品制造业等项目</w:t>
            </w:r>
          </w:p>
          <w:p w14:paraId="61A8A28B">
            <w:pPr>
              <w:pStyle w:val="6"/>
              <w:spacing w:before="93" w:line="226" w:lineRule="auto"/>
              <w:ind w:left="70"/>
              <w:rPr>
                <w:sz w:val="20"/>
                <w:szCs w:val="20"/>
              </w:rPr>
            </w:pPr>
            <w:r>
              <w:rPr>
                <w:spacing w:val="8"/>
                <w:sz w:val="20"/>
                <w:szCs w:val="20"/>
              </w:rPr>
              <w:t>具有潜在土壤污</w:t>
            </w:r>
          </w:p>
          <w:p w14:paraId="1BD7C7CD">
            <w:pPr>
              <w:pStyle w:val="6"/>
              <w:spacing w:before="93" w:line="229" w:lineRule="auto"/>
              <w:ind w:left="70"/>
              <w:rPr>
                <w:sz w:val="20"/>
                <w:szCs w:val="20"/>
              </w:rPr>
            </w:pPr>
            <w:r>
              <w:rPr>
                <w:spacing w:val="8"/>
                <w:sz w:val="20"/>
                <w:szCs w:val="20"/>
              </w:rPr>
              <w:t>染环境风险的企</w:t>
            </w:r>
          </w:p>
          <w:p w14:paraId="1406102F">
            <w:pPr>
              <w:pStyle w:val="6"/>
              <w:spacing w:before="93" w:line="211" w:lineRule="auto"/>
              <w:ind w:left="694"/>
              <w:rPr>
                <w:sz w:val="20"/>
                <w:szCs w:val="20"/>
              </w:rPr>
            </w:pPr>
            <w:r>
              <w:rPr>
                <w:spacing w:val="1"/>
                <w:sz w:val="20"/>
                <w:szCs w:val="20"/>
              </w:rPr>
              <w:t>业</w:t>
            </w:r>
          </w:p>
        </w:tc>
        <w:tc>
          <w:tcPr>
            <w:tcW w:w="581" w:type="dxa"/>
            <w:vMerge w:val="continue"/>
            <w:tcBorders>
              <w:top w:val="nil"/>
              <w:bottom w:val="nil"/>
              <w:right w:val="single" w:color="000000" w:sz="6" w:space="0"/>
            </w:tcBorders>
            <w:textDirection w:val="tbRlV"/>
            <w:vAlign w:val="top"/>
          </w:tcPr>
          <w:p w14:paraId="705FAF7C">
            <w:pPr>
              <w:rPr>
                <w:rFonts w:ascii="Arial"/>
                <w:sz w:val="21"/>
              </w:rPr>
            </w:pPr>
          </w:p>
        </w:tc>
      </w:tr>
      <w:tr w14:paraId="6D67A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1539" w:type="dxa"/>
            <w:vMerge w:val="continue"/>
            <w:tcBorders>
              <w:top w:val="nil"/>
              <w:left w:val="single" w:color="000000" w:sz="6" w:space="0"/>
              <w:bottom w:val="single" w:color="000000" w:sz="6" w:space="0"/>
            </w:tcBorders>
            <w:vAlign w:val="top"/>
          </w:tcPr>
          <w:p w14:paraId="12FFE83F">
            <w:pPr>
              <w:rPr>
                <w:rFonts w:ascii="Arial"/>
                <w:sz w:val="21"/>
              </w:rPr>
            </w:pPr>
          </w:p>
        </w:tc>
        <w:tc>
          <w:tcPr>
            <w:tcW w:w="704" w:type="dxa"/>
            <w:vMerge w:val="continue"/>
            <w:tcBorders>
              <w:top w:val="nil"/>
              <w:bottom w:val="single" w:color="000000" w:sz="6" w:space="0"/>
            </w:tcBorders>
            <w:vAlign w:val="top"/>
          </w:tcPr>
          <w:p w14:paraId="022A530B">
            <w:pPr>
              <w:rPr>
                <w:rFonts w:ascii="Arial"/>
                <w:sz w:val="21"/>
              </w:rPr>
            </w:pPr>
          </w:p>
        </w:tc>
        <w:tc>
          <w:tcPr>
            <w:tcW w:w="523" w:type="dxa"/>
            <w:tcBorders>
              <w:bottom w:val="single" w:color="000000" w:sz="6" w:space="0"/>
            </w:tcBorders>
            <w:vAlign w:val="top"/>
          </w:tcPr>
          <w:p w14:paraId="248C0CDB">
            <w:pPr>
              <w:pStyle w:val="6"/>
              <w:spacing w:before="126" w:line="227" w:lineRule="auto"/>
              <w:ind w:left="8"/>
              <w:rPr>
                <w:sz w:val="20"/>
                <w:szCs w:val="20"/>
              </w:rPr>
            </w:pPr>
            <w:r>
              <w:rPr>
                <w:sz w:val="20"/>
                <w:szCs w:val="20"/>
              </w:rPr>
              <w:t>资源</w:t>
            </w:r>
          </w:p>
          <w:p w14:paraId="3B4B1D75">
            <w:pPr>
              <w:pStyle w:val="6"/>
              <w:spacing w:before="95" w:line="229" w:lineRule="auto"/>
              <w:rPr>
                <w:sz w:val="20"/>
                <w:szCs w:val="20"/>
              </w:rPr>
            </w:pPr>
            <w:r>
              <w:rPr>
                <w:spacing w:val="4"/>
                <w:sz w:val="20"/>
                <w:szCs w:val="20"/>
              </w:rPr>
              <w:t>开发</w:t>
            </w:r>
          </w:p>
          <w:p w14:paraId="2B463A6F">
            <w:pPr>
              <w:pStyle w:val="6"/>
              <w:spacing w:before="90" w:line="228" w:lineRule="auto"/>
              <w:ind w:left="4"/>
              <w:rPr>
                <w:sz w:val="20"/>
                <w:szCs w:val="20"/>
              </w:rPr>
            </w:pPr>
            <w:r>
              <w:rPr>
                <w:spacing w:val="2"/>
                <w:sz w:val="20"/>
                <w:szCs w:val="20"/>
              </w:rPr>
              <w:t>效率</w:t>
            </w:r>
          </w:p>
        </w:tc>
        <w:tc>
          <w:tcPr>
            <w:tcW w:w="3629" w:type="dxa"/>
            <w:tcBorders>
              <w:bottom w:val="single" w:color="000000" w:sz="6" w:space="0"/>
            </w:tcBorders>
            <w:vAlign w:val="top"/>
          </w:tcPr>
          <w:p w14:paraId="7C3D205A">
            <w:pPr>
              <w:pStyle w:val="6"/>
              <w:spacing w:before="117" w:line="301" w:lineRule="auto"/>
              <w:ind w:left="23" w:right="39" w:firstLine="5"/>
              <w:jc w:val="both"/>
              <w:rPr>
                <w:sz w:val="20"/>
                <w:szCs w:val="20"/>
              </w:rPr>
            </w:pPr>
            <w:r>
              <w:rPr>
                <w:spacing w:val="9"/>
                <w:sz w:val="20"/>
                <w:szCs w:val="20"/>
              </w:rPr>
              <w:t>高污染燃料禁燃区内禁止燃用高污染燃料，禁止新建、扩建燃用高污染燃料的设施。已建的燃用高污染燃料设施，限</w:t>
            </w:r>
          </w:p>
        </w:tc>
        <w:tc>
          <w:tcPr>
            <w:tcW w:w="1618" w:type="dxa"/>
            <w:tcBorders>
              <w:bottom w:val="single" w:color="000000" w:sz="6" w:space="0"/>
            </w:tcBorders>
            <w:vAlign w:val="top"/>
          </w:tcPr>
          <w:p w14:paraId="6DDAC008">
            <w:pPr>
              <w:pStyle w:val="6"/>
              <w:spacing w:before="117" w:line="301" w:lineRule="auto"/>
              <w:ind w:left="68" w:right="85" w:hanging="1"/>
              <w:jc w:val="both"/>
              <w:rPr>
                <w:sz w:val="20"/>
                <w:szCs w:val="20"/>
              </w:rPr>
            </w:pPr>
            <w:r>
              <w:rPr>
                <w:spacing w:val="8"/>
                <w:sz w:val="20"/>
                <w:szCs w:val="20"/>
              </w:rPr>
              <w:t>本项目使用清洁能源液化石油气为燃料，不使用</w:t>
            </w:r>
          </w:p>
        </w:tc>
        <w:tc>
          <w:tcPr>
            <w:tcW w:w="581" w:type="dxa"/>
            <w:vMerge w:val="continue"/>
            <w:tcBorders>
              <w:top w:val="nil"/>
              <w:bottom w:val="single" w:color="000000" w:sz="6" w:space="0"/>
              <w:right w:val="single" w:color="000000" w:sz="6" w:space="0"/>
            </w:tcBorders>
            <w:textDirection w:val="tbRlV"/>
            <w:vAlign w:val="top"/>
          </w:tcPr>
          <w:p w14:paraId="6E787C21">
            <w:pPr>
              <w:rPr>
                <w:rFonts w:ascii="Arial"/>
                <w:sz w:val="21"/>
              </w:rPr>
            </w:pPr>
          </w:p>
        </w:tc>
      </w:tr>
    </w:tbl>
    <w:p w14:paraId="4C577087">
      <w:pPr>
        <w:rPr>
          <w:rFonts w:ascii="Arial"/>
          <w:sz w:val="21"/>
        </w:rPr>
      </w:pPr>
    </w:p>
    <w:p w14:paraId="1338ED73">
      <w:pPr>
        <w:rPr>
          <w:rFonts w:ascii="Arial" w:hAnsi="Arial" w:eastAsia="Arial" w:cs="Arial"/>
          <w:sz w:val="21"/>
          <w:szCs w:val="21"/>
        </w:rPr>
        <w:sectPr>
          <w:footerReference r:id="rId26" w:type="default"/>
          <w:pgSz w:w="11906" w:h="16839"/>
          <w:pgMar w:top="400" w:right="1648" w:bottom="1137" w:left="1648" w:header="0" w:footer="901" w:gutter="0"/>
          <w:cols w:space="720" w:num="1"/>
        </w:sectPr>
      </w:pPr>
    </w:p>
    <w:p w14:paraId="76691DD0">
      <w:pPr>
        <w:spacing w:before="19"/>
      </w:pPr>
    </w:p>
    <w:p w14:paraId="610E53E6">
      <w:pPr>
        <w:spacing w:before="19"/>
      </w:pPr>
    </w:p>
    <w:p w14:paraId="2E80F412">
      <w:pPr>
        <w:spacing w:before="19"/>
      </w:pPr>
    </w:p>
    <w:p w14:paraId="78280F5E">
      <w:pPr>
        <w:spacing w:before="18"/>
      </w:pPr>
    </w:p>
    <w:p w14:paraId="339BE8B9">
      <w:pPr>
        <w:spacing w:before="18"/>
      </w:pPr>
    </w:p>
    <w:tbl>
      <w:tblPr>
        <w:tblStyle w:val="5"/>
        <w:tblW w:w="8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702"/>
        <w:gridCol w:w="522"/>
        <w:gridCol w:w="3620"/>
        <w:gridCol w:w="1613"/>
        <w:gridCol w:w="602"/>
      </w:tblGrid>
      <w:tr w14:paraId="05D8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8" w:hRule="atLeast"/>
        </w:trPr>
        <w:tc>
          <w:tcPr>
            <w:tcW w:w="1535" w:type="dxa"/>
            <w:vMerge w:val="restart"/>
            <w:tcBorders>
              <w:bottom w:val="nil"/>
              <w:right w:val="single" w:color="000000" w:sz="2" w:space="0"/>
            </w:tcBorders>
            <w:vAlign w:val="top"/>
          </w:tcPr>
          <w:p w14:paraId="262E228A">
            <w:pPr>
              <w:rPr>
                <w:rFonts w:ascii="Arial"/>
                <w:sz w:val="21"/>
              </w:rPr>
            </w:pPr>
          </w:p>
        </w:tc>
        <w:tc>
          <w:tcPr>
            <w:tcW w:w="702" w:type="dxa"/>
            <w:tcBorders>
              <w:left w:val="single" w:color="000000" w:sz="2" w:space="0"/>
              <w:bottom w:val="single" w:color="000000" w:sz="10" w:space="0"/>
              <w:right w:val="single" w:color="000000" w:sz="2" w:space="0"/>
            </w:tcBorders>
            <w:vAlign w:val="top"/>
          </w:tcPr>
          <w:p w14:paraId="4BDCD08C">
            <w:pPr>
              <w:rPr>
                <w:rFonts w:ascii="Arial"/>
                <w:sz w:val="21"/>
              </w:rPr>
            </w:pPr>
          </w:p>
        </w:tc>
        <w:tc>
          <w:tcPr>
            <w:tcW w:w="522" w:type="dxa"/>
            <w:tcBorders>
              <w:left w:val="single" w:color="000000" w:sz="2" w:space="0"/>
              <w:bottom w:val="single" w:color="000000" w:sz="10" w:space="0"/>
              <w:right w:val="single" w:color="000000" w:sz="2" w:space="0"/>
            </w:tcBorders>
            <w:vAlign w:val="top"/>
          </w:tcPr>
          <w:p w14:paraId="608CDCD4">
            <w:pPr>
              <w:pStyle w:val="6"/>
              <w:spacing w:before="97" w:line="230" w:lineRule="auto"/>
              <w:ind w:left="6"/>
              <w:rPr>
                <w:sz w:val="20"/>
                <w:szCs w:val="20"/>
              </w:rPr>
            </w:pPr>
            <w:r>
              <w:rPr>
                <w:spacing w:val="4"/>
                <w:sz w:val="20"/>
                <w:szCs w:val="20"/>
              </w:rPr>
              <w:t>要求</w:t>
            </w:r>
          </w:p>
        </w:tc>
        <w:tc>
          <w:tcPr>
            <w:tcW w:w="3620" w:type="dxa"/>
            <w:tcBorders>
              <w:left w:val="single" w:color="000000" w:sz="2" w:space="0"/>
              <w:bottom w:val="single" w:color="000000" w:sz="10" w:space="0"/>
              <w:right w:val="single" w:color="000000" w:sz="2" w:space="0"/>
            </w:tcBorders>
            <w:vAlign w:val="top"/>
          </w:tcPr>
          <w:p w14:paraId="326EEC81">
            <w:pPr>
              <w:pStyle w:val="6"/>
              <w:spacing w:before="97" w:line="228" w:lineRule="auto"/>
              <w:ind w:left="33"/>
              <w:rPr>
                <w:sz w:val="20"/>
                <w:szCs w:val="20"/>
              </w:rPr>
            </w:pPr>
            <w:r>
              <w:rPr>
                <w:spacing w:val="9"/>
                <w:sz w:val="20"/>
                <w:szCs w:val="20"/>
              </w:rPr>
              <w:t>期改用电、天然气、液化石油气等清洁</w:t>
            </w:r>
          </w:p>
          <w:p w14:paraId="6687E779">
            <w:pPr>
              <w:pStyle w:val="6"/>
              <w:spacing w:before="93" w:line="230" w:lineRule="auto"/>
              <w:ind w:left="1507"/>
              <w:rPr>
                <w:sz w:val="20"/>
                <w:szCs w:val="20"/>
              </w:rPr>
            </w:pPr>
            <w:r>
              <w:rPr>
                <w:sz w:val="20"/>
                <w:szCs w:val="20"/>
              </w:rPr>
              <w:t>能源。</w:t>
            </w:r>
          </w:p>
        </w:tc>
        <w:tc>
          <w:tcPr>
            <w:tcW w:w="1613" w:type="dxa"/>
            <w:tcBorders>
              <w:left w:val="single" w:color="000000" w:sz="2" w:space="0"/>
              <w:bottom w:val="single" w:color="000000" w:sz="10" w:space="0"/>
              <w:right w:val="single" w:color="000000" w:sz="2" w:space="0"/>
            </w:tcBorders>
            <w:vAlign w:val="top"/>
          </w:tcPr>
          <w:p w14:paraId="758DE35F">
            <w:pPr>
              <w:pStyle w:val="6"/>
              <w:spacing w:before="97" w:line="228" w:lineRule="auto"/>
              <w:ind w:left="297"/>
              <w:rPr>
                <w:sz w:val="20"/>
                <w:szCs w:val="20"/>
              </w:rPr>
            </w:pPr>
            <w:r>
              <w:rPr>
                <w:spacing w:val="7"/>
                <w:sz w:val="20"/>
                <w:szCs w:val="20"/>
              </w:rPr>
              <w:t>高污染燃料</w:t>
            </w:r>
          </w:p>
        </w:tc>
        <w:tc>
          <w:tcPr>
            <w:tcW w:w="602" w:type="dxa"/>
            <w:tcBorders>
              <w:left w:val="single" w:color="000000" w:sz="2" w:space="0"/>
              <w:bottom w:val="single" w:color="000000" w:sz="10" w:space="0"/>
            </w:tcBorders>
            <w:vAlign w:val="top"/>
          </w:tcPr>
          <w:p w14:paraId="1FC2ABFC">
            <w:pPr>
              <w:rPr>
                <w:rFonts w:ascii="Arial"/>
                <w:sz w:val="21"/>
              </w:rPr>
            </w:pPr>
          </w:p>
        </w:tc>
      </w:tr>
      <w:tr w14:paraId="2B9BF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56" w:hRule="atLeast"/>
        </w:trPr>
        <w:tc>
          <w:tcPr>
            <w:tcW w:w="1535" w:type="dxa"/>
            <w:vMerge w:val="continue"/>
            <w:tcBorders>
              <w:top w:val="nil"/>
              <w:right w:val="single" w:color="000000" w:sz="2" w:space="0"/>
            </w:tcBorders>
            <w:vAlign w:val="top"/>
          </w:tcPr>
          <w:p w14:paraId="7A24453B">
            <w:pPr>
              <w:rPr>
                <w:rFonts w:ascii="Arial"/>
                <w:sz w:val="21"/>
              </w:rPr>
            </w:pPr>
          </w:p>
        </w:tc>
        <w:tc>
          <w:tcPr>
            <w:tcW w:w="7059" w:type="dxa"/>
            <w:gridSpan w:val="5"/>
            <w:tcBorders>
              <w:top w:val="single" w:color="000000" w:sz="10" w:space="0"/>
              <w:left w:val="single" w:color="000000" w:sz="2" w:space="0"/>
            </w:tcBorders>
            <w:vAlign w:val="top"/>
          </w:tcPr>
          <w:p w14:paraId="154275CC">
            <w:pPr>
              <w:pStyle w:val="6"/>
              <w:spacing w:before="147" w:line="220" w:lineRule="auto"/>
              <w:ind w:left="107"/>
            </w:pPr>
            <w:r>
              <w:rPr>
                <w:rFonts w:ascii="Times New Roman" w:hAnsi="Times New Roman" w:eastAsia="Times New Roman" w:cs="Times New Roman"/>
                <w:b/>
                <w:bCs/>
                <w:spacing w:val="-5"/>
              </w:rPr>
              <w:t>7</w:t>
            </w:r>
            <w:r>
              <w:rPr>
                <w:rFonts w:ascii="Times New Roman" w:hAnsi="Times New Roman" w:eastAsia="Times New Roman" w:cs="Times New Roman"/>
                <w:b/>
                <w:bCs/>
                <w:spacing w:val="-28"/>
              </w:rPr>
              <w:t xml:space="preserve"> </w:t>
            </w:r>
            <w:r>
              <w:rPr>
                <w:b/>
                <w:bCs/>
                <w:spacing w:val="-5"/>
              </w:rPr>
              <w:t>、与国土空间规划“三区三线</w:t>
            </w:r>
            <w:r>
              <w:rPr>
                <w:spacing w:val="-88"/>
              </w:rPr>
              <w:t xml:space="preserve"> </w:t>
            </w:r>
            <w:r>
              <w:rPr>
                <w:b/>
                <w:bCs/>
                <w:spacing w:val="-5"/>
              </w:rPr>
              <w:t>”的符合性分析</w:t>
            </w:r>
          </w:p>
          <w:p w14:paraId="7A3986C8">
            <w:pPr>
              <w:pStyle w:val="6"/>
              <w:spacing w:before="178" w:line="290" w:lineRule="auto"/>
              <w:ind w:left="108" w:right="102" w:firstLine="480"/>
              <w:outlineLvl w:val="1"/>
            </w:pPr>
            <w:r>
              <w:rPr>
                <w:spacing w:val="-5"/>
              </w:rPr>
              <w:t>根据《自然资源部办公厅关于北京等省（区、市）启用“三区</w:t>
            </w:r>
            <w:r>
              <w:rPr>
                <w:spacing w:val="-6"/>
              </w:rPr>
              <w:t>三线</w:t>
            </w:r>
            <w:r>
              <w:rPr>
                <w:spacing w:val="-70"/>
              </w:rPr>
              <w:t xml:space="preserve"> </w:t>
            </w:r>
            <w:r>
              <w:rPr>
                <w:spacing w:val="-6"/>
              </w:rPr>
              <w:t>”划定成果作为报批建设项目用地用海依据的函》（自然资办</w:t>
            </w:r>
          </w:p>
          <w:p w14:paraId="78F5AB93">
            <w:pPr>
              <w:pStyle w:val="6"/>
              <w:spacing w:before="146" w:line="359" w:lineRule="auto"/>
              <w:ind w:left="106" w:right="102" w:firstLine="17"/>
              <w:jc w:val="both"/>
            </w:pPr>
            <w:r>
              <w:rPr>
                <w:spacing w:val="-8"/>
              </w:rPr>
              <w:t>函〔</w:t>
            </w:r>
            <w:r>
              <w:rPr>
                <w:rFonts w:ascii="Times New Roman" w:hAnsi="Times New Roman" w:eastAsia="Times New Roman" w:cs="Times New Roman"/>
                <w:spacing w:val="-8"/>
              </w:rPr>
              <w:t>2022</w:t>
            </w:r>
            <w:r>
              <w:rPr>
                <w:spacing w:val="-8"/>
              </w:rPr>
              <w:t>〕</w:t>
            </w:r>
            <w:r>
              <w:rPr>
                <w:rFonts w:ascii="Times New Roman" w:hAnsi="Times New Roman" w:eastAsia="Times New Roman" w:cs="Times New Roman"/>
                <w:spacing w:val="-8"/>
              </w:rPr>
              <w:t>2207</w:t>
            </w:r>
            <w:r>
              <w:rPr>
                <w:spacing w:val="-8"/>
              </w:rPr>
              <w:t>号</w:t>
            </w:r>
            <w:r>
              <w:rPr>
                <w:spacing w:val="-54"/>
              </w:rPr>
              <w:t>），</w:t>
            </w:r>
            <w:r>
              <w:rPr>
                <w:spacing w:val="-8"/>
              </w:rPr>
              <w:t>福建省已按照《全国国土空间规划纲要（</w:t>
            </w:r>
            <w:r>
              <w:rPr>
                <w:rFonts w:ascii="Times New Roman" w:hAnsi="Times New Roman" w:eastAsia="Times New Roman" w:cs="Times New Roman"/>
                <w:spacing w:val="-8"/>
              </w:rPr>
              <w:t>2021</w:t>
            </w:r>
            <w:r>
              <w:rPr>
                <w:rFonts w:ascii="Times New Roman" w:hAnsi="Times New Roman" w:eastAsia="Times New Roman" w:cs="Times New Roman"/>
                <w:spacing w:val="1"/>
              </w:rPr>
              <w:t xml:space="preserve"> </w:t>
            </w:r>
            <w:r>
              <w:rPr>
                <w:spacing w:val="-11"/>
              </w:rPr>
              <w:t>—</w:t>
            </w:r>
            <w:r>
              <w:rPr>
                <w:rFonts w:ascii="Times New Roman" w:hAnsi="Times New Roman" w:eastAsia="Times New Roman" w:cs="Times New Roman"/>
                <w:spacing w:val="-11"/>
              </w:rPr>
              <w:t>2035</w:t>
            </w:r>
            <w:r>
              <w:rPr>
                <w:spacing w:val="-11"/>
              </w:rPr>
              <w:t>年）》确定的耕地和永久基本农田保护</w:t>
            </w:r>
            <w:r>
              <w:rPr>
                <w:spacing w:val="-12"/>
              </w:rPr>
              <w:t>红线任务和《全国“三</w:t>
            </w:r>
            <w:r>
              <w:rPr>
                <w:spacing w:val="-7"/>
              </w:rPr>
              <w:t>区三线</w:t>
            </w:r>
            <w:r>
              <w:rPr>
                <w:spacing w:val="-71"/>
              </w:rPr>
              <w:t xml:space="preserve"> </w:t>
            </w:r>
            <w:r>
              <w:rPr>
                <w:spacing w:val="-7"/>
              </w:rPr>
              <w:t>”划定规则》，完成了“三区三线</w:t>
            </w:r>
            <w:r>
              <w:rPr>
                <w:spacing w:val="-88"/>
              </w:rPr>
              <w:t xml:space="preserve"> </w:t>
            </w:r>
            <w:r>
              <w:rPr>
                <w:spacing w:val="-7"/>
              </w:rPr>
              <w:t>”划定工作，划定成果符</w:t>
            </w:r>
            <w:r>
              <w:rPr>
                <w:spacing w:val="-4"/>
              </w:rPr>
              <w:t>合质检要求，从即日起正式启用，作为建设项目用地</w:t>
            </w:r>
            <w:r>
              <w:rPr>
                <w:spacing w:val="-5"/>
              </w:rPr>
              <w:t>用海组卷报批</w:t>
            </w:r>
            <w:r>
              <w:rPr>
                <w:spacing w:val="-2"/>
              </w:rPr>
              <w:t>的依据。</w:t>
            </w:r>
          </w:p>
          <w:p w14:paraId="43F5A331">
            <w:pPr>
              <w:pStyle w:val="6"/>
              <w:spacing w:line="359" w:lineRule="exact"/>
              <w:ind w:left="588"/>
              <w:outlineLvl w:val="1"/>
              <w:rPr>
                <w:rFonts w:ascii="Times New Roman" w:hAnsi="Times New Roman" w:eastAsia="Times New Roman" w:cs="Times New Roman"/>
              </w:rPr>
            </w:pPr>
            <w:r>
              <w:rPr>
                <w:spacing w:val="-13"/>
                <w:position w:val="2"/>
              </w:rPr>
              <w:t>根据《闽侯县国土空间总体规划（</w:t>
            </w:r>
            <w:r>
              <w:rPr>
                <w:rFonts w:ascii="Times New Roman" w:hAnsi="Times New Roman" w:eastAsia="Times New Roman" w:cs="Times New Roman"/>
                <w:spacing w:val="-13"/>
                <w:position w:val="2"/>
              </w:rPr>
              <w:t>2021</w:t>
            </w:r>
            <w:r>
              <w:rPr>
                <w:spacing w:val="-13"/>
                <w:position w:val="2"/>
              </w:rPr>
              <w:t>—</w:t>
            </w:r>
            <w:r>
              <w:rPr>
                <w:rFonts w:ascii="Times New Roman" w:hAnsi="Times New Roman" w:eastAsia="Times New Roman" w:cs="Times New Roman"/>
                <w:spacing w:val="-13"/>
                <w:position w:val="2"/>
              </w:rPr>
              <w:t>2035</w:t>
            </w:r>
            <w:r>
              <w:rPr>
                <w:spacing w:val="-13"/>
                <w:position w:val="2"/>
              </w:rPr>
              <w:t>年）》内容：“</w:t>
            </w:r>
            <w:r>
              <w:rPr>
                <w:rFonts w:ascii="Times New Roman" w:hAnsi="Times New Roman" w:eastAsia="Times New Roman" w:cs="Times New Roman"/>
                <w:spacing w:val="-13"/>
                <w:position w:val="2"/>
              </w:rPr>
              <w:t>5.1</w:t>
            </w:r>
          </w:p>
          <w:p w14:paraId="6B262B5C">
            <w:pPr>
              <w:pStyle w:val="6"/>
              <w:spacing w:before="145" w:line="359" w:lineRule="auto"/>
              <w:ind w:left="107" w:right="22" w:firstLine="3"/>
              <w:jc w:val="both"/>
            </w:pPr>
            <w:r>
              <w:rPr>
                <w:spacing w:val="-5"/>
              </w:rPr>
              <w:t>构建特色产业体系：全面融入福州现代化国际城市建设，着力发展</w:t>
            </w:r>
            <w:r>
              <w:rPr>
                <w:spacing w:val="-4"/>
              </w:rPr>
              <w:t>壮大战略性新兴产业，优化升级传统优势产业，繁</w:t>
            </w:r>
            <w:r>
              <w:rPr>
                <w:spacing w:val="-5"/>
              </w:rPr>
              <w:t>荣发展现代服务</w:t>
            </w:r>
            <w:r>
              <w:rPr>
                <w:spacing w:val="-4"/>
              </w:rPr>
              <w:t>业，构建具有区域竞争力的现代化产业体系。发展</w:t>
            </w:r>
            <w:r>
              <w:rPr>
                <w:spacing w:val="-5"/>
              </w:rPr>
              <w:t>壮大三大</w:t>
            </w:r>
            <w:r>
              <w:rPr>
                <w:rFonts w:hint="eastAsia"/>
                <w:spacing w:val="-5"/>
                <w:lang w:eastAsia="zh-CN"/>
              </w:rPr>
              <w:t>战略性新兴产业</w:t>
            </w:r>
            <w:r>
              <w:rPr>
                <w:spacing w:val="-2"/>
              </w:rPr>
              <w:t>：创意创新与数字经济、生物与新医药产业、新材料产业；</w:t>
            </w:r>
            <w:r>
              <w:rPr>
                <w:spacing w:val="-4"/>
              </w:rPr>
              <w:t>优化升级六大传统优势产业：汽车、机电、传统工</w:t>
            </w:r>
            <w:r>
              <w:rPr>
                <w:spacing w:val="-5"/>
              </w:rPr>
              <w:t>艺制造、鞋帽服</w:t>
            </w:r>
            <w:r>
              <w:rPr>
                <w:spacing w:val="-10"/>
              </w:rPr>
              <w:t>装纺织、建材、现代化农业；繁荣发展四大现代服务业商贸服务业、</w:t>
            </w:r>
            <w:r>
              <w:rPr>
                <w:spacing w:val="-1"/>
              </w:rPr>
              <w:t>现代物流业、文旅产业、总部经济</w:t>
            </w:r>
            <w:r>
              <w:rPr>
                <w:spacing w:val="-80"/>
              </w:rPr>
              <w:t xml:space="preserve"> </w:t>
            </w:r>
            <w:r>
              <w:rPr>
                <w:spacing w:val="-1"/>
              </w:rPr>
              <w:t>”。</w:t>
            </w:r>
          </w:p>
          <w:p w14:paraId="34FA5866">
            <w:pPr>
              <w:pStyle w:val="6"/>
              <w:spacing w:before="2" w:line="288" w:lineRule="auto"/>
              <w:ind w:left="110" w:right="102" w:firstLine="479"/>
              <w:outlineLvl w:val="1"/>
            </w:pPr>
            <w:r>
              <w:rPr>
                <w:spacing w:val="-5"/>
              </w:rPr>
              <w:t>本项目位于闽侯经济技术开发区白沙园内，主要从事工艺品的</w:t>
            </w:r>
            <w:r>
              <w:rPr>
                <w:spacing w:val="4"/>
              </w:rPr>
              <w:t>生产，属于传统工艺制造行业，符合《闽侯县国土空间总体规划</w:t>
            </w:r>
          </w:p>
          <w:p w14:paraId="2412587A">
            <w:pPr>
              <w:pStyle w:val="6"/>
              <w:spacing w:before="145" w:line="361" w:lineRule="auto"/>
              <w:ind w:left="107" w:right="102" w:firstLine="1"/>
              <w:jc w:val="both"/>
            </w:pP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2035</w:t>
            </w:r>
            <w:r>
              <w:rPr>
                <w:spacing w:val="-2"/>
              </w:rPr>
              <w:t>年</w:t>
            </w:r>
            <w:r>
              <w:rPr>
                <w:rFonts w:ascii="Times New Roman" w:hAnsi="Times New Roman" w:eastAsia="Times New Roman" w:cs="Times New Roman"/>
                <w:spacing w:val="-2"/>
              </w:rPr>
              <w:t>)</w:t>
            </w:r>
            <w:r>
              <w:rPr>
                <w:spacing w:val="-2"/>
              </w:rPr>
              <w:t>》要求，本项目用地范围内不占</w:t>
            </w:r>
            <w:r>
              <w:rPr>
                <w:spacing w:val="-3"/>
              </w:rPr>
              <w:t>用“三区三线</w:t>
            </w:r>
            <w:r>
              <w:rPr>
                <w:spacing w:val="-88"/>
              </w:rPr>
              <w:t xml:space="preserve"> </w:t>
            </w:r>
            <w:r>
              <w:rPr>
                <w:spacing w:val="-3"/>
              </w:rPr>
              <w:t>”规</w:t>
            </w:r>
            <w:r>
              <w:rPr>
                <w:spacing w:val="-4"/>
              </w:rPr>
              <w:t>划的永久基本农田，对基本农田的保有率无影响，</w:t>
            </w:r>
            <w:r>
              <w:rPr>
                <w:spacing w:val="-5"/>
              </w:rPr>
              <w:t>不占用“三区三线</w:t>
            </w:r>
            <w:r>
              <w:rPr>
                <w:spacing w:val="-88"/>
              </w:rPr>
              <w:t xml:space="preserve"> </w:t>
            </w:r>
            <w:r>
              <w:rPr>
                <w:spacing w:val="-5"/>
              </w:rPr>
              <w:t>”成果划定的生态保护红线区，项目租用</w:t>
            </w:r>
            <w:r>
              <w:rPr>
                <w:spacing w:val="-6"/>
              </w:rPr>
              <w:t>福州慧宇环保工程有限</w:t>
            </w:r>
            <w:r>
              <w:rPr>
                <w:spacing w:val="-4"/>
              </w:rPr>
              <w:t>公司</w:t>
            </w:r>
            <w:r>
              <w:rPr>
                <w:rFonts w:ascii="Times New Roman" w:hAnsi="Times New Roman" w:eastAsia="Times New Roman" w:cs="Times New Roman"/>
                <w:spacing w:val="-4"/>
              </w:rPr>
              <w:t>1</w:t>
            </w:r>
            <w:r>
              <w:rPr>
                <w:spacing w:val="-4"/>
              </w:rPr>
              <w:t>号厂房和</w:t>
            </w:r>
            <w:r>
              <w:rPr>
                <w:rFonts w:ascii="Times New Roman" w:hAnsi="Times New Roman" w:eastAsia="Times New Roman" w:cs="Times New Roman"/>
                <w:spacing w:val="-4"/>
              </w:rPr>
              <w:t>3</w:t>
            </w:r>
            <w:r>
              <w:rPr>
                <w:spacing w:val="-4"/>
              </w:rPr>
              <w:t>号厂房、附属楼部分楼层生产运营，用地属</w:t>
            </w:r>
            <w:r>
              <w:rPr>
                <w:spacing w:val="-5"/>
              </w:rPr>
              <w:t>于工业</w:t>
            </w:r>
            <w:r>
              <w:rPr>
                <w:spacing w:val="-4"/>
              </w:rPr>
              <w:t>用地，符合闽侯县土地利用总体规划，能够符合城</w:t>
            </w:r>
            <w:r>
              <w:rPr>
                <w:spacing w:val="-5"/>
              </w:rPr>
              <w:t>镇集中建设区的</w:t>
            </w:r>
            <w:r>
              <w:rPr>
                <w:spacing w:val="-2"/>
              </w:rPr>
              <w:t>功能定位。本项目与“三区三线</w:t>
            </w:r>
            <w:r>
              <w:rPr>
                <w:spacing w:val="-86"/>
              </w:rPr>
              <w:t xml:space="preserve"> </w:t>
            </w:r>
            <w:r>
              <w:rPr>
                <w:spacing w:val="-2"/>
              </w:rPr>
              <w:t>”的要求不冲突。</w:t>
            </w:r>
          </w:p>
        </w:tc>
      </w:tr>
    </w:tbl>
    <w:p w14:paraId="78A1C6DF">
      <w:pPr>
        <w:rPr>
          <w:rFonts w:ascii="Arial"/>
          <w:sz w:val="21"/>
        </w:rPr>
      </w:pPr>
    </w:p>
    <w:p w14:paraId="224D8CBC">
      <w:pPr>
        <w:rPr>
          <w:rFonts w:ascii="Arial" w:hAnsi="Arial" w:eastAsia="Arial" w:cs="Arial"/>
          <w:sz w:val="21"/>
          <w:szCs w:val="21"/>
        </w:rPr>
        <w:sectPr>
          <w:footerReference r:id="rId27" w:type="default"/>
          <w:pgSz w:w="11906" w:h="16839"/>
          <w:pgMar w:top="400" w:right="1648" w:bottom="1137" w:left="1648" w:header="0" w:footer="901" w:gutter="0"/>
          <w:cols w:space="720" w:num="1"/>
        </w:sectPr>
      </w:pPr>
    </w:p>
    <w:p w14:paraId="377AEE5D">
      <w:pPr>
        <w:spacing w:line="248" w:lineRule="auto"/>
        <w:rPr>
          <w:rFonts w:ascii="Arial"/>
          <w:sz w:val="21"/>
        </w:rPr>
      </w:pPr>
    </w:p>
    <w:p w14:paraId="228DD082">
      <w:pPr>
        <w:spacing w:line="248" w:lineRule="auto"/>
        <w:rPr>
          <w:rFonts w:ascii="Arial"/>
          <w:sz w:val="21"/>
        </w:rPr>
      </w:pPr>
    </w:p>
    <w:p w14:paraId="4AA86E1E">
      <w:pPr>
        <w:spacing w:line="248" w:lineRule="auto"/>
        <w:rPr>
          <w:rFonts w:ascii="Arial"/>
          <w:sz w:val="21"/>
        </w:rPr>
      </w:pPr>
    </w:p>
    <w:p w14:paraId="2C7DC12D">
      <w:pPr>
        <w:spacing w:line="248" w:lineRule="auto"/>
        <w:rPr>
          <w:rFonts w:ascii="Arial"/>
          <w:sz w:val="21"/>
        </w:rPr>
      </w:pPr>
    </w:p>
    <w:p w14:paraId="45AE1A3D">
      <w:pPr>
        <w:spacing w:line="249" w:lineRule="auto"/>
        <w:rPr>
          <w:rFonts w:ascii="Arial"/>
          <w:sz w:val="21"/>
        </w:rPr>
      </w:pPr>
    </w:p>
    <w:p w14:paraId="39A6A5E4">
      <w:pPr>
        <w:spacing w:before="97" w:line="222" w:lineRule="auto"/>
        <w:ind w:left="2815"/>
        <w:outlineLvl w:val="0"/>
        <w:rPr>
          <w:rFonts w:ascii="黑体" w:hAnsi="黑体" w:eastAsia="黑体" w:cs="黑体"/>
          <w:sz w:val="30"/>
          <w:szCs w:val="30"/>
        </w:rPr>
      </w:pPr>
      <w:bookmarkStart w:id="3" w:name="bookmark4"/>
      <w:bookmarkEnd w:id="3"/>
      <w:bookmarkStart w:id="4" w:name="bookmark3"/>
      <w:bookmarkEnd w:id="4"/>
      <w:r>
        <w:rPr>
          <w:rFonts w:ascii="黑体" w:hAnsi="黑体" w:eastAsia="黑体" w:cs="黑体"/>
          <w:spacing w:val="-2"/>
          <w:sz w:val="30"/>
          <w:szCs w:val="30"/>
        </w:rPr>
        <w:t>二、建设项目工程分析</w:t>
      </w:r>
    </w:p>
    <w:p w14:paraId="2B67B76F">
      <w:pPr>
        <w:spacing w:before="21"/>
      </w:pPr>
    </w:p>
    <w:tbl>
      <w:tblPr>
        <w:tblStyle w:val="5"/>
        <w:tblW w:w="85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539"/>
        <w:gridCol w:w="1532"/>
        <w:gridCol w:w="1969"/>
        <w:gridCol w:w="3095"/>
        <w:gridCol w:w="980"/>
      </w:tblGrid>
      <w:tr w14:paraId="6A250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7" w:hRule="atLeast"/>
        </w:trPr>
        <w:tc>
          <w:tcPr>
            <w:tcW w:w="469" w:type="dxa"/>
            <w:vMerge w:val="restart"/>
            <w:tcBorders>
              <w:top w:val="single" w:color="000000" w:sz="6" w:space="0"/>
              <w:left w:val="single" w:color="000000" w:sz="6" w:space="0"/>
              <w:bottom w:val="nil"/>
            </w:tcBorders>
            <w:textDirection w:val="tbRlV"/>
            <w:vAlign w:val="top"/>
          </w:tcPr>
          <w:p w14:paraId="73DD6300">
            <w:pPr>
              <w:pStyle w:val="6"/>
              <w:spacing w:before="113" w:line="199" w:lineRule="auto"/>
              <w:ind w:left="5617"/>
            </w:pPr>
            <w:r>
              <w:t>建</w:t>
            </w:r>
            <w:r>
              <w:rPr>
                <w:spacing w:val="-47"/>
              </w:rPr>
              <w:t xml:space="preserve"> </w:t>
            </w:r>
            <w:r>
              <w:t>设</w:t>
            </w:r>
            <w:r>
              <w:rPr>
                <w:spacing w:val="-49"/>
              </w:rPr>
              <w:t xml:space="preserve"> </w:t>
            </w:r>
            <w:r>
              <w:rPr>
                <w:position w:val="1"/>
              </w:rPr>
              <w:t>内</w:t>
            </w:r>
            <w:r>
              <w:rPr>
                <w:spacing w:val="-51"/>
                <w:position w:val="1"/>
              </w:rPr>
              <w:t xml:space="preserve"> </w:t>
            </w:r>
            <w:r>
              <w:t>容</w:t>
            </w:r>
          </w:p>
        </w:tc>
        <w:tc>
          <w:tcPr>
            <w:tcW w:w="8115" w:type="dxa"/>
            <w:gridSpan w:val="5"/>
            <w:tcBorders>
              <w:top w:val="single" w:color="000000" w:sz="6" w:space="0"/>
              <w:bottom w:val="single" w:color="000000" w:sz="10" w:space="0"/>
              <w:right w:val="single" w:color="000000" w:sz="6" w:space="0"/>
            </w:tcBorders>
            <w:vAlign w:val="top"/>
          </w:tcPr>
          <w:p w14:paraId="7E065D99">
            <w:pPr>
              <w:pStyle w:val="6"/>
              <w:spacing w:before="165" w:line="221" w:lineRule="auto"/>
              <w:ind w:left="106"/>
              <w:outlineLvl w:val="1"/>
              <w:rPr>
                <w:sz w:val="28"/>
                <w:szCs w:val="28"/>
              </w:rPr>
            </w:pPr>
            <w:r>
              <w:rPr>
                <w:rFonts w:ascii="Times New Roman" w:hAnsi="Times New Roman" w:eastAsia="Times New Roman" w:cs="Times New Roman"/>
                <w:b/>
                <w:bCs/>
                <w:spacing w:val="-5"/>
                <w:sz w:val="28"/>
                <w:szCs w:val="28"/>
              </w:rPr>
              <w:t>2.1</w:t>
            </w:r>
            <w:r>
              <w:rPr>
                <w:rFonts w:ascii="Times New Roman" w:hAnsi="Times New Roman" w:eastAsia="Times New Roman" w:cs="Times New Roman"/>
                <w:b/>
                <w:bCs/>
                <w:spacing w:val="9"/>
                <w:sz w:val="28"/>
                <w:szCs w:val="28"/>
              </w:rPr>
              <w:t xml:space="preserve">  </w:t>
            </w:r>
            <w:r>
              <w:rPr>
                <w:b/>
                <w:bCs/>
                <w:spacing w:val="-5"/>
                <w:sz w:val="28"/>
                <w:szCs w:val="28"/>
              </w:rPr>
              <w:t>项目由来</w:t>
            </w:r>
          </w:p>
          <w:p w14:paraId="085A5A73">
            <w:pPr>
              <w:pStyle w:val="6"/>
              <w:spacing w:before="169" w:line="355" w:lineRule="auto"/>
              <w:ind w:left="108" w:right="38" w:firstLine="479"/>
              <w:jc w:val="both"/>
            </w:pPr>
            <w:r>
              <w:rPr>
                <w:spacing w:val="1"/>
              </w:rPr>
              <w:t>福州楚鸣工艺品有限公司成立于</w:t>
            </w:r>
            <w:r>
              <w:rPr>
                <w:rFonts w:ascii="Times New Roman" w:hAnsi="Times New Roman" w:eastAsia="Times New Roman" w:cs="Times New Roman"/>
                <w:spacing w:val="1"/>
              </w:rPr>
              <w:t xml:space="preserve">2015 </w:t>
            </w:r>
            <w:r>
              <w:rPr>
                <w:spacing w:val="1"/>
              </w:rPr>
              <w:t>年</w:t>
            </w:r>
            <w:r>
              <w:rPr>
                <w:spacing w:val="-46"/>
              </w:rPr>
              <w:t xml:space="preserve"> </w:t>
            </w:r>
            <w:r>
              <w:rPr>
                <w:rFonts w:ascii="Times New Roman" w:hAnsi="Times New Roman" w:eastAsia="Times New Roman" w:cs="Times New Roman"/>
                <w:spacing w:val="1"/>
              </w:rPr>
              <w:t>07</w:t>
            </w:r>
            <w:r>
              <w:rPr>
                <w:rFonts w:ascii="Times New Roman" w:hAnsi="Times New Roman" w:eastAsia="Times New Roman" w:cs="Times New Roman"/>
                <w:spacing w:val="20"/>
              </w:rPr>
              <w:t xml:space="preserve"> </w:t>
            </w:r>
            <w:r>
              <w:rPr>
                <w:spacing w:val="1"/>
              </w:rPr>
              <w:t>月</w:t>
            </w:r>
            <w:r>
              <w:rPr>
                <w:spacing w:val="-30"/>
              </w:rPr>
              <w:t xml:space="preserve"> </w:t>
            </w:r>
            <w:r>
              <w:rPr>
                <w:rFonts w:ascii="Times New Roman" w:hAnsi="Times New Roman" w:eastAsia="Times New Roman" w:cs="Times New Roman"/>
                <w:spacing w:val="1"/>
              </w:rPr>
              <w:t xml:space="preserve">15  </w:t>
            </w:r>
            <w:r>
              <w:rPr>
                <w:spacing w:val="1"/>
              </w:rPr>
              <w:t>日，</w:t>
            </w:r>
            <w:r>
              <w:t>选址于福建省闽</w:t>
            </w:r>
            <w:r>
              <w:rPr>
                <w:spacing w:val="-2"/>
              </w:rPr>
              <w:t>侯县白沙镇南山</w:t>
            </w:r>
            <w:r>
              <w:rPr>
                <w:spacing w:val="-32"/>
              </w:rPr>
              <w:t xml:space="preserve"> </w:t>
            </w:r>
            <w:r>
              <w:rPr>
                <w:rFonts w:ascii="Times New Roman" w:hAnsi="Times New Roman" w:eastAsia="Times New Roman" w:cs="Times New Roman"/>
                <w:spacing w:val="-2"/>
              </w:rPr>
              <w:t>167</w:t>
            </w:r>
            <w:r>
              <w:rPr>
                <w:rFonts w:ascii="Times New Roman" w:hAnsi="Times New Roman" w:eastAsia="Times New Roman" w:cs="Times New Roman"/>
                <w:spacing w:val="15"/>
              </w:rPr>
              <w:t xml:space="preserve"> </w:t>
            </w:r>
            <w:r>
              <w:rPr>
                <w:spacing w:val="-2"/>
              </w:rPr>
              <w:t>号，系租赁福州慧宇环保工程有限公司</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5"/>
              </w:rPr>
              <w:t xml:space="preserve"> </w:t>
            </w:r>
            <w:r>
              <w:rPr>
                <w:spacing w:val="-2"/>
              </w:rPr>
              <w:t>号厂房和</w:t>
            </w:r>
            <w:r>
              <w:rPr>
                <w:rFonts w:ascii="Times New Roman" w:hAnsi="Times New Roman" w:eastAsia="Times New Roman" w:cs="Times New Roman"/>
                <w:spacing w:val="-2"/>
              </w:rPr>
              <w:t>3</w:t>
            </w:r>
            <w:r>
              <w:rPr>
                <w:rFonts w:ascii="Times New Roman" w:hAnsi="Times New Roman" w:eastAsia="Times New Roman" w:cs="Times New Roman"/>
                <w:spacing w:val="15"/>
              </w:rPr>
              <w:t xml:space="preserve"> </w:t>
            </w:r>
            <w:r>
              <w:rPr>
                <w:spacing w:val="-2"/>
              </w:rPr>
              <w:t>号</w:t>
            </w:r>
            <w:r>
              <w:rPr>
                <w:spacing w:val="-7"/>
              </w:rPr>
              <w:t>厂房、附属楼部分楼层，租赁面积</w:t>
            </w:r>
            <w:r>
              <w:rPr>
                <w:spacing w:val="-51"/>
              </w:rPr>
              <w:t xml:space="preserve"> </w:t>
            </w:r>
            <w:r>
              <w:rPr>
                <w:rFonts w:ascii="Times New Roman" w:hAnsi="Times New Roman" w:eastAsia="Times New Roman" w:cs="Times New Roman"/>
                <w:spacing w:val="-7"/>
              </w:rPr>
              <w:t xml:space="preserve">26441.34 </w:t>
            </w:r>
            <w:r>
              <w:rPr>
                <w:spacing w:val="-7"/>
              </w:rPr>
              <w:t>平方米，从事工艺品的生产加工，</w:t>
            </w:r>
            <w:r>
              <w:rPr>
                <w:spacing w:val="-5"/>
              </w:rPr>
              <w:t>拟投资</w:t>
            </w:r>
            <w:r>
              <w:rPr>
                <w:spacing w:val="-16"/>
              </w:rPr>
              <w:t xml:space="preserve"> </w:t>
            </w:r>
            <w:r>
              <w:rPr>
                <w:rFonts w:ascii="Times New Roman" w:hAnsi="Times New Roman" w:eastAsia="Times New Roman" w:cs="Times New Roman"/>
                <w:spacing w:val="-5"/>
              </w:rPr>
              <w:t>100</w:t>
            </w:r>
            <w:r>
              <w:rPr>
                <w:rFonts w:ascii="Times New Roman" w:hAnsi="Times New Roman" w:eastAsia="Times New Roman" w:cs="Times New Roman"/>
                <w:spacing w:val="15"/>
                <w:w w:val="101"/>
              </w:rPr>
              <w:t xml:space="preserve"> </w:t>
            </w:r>
            <w:r>
              <w:rPr>
                <w:spacing w:val="-5"/>
              </w:rPr>
              <w:t>万元，购置冲床、切割机、喷漆台等相关生产设备，建设年产</w:t>
            </w:r>
            <w:r>
              <w:rPr>
                <w:spacing w:val="-32"/>
              </w:rPr>
              <w:t xml:space="preserve"> </w:t>
            </w:r>
            <w:r>
              <w:rPr>
                <w:rFonts w:ascii="Times New Roman" w:hAnsi="Times New Roman" w:eastAsia="Times New Roman" w:cs="Times New Roman"/>
                <w:spacing w:val="-5"/>
              </w:rPr>
              <w:t>10</w:t>
            </w:r>
            <w:r>
              <w:rPr>
                <w:spacing w:val="-3"/>
              </w:rPr>
              <w:t>万件铁制品、</w:t>
            </w:r>
            <w:r>
              <w:rPr>
                <w:rFonts w:ascii="Times New Roman" w:hAnsi="Times New Roman" w:eastAsia="Times New Roman" w:cs="Times New Roman"/>
                <w:spacing w:val="-3"/>
              </w:rPr>
              <w:t>10</w:t>
            </w:r>
            <w:r>
              <w:rPr>
                <w:rFonts w:ascii="Times New Roman" w:hAnsi="Times New Roman" w:eastAsia="Times New Roman" w:cs="Times New Roman"/>
                <w:spacing w:val="17"/>
                <w:w w:val="101"/>
              </w:rPr>
              <w:t xml:space="preserve"> </w:t>
            </w:r>
            <w:r>
              <w:rPr>
                <w:spacing w:val="-3"/>
              </w:rPr>
              <w:t>万件木制品，项目于</w:t>
            </w:r>
            <w:r>
              <w:rPr>
                <w:spacing w:val="-50"/>
              </w:rPr>
              <w:t xml:space="preserve"> </w:t>
            </w:r>
            <w:r>
              <w:rPr>
                <w:rFonts w:ascii="Times New Roman" w:hAnsi="Times New Roman" w:eastAsia="Times New Roman" w:cs="Times New Roman"/>
                <w:spacing w:val="-3"/>
              </w:rPr>
              <w:t xml:space="preserve">2025 </w:t>
            </w:r>
            <w:r>
              <w:rPr>
                <w:spacing w:val="-3"/>
              </w:rPr>
              <w:t>年</w:t>
            </w:r>
            <w:r>
              <w:rPr>
                <w:spacing w:val="-30"/>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15"/>
                <w:w w:val="101"/>
              </w:rPr>
              <w:t xml:space="preserve"> </w:t>
            </w:r>
            <w:r>
              <w:rPr>
                <w:spacing w:val="-4"/>
              </w:rPr>
              <w:t>月</w:t>
            </w:r>
            <w:r>
              <w:rPr>
                <w:spacing w:val="-30"/>
              </w:rPr>
              <w:t xml:space="preserve"> </w:t>
            </w:r>
            <w:r>
              <w:rPr>
                <w:rFonts w:ascii="Times New Roman" w:hAnsi="Times New Roman" w:eastAsia="Times New Roman" w:cs="Times New Roman"/>
                <w:spacing w:val="-4"/>
              </w:rPr>
              <w:t xml:space="preserve">14  </w:t>
            </w:r>
            <w:r>
              <w:rPr>
                <w:spacing w:val="-4"/>
              </w:rPr>
              <w:t>日在闽侯县发展和改</w:t>
            </w:r>
            <w:r>
              <w:t>革局备案（备案号：闽发改备</w:t>
            </w:r>
            <w:r>
              <w:rPr>
                <w:rFonts w:ascii="Times New Roman" w:hAnsi="Times New Roman" w:eastAsia="Times New Roman" w:cs="Times New Roman"/>
              </w:rPr>
              <w:t>[2025]A080488</w:t>
            </w:r>
            <w:r>
              <w:rPr>
                <w:rFonts w:ascii="Times New Roman" w:hAnsi="Times New Roman" w:eastAsia="Times New Roman" w:cs="Times New Roman"/>
                <w:spacing w:val="-1"/>
              </w:rPr>
              <w:t xml:space="preserve"> </w:t>
            </w:r>
            <w:r>
              <w:rPr>
                <w:spacing w:val="-1"/>
              </w:rPr>
              <w:t>号，备案表详见附件二）。</w:t>
            </w:r>
          </w:p>
          <w:p w14:paraId="6205B067">
            <w:pPr>
              <w:pStyle w:val="6"/>
              <w:spacing w:before="33" w:line="360" w:lineRule="auto"/>
              <w:ind w:left="108" w:right="21" w:firstLine="480"/>
              <w:jc w:val="both"/>
            </w:pPr>
            <w:r>
              <w:rPr>
                <w:spacing w:val="-1"/>
              </w:rPr>
              <w:t>根据《中华人民共和国环境保护法》</w:t>
            </w:r>
            <w:r>
              <w:rPr>
                <w:rFonts w:ascii="Times New Roman" w:hAnsi="Times New Roman" w:eastAsia="Times New Roman" w:cs="Times New Roman"/>
                <w:spacing w:val="-1"/>
              </w:rPr>
              <w:t xml:space="preserve">(2015 </w:t>
            </w:r>
            <w:r>
              <w:rPr>
                <w:spacing w:val="-1"/>
              </w:rPr>
              <w:t>年</w:t>
            </w:r>
            <w:r>
              <w:rPr>
                <w:rFonts w:ascii="Times New Roman" w:hAnsi="Times New Roman" w:eastAsia="Times New Roman" w:cs="Times New Roman"/>
                <w:spacing w:val="-1"/>
              </w:rPr>
              <w:t>)</w:t>
            </w:r>
            <w:r>
              <w:rPr>
                <w:rFonts w:ascii="Times New Roman" w:hAnsi="Times New Roman" w:eastAsia="Times New Roman" w:cs="Times New Roman"/>
                <w:spacing w:val="-33"/>
              </w:rPr>
              <w:t xml:space="preserve"> </w:t>
            </w:r>
            <w:r>
              <w:rPr>
                <w:spacing w:val="-1"/>
              </w:rPr>
              <w:t>、《中华人民共和国环境</w:t>
            </w:r>
            <w:r>
              <w:t>影响评价法》</w:t>
            </w:r>
            <w:r>
              <w:rPr>
                <w:rFonts w:ascii="Times New Roman" w:hAnsi="Times New Roman" w:eastAsia="Times New Roman" w:cs="Times New Roman"/>
              </w:rPr>
              <w:t xml:space="preserve">(2018 </w:t>
            </w:r>
            <w:r>
              <w:t>年修正</w:t>
            </w:r>
            <w:r>
              <w:rPr>
                <w:rFonts w:ascii="Times New Roman" w:hAnsi="Times New Roman" w:eastAsia="Times New Roman" w:cs="Times New Roman"/>
              </w:rPr>
              <w:t>)</w:t>
            </w:r>
            <w:r>
              <w:rPr>
                <w:rFonts w:ascii="Times New Roman" w:hAnsi="Times New Roman" w:eastAsia="Times New Roman" w:cs="Times New Roman"/>
                <w:spacing w:val="-32"/>
              </w:rPr>
              <w:t xml:space="preserve"> </w:t>
            </w:r>
            <w:r>
              <w:t>、《建设项目环</w:t>
            </w:r>
            <w:r>
              <w:rPr>
                <w:spacing w:val="-1"/>
              </w:rPr>
              <w:t>境保护管理条例》</w:t>
            </w:r>
            <w:r>
              <w:rPr>
                <w:rFonts w:ascii="Times New Roman" w:hAnsi="Times New Roman" w:eastAsia="Times New Roman" w:cs="Times New Roman"/>
                <w:spacing w:val="-1"/>
              </w:rPr>
              <w:t xml:space="preserve">(2017 </w:t>
            </w:r>
            <w:r>
              <w:rPr>
                <w:spacing w:val="-1"/>
              </w:rPr>
              <w:t>年</w:t>
            </w:r>
            <w:r>
              <w:rPr>
                <w:rFonts w:ascii="Times New Roman" w:hAnsi="Times New Roman" w:eastAsia="Times New Roman" w:cs="Times New Roman"/>
                <w:spacing w:val="-1"/>
              </w:rPr>
              <w:t>)</w:t>
            </w:r>
            <w:r>
              <w:rPr>
                <w:spacing w:val="-1"/>
              </w:rPr>
              <w:t>的相关规定，项目需要办理环境影响评价手续；根据《建设项目环境影响评价分</w:t>
            </w:r>
            <w:r>
              <w:rPr>
                <w:spacing w:val="1"/>
              </w:rPr>
              <w:t>类管理名录》</w:t>
            </w:r>
            <w:r>
              <w:rPr>
                <w:rFonts w:ascii="Times New Roman" w:hAnsi="Times New Roman" w:eastAsia="Times New Roman" w:cs="Times New Roman"/>
                <w:spacing w:val="1"/>
              </w:rPr>
              <w:t>(2021</w:t>
            </w:r>
            <w:r>
              <w:rPr>
                <w:spacing w:val="1"/>
              </w:rPr>
              <w:t>年版</w:t>
            </w:r>
            <w:r>
              <w:rPr>
                <w:rFonts w:ascii="Times New Roman" w:hAnsi="Times New Roman" w:eastAsia="Times New Roman" w:cs="Times New Roman"/>
                <w:spacing w:val="1"/>
              </w:rPr>
              <w:t>)</w:t>
            </w:r>
            <w:r>
              <w:rPr>
                <w:spacing w:val="1"/>
              </w:rPr>
              <w:t>规定，本项目应编制环境影响报告表，详见表</w:t>
            </w:r>
            <w:r>
              <w:rPr>
                <w:rFonts w:ascii="Times New Roman" w:hAnsi="Times New Roman" w:eastAsia="Times New Roman" w:cs="Times New Roman"/>
                <w:spacing w:val="1"/>
              </w:rPr>
              <w:t>2-1</w:t>
            </w:r>
            <w:r>
              <w:rPr>
                <w:spacing w:val="1"/>
              </w:rPr>
              <w:t>。</w:t>
            </w:r>
          </w:p>
          <w:p w14:paraId="4BC9E8A7">
            <w:pPr>
              <w:spacing w:before="112" w:line="238" w:lineRule="auto"/>
              <w:ind w:left="1303"/>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46"/>
                <w:sz w:val="24"/>
                <w:szCs w:val="24"/>
              </w:rPr>
              <w:t xml:space="preserve"> </w:t>
            </w:r>
            <w:r>
              <w:rPr>
                <w:rFonts w:ascii="Times New Roman" w:hAnsi="Times New Roman" w:eastAsia="Times New Roman" w:cs="Times New Roman"/>
                <w:spacing w:val="-1"/>
                <w:sz w:val="24"/>
                <w:szCs w:val="24"/>
              </w:rPr>
              <w:t xml:space="preserve">2.1-1    </w:t>
            </w:r>
            <w:r>
              <w:rPr>
                <w:rFonts w:ascii="黑体" w:hAnsi="黑体" w:eastAsia="黑体" w:cs="黑体"/>
                <w:spacing w:val="-1"/>
                <w:sz w:val="24"/>
                <w:szCs w:val="24"/>
              </w:rPr>
              <w:t>建设项目环境影响评价分类管理名录</w:t>
            </w:r>
            <w:r>
              <w:rPr>
                <w:rFonts w:ascii="Times New Roman" w:hAnsi="Times New Roman" w:eastAsia="Times New Roman" w:cs="Times New Roman"/>
                <w:spacing w:val="-1"/>
                <w:sz w:val="24"/>
                <w:szCs w:val="24"/>
              </w:rPr>
              <w:t>(</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c>
      </w:tr>
      <w:tr w14:paraId="28166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69" w:type="dxa"/>
            <w:vMerge w:val="continue"/>
            <w:tcBorders>
              <w:top w:val="nil"/>
              <w:left w:val="single" w:color="000000" w:sz="6" w:space="0"/>
              <w:bottom w:val="nil"/>
            </w:tcBorders>
            <w:textDirection w:val="tbRlV"/>
            <w:vAlign w:val="top"/>
          </w:tcPr>
          <w:p w14:paraId="0F73587B">
            <w:pPr>
              <w:rPr>
                <w:rFonts w:ascii="Arial"/>
                <w:sz w:val="21"/>
              </w:rPr>
            </w:pPr>
          </w:p>
        </w:tc>
        <w:tc>
          <w:tcPr>
            <w:tcW w:w="2071" w:type="dxa"/>
            <w:gridSpan w:val="2"/>
            <w:tcBorders>
              <w:top w:val="single" w:color="000000" w:sz="10" w:space="0"/>
              <w:tl2br w:val="single" w:color="000000" w:sz="4" w:space="0"/>
            </w:tcBorders>
            <w:vAlign w:val="top"/>
          </w:tcPr>
          <w:p w14:paraId="445CD5AD">
            <w:pPr>
              <w:pStyle w:val="6"/>
              <w:spacing w:before="88" w:line="266" w:lineRule="auto"/>
              <w:ind w:left="223" w:right="111" w:firstLine="901"/>
              <w:rPr>
                <w:sz w:val="20"/>
                <w:szCs w:val="20"/>
              </w:rPr>
            </w:pPr>
            <w:r>
              <w:rPr>
                <w:spacing w:val="7"/>
                <w:sz w:val="20"/>
                <w:szCs w:val="20"/>
              </w:rPr>
              <w:t>环评类别</w:t>
            </w:r>
            <w:r>
              <w:rPr>
                <w:spacing w:val="6"/>
                <w:sz w:val="20"/>
                <w:szCs w:val="20"/>
              </w:rPr>
              <w:t>项目类别</w:t>
            </w:r>
          </w:p>
        </w:tc>
        <w:tc>
          <w:tcPr>
            <w:tcW w:w="1969" w:type="dxa"/>
            <w:tcBorders>
              <w:top w:val="single" w:color="000000" w:sz="10" w:space="0"/>
            </w:tcBorders>
            <w:vAlign w:val="top"/>
          </w:tcPr>
          <w:p w14:paraId="75EB1095">
            <w:pPr>
              <w:pStyle w:val="6"/>
              <w:spacing w:before="260" w:line="227" w:lineRule="auto"/>
              <w:ind w:left="672"/>
              <w:rPr>
                <w:sz w:val="20"/>
                <w:szCs w:val="20"/>
              </w:rPr>
            </w:pPr>
            <w:r>
              <w:rPr>
                <w:spacing w:val="7"/>
                <w:sz w:val="20"/>
                <w:szCs w:val="20"/>
              </w:rPr>
              <w:t>报告书</w:t>
            </w:r>
          </w:p>
        </w:tc>
        <w:tc>
          <w:tcPr>
            <w:tcW w:w="3095" w:type="dxa"/>
            <w:tcBorders>
              <w:top w:val="single" w:color="000000" w:sz="10" w:space="0"/>
            </w:tcBorders>
            <w:shd w:val="clear" w:color="auto" w:fill="BEBEBE"/>
            <w:vAlign w:val="top"/>
          </w:tcPr>
          <w:p w14:paraId="3230E639">
            <w:pPr>
              <w:pStyle w:val="6"/>
              <w:spacing w:before="260" w:line="227" w:lineRule="auto"/>
              <w:ind w:left="1240"/>
              <w:rPr>
                <w:sz w:val="20"/>
                <w:szCs w:val="20"/>
              </w:rPr>
            </w:pPr>
            <w:r>
              <w:rPr>
                <w:spacing w:val="7"/>
                <w:sz w:val="20"/>
                <w:szCs w:val="20"/>
              </w:rPr>
              <w:t>报告表</w:t>
            </w:r>
          </w:p>
        </w:tc>
        <w:tc>
          <w:tcPr>
            <w:tcW w:w="980" w:type="dxa"/>
            <w:tcBorders>
              <w:top w:val="single" w:color="000000" w:sz="10" w:space="0"/>
              <w:right w:val="single" w:color="000000" w:sz="6" w:space="0"/>
            </w:tcBorders>
            <w:vAlign w:val="top"/>
          </w:tcPr>
          <w:p w14:paraId="3B0B1376">
            <w:pPr>
              <w:pStyle w:val="6"/>
              <w:spacing w:before="259" w:line="230" w:lineRule="auto"/>
              <w:ind w:left="128"/>
              <w:rPr>
                <w:sz w:val="20"/>
                <w:szCs w:val="20"/>
              </w:rPr>
            </w:pPr>
            <w:r>
              <w:rPr>
                <w:spacing w:val="5"/>
                <w:sz w:val="20"/>
                <w:szCs w:val="20"/>
              </w:rPr>
              <w:t>登记表</w:t>
            </w:r>
          </w:p>
        </w:tc>
      </w:tr>
      <w:tr w14:paraId="5E038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textDirection w:val="tbRlV"/>
            <w:vAlign w:val="top"/>
          </w:tcPr>
          <w:p w14:paraId="33AFD3FB">
            <w:pPr>
              <w:rPr>
                <w:rFonts w:ascii="Arial"/>
                <w:sz w:val="21"/>
              </w:rPr>
            </w:pPr>
          </w:p>
        </w:tc>
        <w:tc>
          <w:tcPr>
            <w:tcW w:w="8115" w:type="dxa"/>
            <w:gridSpan w:val="5"/>
            <w:tcBorders>
              <w:right w:val="single" w:color="000000" w:sz="6" w:space="0"/>
            </w:tcBorders>
            <w:vAlign w:val="top"/>
          </w:tcPr>
          <w:p w14:paraId="51E99E87">
            <w:pPr>
              <w:pStyle w:val="6"/>
              <w:spacing w:before="98" w:line="228" w:lineRule="auto"/>
              <w:ind w:left="223"/>
              <w:rPr>
                <w:rFonts w:ascii="Times New Roman" w:hAnsi="Times New Roman" w:eastAsia="Times New Roman" w:cs="Times New Roman"/>
                <w:sz w:val="20"/>
                <w:szCs w:val="20"/>
              </w:rPr>
            </w:pPr>
            <w:r>
              <w:rPr>
                <w:b/>
                <w:bCs/>
                <w:spacing w:val="7"/>
                <w:sz w:val="20"/>
                <w:szCs w:val="20"/>
              </w:rPr>
              <w:t>二十一、文教、工美、体育和娱乐用品制造业</w:t>
            </w:r>
            <w:r>
              <w:rPr>
                <w:spacing w:val="7"/>
                <w:sz w:val="20"/>
                <w:szCs w:val="20"/>
              </w:rPr>
              <w:t xml:space="preserve"> </w:t>
            </w:r>
            <w:r>
              <w:rPr>
                <w:rFonts w:ascii="Times New Roman" w:hAnsi="Times New Roman" w:eastAsia="Times New Roman" w:cs="Times New Roman"/>
                <w:b/>
                <w:bCs/>
                <w:spacing w:val="7"/>
                <w:sz w:val="20"/>
                <w:szCs w:val="20"/>
              </w:rPr>
              <w:t>24</w:t>
            </w:r>
          </w:p>
        </w:tc>
      </w:tr>
      <w:tr w14:paraId="5AEDB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69" w:type="dxa"/>
            <w:vMerge w:val="continue"/>
            <w:tcBorders>
              <w:top w:val="nil"/>
              <w:left w:val="single" w:color="000000" w:sz="6" w:space="0"/>
              <w:bottom w:val="nil"/>
            </w:tcBorders>
            <w:textDirection w:val="tbRlV"/>
            <w:vAlign w:val="top"/>
          </w:tcPr>
          <w:p w14:paraId="004E1A39">
            <w:pPr>
              <w:rPr>
                <w:rFonts w:ascii="Arial"/>
                <w:sz w:val="21"/>
              </w:rPr>
            </w:pPr>
          </w:p>
        </w:tc>
        <w:tc>
          <w:tcPr>
            <w:tcW w:w="539" w:type="dxa"/>
            <w:vAlign w:val="top"/>
          </w:tcPr>
          <w:p w14:paraId="13B4286B">
            <w:pPr>
              <w:spacing w:line="350" w:lineRule="auto"/>
              <w:rPr>
                <w:rFonts w:ascii="Arial"/>
                <w:sz w:val="21"/>
              </w:rPr>
            </w:pPr>
          </w:p>
          <w:p w14:paraId="06676C19">
            <w:pPr>
              <w:spacing w:before="58"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c>
          <w:tcPr>
            <w:tcW w:w="1532" w:type="dxa"/>
            <w:vAlign w:val="top"/>
          </w:tcPr>
          <w:p w14:paraId="126919ED">
            <w:pPr>
              <w:pStyle w:val="6"/>
              <w:spacing w:before="100" w:line="228" w:lineRule="auto"/>
              <w:ind w:left="140"/>
              <w:rPr>
                <w:sz w:val="20"/>
                <w:szCs w:val="20"/>
              </w:rPr>
            </w:pPr>
            <w:r>
              <w:rPr>
                <w:spacing w:val="7"/>
                <w:sz w:val="20"/>
                <w:szCs w:val="20"/>
              </w:rPr>
              <w:t>工艺美术及礼</w:t>
            </w:r>
          </w:p>
          <w:p w14:paraId="14DB7E34">
            <w:pPr>
              <w:pStyle w:val="6"/>
              <w:spacing w:before="93" w:line="228" w:lineRule="auto"/>
              <w:ind w:left="241"/>
              <w:rPr>
                <w:sz w:val="20"/>
                <w:szCs w:val="20"/>
              </w:rPr>
            </w:pPr>
            <w:r>
              <w:rPr>
                <w:spacing w:val="8"/>
                <w:sz w:val="20"/>
                <w:szCs w:val="20"/>
              </w:rPr>
              <w:t>仪用品制造</w:t>
            </w:r>
          </w:p>
          <w:p w14:paraId="78884DFE">
            <w:pPr>
              <w:spacing w:before="60" w:line="265"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243*</w:t>
            </w:r>
          </w:p>
        </w:tc>
        <w:tc>
          <w:tcPr>
            <w:tcW w:w="1969" w:type="dxa"/>
            <w:vAlign w:val="top"/>
          </w:tcPr>
          <w:p w14:paraId="019C33B9">
            <w:pPr>
              <w:pStyle w:val="6"/>
              <w:spacing w:before="100" w:line="281" w:lineRule="auto"/>
              <w:ind w:left="114" w:right="112" w:firstLine="35"/>
              <w:jc w:val="both"/>
              <w:rPr>
                <w:sz w:val="20"/>
                <w:szCs w:val="20"/>
              </w:rPr>
            </w:pPr>
            <w:r>
              <w:rPr>
                <w:spacing w:val="8"/>
                <w:sz w:val="20"/>
                <w:szCs w:val="20"/>
              </w:rPr>
              <w:t>有电镀工艺的；年</w:t>
            </w:r>
            <w:r>
              <w:rPr>
                <w:spacing w:val="7"/>
                <w:sz w:val="20"/>
                <w:szCs w:val="20"/>
              </w:rPr>
              <w:t>用溶剂型涂料</w:t>
            </w:r>
            <w:r>
              <w:rPr>
                <w:rFonts w:ascii="Times New Roman" w:hAnsi="Times New Roman" w:eastAsia="Times New Roman" w:cs="Times New Roman"/>
                <w:spacing w:val="7"/>
                <w:sz w:val="20"/>
                <w:szCs w:val="20"/>
              </w:rPr>
              <w:t>(</w:t>
            </w:r>
            <w:r>
              <w:rPr>
                <w:spacing w:val="7"/>
                <w:sz w:val="20"/>
                <w:szCs w:val="20"/>
              </w:rPr>
              <w:t>含稀</w:t>
            </w:r>
            <w:r>
              <w:rPr>
                <w:spacing w:val="13"/>
                <w:sz w:val="20"/>
                <w:szCs w:val="20"/>
              </w:rPr>
              <w:t>释</w:t>
            </w:r>
            <w:r>
              <w:rPr>
                <w:rFonts w:ascii="Times New Roman" w:hAnsi="Times New Roman" w:eastAsia="Times New Roman" w:cs="Times New Roman"/>
                <w:spacing w:val="13"/>
                <w:sz w:val="20"/>
                <w:szCs w:val="20"/>
              </w:rPr>
              <w:t>)10</w:t>
            </w:r>
            <w:r>
              <w:rPr>
                <w:rFonts w:ascii="Times New Roman" w:hAnsi="Times New Roman" w:eastAsia="Times New Roman" w:cs="Times New Roman"/>
                <w:spacing w:val="26"/>
                <w:sz w:val="20"/>
                <w:szCs w:val="20"/>
              </w:rPr>
              <w:t xml:space="preserve"> </w:t>
            </w:r>
            <w:r>
              <w:rPr>
                <w:spacing w:val="13"/>
                <w:sz w:val="20"/>
                <w:szCs w:val="20"/>
              </w:rPr>
              <w:t>吨及以上的</w:t>
            </w:r>
          </w:p>
        </w:tc>
        <w:tc>
          <w:tcPr>
            <w:tcW w:w="3095" w:type="dxa"/>
            <w:shd w:val="clear" w:color="auto" w:fill="BEBEBE"/>
            <w:vAlign w:val="top"/>
          </w:tcPr>
          <w:p w14:paraId="13AEFAED">
            <w:pPr>
              <w:pStyle w:val="6"/>
              <w:spacing w:before="68" w:line="291" w:lineRule="auto"/>
              <w:ind w:left="158" w:right="151" w:firstLine="69"/>
              <w:jc w:val="both"/>
              <w:rPr>
                <w:sz w:val="20"/>
                <w:szCs w:val="20"/>
              </w:rPr>
            </w:pPr>
            <w:r>
              <w:rPr>
                <w:spacing w:val="7"/>
                <w:sz w:val="20"/>
                <w:szCs w:val="20"/>
              </w:rPr>
              <w:t>年用溶剂型涂料</w:t>
            </w:r>
            <w:r>
              <w:rPr>
                <w:rFonts w:ascii="Times New Roman" w:hAnsi="Times New Roman" w:eastAsia="Times New Roman" w:cs="Times New Roman"/>
                <w:spacing w:val="7"/>
                <w:sz w:val="20"/>
                <w:szCs w:val="20"/>
              </w:rPr>
              <w:t>(</w:t>
            </w:r>
            <w:r>
              <w:rPr>
                <w:spacing w:val="7"/>
                <w:sz w:val="20"/>
                <w:szCs w:val="20"/>
              </w:rPr>
              <w:t>含稀释剂</w:t>
            </w:r>
            <w:r>
              <w:rPr>
                <w:rFonts w:ascii="Times New Roman" w:hAnsi="Times New Roman" w:eastAsia="Times New Roman" w:cs="Times New Roman"/>
                <w:spacing w:val="7"/>
                <w:sz w:val="20"/>
                <w:szCs w:val="20"/>
              </w:rPr>
              <w:t>)10</w:t>
            </w:r>
            <w:r>
              <w:rPr>
                <w:spacing w:val="11"/>
                <w:sz w:val="20"/>
                <w:szCs w:val="20"/>
              </w:rPr>
              <w:t>吨以下的，或年用非溶剂型低</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含量涂料</w:t>
            </w:r>
            <w:r>
              <w:rPr>
                <w:spacing w:val="-13"/>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19"/>
                <w:w w:val="101"/>
                <w:sz w:val="20"/>
                <w:szCs w:val="20"/>
              </w:rPr>
              <w:t xml:space="preserve"> </w:t>
            </w:r>
            <w:r>
              <w:rPr>
                <w:spacing w:val="6"/>
                <w:sz w:val="20"/>
                <w:szCs w:val="20"/>
              </w:rPr>
              <w:t>吨及以上的</w:t>
            </w:r>
          </w:p>
        </w:tc>
        <w:tc>
          <w:tcPr>
            <w:tcW w:w="980" w:type="dxa"/>
            <w:tcBorders>
              <w:right w:val="single" w:color="000000" w:sz="6" w:space="0"/>
            </w:tcBorders>
            <w:vAlign w:val="top"/>
          </w:tcPr>
          <w:p w14:paraId="08DBF459">
            <w:pPr>
              <w:spacing w:line="350" w:lineRule="auto"/>
              <w:rPr>
                <w:rFonts w:ascii="Arial"/>
                <w:sz w:val="21"/>
              </w:rPr>
            </w:pPr>
          </w:p>
          <w:p w14:paraId="43E91CD0">
            <w:pPr>
              <w:spacing w:before="58"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85EB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9" w:type="dxa"/>
            <w:vMerge w:val="continue"/>
            <w:tcBorders>
              <w:top w:val="nil"/>
              <w:left w:val="single" w:color="000000" w:sz="6" w:space="0"/>
              <w:bottom w:val="nil"/>
            </w:tcBorders>
            <w:textDirection w:val="tbRlV"/>
            <w:vAlign w:val="top"/>
          </w:tcPr>
          <w:p w14:paraId="42DE6BAB">
            <w:pPr>
              <w:rPr>
                <w:rFonts w:ascii="Arial"/>
                <w:sz w:val="21"/>
              </w:rPr>
            </w:pPr>
          </w:p>
        </w:tc>
        <w:tc>
          <w:tcPr>
            <w:tcW w:w="8115" w:type="dxa"/>
            <w:gridSpan w:val="5"/>
            <w:tcBorders>
              <w:bottom w:val="single" w:color="000000" w:sz="10" w:space="0"/>
              <w:right w:val="single" w:color="000000" w:sz="6" w:space="0"/>
            </w:tcBorders>
            <w:vAlign w:val="top"/>
          </w:tcPr>
          <w:p w14:paraId="729BDA59">
            <w:pPr>
              <w:pStyle w:val="6"/>
              <w:spacing w:before="99" w:line="274" w:lineRule="exact"/>
              <w:ind w:left="223"/>
              <w:rPr>
                <w:sz w:val="20"/>
                <w:szCs w:val="20"/>
              </w:rPr>
            </w:pPr>
            <w:r>
              <w:rPr>
                <w:spacing w:val="8"/>
                <w:position w:val="1"/>
                <w:sz w:val="20"/>
                <w:szCs w:val="20"/>
              </w:rPr>
              <w:t>备注：本项目年使用塑粉</w:t>
            </w:r>
            <w:r>
              <w:rPr>
                <w:rFonts w:ascii="Times New Roman" w:hAnsi="Times New Roman" w:eastAsia="Times New Roman" w:cs="Times New Roman"/>
                <w:spacing w:val="8"/>
                <w:position w:val="1"/>
                <w:sz w:val="20"/>
                <w:szCs w:val="20"/>
              </w:rPr>
              <w:t>20</w:t>
            </w:r>
            <w:r>
              <w:rPr>
                <w:rFonts w:ascii="Times New Roman" w:hAnsi="Times New Roman" w:eastAsia="Times New Roman" w:cs="Times New Roman"/>
                <w:spacing w:val="22"/>
                <w:w w:val="101"/>
                <w:position w:val="1"/>
                <w:sz w:val="20"/>
                <w:szCs w:val="20"/>
              </w:rPr>
              <w:t xml:space="preserve"> </w:t>
            </w:r>
            <w:r>
              <w:rPr>
                <w:spacing w:val="8"/>
                <w:position w:val="1"/>
                <w:sz w:val="20"/>
                <w:szCs w:val="20"/>
              </w:rPr>
              <w:t>吨、硝基漆（含稀释剂）</w:t>
            </w: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7"/>
                <w:position w:val="1"/>
                <w:sz w:val="20"/>
                <w:szCs w:val="20"/>
              </w:rPr>
              <w:t>4</w:t>
            </w:r>
            <w:r>
              <w:rPr>
                <w:rFonts w:ascii="Times New Roman" w:hAnsi="Times New Roman" w:eastAsia="Times New Roman" w:cs="Times New Roman"/>
                <w:spacing w:val="22"/>
                <w:position w:val="1"/>
                <w:sz w:val="20"/>
                <w:szCs w:val="20"/>
              </w:rPr>
              <w:t xml:space="preserve"> </w:t>
            </w:r>
            <w:r>
              <w:rPr>
                <w:spacing w:val="7"/>
                <w:position w:val="1"/>
                <w:sz w:val="20"/>
                <w:szCs w:val="20"/>
              </w:rPr>
              <w:t>吨，水性漆</w:t>
            </w:r>
            <w:r>
              <w:rPr>
                <w:spacing w:val="-35"/>
                <w:position w:val="1"/>
                <w:sz w:val="20"/>
                <w:szCs w:val="20"/>
              </w:rPr>
              <w:t xml:space="preserve"> </w:t>
            </w:r>
            <w:r>
              <w:rPr>
                <w:rFonts w:ascii="Times New Roman" w:hAnsi="Times New Roman" w:eastAsia="Times New Roman" w:cs="Times New Roman"/>
                <w:spacing w:val="7"/>
                <w:position w:val="1"/>
                <w:sz w:val="20"/>
                <w:szCs w:val="20"/>
              </w:rPr>
              <w:t>8.0</w:t>
            </w:r>
            <w:r>
              <w:rPr>
                <w:rFonts w:ascii="Times New Roman" w:hAnsi="Times New Roman" w:eastAsia="Times New Roman" w:cs="Times New Roman"/>
                <w:spacing w:val="20"/>
                <w:position w:val="1"/>
                <w:sz w:val="20"/>
                <w:szCs w:val="20"/>
              </w:rPr>
              <w:t xml:space="preserve"> </w:t>
            </w:r>
            <w:r>
              <w:rPr>
                <w:spacing w:val="7"/>
                <w:position w:val="1"/>
                <w:sz w:val="20"/>
                <w:szCs w:val="20"/>
              </w:rPr>
              <w:t>吨。</w:t>
            </w:r>
          </w:p>
        </w:tc>
      </w:tr>
      <w:tr w14:paraId="4B795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6" w:hRule="atLeast"/>
        </w:trPr>
        <w:tc>
          <w:tcPr>
            <w:tcW w:w="469" w:type="dxa"/>
            <w:vMerge w:val="continue"/>
            <w:tcBorders>
              <w:top w:val="nil"/>
              <w:left w:val="single" w:color="000000" w:sz="6" w:space="0"/>
              <w:bottom w:val="single" w:color="000000" w:sz="6" w:space="0"/>
            </w:tcBorders>
            <w:textDirection w:val="tbRlV"/>
            <w:vAlign w:val="top"/>
          </w:tcPr>
          <w:p w14:paraId="4BAA81FA">
            <w:pPr>
              <w:rPr>
                <w:rFonts w:ascii="Arial"/>
                <w:sz w:val="21"/>
              </w:rPr>
            </w:pPr>
          </w:p>
        </w:tc>
        <w:tc>
          <w:tcPr>
            <w:tcW w:w="8115" w:type="dxa"/>
            <w:gridSpan w:val="5"/>
            <w:tcBorders>
              <w:top w:val="single" w:color="000000" w:sz="10" w:space="0"/>
              <w:bottom w:val="single" w:color="000000" w:sz="6" w:space="0"/>
              <w:right w:val="single" w:color="000000" w:sz="6" w:space="0"/>
            </w:tcBorders>
            <w:vAlign w:val="top"/>
          </w:tcPr>
          <w:p w14:paraId="5B75620C">
            <w:pPr>
              <w:pStyle w:val="6"/>
              <w:spacing w:before="118" w:line="365" w:lineRule="auto"/>
              <w:ind w:left="108" w:right="102" w:firstLine="482"/>
            </w:pPr>
            <w:r>
              <w:t>为此，建设单位委托我司编制该项目的环境影响报告表</w:t>
            </w:r>
            <w:r>
              <w:rPr>
                <w:rFonts w:ascii="Times New Roman" w:hAnsi="Times New Roman" w:eastAsia="Times New Roman" w:cs="Times New Roman"/>
              </w:rPr>
              <w:t>(</w:t>
            </w:r>
            <w:r>
              <w:t>详见附件一</w:t>
            </w:r>
            <w:r>
              <w:rPr>
                <w:rFonts w:ascii="Times New Roman" w:hAnsi="Times New Roman" w:eastAsia="Times New Roman" w:cs="Times New Roman"/>
              </w:rPr>
              <w:t>)</w:t>
            </w:r>
            <w:r>
              <w:rPr>
                <w:rFonts w:ascii="Times New Roman" w:hAnsi="Times New Roman" w:eastAsia="Times New Roman" w:cs="Times New Roman"/>
                <w:spacing w:val="-10"/>
              </w:rPr>
              <w:t xml:space="preserve"> </w:t>
            </w:r>
            <w:r>
              <w:t>。</w:t>
            </w:r>
            <w:r>
              <w:rPr>
                <w:spacing w:val="-1"/>
              </w:rPr>
              <w:t>本环评单位接受委托后，立即派技术人员踏勘现场和收集有关资料，根据本项目的特点和相关技术导则编制了本环境影响报告表，供建设单位上报生态环境行政主管部门审批。</w:t>
            </w:r>
          </w:p>
          <w:p w14:paraId="550226B1">
            <w:pPr>
              <w:pStyle w:val="6"/>
              <w:spacing w:before="132" w:line="221" w:lineRule="auto"/>
              <w:ind w:left="106"/>
              <w:outlineLvl w:val="1"/>
              <w:rPr>
                <w:sz w:val="28"/>
                <w:szCs w:val="28"/>
              </w:rPr>
            </w:pPr>
            <w:r>
              <w:rPr>
                <w:rFonts w:ascii="Times New Roman" w:hAnsi="Times New Roman" w:eastAsia="Times New Roman" w:cs="Times New Roman"/>
                <w:b/>
                <w:bCs/>
                <w:spacing w:val="-5"/>
                <w:sz w:val="28"/>
                <w:szCs w:val="28"/>
              </w:rPr>
              <w:t>2.2</w:t>
            </w:r>
            <w:r>
              <w:rPr>
                <w:rFonts w:ascii="Times New Roman" w:hAnsi="Times New Roman" w:eastAsia="Times New Roman" w:cs="Times New Roman"/>
                <w:b/>
                <w:bCs/>
                <w:spacing w:val="18"/>
                <w:w w:val="101"/>
                <w:sz w:val="28"/>
                <w:szCs w:val="28"/>
              </w:rPr>
              <w:t xml:space="preserve"> </w:t>
            </w:r>
            <w:r>
              <w:rPr>
                <w:b/>
                <w:bCs/>
                <w:spacing w:val="-5"/>
                <w:sz w:val="28"/>
                <w:szCs w:val="28"/>
              </w:rPr>
              <w:t>工程概况</w:t>
            </w:r>
          </w:p>
          <w:p w14:paraId="4F66762B">
            <w:pPr>
              <w:pStyle w:val="6"/>
              <w:spacing w:before="204" w:line="219" w:lineRule="auto"/>
              <w:ind w:left="105"/>
            </w:pPr>
            <w:r>
              <w:rPr>
                <w:rFonts w:ascii="Times New Roman" w:hAnsi="Times New Roman" w:eastAsia="Times New Roman" w:cs="Times New Roman"/>
                <w:b/>
                <w:bCs/>
                <w:spacing w:val="-2"/>
              </w:rPr>
              <w:t xml:space="preserve">2.2.1  </w:t>
            </w:r>
            <w:r>
              <w:rPr>
                <w:b/>
                <w:bCs/>
                <w:spacing w:val="-2"/>
              </w:rPr>
              <w:t>依托企业基本情况</w:t>
            </w:r>
          </w:p>
          <w:p w14:paraId="45982D07">
            <w:pPr>
              <w:pStyle w:val="6"/>
              <w:spacing w:before="179" w:line="351" w:lineRule="auto"/>
              <w:ind w:left="132" w:right="102" w:firstLine="457"/>
            </w:pPr>
            <w:r>
              <w:rPr>
                <w:spacing w:val="-1"/>
              </w:rPr>
              <w:t>本项目租用福州慧宇环保工程有限公司厂房作为生产经营场所（租赁合</w:t>
            </w:r>
            <w:r>
              <w:rPr>
                <w:spacing w:val="-2"/>
              </w:rPr>
              <w:t>同见附件四</w:t>
            </w:r>
            <w:r>
              <w:rPr>
                <w:spacing w:val="5"/>
              </w:rPr>
              <w:t>），</w:t>
            </w:r>
            <w:r>
              <w:rPr>
                <w:spacing w:val="-2"/>
              </w:rPr>
              <w:t>因此本评价在此简单介绍福州慧宇环保工程有限公司的基本</w:t>
            </w:r>
          </w:p>
        </w:tc>
      </w:tr>
    </w:tbl>
    <w:p w14:paraId="574DA92C">
      <w:pPr>
        <w:rPr>
          <w:rFonts w:ascii="Arial"/>
          <w:sz w:val="21"/>
        </w:rPr>
      </w:pPr>
    </w:p>
    <w:p w14:paraId="4BF8F39C">
      <w:pPr>
        <w:rPr>
          <w:rFonts w:ascii="Arial" w:hAnsi="Arial" w:eastAsia="Arial" w:cs="Arial"/>
          <w:sz w:val="21"/>
          <w:szCs w:val="21"/>
        </w:rPr>
        <w:sectPr>
          <w:footerReference r:id="rId28" w:type="default"/>
          <w:pgSz w:w="11906" w:h="16839"/>
          <w:pgMar w:top="400" w:right="1653" w:bottom="1250" w:left="1653" w:header="0" w:footer="1013" w:gutter="0"/>
          <w:cols w:space="720" w:num="1"/>
        </w:sectPr>
      </w:pPr>
    </w:p>
    <w:p w14:paraId="6D9CE141">
      <w:pPr>
        <w:spacing w:before="19"/>
      </w:pPr>
    </w:p>
    <w:p w14:paraId="2CED9115">
      <w:pPr>
        <w:spacing w:before="19"/>
      </w:pPr>
    </w:p>
    <w:p w14:paraId="3737776F">
      <w:pPr>
        <w:spacing w:before="19"/>
      </w:pPr>
    </w:p>
    <w:p w14:paraId="32C7AE02">
      <w:pPr>
        <w:spacing w:before="18"/>
      </w:pPr>
    </w:p>
    <w:p w14:paraId="62A559FB">
      <w:pPr>
        <w:spacing w:before="18"/>
      </w:pPr>
    </w:p>
    <w:tbl>
      <w:tblPr>
        <w:tblStyle w:val="5"/>
        <w:tblW w:w="85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9"/>
        <w:gridCol w:w="8115"/>
      </w:tblGrid>
      <w:tr w14:paraId="63EB1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69" w:type="dxa"/>
            <w:tcBorders>
              <w:right w:val="single" w:color="000000" w:sz="2" w:space="0"/>
            </w:tcBorders>
            <w:vAlign w:val="top"/>
          </w:tcPr>
          <w:p w14:paraId="3301BA39">
            <w:pPr>
              <w:rPr>
                <w:rFonts w:ascii="Arial"/>
                <w:sz w:val="21"/>
              </w:rPr>
            </w:pPr>
          </w:p>
        </w:tc>
        <w:tc>
          <w:tcPr>
            <w:tcW w:w="8115" w:type="dxa"/>
            <w:tcBorders>
              <w:left w:val="single" w:color="000000" w:sz="2" w:space="0"/>
            </w:tcBorders>
            <w:vAlign w:val="top"/>
          </w:tcPr>
          <w:p w14:paraId="40CC7CD1">
            <w:pPr>
              <w:pStyle w:val="6"/>
              <w:spacing w:before="39" w:line="221" w:lineRule="auto"/>
              <w:ind w:left="107"/>
            </w:pPr>
            <w:r>
              <w:rPr>
                <w:spacing w:val="-3"/>
              </w:rPr>
              <w:t>情况。</w:t>
            </w:r>
          </w:p>
          <w:p w14:paraId="60E83D4B">
            <w:pPr>
              <w:pStyle w:val="6"/>
              <w:spacing w:before="141" w:line="356" w:lineRule="auto"/>
              <w:ind w:left="103" w:right="102" w:firstLine="484"/>
              <w:jc w:val="both"/>
            </w:pPr>
            <w:r>
              <w:rPr>
                <w:spacing w:val="-1"/>
              </w:rPr>
              <w:t>福州慧宇环保工程有限公司成立于</w:t>
            </w:r>
            <w:r>
              <w:rPr>
                <w:spacing w:val="-53"/>
              </w:rPr>
              <w:t xml:space="preserve"> </w:t>
            </w:r>
            <w:r>
              <w:rPr>
                <w:rFonts w:ascii="Times New Roman" w:hAnsi="Times New Roman" w:eastAsia="Times New Roman" w:cs="Times New Roman"/>
                <w:spacing w:val="-1"/>
              </w:rPr>
              <w:t>2014</w:t>
            </w:r>
            <w:r>
              <w:rPr>
                <w:rFonts w:ascii="Times New Roman" w:hAnsi="Times New Roman" w:eastAsia="Times New Roman" w:cs="Times New Roman"/>
                <w:spacing w:val="16"/>
              </w:rPr>
              <w:t xml:space="preserve"> </w:t>
            </w:r>
            <w:r>
              <w:rPr>
                <w:spacing w:val="-1"/>
              </w:rPr>
              <w:t>年</w:t>
            </w:r>
            <w:r>
              <w:rPr>
                <w:spacing w:val="-28"/>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
              </w:rPr>
              <w:t>2</w:t>
            </w:r>
            <w:r>
              <w:rPr>
                <w:rFonts w:ascii="Times New Roman" w:hAnsi="Times New Roman" w:eastAsia="Times New Roman" w:cs="Times New Roman"/>
                <w:spacing w:val="18"/>
              </w:rPr>
              <w:t xml:space="preserve"> </w:t>
            </w:r>
            <w:r>
              <w:rPr>
                <w:spacing w:val="-2"/>
              </w:rPr>
              <w:t>月</w:t>
            </w:r>
            <w:r>
              <w:rPr>
                <w:spacing w:val="-50"/>
              </w:rPr>
              <w:t xml:space="preserve"> </w:t>
            </w:r>
            <w:r>
              <w:rPr>
                <w:rFonts w:ascii="Times New Roman" w:hAnsi="Times New Roman" w:eastAsia="Times New Roman" w:cs="Times New Roman"/>
                <w:spacing w:val="-2"/>
              </w:rPr>
              <w:t>25</w:t>
            </w:r>
            <w:r>
              <w:rPr>
                <w:rFonts w:ascii="Times New Roman" w:hAnsi="Times New Roman" w:eastAsia="Times New Roman" w:cs="Times New Roman"/>
                <w:spacing w:val="55"/>
                <w:w w:val="101"/>
              </w:rPr>
              <w:t xml:space="preserve"> </w:t>
            </w:r>
            <w:r>
              <w:rPr>
                <w:spacing w:val="-2"/>
              </w:rPr>
              <w:t>日，根据福州慧宇</w:t>
            </w:r>
            <w:r>
              <w:rPr>
                <w:spacing w:val="-1"/>
              </w:rPr>
              <w:t>环保工程有限公司厂房及配套设施建设项目总平面规划可知，厂区主要建设</w:t>
            </w:r>
            <w:r>
              <w:rPr>
                <w:rFonts w:ascii="Times New Roman" w:hAnsi="Times New Roman" w:eastAsia="Times New Roman" w:cs="Times New Roman"/>
                <w:spacing w:val="5"/>
              </w:rPr>
              <w:t xml:space="preserve">4 </w:t>
            </w:r>
            <w:r>
              <w:rPr>
                <w:spacing w:val="5"/>
              </w:rPr>
              <w:t>栋标准厂房及附属楼（锅炉房</w:t>
            </w:r>
            <w:r>
              <w:rPr>
                <w:spacing w:val="2"/>
              </w:rPr>
              <w:t>）（</w:t>
            </w:r>
            <w:r>
              <w:rPr>
                <w:spacing w:val="5"/>
              </w:rPr>
              <w:t>出租方厂区内平面布置见附图</w:t>
            </w:r>
            <w:r>
              <w:rPr>
                <w:rFonts w:ascii="Times New Roman" w:hAnsi="Times New Roman" w:eastAsia="Times New Roman" w:cs="Times New Roman"/>
                <w:spacing w:val="5"/>
              </w:rPr>
              <w:t>7</w:t>
            </w:r>
            <w:r>
              <w:rPr>
                <w:spacing w:val="2"/>
              </w:rPr>
              <w:t>）；</w:t>
            </w:r>
            <w:r>
              <w:rPr>
                <w:spacing w:val="5"/>
              </w:rPr>
              <w:t>项</w:t>
            </w:r>
            <w:r>
              <w:t>目厂区占地面积</w:t>
            </w:r>
            <w:r>
              <w:rPr>
                <w:rFonts w:ascii="Times New Roman" w:hAnsi="Times New Roman" w:eastAsia="Times New Roman" w:cs="Times New Roman"/>
              </w:rPr>
              <w:t>9145m²</w:t>
            </w:r>
            <w:r>
              <w:rPr>
                <w:rFonts w:ascii="Times New Roman" w:hAnsi="Times New Roman" w:eastAsia="Times New Roman" w:cs="Times New Roman"/>
                <w:spacing w:val="-34"/>
              </w:rPr>
              <w:t xml:space="preserve"> </w:t>
            </w:r>
            <w:r>
              <w:t>,</w:t>
            </w:r>
            <w:r>
              <w:rPr>
                <w:spacing w:val="47"/>
              </w:rPr>
              <w:t xml:space="preserve"> </w:t>
            </w:r>
            <w:r>
              <w:t>总建筑面积</w:t>
            </w:r>
            <w:r>
              <w:rPr>
                <w:rFonts w:ascii="Times New Roman" w:hAnsi="Times New Roman" w:eastAsia="Times New Roman" w:cs="Times New Roman"/>
              </w:rPr>
              <w:t>46645</w:t>
            </w:r>
            <w:r>
              <w:rPr>
                <w:rFonts w:ascii="Times New Roman" w:hAnsi="Times New Roman" w:eastAsia="Times New Roman" w:cs="Times New Roman"/>
                <w:spacing w:val="-1"/>
              </w:rPr>
              <w:t>m²</w:t>
            </w:r>
            <w:r>
              <w:rPr>
                <w:spacing w:val="-1"/>
              </w:rPr>
              <w:t>。根据《建设项目环境影响评</w:t>
            </w:r>
            <w:r>
              <w:rPr>
                <w:spacing w:val="2"/>
              </w:rPr>
              <w:t>价分类管理名录》</w:t>
            </w:r>
            <w:r>
              <w:rPr>
                <w:rFonts w:ascii="Times New Roman" w:hAnsi="Times New Roman" w:eastAsia="Times New Roman" w:cs="Times New Roman"/>
                <w:spacing w:val="2"/>
              </w:rPr>
              <w:t>(2021</w:t>
            </w:r>
            <w:r>
              <w:rPr>
                <w:spacing w:val="2"/>
              </w:rPr>
              <w:t>年版</w:t>
            </w:r>
            <w:r>
              <w:rPr>
                <w:rFonts w:ascii="Times New Roman" w:hAnsi="Times New Roman" w:eastAsia="Times New Roman" w:cs="Times New Roman"/>
                <w:spacing w:val="2"/>
              </w:rPr>
              <w:t>)</w:t>
            </w:r>
            <w:r>
              <w:rPr>
                <w:spacing w:val="2"/>
              </w:rPr>
              <w:t>可知，标准厂</w:t>
            </w:r>
            <w:r>
              <w:rPr>
                <w:spacing w:val="1"/>
              </w:rPr>
              <w:t>房建设项目周边不涉及环境敏感</w:t>
            </w:r>
            <w:r>
              <w:t>区的，可不需要办理环评手续，因此该项目未办理环评</w:t>
            </w:r>
            <w:r>
              <w:rPr>
                <w:spacing w:val="-1"/>
              </w:rPr>
              <w:t>审批手续。</w:t>
            </w:r>
          </w:p>
          <w:p w14:paraId="6400EA39">
            <w:pPr>
              <w:pStyle w:val="6"/>
              <w:spacing w:before="29" w:line="355" w:lineRule="auto"/>
              <w:ind w:left="108" w:right="43" w:firstLine="480"/>
              <w:jc w:val="both"/>
            </w:pPr>
            <w:r>
              <w:rPr>
                <w:spacing w:val="-1"/>
              </w:rPr>
              <w:t>根据调查，福州慧宇环保工程有限公司厂房及配套设施建设项目于</w:t>
            </w:r>
            <w:r>
              <w:rPr>
                <w:rFonts w:ascii="Times New Roman" w:hAnsi="Times New Roman" w:eastAsia="Times New Roman" w:cs="Times New Roman"/>
                <w:spacing w:val="-1"/>
              </w:rPr>
              <w:t>2021</w:t>
            </w:r>
            <w:r>
              <w:rPr>
                <w:spacing w:val="-3"/>
              </w:rPr>
              <w:t>年</w:t>
            </w:r>
            <w:r>
              <w:rPr>
                <w:spacing w:val="-47"/>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7"/>
                <w:w w:val="101"/>
              </w:rPr>
              <w:t xml:space="preserve"> </w:t>
            </w:r>
            <w:r>
              <w:rPr>
                <w:spacing w:val="-3"/>
              </w:rPr>
              <w:t>月开始动工，于</w:t>
            </w:r>
            <w:r>
              <w:rPr>
                <w:spacing w:val="-51"/>
              </w:rPr>
              <w:t xml:space="preserve"> </w:t>
            </w:r>
            <w:r>
              <w:rPr>
                <w:rFonts w:ascii="Times New Roman" w:hAnsi="Times New Roman" w:eastAsia="Times New Roman" w:cs="Times New Roman"/>
                <w:spacing w:val="-3"/>
              </w:rPr>
              <w:t xml:space="preserve">2022 </w:t>
            </w:r>
            <w:r>
              <w:rPr>
                <w:spacing w:val="-3"/>
              </w:rPr>
              <w:t>年</w:t>
            </w:r>
            <w:r>
              <w:rPr>
                <w:spacing w:val="-46"/>
              </w:rPr>
              <w:t xml:space="preserve"> </w:t>
            </w:r>
            <w:r>
              <w:rPr>
                <w:rFonts w:ascii="Times New Roman" w:hAnsi="Times New Roman" w:eastAsia="Times New Roman" w:cs="Times New Roman"/>
                <w:spacing w:val="-3"/>
              </w:rPr>
              <w:t>06</w:t>
            </w:r>
            <w:r>
              <w:rPr>
                <w:rFonts w:ascii="Times New Roman" w:hAnsi="Times New Roman" w:eastAsia="Times New Roman" w:cs="Times New Roman"/>
                <w:spacing w:val="20"/>
              </w:rPr>
              <w:t xml:space="preserve"> </w:t>
            </w:r>
            <w:r>
              <w:rPr>
                <w:spacing w:val="-3"/>
              </w:rPr>
              <w:t>月竣工，并于</w:t>
            </w:r>
            <w:r>
              <w:rPr>
                <w:spacing w:val="-53"/>
              </w:rPr>
              <w:t xml:space="preserve"> </w:t>
            </w:r>
            <w:r>
              <w:rPr>
                <w:rFonts w:ascii="Times New Roman" w:hAnsi="Times New Roman" w:eastAsia="Times New Roman" w:cs="Times New Roman"/>
                <w:spacing w:val="-3"/>
              </w:rPr>
              <w:t>2022</w:t>
            </w:r>
            <w:r>
              <w:rPr>
                <w:rFonts w:ascii="Times New Roman" w:hAnsi="Times New Roman" w:eastAsia="Times New Roman" w:cs="Times New Roman"/>
                <w:spacing w:val="15"/>
                <w:w w:val="101"/>
              </w:rPr>
              <w:t xml:space="preserve"> </w:t>
            </w:r>
            <w:r>
              <w:rPr>
                <w:spacing w:val="-3"/>
              </w:rPr>
              <w:t>年</w:t>
            </w:r>
            <w:r>
              <w:rPr>
                <w:spacing w:val="-47"/>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18"/>
              </w:rPr>
              <w:t xml:space="preserve"> </w:t>
            </w:r>
            <w:r>
              <w:rPr>
                <w:spacing w:val="-3"/>
              </w:rPr>
              <w:t>月</w:t>
            </w:r>
            <w:r>
              <w:rPr>
                <w:spacing w:val="-27"/>
              </w:rPr>
              <w:t xml:space="preserve"> </w:t>
            </w:r>
            <w:r>
              <w:rPr>
                <w:rFonts w:ascii="Times New Roman" w:hAnsi="Times New Roman" w:eastAsia="Times New Roman" w:cs="Times New Roman"/>
                <w:spacing w:val="-4"/>
              </w:rPr>
              <w:t xml:space="preserve">18  </w:t>
            </w:r>
            <w:r>
              <w:rPr>
                <w:spacing w:val="-4"/>
              </w:rPr>
              <w:t>日办理了不</w:t>
            </w:r>
            <w:r>
              <w:rPr>
                <w:spacing w:val="1"/>
              </w:rPr>
              <w:t>动产权证（详见附件五）。项目建设后未从事生产活动，于</w:t>
            </w:r>
            <w:r>
              <w:rPr>
                <w:spacing w:val="-55"/>
              </w:rPr>
              <w:t xml:space="preserve"> </w:t>
            </w:r>
            <w:r>
              <w:rPr>
                <w:rFonts w:ascii="Times New Roman" w:hAnsi="Times New Roman" w:eastAsia="Times New Roman" w:cs="Times New Roman"/>
                <w:spacing w:val="1"/>
              </w:rPr>
              <w:t>20</w:t>
            </w:r>
            <w:r>
              <w:rPr>
                <w:rFonts w:ascii="Times New Roman" w:hAnsi="Times New Roman" w:eastAsia="Times New Roman" w:cs="Times New Roman"/>
              </w:rPr>
              <w:t xml:space="preserve">22 </w:t>
            </w:r>
            <w:r>
              <w:t>年</w:t>
            </w:r>
            <w:r>
              <w:rPr>
                <w:rFonts w:ascii="Times New Roman" w:hAnsi="Times New Roman" w:eastAsia="Times New Roman" w:cs="Times New Roman"/>
              </w:rPr>
              <w:t xml:space="preserve">08 </w:t>
            </w:r>
            <w:r>
              <w:t>月全</w:t>
            </w:r>
            <w:r>
              <w:rPr>
                <w:spacing w:val="-2"/>
              </w:rPr>
              <w:t>部租给聚业丰</w:t>
            </w:r>
            <w:r>
              <w:rPr>
                <w:rFonts w:ascii="Times New Roman" w:hAnsi="Times New Roman" w:eastAsia="Times New Roman" w:cs="Times New Roman"/>
                <w:spacing w:val="-2"/>
              </w:rPr>
              <w:t>(</w:t>
            </w:r>
            <w:r>
              <w:rPr>
                <w:spacing w:val="-2"/>
              </w:rPr>
              <w:t>福建</w:t>
            </w:r>
            <w:r>
              <w:rPr>
                <w:rFonts w:ascii="Times New Roman" w:hAnsi="Times New Roman" w:eastAsia="Times New Roman" w:cs="Times New Roman"/>
                <w:spacing w:val="-2"/>
              </w:rPr>
              <w:t>)</w:t>
            </w:r>
            <w:r>
              <w:rPr>
                <w:spacing w:val="-2"/>
              </w:rPr>
              <w:t>体育用品有限公司作</w:t>
            </w:r>
            <w:r>
              <w:rPr>
                <w:spacing w:val="-3"/>
              </w:rPr>
              <w:t>为体育用品鞋生产使用，</w:t>
            </w:r>
            <w:r>
              <w:rPr>
                <w:rFonts w:ascii="Times New Roman" w:hAnsi="Times New Roman" w:eastAsia="Times New Roman" w:cs="Times New Roman"/>
                <w:spacing w:val="-3"/>
              </w:rPr>
              <w:t xml:space="preserve">2022 </w:t>
            </w:r>
            <w:r>
              <w:rPr>
                <w:spacing w:val="-3"/>
              </w:rPr>
              <w:t>年</w:t>
            </w:r>
            <w:r>
              <w:rPr>
                <w:spacing w:val="-32"/>
              </w:rPr>
              <w:t xml:space="preserve"> </w:t>
            </w:r>
            <w:r>
              <w:rPr>
                <w:rFonts w:ascii="Times New Roman" w:hAnsi="Times New Roman" w:eastAsia="Times New Roman" w:cs="Times New Roman"/>
                <w:spacing w:val="-3"/>
              </w:rPr>
              <w:t>12</w:t>
            </w:r>
            <w:r>
              <w:rPr>
                <w:spacing w:val="1"/>
              </w:rPr>
              <w:t>月聚业丰</w:t>
            </w:r>
            <w:r>
              <w:rPr>
                <w:rFonts w:ascii="Times New Roman" w:hAnsi="Times New Roman" w:eastAsia="Times New Roman" w:cs="Times New Roman"/>
                <w:spacing w:val="1"/>
              </w:rPr>
              <w:t>(</w:t>
            </w:r>
            <w:r>
              <w:rPr>
                <w:spacing w:val="1"/>
              </w:rPr>
              <w:t>福建</w:t>
            </w:r>
            <w:r>
              <w:rPr>
                <w:rFonts w:ascii="Times New Roman" w:hAnsi="Times New Roman" w:eastAsia="Times New Roman" w:cs="Times New Roman"/>
                <w:spacing w:val="1"/>
              </w:rPr>
              <w:t>)</w:t>
            </w:r>
            <w:r>
              <w:rPr>
                <w:spacing w:val="1"/>
              </w:rPr>
              <w:t>体育用品有限公司委托福建金瑞企业管理咨询有限公司编制</w:t>
            </w:r>
            <w:r>
              <w:t>了《聚业丰</w:t>
            </w:r>
            <w:r>
              <w:rPr>
                <w:rFonts w:ascii="Times New Roman" w:hAnsi="Times New Roman" w:eastAsia="Times New Roman" w:cs="Times New Roman"/>
              </w:rPr>
              <w:t>(</w:t>
            </w:r>
            <w:r>
              <w:t>福建</w:t>
            </w:r>
            <w:r>
              <w:rPr>
                <w:rFonts w:ascii="Times New Roman" w:hAnsi="Times New Roman" w:eastAsia="Times New Roman" w:cs="Times New Roman"/>
              </w:rPr>
              <w:t>)</w:t>
            </w:r>
            <w:r>
              <w:t>体育用品鞋生产项目环境影响报告表》，</w:t>
            </w:r>
            <w:r>
              <w:rPr>
                <w:rFonts w:ascii="Times New Roman" w:hAnsi="Times New Roman" w:eastAsia="Times New Roman" w:cs="Times New Roman"/>
              </w:rPr>
              <w:t xml:space="preserve">2023 </w:t>
            </w:r>
            <w:r>
              <w:rPr>
                <w:spacing w:val="-1"/>
              </w:rPr>
              <w:t>年</w:t>
            </w:r>
            <w:r>
              <w:rPr>
                <w:spacing w:val="-49"/>
              </w:rPr>
              <w:t xml:space="preserve"> </w:t>
            </w:r>
            <w:r>
              <w:rPr>
                <w:rFonts w:ascii="Times New Roman" w:hAnsi="Times New Roman" w:eastAsia="Times New Roman" w:cs="Times New Roman"/>
                <w:spacing w:val="-1"/>
              </w:rPr>
              <w:t>03</w:t>
            </w:r>
            <w:r>
              <w:rPr>
                <w:rFonts w:ascii="Times New Roman" w:hAnsi="Times New Roman" w:eastAsia="Times New Roman" w:cs="Times New Roman"/>
                <w:spacing w:val="18"/>
              </w:rPr>
              <w:t xml:space="preserve"> </w:t>
            </w:r>
            <w:r>
              <w:rPr>
                <w:spacing w:val="-1"/>
              </w:rPr>
              <w:t>月</w:t>
            </w:r>
            <w:r>
              <w:rPr>
                <w:spacing w:val="-32"/>
              </w:rPr>
              <w:t xml:space="preserve"> </w:t>
            </w:r>
            <w:r>
              <w:rPr>
                <w:rFonts w:ascii="Times New Roman" w:hAnsi="Times New Roman" w:eastAsia="Times New Roman" w:cs="Times New Roman"/>
                <w:spacing w:val="-1"/>
              </w:rPr>
              <w:t>16</w:t>
            </w:r>
            <w:r>
              <w:rPr>
                <w:spacing w:val="-3"/>
              </w:rPr>
              <w:t>福州市闽侯生态环境局以“榕侯环评</w:t>
            </w:r>
            <w:r>
              <w:rPr>
                <w:rFonts w:ascii="Times New Roman" w:hAnsi="Times New Roman" w:eastAsia="Times New Roman" w:cs="Times New Roman"/>
                <w:spacing w:val="-3"/>
              </w:rPr>
              <w:t>(2023)4</w:t>
            </w:r>
            <w:r>
              <w:rPr>
                <w:rFonts w:ascii="Times New Roman" w:hAnsi="Times New Roman" w:eastAsia="Times New Roman" w:cs="Times New Roman"/>
                <w:spacing w:val="15"/>
                <w:w w:val="101"/>
              </w:rPr>
              <w:t xml:space="preserve"> </w:t>
            </w:r>
            <w:r>
              <w:rPr>
                <w:spacing w:val="-3"/>
              </w:rPr>
              <w:t>号</w:t>
            </w:r>
            <w:r>
              <w:rPr>
                <w:spacing w:val="-89"/>
              </w:rPr>
              <w:t xml:space="preserve"> </w:t>
            </w:r>
            <w:r>
              <w:rPr>
                <w:spacing w:val="-3"/>
              </w:rPr>
              <w:t>”出具了该项目的审</w:t>
            </w:r>
            <w:r>
              <w:rPr>
                <w:spacing w:val="-4"/>
              </w:rPr>
              <w:t>批意见，</w:t>
            </w:r>
            <w:r>
              <w:rPr>
                <w:spacing w:val="1"/>
              </w:rPr>
              <w:t>随后该项目因企业自身经营管理及市场需求等因素，聚业丰</w:t>
            </w:r>
            <w:r>
              <w:rPr>
                <w:rFonts w:ascii="Times New Roman" w:hAnsi="Times New Roman" w:eastAsia="Times New Roman" w:cs="Times New Roman"/>
                <w:spacing w:val="1"/>
              </w:rPr>
              <w:t>(</w:t>
            </w:r>
            <w:r>
              <w:rPr>
                <w:spacing w:val="1"/>
              </w:rPr>
              <w:t>福建</w:t>
            </w:r>
            <w:r>
              <w:rPr>
                <w:rFonts w:ascii="Times New Roman" w:hAnsi="Times New Roman" w:eastAsia="Times New Roman" w:cs="Times New Roman"/>
                <w:spacing w:val="1"/>
              </w:rPr>
              <w:t>)</w:t>
            </w:r>
            <w:r>
              <w:rPr>
                <w:spacing w:val="1"/>
              </w:rPr>
              <w:t>体育用品有限公司于</w:t>
            </w:r>
            <w:r>
              <w:rPr>
                <w:spacing w:val="-55"/>
              </w:rPr>
              <w:t xml:space="preserve"> </w:t>
            </w:r>
            <w:r>
              <w:rPr>
                <w:rFonts w:ascii="Times New Roman" w:hAnsi="Times New Roman" w:eastAsia="Times New Roman" w:cs="Times New Roman"/>
                <w:spacing w:val="1"/>
              </w:rPr>
              <w:t xml:space="preserve">2024 </w:t>
            </w:r>
            <w:r>
              <w:rPr>
                <w:spacing w:val="1"/>
              </w:rPr>
              <w:t>年</w:t>
            </w:r>
            <w:r>
              <w:rPr>
                <w:rFonts w:ascii="Times New Roman" w:hAnsi="Times New Roman" w:eastAsia="Times New Roman" w:cs="Times New Roman"/>
                <w:spacing w:val="1"/>
              </w:rPr>
              <w:t xml:space="preserve">03 </w:t>
            </w:r>
            <w:r>
              <w:rPr>
                <w:spacing w:val="1"/>
              </w:rPr>
              <w:t>月左右停止生产，提前终止厂房</w:t>
            </w:r>
            <w:r>
              <w:t>租用合同，由福州慧</w:t>
            </w:r>
            <w:r>
              <w:rPr>
                <w:spacing w:val="-1"/>
              </w:rPr>
              <w:t>宇环保工程有限公司收回重新外租使用。</w:t>
            </w:r>
          </w:p>
          <w:p w14:paraId="2DA08741">
            <w:pPr>
              <w:pStyle w:val="6"/>
              <w:spacing w:before="57" w:line="358" w:lineRule="auto"/>
              <w:ind w:left="104" w:right="102" w:firstLine="483"/>
              <w:jc w:val="both"/>
            </w:pPr>
            <w:r>
              <w:rPr>
                <w:spacing w:val="4"/>
              </w:rPr>
              <w:t>福州慧宇环保工程有限公司于</w:t>
            </w:r>
            <w:r>
              <w:rPr>
                <w:spacing w:val="-53"/>
              </w:rPr>
              <w:t xml:space="preserve"> </w:t>
            </w:r>
            <w:r>
              <w:rPr>
                <w:rFonts w:ascii="Times New Roman" w:hAnsi="Times New Roman" w:eastAsia="Times New Roman" w:cs="Times New Roman"/>
                <w:spacing w:val="4"/>
              </w:rPr>
              <w:t xml:space="preserve">2024 </w:t>
            </w:r>
            <w:r>
              <w:rPr>
                <w:spacing w:val="4"/>
              </w:rPr>
              <w:t>年</w:t>
            </w:r>
            <w:r>
              <w:rPr>
                <w:rFonts w:ascii="Times New Roman" w:hAnsi="Times New Roman" w:eastAsia="Times New Roman" w:cs="Times New Roman"/>
                <w:spacing w:val="4"/>
              </w:rPr>
              <w:t>9</w:t>
            </w:r>
            <w:r>
              <w:rPr>
                <w:rFonts w:ascii="Times New Roman" w:hAnsi="Times New Roman" w:eastAsia="Times New Roman" w:cs="Times New Roman"/>
                <w:spacing w:val="20"/>
                <w:w w:val="101"/>
              </w:rPr>
              <w:t xml:space="preserve"> </w:t>
            </w:r>
            <w:r>
              <w:rPr>
                <w:spacing w:val="4"/>
              </w:rPr>
              <w:t>月将厂房全部租</w:t>
            </w:r>
            <w:r>
              <w:rPr>
                <w:spacing w:val="3"/>
              </w:rPr>
              <w:t>给福建福恩鞋</w:t>
            </w:r>
            <w:r>
              <w:t>业有限公司作为运动鞋生产使用，</w:t>
            </w:r>
            <w:r>
              <w:rPr>
                <w:rFonts w:ascii="Times New Roman" w:hAnsi="Times New Roman" w:eastAsia="Times New Roman" w:cs="Times New Roman"/>
              </w:rPr>
              <w:t xml:space="preserve">2024 </w:t>
            </w:r>
            <w:r>
              <w:t>年</w:t>
            </w:r>
            <w:r>
              <w:rPr>
                <w:spacing w:val="-30"/>
              </w:rPr>
              <w:t xml:space="preserve"> </w:t>
            </w:r>
            <w:r>
              <w:rPr>
                <w:rFonts w:ascii="Times New Roman" w:hAnsi="Times New Roman" w:eastAsia="Times New Roman" w:cs="Times New Roman"/>
              </w:rPr>
              <w:t>10</w:t>
            </w:r>
            <w:r>
              <w:rPr>
                <w:rFonts w:ascii="Times New Roman" w:hAnsi="Times New Roman" w:eastAsia="Times New Roman" w:cs="Times New Roman"/>
                <w:spacing w:val="15"/>
                <w:w w:val="101"/>
              </w:rPr>
              <w:t xml:space="preserve"> </w:t>
            </w:r>
            <w:r>
              <w:t>月福</w:t>
            </w:r>
            <w:r>
              <w:rPr>
                <w:spacing w:val="-1"/>
              </w:rPr>
              <w:t>建福恩鞋业有限公司委托</w:t>
            </w:r>
            <w:r>
              <w:rPr>
                <w:spacing w:val="-7"/>
              </w:rPr>
              <w:t>福建星月达环保科技有限公司编制了《福恩鞋业生产环境</w:t>
            </w:r>
            <w:r>
              <w:rPr>
                <w:spacing w:val="-8"/>
              </w:rPr>
              <w:t>影响报告表》，</w:t>
            </w:r>
            <w:r>
              <w:rPr>
                <w:rFonts w:ascii="Times New Roman" w:hAnsi="Times New Roman" w:eastAsia="Times New Roman" w:cs="Times New Roman"/>
                <w:spacing w:val="-8"/>
              </w:rPr>
              <w:t>2024</w:t>
            </w:r>
            <w:r>
              <w:rPr>
                <w:spacing w:val="-2"/>
              </w:rPr>
              <w:t>年</w:t>
            </w:r>
            <w:r>
              <w:rPr>
                <w:spacing w:val="-32"/>
              </w:rPr>
              <w:t xml:space="preserve"> </w:t>
            </w:r>
            <w:r>
              <w:rPr>
                <w:rFonts w:ascii="Times New Roman" w:hAnsi="Times New Roman" w:eastAsia="Times New Roman" w:cs="Times New Roman"/>
                <w:spacing w:val="-2"/>
              </w:rPr>
              <w:t xml:space="preserve">11 </w:t>
            </w:r>
            <w:r>
              <w:rPr>
                <w:spacing w:val="-2"/>
              </w:rPr>
              <w:t>月</w:t>
            </w:r>
            <w:r>
              <w:rPr>
                <w:spacing w:val="-55"/>
              </w:rPr>
              <w:t xml:space="preserve"> </w:t>
            </w:r>
            <w:r>
              <w:rPr>
                <w:rFonts w:ascii="Times New Roman" w:hAnsi="Times New Roman" w:eastAsia="Times New Roman" w:cs="Times New Roman"/>
                <w:spacing w:val="-2"/>
              </w:rPr>
              <w:t xml:space="preserve">26 </w:t>
            </w:r>
            <w:r>
              <w:rPr>
                <w:spacing w:val="-2"/>
              </w:rPr>
              <w:t>福州市闽侯生态环境局以“榕侯环评</w:t>
            </w:r>
            <w:r>
              <w:rPr>
                <w:rFonts w:ascii="Times New Roman" w:hAnsi="Times New Roman" w:eastAsia="Times New Roman" w:cs="Times New Roman"/>
                <w:spacing w:val="-2"/>
              </w:rPr>
              <w:t>(2024)70</w:t>
            </w:r>
            <w:r>
              <w:rPr>
                <w:rFonts w:ascii="Times New Roman" w:hAnsi="Times New Roman" w:eastAsia="Times New Roman" w:cs="Times New Roman"/>
                <w:spacing w:val="15"/>
                <w:w w:val="101"/>
              </w:rPr>
              <w:t xml:space="preserve"> </w:t>
            </w:r>
            <w:r>
              <w:rPr>
                <w:spacing w:val="-2"/>
              </w:rPr>
              <w:t>号</w:t>
            </w:r>
            <w:r>
              <w:rPr>
                <w:spacing w:val="-86"/>
              </w:rPr>
              <w:t xml:space="preserve"> </w:t>
            </w:r>
            <w:r>
              <w:rPr>
                <w:spacing w:val="-2"/>
              </w:rPr>
              <w:t>”</w:t>
            </w:r>
            <w:r>
              <w:rPr>
                <w:spacing w:val="-3"/>
              </w:rPr>
              <w:t>出具了该项目</w:t>
            </w:r>
            <w:r>
              <w:rPr>
                <w:spacing w:val="4"/>
              </w:rPr>
              <w:t>的审批意见，随后该项目因企业自身经营管理及市场需求等因素，于</w:t>
            </w:r>
            <w:r>
              <w:rPr>
                <w:spacing w:val="-39"/>
              </w:rPr>
              <w:t xml:space="preserve"> </w:t>
            </w:r>
            <w:r>
              <w:rPr>
                <w:rFonts w:ascii="Times New Roman" w:hAnsi="Times New Roman" w:eastAsia="Times New Roman" w:cs="Times New Roman"/>
                <w:spacing w:val="4"/>
              </w:rPr>
              <w:t>2025</w:t>
            </w:r>
            <w:r>
              <w:rPr>
                <w:spacing w:val="2"/>
              </w:rPr>
              <w:t>年</w:t>
            </w:r>
            <w:r>
              <w:rPr>
                <w:spacing w:val="-47"/>
              </w:rPr>
              <w:t xml:space="preserve"> </w:t>
            </w:r>
            <w:r>
              <w:rPr>
                <w:rFonts w:ascii="Times New Roman" w:hAnsi="Times New Roman" w:eastAsia="Times New Roman" w:cs="Times New Roman"/>
                <w:spacing w:val="2"/>
              </w:rPr>
              <w:t>08</w:t>
            </w:r>
            <w:r>
              <w:rPr>
                <w:rFonts w:ascii="Times New Roman" w:hAnsi="Times New Roman" w:eastAsia="Times New Roman" w:cs="Times New Roman"/>
                <w:spacing w:val="17"/>
                <w:w w:val="101"/>
              </w:rPr>
              <w:t xml:space="preserve"> </w:t>
            </w:r>
            <w:r>
              <w:rPr>
                <w:spacing w:val="2"/>
              </w:rPr>
              <w:t>月停止生产，提前终止厂房租用合同，由福州慧宇环保工程有限公司</w:t>
            </w:r>
            <w:r>
              <w:rPr>
                <w:spacing w:val="-1"/>
              </w:rPr>
              <w:t>收回重新外租使用，福州楚鸣工艺品有限公司于</w:t>
            </w:r>
            <w:r>
              <w:rPr>
                <w:spacing w:val="-55"/>
              </w:rPr>
              <w:t xml:space="preserve"> </w:t>
            </w:r>
            <w:r>
              <w:rPr>
                <w:rFonts w:ascii="Times New Roman" w:hAnsi="Times New Roman" w:eastAsia="Times New Roman" w:cs="Times New Roman"/>
                <w:spacing w:val="-1"/>
              </w:rPr>
              <w:t xml:space="preserve">2025 </w:t>
            </w:r>
            <w:r>
              <w:rPr>
                <w:spacing w:val="-1"/>
              </w:rPr>
              <w:t>年</w:t>
            </w:r>
            <w:r>
              <w:rPr>
                <w:rFonts w:ascii="Times New Roman" w:hAnsi="Times New Roman" w:eastAsia="Times New Roman" w:cs="Times New Roman"/>
                <w:spacing w:val="-2"/>
              </w:rPr>
              <w:t>9</w:t>
            </w:r>
            <w:r>
              <w:rPr>
                <w:rFonts w:ascii="Times New Roman" w:hAnsi="Times New Roman" w:eastAsia="Times New Roman" w:cs="Times New Roman"/>
                <w:spacing w:val="16"/>
              </w:rPr>
              <w:t xml:space="preserve"> </w:t>
            </w:r>
            <w:r>
              <w:rPr>
                <w:spacing w:val="-2"/>
              </w:rPr>
              <w:t>月</w:t>
            </w:r>
            <w:r>
              <w:rPr>
                <w:spacing w:val="-55"/>
              </w:rPr>
              <w:t xml:space="preserve"> </w:t>
            </w:r>
            <w:r>
              <w:rPr>
                <w:rFonts w:ascii="Times New Roman" w:hAnsi="Times New Roman" w:eastAsia="Times New Roman" w:cs="Times New Roman"/>
                <w:spacing w:val="-2"/>
              </w:rPr>
              <w:t xml:space="preserve">21  </w:t>
            </w:r>
            <w:r>
              <w:rPr>
                <w:spacing w:val="-2"/>
              </w:rPr>
              <w:t>日租赁福州</w:t>
            </w:r>
            <w:r>
              <w:rPr>
                <w:spacing w:val="-1"/>
              </w:rPr>
              <w:t>慧宇环保工程有限公司</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spacing w:val="-1"/>
              </w:rPr>
              <w:t>号厂房和</w:t>
            </w:r>
            <w:r>
              <w:rPr>
                <w:rFonts w:ascii="Times New Roman" w:hAnsi="Times New Roman" w:eastAsia="Times New Roman" w:cs="Times New Roman"/>
                <w:spacing w:val="-1"/>
              </w:rPr>
              <w:t>3</w:t>
            </w:r>
            <w:r>
              <w:rPr>
                <w:rFonts w:ascii="Times New Roman" w:hAnsi="Times New Roman" w:eastAsia="Times New Roman" w:cs="Times New Roman"/>
                <w:spacing w:val="15"/>
              </w:rPr>
              <w:t xml:space="preserve"> </w:t>
            </w:r>
            <w:r>
              <w:rPr>
                <w:spacing w:val="-1"/>
              </w:rPr>
              <w:t>号厂房、附属楼部分楼层，租赁面积共</w:t>
            </w:r>
            <w:r>
              <w:rPr>
                <w:rFonts w:ascii="Times New Roman" w:hAnsi="Times New Roman" w:eastAsia="Times New Roman" w:cs="Times New Roman"/>
                <w:spacing w:val="-2"/>
              </w:rPr>
              <w:t>26441.34m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position w:val="7"/>
                <w:sz w:val="15"/>
                <w:szCs w:val="15"/>
              </w:rPr>
              <w:t xml:space="preserve"> </w:t>
            </w:r>
            <w:r>
              <w:rPr>
                <w:spacing w:val="-2"/>
              </w:rPr>
              <w:t>，作为工艺品生产使用。</w:t>
            </w:r>
          </w:p>
          <w:p w14:paraId="7B57E7C7">
            <w:pPr>
              <w:pStyle w:val="6"/>
              <w:spacing w:before="44" w:line="350" w:lineRule="auto"/>
              <w:ind w:left="108" w:right="102" w:firstLine="480"/>
            </w:pPr>
            <w:r>
              <w:rPr>
                <w:spacing w:val="-1"/>
              </w:rPr>
              <w:t>根据现场调查，出租方厂区给水管网、排水管网、供电管网、给水消防及化粪池、隔油沉淀池等均已建成，厂区内的生活污水统一经化粪池预处理</w:t>
            </w:r>
          </w:p>
        </w:tc>
      </w:tr>
    </w:tbl>
    <w:p w14:paraId="5E5162D3">
      <w:pPr>
        <w:rPr>
          <w:rFonts w:ascii="Arial"/>
          <w:sz w:val="21"/>
        </w:rPr>
      </w:pPr>
    </w:p>
    <w:p w14:paraId="21AEB4D7">
      <w:pPr>
        <w:rPr>
          <w:rFonts w:ascii="Arial" w:hAnsi="Arial" w:eastAsia="Arial" w:cs="Arial"/>
          <w:sz w:val="21"/>
          <w:szCs w:val="21"/>
        </w:rPr>
        <w:sectPr>
          <w:footerReference r:id="rId29" w:type="default"/>
          <w:pgSz w:w="11906" w:h="16839"/>
          <w:pgMar w:top="400" w:right="1653" w:bottom="1250" w:left="1653" w:header="0" w:footer="1013" w:gutter="0"/>
          <w:cols w:space="720" w:num="1"/>
        </w:sectPr>
      </w:pPr>
    </w:p>
    <w:p w14:paraId="706E6E2A">
      <w:pPr>
        <w:spacing w:before="19"/>
      </w:pPr>
    </w:p>
    <w:p w14:paraId="678A6A25">
      <w:pPr>
        <w:spacing w:before="19"/>
      </w:pPr>
    </w:p>
    <w:p w14:paraId="31B58666">
      <w:pPr>
        <w:spacing w:before="19"/>
      </w:pPr>
    </w:p>
    <w:p w14:paraId="1A3B1E88">
      <w:pPr>
        <w:spacing w:before="18"/>
      </w:pPr>
    </w:p>
    <w:p w14:paraId="3EB598CC">
      <w:pPr>
        <w:spacing w:before="18"/>
      </w:pPr>
    </w:p>
    <w:tbl>
      <w:tblPr>
        <w:tblStyle w:val="5"/>
        <w:tblW w:w="85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9"/>
        <w:gridCol w:w="8115"/>
      </w:tblGrid>
      <w:tr w14:paraId="5D9A7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69" w:type="dxa"/>
            <w:tcBorders>
              <w:right w:val="single" w:color="000000" w:sz="2" w:space="0"/>
            </w:tcBorders>
            <w:vAlign w:val="top"/>
          </w:tcPr>
          <w:p w14:paraId="65E9F191">
            <w:pPr>
              <w:rPr>
                <w:rFonts w:ascii="Arial"/>
                <w:sz w:val="21"/>
              </w:rPr>
            </w:pPr>
          </w:p>
        </w:tc>
        <w:tc>
          <w:tcPr>
            <w:tcW w:w="8115" w:type="dxa"/>
            <w:tcBorders>
              <w:left w:val="single" w:color="000000" w:sz="2" w:space="0"/>
            </w:tcBorders>
            <w:vAlign w:val="top"/>
          </w:tcPr>
          <w:p w14:paraId="6175414E">
            <w:pPr>
              <w:pStyle w:val="6"/>
              <w:spacing w:before="41" w:line="359" w:lineRule="auto"/>
              <w:ind w:left="108" w:right="38" w:firstLine="1"/>
              <w:jc w:val="both"/>
            </w:pPr>
            <w:r>
              <w:rPr>
                <w:spacing w:val="-1"/>
              </w:rPr>
              <w:t>后已经接入市政污水管网，送往闽侯县白沙镇污水处理站集中处理。本项目</w:t>
            </w:r>
            <w:r>
              <w:rPr>
                <w:spacing w:val="-6"/>
              </w:rPr>
              <w:t>依托出租方（福州慧宇环保工程有限公司）已建的供水、供电和排水的工程，</w:t>
            </w:r>
            <w:r>
              <w:rPr>
                <w:spacing w:val="-1"/>
              </w:rPr>
              <w:t>其他的生产废水治理措施、废气治理措施、固体废物暂存间（含一般工业固体废物暂存间和危险废物贮存间）等环保措施均由福州楚鸣工艺品有限公司</w:t>
            </w:r>
            <w:r>
              <w:rPr>
                <w:spacing w:val="-2"/>
              </w:rPr>
              <w:t>自行负责。</w:t>
            </w:r>
          </w:p>
          <w:p w14:paraId="6EDF4A29">
            <w:pPr>
              <w:pStyle w:val="6"/>
              <w:spacing w:line="220" w:lineRule="auto"/>
              <w:ind w:left="105"/>
            </w:pPr>
            <w:r>
              <w:rPr>
                <w:rFonts w:ascii="Times New Roman" w:hAnsi="Times New Roman" w:eastAsia="Times New Roman" w:cs="Times New Roman"/>
                <w:b/>
                <w:bCs/>
                <w:spacing w:val="-4"/>
              </w:rPr>
              <w:t>2.2.2</w:t>
            </w:r>
            <w:r>
              <w:rPr>
                <w:rFonts w:ascii="Times New Roman" w:hAnsi="Times New Roman" w:eastAsia="Times New Roman" w:cs="Times New Roman"/>
                <w:b/>
                <w:bCs/>
                <w:spacing w:val="16"/>
              </w:rPr>
              <w:t xml:space="preserve">  </w:t>
            </w:r>
            <w:r>
              <w:rPr>
                <w:b/>
                <w:bCs/>
                <w:spacing w:val="-4"/>
              </w:rPr>
              <w:t>园区环境管理现状</w:t>
            </w:r>
          </w:p>
          <w:p w14:paraId="593ADEBF">
            <w:pPr>
              <w:pStyle w:val="6"/>
              <w:spacing w:before="181" w:line="359" w:lineRule="auto"/>
              <w:ind w:left="108" w:right="102" w:firstLine="484"/>
              <w:jc w:val="both"/>
            </w:pPr>
            <w:r>
              <w:rPr>
                <w:spacing w:val="-1"/>
              </w:rPr>
              <w:t>项目所在区域属于闽侯经济技术开发区白沙园。根据相关资料及调查了解，闽侯经济技术开发区白沙园目前区内道路、给水排水管网等各种基础设施较为完备，由市政供水供电供气，区内现状污废水已通过区域市政污水管网接入闽侯县白沙镇污水处理站集中处理，目前闽侯县白沙镇污水处理站集中处理，闽侯经济技术开发区白沙园由闽侯经济技术开发区管委会及白山镇政府进行统一进行日常环境管理，区内目前无公共突发环境风险应急预案及公共应急池设施，主要依靠企业自身应急设施建设。</w:t>
            </w:r>
          </w:p>
          <w:p w14:paraId="32E8DFEC">
            <w:pPr>
              <w:pStyle w:val="6"/>
              <w:spacing w:before="3" w:line="352" w:lineRule="auto"/>
              <w:ind w:left="108" w:right="102" w:firstLine="499"/>
              <w:jc w:val="both"/>
            </w:pPr>
            <w:r>
              <w:rPr>
                <w:spacing w:val="6"/>
              </w:rPr>
              <w:t>因此项目所在厂区可依托的园区公用设施主要为园区内的现有给水管</w:t>
            </w:r>
            <w:r>
              <w:rPr>
                <w:spacing w:val="1"/>
              </w:rPr>
              <w:t>网、排水管网</w:t>
            </w:r>
            <w:r>
              <w:rPr>
                <w:rFonts w:ascii="Times New Roman" w:hAnsi="Times New Roman" w:eastAsia="Times New Roman" w:cs="Times New Roman"/>
                <w:spacing w:val="1"/>
              </w:rPr>
              <w:t>(</w:t>
            </w:r>
            <w:r>
              <w:rPr>
                <w:spacing w:val="1"/>
              </w:rPr>
              <w:t>已接入闽侯县白沙镇污水处理站</w:t>
            </w:r>
            <w:r>
              <w:rPr>
                <w:rFonts w:ascii="Times New Roman" w:hAnsi="Times New Roman" w:eastAsia="Times New Roman" w:cs="Times New Roman"/>
                <w:spacing w:val="1"/>
              </w:rPr>
              <w:t>)</w:t>
            </w:r>
            <w:r>
              <w:rPr>
                <w:rFonts w:ascii="Times New Roman" w:hAnsi="Times New Roman" w:eastAsia="Times New Roman" w:cs="Times New Roman"/>
                <w:spacing w:val="-33"/>
              </w:rPr>
              <w:t xml:space="preserve"> </w:t>
            </w:r>
            <w:r>
              <w:rPr>
                <w:spacing w:val="1"/>
              </w:rPr>
              <w:t>、供电管</w:t>
            </w:r>
            <w:r>
              <w:t>网、供气管网、道</w:t>
            </w:r>
            <w:r>
              <w:rPr>
                <w:spacing w:val="-1"/>
              </w:rPr>
              <w:t>路等基础公共设施。废气处理设施、纳管前污水处理设施、环境风险防范设施等由企业自行建设使用。</w:t>
            </w:r>
          </w:p>
          <w:p w14:paraId="44BCE8DC">
            <w:pPr>
              <w:pStyle w:val="6"/>
              <w:spacing w:before="34" w:line="219" w:lineRule="auto"/>
              <w:ind w:left="105"/>
            </w:pPr>
            <w:r>
              <w:rPr>
                <w:rFonts w:ascii="Times New Roman" w:hAnsi="Times New Roman" w:eastAsia="Times New Roman" w:cs="Times New Roman"/>
                <w:b/>
                <w:bCs/>
                <w:spacing w:val="-2"/>
              </w:rPr>
              <w:t xml:space="preserve">2.2.3  </w:t>
            </w:r>
            <w:r>
              <w:rPr>
                <w:b/>
                <w:bCs/>
                <w:spacing w:val="-2"/>
              </w:rPr>
              <w:t>项目基本概况</w:t>
            </w:r>
          </w:p>
          <w:p w14:paraId="5C87BC1B">
            <w:pPr>
              <w:pStyle w:val="6"/>
              <w:spacing w:before="182" w:line="220" w:lineRule="auto"/>
              <w:ind w:left="588"/>
            </w:pPr>
            <w:r>
              <w:rPr>
                <w:spacing w:val="-1"/>
              </w:rPr>
              <w:t>⑴项目名称：楚鸣工艺品生产项目</w:t>
            </w:r>
          </w:p>
          <w:p w14:paraId="7E12A76A">
            <w:pPr>
              <w:pStyle w:val="6"/>
              <w:spacing w:before="179" w:line="219" w:lineRule="auto"/>
              <w:ind w:left="588"/>
            </w:pPr>
            <w:r>
              <w:rPr>
                <w:spacing w:val="-1"/>
              </w:rPr>
              <w:t>⑵建设单位：福州楚鸣工艺品有限公司</w:t>
            </w:r>
          </w:p>
          <w:p w14:paraId="2787D7C1">
            <w:pPr>
              <w:pStyle w:val="6"/>
              <w:spacing w:before="146" w:line="359" w:lineRule="exact"/>
              <w:ind w:left="588"/>
            </w:pPr>
            <w:r>
              <w:rPr>
                <w:spacing w:val="-2"/>
                <w:position w:val="2"/>
              </w:rPr>
              <w:t>⑶建设地点：福建省福州市闽侯县白沙镇南山</w:t>
            </w:r>
            <w:r>
              <w:rPr>
                <w:spacing w:val="-23"/>
                <w:position w:val="2"/>
              </w:rPr>
              <w:t xml:space="preserve"> </w:t>
            </w:r>
            <w:r>
              <w:rPr>
                <w:rFonts w:ascii="Times New Roman" w:hAnsi="Times New Roman" w:eastAsia="Times New Roman" w:cs="Times New Roman"/>
                <w:spacing w:val="-2"/>
                <w:position w:val="2"/>
              </w:rPr>
              <w:t>167</w:t>
            </w:r>
            <w:r>
              <w:rPr>
                <w:rFonts w:ascii="Times New Roman" w:hAnsi="Times New Roman" w:eastAsia="Times New Roman" w:cs="Times New Roman"/>
                <w:spacing w:val="15"/>
                <w:w w:val="101"/>
                <w:position w:val="2"/>
              </w:rPr>
              <w:t xml:space="preserve"> </w:t>
            </w:r>
            <w:r>
              <w:rPr>
                <w:spacing w:val="-2"/>
                <w:position w:val="2"/>
              </w:rPr>
              <w:t>号</w:t>
            </w:r>
          </w:p>
          <w:p w14:paraId="6EF9E0B4">
            <w:pPr>
              <w:pStyle w:val="6"/>
              <w:spacing w:before="144" w:line="221" w:lineRule="auto"/>
              <w:ind w:left="588"/>
            </w:pPr>
            <w:r>
              <w:rPr>
                <w:spacing w:val="-2"/>
              </w:rPr>
              <w:t>⑷建设性质：新建</w:t>
            </w:r>
          </w:p>
          <w:p w14:paraId="12FEFA9A">
            <w:pPr>
              <w:pStyle w:val="6"/>
              <w:spacing w:before="145" w:line="362" w:lineRule="exact"/>
              <w:ind w:left="588"/>
            </w:pPr>
            <w:r>
              <w:rPr>
                <w:spacing w:val="-3"/>
                <w:position w:val="2"/>
              </w:rPr>
              <w:t>⑸项目总投资：</w:t>
            </w:r>
            <w:r>
              <w:rPr>
                <w:rFonts w:ascii="Times New Roman" w:hAnsi="Times New Roman" w:eastAsia="Times New Roman" w:cs="Times New Roman"/>
                <w:spacing w:val="-3"/>
                <w:position w:val="2"/>
              </w:rPr>
              <w:t>100</w:t>
            </w:r>
            <w:r>
              <w:rPr>
                <w:rFonts w:ascii="Times New Roman" w:hAnsi="Times New Roman" w:eastAsia="Times New Roman" w:cs="Times New Roman"/>
                <w:spacing w:val="31"/>
                <w:w w:val="101"/>
                <w:position w:val="2"/>
              </w:rPr>
              <w:t xml:space="preserve"> </w:t>
            </w:r>
            <w:r>
              <w:rPr>
                <w:spacing w:val="-3"/>
                <w:position w:val="2"/>
              </w:rPr>
              <w:t>万元，其中环保投资</w:t>
            </w:r>
            <w:r>
              <w:rPr>
                <w:spacing w:val="-49"/>
                <w:position w:val="2"/>
              </w:rPr>
              <w:t xml:space="preserve"> </w:t>
            </w:r>
            <w:r>
              <w:rPr>
                <w:rFonts w:ascii="Times New Roman" w:hAnsi="Times New Roman" w:eastAsia="Times New Roman" w:cs="Times New Roman"/>
                <w:spacing w:val="-3"/>
                <w:position w:val="2"/>
              </w:rPr>
              <w:t>50</w:t>
            </w:r>
            <w:r>
              <w:rPr>
                <w:rFonts w:ascii="Times New Roman" w:hAnsi="Times New Roman" w:eastAsia="Times New Roman" w:cs="Times New Roman"/>
                <w:spacing w:val="16"/>
                <w:position w:val="2"/>
              </w:rPr>
              <w:t xml:space="preserve"> </w:t>
            </w:r>
            <w:r>
              <w:rPr>
                <w:spacing w:val="-3"/>
                <w:position w:val="2"/>
              </w:rPr>
              <w:t>万元</w:t>
            </w:r>
          </w:p>
          <w:p w14:paraId="7762C574">
            <w:pPr>
              <w:pStyle w:val="6"/>
              <w:spacing w:before="105" w:line="357" w:lineRule="auto"/>
              <w:ind w:left="110" w:right="102" w:firstLine="478"/>
            </w:pPr>
            <w:r>
              <w:rPr>
                <w:spacing w:val="-1"/>
              </w:rPr>
              <w:t>⑹建设规模：租赁福州慧宇环保工程有限公司</w:t>
            </w:r>
            <w:r>
              <w:rPr>
                <w:spacing w:val="-27"/>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5"/>
                <w:w w:val="101"/>
              </w:rPr>
              <w:t xml:space="preserve"> </w:t>
            </w:r>
            <w:r>
              <w:rPr>
                <w:spacing w:val="-1"/>
              </w:rPr>
              <w:t>号厂房和</w:t>
            </w:r>
            <w:r>
              <w:rPr>
                <w:rFonts w:ascii="Times New Roman" w:hAnsi="Times New Roman" w:eastAsia="Times New Roman" w:cs="Times New Roman"/>
                <w:spacing w:val="-1"/>
              </w:rPr>
              <w:t>3</w:t>
            </w:r>
            <w:r>
              <w:rPr>
                <w:rFonts w:ascii="Times New Roman" w:hAnsi="Times New Roman" w:eastAsia="Times New Roman" w:cs="Times New Roman"/>
                <w:spacing w:val="15"/>
              </w:rPr>
              <w:t xml:space="preserve"> </w:t>
            </w:r>
            <w:r>
              <w:rPr>
                <w:spacing w:val="-1"/>
              </w:rPr>
              <w:t>号厂房、附属楼部分楼层，租赁面积</w:t>
            </w:r>
            <w:r>
              <w:rPr>
                <w:rFonts w:ascii="Times New Roman" w:hAnsi="Times New Roman" w:eastAsia="Times New Roman" w:cs="Times New Roman"/>
                <w:spacing w:val="-1"/>
              </w:rPr>
              <w:t>26441.34m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7"/>
                <w:position w:val="8"/>
                <w:sz w:val="15"/>
                <w:szCs w:val="15"/>
              </w:rPr>
              <w:t xml:space="preserve"> </w:t>
            </w:r>
            <w:r>
              <w:rPr>
                <w:spacing w:val="-1"/>
              </w:rPr>
              <w:t>，年产</w:t>
            </w:r>
            <w:r>
              <w:rPr>
                <w:spacing w:val="-32"/>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5"/>
              </w:rPr>
              <w:t xml:space="preserve"> </w:t>
            </w:r>
            <w:r>
              <w:rPr>
                <w:spacing w:val="-1"/>
              </w:rPr>
              <w:t>万件铁制品、</w:t>
            </w:r>
            <w:r>
              <w:rPr>
                <w:rFonts w:ascii="Times New Roman" w:hAnsi="Times New Roman" w:eastAsia="Times New Roman" w:cs="Times New Roman"/>
                <w:spacing w:val="-1"/>
              </w:rPr>
              <w:t>10</w:t>
            </w:r>
            <w:r>
              <w:rPr>
                <w:rFonts w:ascii="Times New Roman" w:hAnsi="Times New Roman" w:eastAsia="Times New Roman" w:cs="Times New Roman"/>
                <w:spacing w:val="15"/>
              </w:rPr>
              <w:t xml:space="preserve"> </w:t>
            </w:r>
            <w:r>
              <w:rPr>
                <w:spacing w:val="-1"/>
              </w:rPr>
              <w:t>万件木制品</w:t>
            </w:r>
          </w:p>
          <w:p w14:paraId="5A24B10C">
            <w:pPr>
              <w:pStyle w:val="6"/>
              <w:spacing w:before="4" w:line="361" w:lineRule="exact"/>
              <w:ind w:left="588"/>
            </w:pPr>
            <w:r>
              <w:rPr>
                <w:spacing w:val="4"/>
                <w:position w:val="2"/>
              </w:rPr>
              <w:t>⑺职工人数：职工人数</w:t>
            </w:r>
            <w:r>
              <w:rPr>
                <w:rFonts w:ascii="Times New Roman" w:hAnsi="Times New Roman" w:eastAsia="Times New Roman" w:cs="Times New Roman"/>
                <w:spacing w:val="4"/>
                <w:position w:val="2"/>
              </w:rPr>
              <w:t>48</w:t>
            </w:r>
            <w:r>
              <w:rPr>
                <w:spacing w:val="4"/>
                <w:position w:val="2"/>
              </w:rPr>
              <w:t>人，均不在厂区内进行食宿</w:t>
            </w:r>
          </w:p>
          <w:p w14:paraId="4ECB7BF0">
            <w:pPr>
              <w:pStyle w:val="6"/>
              <w:spacing w:before="107" w:line="361" w:lineRule="exact"/>
              <w:ind w:left="588"/>
            </w:pPr>
            <w:r>
              <w:rPr>
                <w:spacing w:val="-1"/>
                <w:position w:val="2"/>
              </w:rPr>
              <w:t>⑻工作制度：年工作日</w:t>
            </w:r>
            <w:r>
              <w:rPr>
                <w:spacing w:val="-41"/>
                <w:position w:val="2"/>
              </w:rPr>
              <w:t xml:space="preserve"> </w:t>
            </w:r>
            <w:r>
              <w:rPr>
                <w:rFonts w:ascii="Times New Roman" w:hAnsi="Times New Roman" w:eastAsia="Times New Roman" w:cs="Times New Roman"/>
                <w:spacing w:val="-1"/>
                <w:position w:val="2"/>
              </w:rPr>
              <w:t xml:space="preserve">300 </w:t>
            </w:r>
            <w:r>
              <w:rPr>
                <w:spacing w:val="-1"/>
                <w:position w:val="2"/>
              </w:rPr>
              <w:t>天，实行白班制，</w:t>
            </w:r>
            <w:r>
              <w:rPr>
                <w:rFonts w:ascii="Times New Roman" w:hAnsi="Times New Roman" w:eastAsia="Times New Roman" w:cs="Times New Roman"/>
                <w:spacing w:val="-1"/>
                <w:position w:val="2"/>
              </w:rPr>
              <w:t>8h/d</w:t>
            </w:r>
            <w:r>
              <w:rPr>
                <w:spacing w:val="-1"/>
                <w:position w:val="2"/>
              </w:rPr>
              <w:t>，夜间不生产</w:t>
            </w:r>
          </w:p>
          <w:p w14:paraId="7858931B">
            <w:pPr>
              <w:pStyle w:val="6"/>
              <w:spacing w:before="143" w:line="220" w:lineRule="auto"/>
              <w:ind w:left="105"/>
            </w:pPr>
            <w:r>
              <w:rPr>
                <w:rFonts w:ascii="Times New Roman" w:hAnsi="Times New Roman" w:eastAsia="Times New Roman" w:cs="Times New Roman"/>
                <w:b/>
                <w:bCs/>
                <w:spacing w:val="-2"/>
              </w:rPr>
              <w:t xml:space="preserve">2.2.4  </w:t>
            </w:r>
            <w:r>
              <w:rPr>
                <w:b/>
                <w:bCs/>
                <w:spacing w:val="-2"/>
              </w:rPr>
              <w:t>项目组成及建设内容</w:t>
            </w:r>
          </w:p>
        </w:tc>
      </w:tr>
    </w:tbl>
    <w:p w14:paraId="7451A1B4">
      <w:pPr>
        <w:rPr>
          <w:rFonts w:ascii="Arial"/>
          <w:sz w:val="21"/>
        </w:rPr>
      </w:pPr>
    </w:p>
    <w:p w14:paraId="709F7C14">
      <w:pPr>
        <w:rPr>
          <w:rFonts w:ascii="Arial" w:hAnsi="Arial" w:eastAsia="Arial" w:cs="Arial"/>
          <w:sz w:val="21"/>
          <w:szCs w:val="21"/>
        </w:rPr>
        <w:sectPr>
          <w:footerReference r:id="rId30" w:type="default"/>
          <w:pgSz w:w="11906" w:h="16839"/>
          <w:pgMar w:top="400" w:right="1653" w:bottom="1250" w:left="1653" w:header="0" w:footer="1013" w:gutter="0"/>
          <w:cols w:space="720" w:num="1"/>
        </w:sectPr>
      </w:pPr>
    </w:p>
    <w:p w14:paraId="67AE287A">
      <w:pPr>
        <w:spacing w:before="19"/>
      </w:pPr>
      <w:r>
        <w:pict>
          <v:shape id="_x0000_s1027" o:spid="_x0000_s1027" style="position:absolute;left:0pt;margin-left:111.6pt;margin-top:725.25pt;height:1.45pt;width:395.15pt;mso-position-horizontal-relative:page;mso-position-vertical-relative:page;z-index:251663360;mso-width-relative:page;mso-height-relative:page;" filled="f" stroked="t" coordsize="7902,29" o:allowincell="f" path="m0,14l7902,14e">
            <v:fill on="f" focussize="0,0"/>
            <v:stroke weight="1.44pt" color="#000000" miterlimit="2" joinstyle="bevel"/>
            <v:imagedata o:title=""/>
            <o:lock v:ext="edit"/>
          </v:shape>
        </w:pict>
      </w:r>
    </w:p>
    <w:p w14:paraId="4FCEF78E">
      <w:pPr>
        <w:spacing w:before="19"/>
      </w:pPr>
    </w:p>
    <w:p w14:paraId="209FF404">
      <w:pPr>
        <w:spacing w:before="19"/>
      </w:pPr>
    </w:p>
    <w:p w14:paraId="023AF0EC">
      <w:pPr>
        <w:spacing w:before="18"/>
      </w:pPr>
    </w:p>
    <w:p w14:paraId="6F912980">
      <w:pPr>
        <w:spacing w:before="18"/>
      </w:pPr>
    </w:p>
    <w:tbl>
      <w:tblPr>
        <w:tblStyle w:val="5"/>
        <w:tblW w:w="85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661"/>
        <w:gridCol w:w="522"/>
        <w:gridCol w:w="920"/>
        <w:gridCol w:w="6012"/>
      </w:tblGrid>
      <w:tr w14:paraId="711F8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469" w:type="dxa"/>
            <w:vMerge w:val="restart"/>
            <w:tcBorders>
              <w:top w:val="single" w:color="000000" w:sz="6" w:space="0"/>
              <w:left w:val="single" w:color="000000" w:sz="6" w:space="0"/>
              <w:bottom w:val="nil"/>
            </w:tcBorders>
            <w:vAlign w:val="top"/>
          </w:tcPr>
          <w:p w14:paraId="51DC19FE">
            <w:pPr>
              <w:rPr>
                <w:rFonts w:ascii="Arial"/>
                <w:sz w:val="21"/>
              </w:rPr>
            </w:pPr>
          </w:p>
        </w:tc>
        <w:tc>
          <w:tcPr>
            <w:tcW w:w="8115" w:type="dxa"/>
            <w:gridSpan w:val="4"/>
            <w:tcBorders>
              <w:top w:val="single" w:color="000000" w:sz="6" w:space="0"/>
              <w:bottom w:val="single" w:color="000000" w:sz="10" w:space="0"/>
              <w:right w:val="single" w:color="000000" w:sz="6" w:space="0"/>
            </w:tcBorders>
            <w:vAlign w:val="top"/>
          </w:tcPr>
          <w:p w14:paraId="2BE57B19">
            <w:pPr>
              <w:pStyle w:val="6"/>
              <w:spacing w:before="4" w:line="360" w:lineRule="exact"/>
              <w:ind w:left="592"/>
            </w:pPr>
            <w:r>
              <w:rPr>
                <w:spacing w:val="2"/>
                <w:position w:val="2"/>
              </w:rPr>
              <w:t>项目工程组成及建设内容见表</w:t>
            </w:r>
            <w:r>
              <w:rPr>
                <w:rFonts w:ascii="Times New Roman" w:hAnsi="Times New Roman" w:eastAsia="Times New Roman" w:cs="Times New Roman"/>
                <w:spacing w:val="2"/>
                <w:position w:val="2"/>
              </w:rPr>
              <w:t>2.2-1</w:t>
            </w:r>
            <w:r>
              <w:rPr>
                <w:spacing w:val="2"/>
                <w:position w:val="2"/>
              </w:rPr>
              <w:t>。</w:t>
            </w:r>
          </w:p>
          <w:p w14:paraId="46705007">
            <w:pPr>
              <w:spacing w:before="225" w:line="316" w:lineRule="exact"/>
              <w:ind w:left="2659"/>
              <w:rPr>
                <w:rFonts w:ascii="黑体" w:hAnsi="黑体" w:eastAsia="黑体" w:cs="黑体"/>
                <w:sz w:val="24"/>
                <w:szCs w:val="24"/>
              </w:rPr>
            </w:pPr>
            <w:r>
              <w:rPr>
                <w:rFonts w:ascii="黑体" w:hAnsi="黑体" w:eastAsia="黑体" w:cs="黑体"/>
                <w:spacing w:val="6"/>
                <w:position w:val="1"/>
                <w:sz w:val="24"/>
                <w:szCs w:val="24"/>
              </w:rPr>
              <w:t>表</w:t>
            </w:r>
            <w:r>
              <w:rPr>
                <w:rFonts w:ascii="Times New Roman" w:hAnsi="Times New Roman" w:eastAsia="Times New Roman" w:cs="Times New Roman"/>
                <w:spacing w:val="6"/>
                <w:position w:val="1"/>
                <w:sz w:val="24"/>
                <w:szCs w:val="24"/>
              </w:rPr>
              <w:t>2.2-1</w:t>
            </w:r>
            <w:r>
              <w:rPr>
                <w:rFonts w:ascii="Times New Roman" w:hAnsi="Times New Roman" w:eastAsia="Times New Roman" w:cs="Times New Roman"/>
                <w:spacing w:val="10"/>
                <w:position w:val="1"/>
                <w:sz w:val="24"/>
                <w:szCs w:val="24"/>
              </w:rPr>
              <w:t xml:space="preserve">    </w:t>
            </w:r>
            <w:r>
              <w:rPr>
                <w:rFonts w:ascii="黑体" w:hAnsi="黑体" w:eastAsia="黑体" w:cs="黑体"/>
                <w:spacing w:val="6"/>
                <w:position w:val="1"/>
                <w:sz w:val="24"/>
                <w:szCs w:val="24"/>
              </w:rPr>
              <w:t>项目组成一览表</w:t>
            </w:r>
          </w:p>
        </w:tc>
      </w:tr>
      <w:tr w14:paraId="50280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69" w:type="dxa"/>
            <w:vMerge w:val="continue"/>
            <w:tcBorders>
              <w:top w:val="nil"/>
              <w:left w:val="single" w:color="000000" w:sz="6" w:space="0"/>
              <w:bottom w:val="nil"/>
            </w:tcBorders>
            <w:vAlign w:val="top"/>
          </w:tcPr>
          <w:p w14:paraId="0AD57DF1">
            <w:pPr>
              <w:rPr>
                <w:rFonts w:ascii="Arial"/>
                <w:sz w:val="21"/>
              </w:rPr>
            </w:pPr>
          </w:p>
        </w:tc>
        <w:tc>
          <w:tcPr>
            <w:tcW w:w="661" w:type="dxa"/>
            <w:tcBorders>
              <w:top w:val="single" w:color="000000" w:sz="10" w:space="0"/>
            </w:tcBorders>
            <w:vAlign w:val="top"/>
          </w:tcPr>
          <w:p w14:paraId="5E0180F3">
            <w:pPr>
              <w:pStyle w:val="6"/>
              <w:spacing w:before="85" w:line="229" w:lineRule="auto"/>
              <w:ind w:left="175"/>
              <w:rPr>
                <w:sz w:val="20"/>
                <w:szCs w:val="20"/>
              </w:rPr>
            </w:pPr>
            <w:r>
              <w:rPr>
                <w:spacing w:val="3"/>
                <w:sz w:val="20"/>
                <w:szCs w:val="20"/>
              </w:rPr>
              <w:t>工程</w:t>
            </w:r>
          </w:p>
          <w:p w14:paraId="3E1DF207">
            <w:pPr>
              <w:pStyle w:val="6"/>
              <w:spacing w:before="89" w:line="223" w:lineRule="auto"/>
              <w:ind w:left="172"/>
              <w:rPr>
                <w:sz w:val="20"/>
                <w:szCs w:val="20"/>
              </w:rPr>
            </w:pPr>
            <w:r>
              <w:rPr>
                <w:spacing w:val="4"/>
                <w:sz w:val="20"/>
                <w:szCs w:val="20"/>
              </w:rPr>
              <w:t>类别</w:t>
            </w:r>
          </w:p>
        </w:tc>
        <w:tc>
          <w:tcPr>
            <w:tcW w:w="1442" w:type="dxa"/>
            <w:gridSpan w:val="2"/>
            <w:tcBorders>
              <w:top w:val="single" w:color="000000" w:sz="10" w:space="0"/>
            </w:tcBorders>
            <w:vAlign w:val="top"/>
          </w:tcPr>
          <w:p w14:paraId="72325CDA">
            <w:pPr>
              <w:pStyle w:val="6"/>
              <w:spacing w:before="253" w:line="229" w:lineRule="auto"/>
              <w:ind w:left="304"/>
              <w:rPr>
                <w:sz w:val="20"/>
                <w:szCs w:val="20"/>
              </w:rPr>
            </w:pPr>
            <w:r>
              <w:rPr>
                <w:spacing w:val="6"/>
                <w:sz w:val="20"/>
                <w:szCs w:val="20"/>
              </w:rPr>
              <w:t>项目组成</w:t>
            </w:r>
          </w:p>
        </w:tc>
        <w:tc>
          <w:tcPr>
            <w:tcW w:w="6012" w:type="dxa"/>
            <w:tcBorders>
              <w:top w:val="single" w:color="000000" w:sz="10" w:space="0"/>
              <w:right w:val="single" w:color="000000" w:sz="6" w:space="0"/>
            </w:tcBorders>
            <w:vAlign w:val="top"/>
          </w:tcPr>
          <w:p w14:paraId="7BC33524">
            <w:pPr>
              <w:pStyle w:val="6"/>
              <w:spacing w:before="253" w:line="228" w:lineRule="auto"/>
              <w:ind w:left="2328"/>
              <w:rPr>
                <w:sz w:val="20"/>
                <w:szCs w:val="20"/>
              </w:rPr>
            </w:pPr>
            <w:r>
              <w:rPr>
                <w:spacing w:val="7"/>
                <w:sz w:val="20"/>
                <w:szCs w:val="20"/>
              </w:rPr>
              <w:t>具体建设内容</w:t>
            </w:r>
          </w:p>
        </w:tc>
      </w:tr>
      <w:tr w14:paraId="726B3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6493C85A">
            <w:pPr>
              <w:rPr>
                <w:rFonts w:ascii="Arial"/>
                <w:sz w:val="21"/>
              </w:rPr>
            </w:pPr>
          </w:p>
        </w:tc>
        <w:tc>
          <w:tcPr>
            <w:tcW w:w="661" w:type="dxa"/>
            <w:vMerge w:val="restart"/>
            <w:tcBorders>
              <w:bottom w:val="nil"/>
            </w:tcBorders>
            <w:vAlign w:val="top"/>
          </w:tcPr>
          <w:p w14:paraId="1F6A54ED">
            <w:pPr>
              <w:spacing w:line="372" w:lineRule="auto"/>
              <w:rPr>
                <w:rFonts w:ascii="Arial"/>
                <w:sz w:val="21"/>
              </w:rPr>
            </w:pPr>
          </w:p>
          <w:p w14:paraId="3F6D16F1">
            <w:pPr>
              <w:pStyle w:val="6"/>
              <w:spacing w:before="65" w:line="316" w:lineRule="auto"/>
              <w:ind w:left="174" w:right="73"/>
              <w:rPr>
                <w:sz w:val="20"/>
                <w:szCs w:val="20"/>
              </w:rPr>
            </w:pPr>
            <w:r>
              <w:rPr>
                <w:spacing w:val="3"/>
                <w:sz w:val="20"/>
                <w:szCs w:val="20"/>
              </w:rPr>
              <w:t>主体工程</w:t>
            </w:r>
          </w:p>
        </w:tc>
        <w:tc>
          <w:tcPr>
            <w:tcW w:w="1442" w:type="dxa"/>
            <w:gridSpan w:val="2"/>
            <w:vAlign w:val="top"/>
          </w:tcPr>
          <w:p w14:paraId="568E693E">
            <w:pPr>
              <w:pStyle w:val="6"/>
              <w:spacing w:before="233" w:line="274" w:lineRule="exact"/>
              <w:ind w:left="343"/>
              <w:rPr>
                <w:sz w:val="20"/>
                <w:szCs w:val="20"/>
              </w:rPr>
            </w:pP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17"/>
                <w:w w:val="101"/>
                <w:position w:val="1"/>
                <w:sz w:val="20"/>
                <w:szCs w:val="20"/>
              </w:rPr>
              <w:t xml:space="preserve"> </w:t>
            </w:r>
            <w:r>
              <w:rPr>
                <w:spacing w:val="-2"/>
                <w:position w:val="1"/>
                <w:sz w:val="20"/>
                <w:szCs w:val="20"/>
              </w:rPr>
              <w:t>号厂房</w:t>
            </w:r>
          </w:p>
        </w:tc>
        <w:tc>
          <w:tcPr>
            <w:tcW w:w="6012" w:type="dxa"/>
            <w:tcBorders>
              <w:right w:val="single" w:color="000000" w:sz="6" w:space="0"/>
            </w:tcBorders>
            <w:vAlign w:val="top"/>
          </w:tcPr>
          <w:p w14:paraId="493DCFFB">
            <w:pPr>
              <w:pStyle w:val="6"/>
              <w:spacing w:before="63" w:line="274" w:lineRule="exact"/>
              <w:ind w:left="61"/>
              <w:rPr>
                <w:sz w:val="20"/>
                <w:szCs w:val="20"/>
              </w:rPr>
            </w:pPr>
            <w:r>
              <w:rPr>
                <w:spacing w:val="6"/>
                <w:position w:val="1"/>
                <w:sz w:val="20"/>
                <w:szCs w:val="20"/>
              </w:rPr>
              <w:t>建筑面积</w:t>
            </w:r>
            <w:r>
              <w:rPr>
                <w:spacing w:val="-19"/>
                <w:position w:val="1"/>
                <w:sz w:val="20"/>
                <w:szCs w:val="20"/>
              </w:rPr>
              <w:t xml:space="preserve"> </w:t>
            </w:r>
            <w:r>
              <w:rPr>
                <w:rFonts w:ascii="Times New Roman" w:hAnsi="Times New Roman" w:eastAsia="Times New Roman" w:cs="Times New Roman"/>
                <w:spacing w:val="6"/>
                <w:position w:val="1"/>
                <w:sz w:val="20"/>
                <w:szCs w:val="20"/>
              </w:rPr>
              <w:t>12177.98m</w:t>
            </w:r>
            <w:r>
              <w:rPr>
                <w:rFonts w:ascii="Times New Roman" w:hAnsi="Times New Roman" w:eastAsia="Times New Roman" w:cs="Times New Roman"/>
                <w:spacing w:val="6"/>
                <w:position w:val="7"/>
                <w:sz w:val="13"/>
                <w:szCs w:val="13"/>
              </w:rPr>
              <w:t>2</w:t>
            </w:r>
            <w:r>
              <w:rPr>
                <w:rFonts w:ascii="Times New Roman" w:hAnsi="Times New Roman" w:eastAsia="Times New Roman" w:cs="Times New Roman"/>
                <w:spacing w:val="-11"/>
                <w:position w:val="7"/>
                <w:sz w:val="13"/>
                <w:szCs w:val="13"/>
              </w:rPr>
              <w:t xml:space="preserve"> </w:t>
            </w:r>
            <w:r>
              <w:rPr>
                <w:spacing w:val="6"/>
                <w:position w:val="1"/>
                <w:sz w:val="20"/>
                <w:szCs w:val="20"/>
              </w:rPr>
              <w:t>，其中一层设为喷塑区等，二层为办公区，</w:t>
            </w:r>
          </w:p>
          <w:p w14:paraId="2719F804">
            <w:pPr>
              <w:pStyle w:val="6"/>
              <w:spacing w:before="97" w:line="221" w:lineRule="auto"/>
              <w:ind w:left="1590"/>
              <w:rPr>
                <w:sz w:val="20"/>
                <w:szCs w:val="20"/>
              </w:rPr>
            </w:pPr>
            <w:r>
              <w:rPr>
                <w:spacing w:val="9"/>
                <w:sz w:val="20"/>
                <w:szCs w:val="20"/>
              </w:rPr>
              <w:t>三至五层设为成品仓库和展厅</w:t>
            </w:r>
          </w:p>
        </w:tc>
      </w:tr>
      <w:tr w14:paraId="2053C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56FB0EED">
            <w:pPr>
              <w:rPr>
                <w:rFonts w:ascii="Arial"/>
                <w:sz w:val="21"/>
              </w:rPr>
            </w:pPr>
          </w:p>
        </w:tc>
        <w:tc>
          <w:tcPr>
            <w:tcW w:w="661" w:type="dxa"/>
            <w:vMerge w:val="continue"/>
            <w:tcBorders>
              <w:top w:val="nil"/>
            </w:tcBorders>
            <w:vAlign w:val="top"/>
          </w:tcPr>
          <w:p w14:paraId="2C28365E">
            <w:pPr>
              <w:rPr>
                <w:rFonts w:ascii="Arial"/>
                <w:sz w:val="21"/>
              </w:rPr>
            </w:pPr>
          </w:p>
        </w:tc>
        <w:tc>
          <w:tcPr>
            <w:tcW w:w="1442" w:type="dxa"/>
            <w:gridSpan w:val="2"/>
            <w:vAlign w:val="top"/>
          </w:tcPr>
          <w:p w14:paraId="41743F9D">
            <w:pPr>
              <w:pStyle w:val="6"/>
              <w:spacing w:before="233" w:line="274" w:lineRule="exact"/>
              <w:ind w:left="327"/>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17"/>
                <w:position w:val="1"/>
                <w:sz w:val="20"/>
                <w:szCs w:val="20"/>
              </w:rPr>
              <w:t xml:space="preserve"> </w:t>
            </w:r>
            <w:r>
              <w:rPr>
                <w:spacing w:val="2"/>
                <w:position w:val="1"/>
                <w:sz w:val="20"/>
                <w:szCs w:val="20"/>
              </w:rPr>
              <w:t>号厂房</w:t>
            </w:r>
          </w:p>
        </w:tc>
        <w:tc>
          <w:tcPr>
            <w:tcW w:w="6012" w:type="dxa"/>
            <w:tcBorders>
              <w:right w:val="single" w:color="000000" w:sz="6" w:space="0"/>
            </w:tcBorders>
            <w:vAlign w:val="top"/>
          </w:tcPr>
          <w:p w14:paraId="0A6E7609">
            <w:pPr>
              <w:pStyle w:val="6"/>
              <w:spacing w:before="65" w:line="274" w:lineRule="exact"/>
              <w:ind w:left="112"/>
              <w:rPr>
                <w:sz w:val="20"/>
                <w:szCs w:val="20"/>
              </w:rPr>
            </w:pPr>
            <w:r>
              <w:rPr>
                <w:spacing w:val="6"/>
                <w:position w:val="1"/>
                <w:sz w:val="20"/>
                <w:szCs w:val="20"/>
              </w:rPr>
              <w:t>建筑面积</w:t>
            </w:r>
            <w:r>
              <w:rPr>
                <w:spacing w:val="-8"/>
                <w:position w:val="1"/>
                <w:sz w:val="20"/>
                <w:szCs w:val="20"/>
              </w:rPr>
              <w:t xml:space="preserve"> </w:t>
            </w:r>
            <w:r>
              <w:rPr>
                <w:rFonts w:ascii="Times New Roman" w:hAnsi="Times New Roman" w:eastAsia="Times New Roman" w:cs="Times New Roman"/>
                <w:spacing w:val="6"/>
                <w:position w:val="1"/>
                <w:sz w:val="20"/>
                <w:szCs w:val="20"/>
              </w:rPr>
              <w:t>12263.36m</w:t>
            </w:r>
            <w:r>
              <w:rPr>
                <w:rFonts w:ascii="Times New Roman" w:hAnsi="Times New Roman" w:eastAsia="Times New Roman" w:cs="Times New Roman"/>
                <w:spacing w:val="6"/>
                <w:position w:val="7"/>
                <w:sz w:val="13"/>
                <w:szCs w:val="13"/>
              </w:rPr>
              <w:t>2</w:t>
            </w:r>
            <w:r>
              <w:rPr>
                <w:rFonts w:ascii="Times New Roman" w:hAnsi="Times New Roman" w:eastAsia="Times New Roman" w:cs="Times New Roman"/>
                <w:spacing w:val="-11"/>
                <w:position w:val="7"/>
                <w:sz w:val="13"/>
                <w:szCs w:val="13"/>
              </w:rPr>
              <w:t xml:space="preserve"> </w:t>
            </w:r>
            <w:r>
              <w:rPr>
                <w:spacing w:val="6"/>
                <w:position w:val="1"/>
                <w:sz w:val="20"/>
                <w:szCs w:val="20"/>
              </w:rPr>
              <w:t>，一至三层设为半成品及组装区，四层设</w:t>
            </w:r>
          </w:p>
          <w:p w14:paraId="1B962A61">
            <w:pPr>
              <w:pStyle w:val="6"/>
              <w:spacing w:before="94" w:line="221" w:lineRule="auto"/>
              <w:ind w:left="1696"/>
              <w:rPr>
                <w:sz w:val="20"/>
                <w:szCs w:val="20"/>
              </w:rPr>
            </w:pPr>
            <w:r>
              <w:rPr>
                <w:spacing w:val="8"/>
                <w:sz w:val="20"/>
                <w:szCs w:val="20"/>
              </w:rPr>
              <w:t>为喷漆区，五层为原料仓库</w:t>
            </w:r>
          </w:p>
        </w:tc>
      </w:tr>
      <w:tr w14:paraId="17753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1AFF11D3">
            <w:pPr>
              <w:rPr>
                <w:rFonts w:ascii="Arial"/>
                <w:sz w:val="21"/>
              </w:rPr>
            </w:pPr>
          </w:p>
        </w:tc>
        <w:tc>
          <w:tcPr>
            <w:tcW w:w="661" w:type="dxa"/>
            <w:vMerge w:val="restart"/>
            <w:tcBorders>
              <w:bottom w:val="nil"/>
            </w:tcBorders>
            <w:vAlign w:val="top"/>
          </w:tcPr>
          <w:p w14:paraId="4BC4AC43">
            <w:pPr>
              <w:spacing w:line="349" w:lineRule="auto"/>
              <w:rPr>
                <w:rFonts w:ascii="Arial"/>
                <w:sz w:val="21"/>
              </w:rPr>
            </w:pPr>
          </w:p>
          <w:p w14:paraId="3BBABE73">
            <w:pPr>
              <w:spacing w:line="350" w:lineRule="auto"/>
              <w:rPr>
                <w:rFonts w:ascii="Arial"/>
                <w:sz w:val="21"/>
              </w:rPr>
            </w:pPr>
          </w:p>
          <w:p w14:paraId="5D1D517F">
            <w:pPr>
              <w:pStyle w:val="6"/>
              <w:spacing w:before="65" w:line="316" w:lineRule="auto"/>
              <w:ind w:left="174" w:right="73"/>
              <w:rPr>
                <w:sz w:val="20"/>
                <w:szCs w:val="20"/>
              </w:rPr>
            </w:pPr>
            <w:r>
              <w:rPr>
                <w:spacing w:val="3"/>
                <w:sz w:val="20"/>
                <w:szCs w:val="20"/>
              </w:rPr>
              <w:t>辅助工程</w:t>
            </w:r>
          </w:p>
        </w:tc>
        <w:tc>
          <w:tcPr>
            <w:tcW w:w="1442" w:type="dxa"/>
            <w:gridSpan w:val="2"/>
            <w:vAlign w:val="top"/>
          </w:tcPr>
          <w:p w14:paraId="6DBDE0DB">
            <w:pPr>
              <w:pStyle w:val="6"/>
              <w:spacing w:before="124" w:line="228" w:lineRule="auto"/>
              <w:ind w:left="200"/>
              <w:rPr>
                <w:sz w:val="20"/>
                <w:szCs w:val="20"/>
              </w:rPr>
            </w:pPr>
            <w:r>
              <w:rPr>
                <w:spacing w:val="7"/>
                <w:sz w:val="20"/>
                <w:szCs w:val="20"/>
              </w:rPr>
              <w:t>原材料仓库</w:t>
            </w:r>
          </w:p>
        </w:tc>
        <w:tc>
          <w:tcPr>
            <w:tcW w:w="6012" w:type="dxa"/>
            <w:tcBorders>
              <w:right w:val="single" w:color="000000" w:sz="6" w:space="0"/>
            </w:tcBorders>
            <w:vAlign w:val="top"/>
          </w:tcPr>
          <w:p w14:paraId="40715837">
            <w:pPr>
              <w:pStyle w:val="6"/>
              <w:spacing w:before="94" w:line="274" w:lineRule="exact"/>
              <w:ind w:left="1173"/>
              <w:rPr>
                <w:sz w:val="20"/>
                <w:szCs w:val="20"/>
              </w:rPr>
            </w:pPr>
            <w:r>
              <w:rPr>
                <w:spacing w:val="11"/>
                <w:position w:val="1"/>
                <w:sz w:val="20"/>
                <w:szCs w:val="20"/>
              </w:rPr>
              <w:t>设于</w:t>
            </w:r>
            <w:r>
              <w:rPr>
                <w:rFonts w:ascii="Times New Roman" w:hAnsi="Times New Roman" w:eastAsia="Times New Roman" w:cs="Times New Roman"/>
                <w:spacing w:val="11"/>
                <w:position w:val="1"/>
                <w:sz w:val="20"/>
                <w:szCs w:val="20"/>
              </w:rPr>
              <w:t>3</w:t>
            </w:r>
            <w:r>
              <w:rPr>
                <w:rFonts w:ascii="Times New Roman" w:hAnsi="Times New Roman" w:eastAsia="Times New Roman" w:cs="Times New Roman"/>
                <w:spacing w:val="17"/>
                <w:position w:val="1"/>
                <w:sz w:val="20"/>
                <w:szCs w:val="20"/>
              </w:rPr>
              <w:t xml:space="preserve"> </w:t>
            </w:r>
            <w:r>
              <w:rPr>
                <w:spacing w:val="11"/>
                <w:position w:val="1"/>
                <w:sz w:val="20"/>
                <w:szCs w:val="20"/>
              </w:rPr>
              <w:t>号厂房五层，用于原材料的贮存</w:t>
            </w:r>
          </w:p>
        </w:tc>
      </w:tr>
      <w:tr w14:paraId="0655E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4ADD6AD7">
            <w:pPr>
              <w:rPr>
                <w:rFonts w:ascii="Arial"/>
                <w:sz w:val="21"/>
              </w:rPr>
            </w:pPr>
          </w:p>
        </w:tc>
        <w:tc>
          <w:tcPr>
            <w:tcW w:w="661" w:type="dxa"/>
            <w:vMerge w:val="continue"/>
            <w:tcBorders>
              <w:top w:val="nil"/>
              <w:bottom w:val="nil"/>
            </w:tcBorders>
            <w:vAlign w:val="top"/>
          </w:tcPr>
          <w:p w14:paraId="23C92655">
            <w:pPr>
              <w:rPr>
                <w:rFonts w:ascii="Arial"/>
                <w:sz w:val="21"/>
              </w:rPr>
            </w:pPr>
          </w:p>
        </w:tc>
        <w:tc>
          <w:tcPr>
            <w:tcW w:w="1442" w:type="dxa"/>
            <w:gridSpan w:val="2"/>
            <w:vAlign w:val="top"/>
          </w:tcPr>
          <w:p w14:paraId="502F4A19">
            <w:pPr>
              <w:pStyle w:val="6"/>
              <w:spacing w:before="123" w:line="228" w:lineRule="auto"/>
              <w:ind w:left="198"/>
              <w:rPr>
                <w:sz w:val="20"/>
                <w:szCs w:val="20"/>
              </w:rPr>
            </w:pPr>
            <w:r>
              <w:rPr>
                <w:spacing w:val="7"/>
                <w:sz w:val="20"/>
                <w:szCs w:val="20"/>
              </w:rPr>
              <w:t>半成品仓库</w:t>
            </w:r>
          </w:p>
        </w:tc>
        <w:tc>
          <w:tcPr>
            <w:tcW w:w="6012" w:type="dxa"/>
            <w:tcBorders>
              <w:right w:val="single" w:color="000000" w:sz="6" w:space="0"/>
            </w:tcBorders>
            <w:vAlign w:val="top"/>
          </w:tcPr>
          <w:p w14:paraId="6BB9AC23">
            <w:pPr>
              <w:pStyle w:val="6"/>
              <w:spacing w:before="92" w:line="274" w:lineRule="exact"/>
              <w:ind w:left="436"/>
              <w:rPr>
                <w:sz w:val="20"/>
                <w:szCs w:val="20"/>
              </w:rPr>
            </w:pPr>
            <w:r>
              <w:rPr>
                <w:spacing w:val="8"/>
                <w:position w:val="1"/>
                <w:sz w:val="20"/>
                <w:szCs w:val="20"/>
              </w:rPr>
              <w:t>设于</w:t>
            </w:r>
            <w:r>
              <w:rPr>
                <w:spacing w:val="-32"/>
                <w:position w:val="1"/>
                <w:sz w:val="20"/>
                <w:szCs w:val="20"/>
              </w:rPr>
              <w:t xml:space="preserve"> </w:t>
            </w:r>
            <w:r>
              <w:rPr>
                <w:rFonts w:ascii="Times New Roman" w:hAnsi="Times New Roman" w:eastAsia="Times New Roman" w:cs="Times New Roman"/>
                <w:spacing w:val="8"/>
                <w:position w:val="1"/>
                <w:sz w:val="20"/>
                <w:szCs w:val="20"/>
              </w:rPr>
              <w:t>3</w:t>
            </w:r>
            <w:r>
              <w:rPr>
                <w:rFonts w:ascii="Times New Roman" w:hAnsi="Times New Roman" w:eastAsia="Times New Roman" w:cs="Times New Roman"/>
                <w:spacing w:val="17"/>
                <w:w w:val="101"/>
                <w:position w:val="1"/>
                <w:sz w:val="20"/>
                <w:szCs w:val="20"/>
              </w:rPr>
              <w:t xml:space="preserve"> </w:t>
            </w:r>
            <w:r>
              <w:rPr>
                <w:spacing w:val="8"/>
                <w:position w:val="1"/>
                <w:sz w:val="20"/>
                <w:szCs w:val="20"/>
              </w:rPr>
              <w:t>号厂房二、三层，用于储存外加工回厂的半成品</w:t>
            </w:r>
          </w:p>
        </w:tc>
      </w:tr>
      <w:tr w14:paraId="46243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1258448E">
            <w:pPr>
              <w:rPr>
                <w:rFonts w:ascii="Arial"/>
                <w:sz w:val="21"/>
              </w:rPr>
            </w:pPr>
          </w:p>
        </w:tc>
        <w:tc>
          <w:tcPr>
            <w:tcW w:w="661" w:type="dxa"/>
            <w:vMerge w:val="continue"/>
            <w:tcBorders>
              <w:top w:val="nil"/>
              <w:bottom w:val="nil"/>
            </w:tcBorders>
            <w:vAlign w:val="top"/>
          </w:tcPr>
          <w:p w14:paraId="3E4395AC">
            <w:pPr>
              <w:rPr>
                <w:rFonts w:ascii="Arial"/>
                <w:sz w:val="21"/>
              </w:rPr>
            </w:pPr>
          </w:p>
        </w:tc>
        <w:tc>
          <w:tcPr>
            <w:tcW w:w="1442" w:type="dxa"/>
            <w:gridSpan w:val="2"/>
            <w:vAlign w:val="top"/>
          </w:tcPr>
          <w:p w14:paraId="2684556D">
            <w:pPr>
              <w:pStyle w:val="6"/>
              <w:spacing w:before="125" w:line="228" w:lineRule="auto"/>
              <w:ind w:left="302"/>
              <w:rPr>
                <w:sz w:val="20"/>
                <w:szCs w:val="20"/>
              </w:rPr>
            </w:pPr>
            <w:r>
              <w:rPr>
                <w:spacing w:val="6"/>
                <w:sz w:val="20"/>
                <w:szCs w:val="20"/>
              </w:rPr>
              <w:t>成品仓库</w:t>
            </w:r>
          </w:p>
        </w:tc>
        <w:tc>
          <w:tcPr>
            <w:tcW w:w="6012" w:type="dxa"/>
            <w:tcBorders>
              <w:right w:val="single" w:color="000000" w:sz="6" w:space="0"/>
            </w:tcBorders>
            <w:vAlign w:val="top"/>
          </w:tcPr>
          <w:p w14:paraId="06177167">
            <w:pPr>
              <w:pStyle w:val="6"/>
              <w:spacing w:before="94" w:line="274" w:lineRule="exact"/>
              <w:ind w:left="1173"/>
              <w:rPr>
                <w:sz w:val="20"/>
                <w:szCs w:val="20"/>
              </w:rPr>
            </w:pPr>
            <w:r>
              <w:rPr>
                <w:spacing w:val="6"/>
                <w:position w:val="1"/>
                <w:sz w:val="20"/>
                <w:szCs w:val="20"/>
              </w:rPr>
              <w:t>设于</w:t>
            </w:r>
            <w:r>
              <w:rPr>
                <w:spacing w:val="-16"/>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8"/>
                <w:position w:val="1"/>
                <w:sz w:val="20"/>
                <w:szCs w:val="20"/>
              </w:rPr>
              <w:t xml:space="preserve"> </w:t>
            </w:r>
            <w:r>
              <w:rPr>
                <w:spacing w:val="6"/>
                <w:position w:val="1"/>
                <w:sz w:val="20"/>
                <w:szCs w:val="20"/>
              </w:rPr>
              <w:t>号厂房三至五层，用于储存成品</w:t>
            </w:r>
          </w:p>
        </w:tc>
      </w:tr>
      <w:tr w14:paraId="5B23D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09DFD3F9">
            <w:pPr>
              <w:rPr>
                <w:rFonts w:ascii="Arial"/>
                <w:sz w:val="21"/>
              </w:rPr>
            </w:pPr>
          </w:p>
        </w:tc>
        <w:tc>
          <w:tcPr>
            <w:tcW w:w="661" w:type="dxa"/>
            <w:vMerge w:val="continue"/>
            <w:tcBorders>
              <w:top w:val="nil"/>
              <w:bottom w:val="nil"/>
            </w:tcBorders>
            <w:vAlign w:val="top"/>
          </w:tcPr>
          <w:p w14:paraId="3F84C0FD">
            <w:pPr>
              <w:rPr>
                <w:rFonts w:ascii="Arial"/>
                <w:sz w:val="21"/>
              </w:rPr>
            </w:pPr>
          </w:p>
        </w:tc>
        <w:tc>
          <w:tcPr>
            <w:tcW w:w="1442" w:type="dxa"/>
            <w:gridSpan w:val="2"/>
            <w:vAlign w:val="top"/>
          </w:tcPr>
          <w:p w14:paraId="48974237">
            <w:pPr>
              <w:pStyle w:val="6"/>
              <w:spacing w:before="127" w:line="228" w:lineRule="auto"/>
              <w:ind w:left="197"/>
              <w:rPr>
                <w:sz w:val="20"/>
                <w:szCs w:val="20"/>
              </w:rPr>
            </w:pPr>
            <w:r>
              <w:rPr>
                <w:spacing w:val="7"/>
                <w:sz w:val="20"/>
                <w:szCs w:val="20"/>
              </w:rPr>
              <w:t>液化气罐区</w:t>
            </w:r>
          </w:p>
        </w:tc>
        <w:tc>
          <w:tcPr>
            <w:tcW w:w="6012" w:type="dxa"/>
            <w:tcBorders>
              <w:right w:val="single" w:color="000000" w:sz="6" w:space="0"/>
            </w:tcBorders>
            <w:vAlign w:val="top"/>
          </w:tcPr>
          <w:p w14:paraId="28257AC0">
            <w:pPr>
              <w:pStyle w:val="6"/>
              <w:spacing w:before="96" w:line="274" w:lineRule="exact"/>
              <w:ind w:left="332"/>
              <w:rPr>
                <w:sz w:val="20"/>
                <w:szCs w:val="20"/>
              </w:rPr>
            </w:pPr>
            <w:r>
              <w:rPr>
                <w:spacing w:val="6"/>
                <w:position w:val="1"/>
                <w:sz w:val="20"/>
                <w:szCs w:val="20"/>
              </w:rPr>
              <w:t>液化石油气罐放置于</w:t>
            </w:r>
            <w:r>
              <w:rPr>
                <w:spacing w:val="-13"/>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8"/>
                <w:position w:val="1"/>
                <w:sz w:val="20"/>
                <w:szCs w:val="20"/>
              </w:rPr>
              <w:t xml:space="preserve"> </w:t>
            </w:r>
            <w:r>
              <w:rPr>
                <w:spacing w:val="6"/>
                <w:position w:val="1"/>
                <w:sz w:val="20"/>
                <w:szCs w:val="20"/>
              </w:rPr>
              <w:t>号车间</w:t>
            </w:r>
            <w:r>
              <w:rPr>
                <w:spacing w:val="-23"/>
                <w:position w:val="1"/>
                <w:sz w:val="20"/>
                <w:szCs w:val="20"/>
              </w:rPr>
              <w:t xml:space="preserve"> </w:t>
            </w:r>
            <w:r>
              <w:rPr>
                <w:rFonts w:ascii="Times New Roman" w:hAnsi="Times New Roman" w:eastAsia="Times New Roman" w:cs="Times New Roman"/>
                <w:spacing w:val="6"/>
                <w:position w:val="1"/>
                <w:sz w:val="20"/>
                <w:szCs w:val="20"/>
              </w:rPr>
              <w:t xml:space="preserve">1 </w:t>
            </w:r>
            <w:r>
              <w:rPr>
                <w:spacing w:val="6"/>
                <w:position w:val="1"/>
                <w:sz w:val="20"/>
                <w:szCs w:val="20"/>
              </w:rPr>
              <w:t>层，用于贮存液化石油气</w:t>
            </w:r>
          </w:p>
        </w:tc>
      </w:tr>
      <w:tr w14:paraId="30007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6F1DBF02">
            <w:pPr>
              <w:rPr>
                <w:rFonts w:ascii="Arial"/>
                <w:sz w:val="21"/>
              </w:rPr>
            </w:pPr>
          </w:p>
        </w:tc>
        <w:tc>
          <w:tcPr>
            <w:tcW w:w="661" w:type="dxa"/>
            <w:vMerge w:val="continue"/>
            <w:tcBorders>
              <w:top w:val="nil"/>
            </w:tcBorders>
            <w:vAlign w:val="top"/>
          </w:tcPr>
          <w:p w14:paraId="77486597">
            <w:pPr>
              <w:rPr>
                <w:rFonts w:ascii="Arial"/>
                <w:sz w:val="21"/>
              </w:rPr>
            </w:pPr>
          </w:p>
        </w:tc>
        <w:tc>
          <w:tcPr>
            <w:tcW w:w="1442" w:type="dxa"/>
            <w:gridSpan w:val="2"/>
            <w:vAlign w:val="top"/>
          </w:tcPr>
          <w:p w14:paraId="08A8D182">
            <w:pPr>
              <w:pStyle w:val="6"/>
              <w:spacing w:before="126" w:line="228" w:lineRule="auto"/>
              <w:ind w:left="410"/>
              <w:rPr>
                <w:sz w:val="20"/>
                <w:szCs w:val="20"/>
              </w:rPr>
            </w:pPr>
            <w:r>
              <w:rPr>
                <w:spacing w:val="5"/>
                <w:sz w:val="20"/>
                <w:szCs w:val="20"/>
              </w:rPr>
              <w:t>办公区</w:t>
            </w:r>
          </w:p>
        </w:tc>
        <w:tc>
          <w:tcPr>
            <w:tcW w:w="6012" w:type="dxa"/>
            <w:tcBorders>
              <w:right w:val="single" w:color="000000" w:sz="6" w:space="0"/>
            </w:tcBorders>
            <w:vAlign w:val="top"/>
          </w:tcPr>
          <w:p w14:paraId="6B019F6F">
            <w:pPr>
              <w:pStyle w:val="6"/>
              <w:spacing w:before="95" w:line="274" w:lineRule="exact"/>
              <w:ind w:left="1382"/>
              <w:rPr>
                <w:sz w:val="20"/>
                <w:szCs w:val="20"/>
              </w:rPr>
            </w:pPr>
            <w:r>
              <w:rPr>
                <w:spacing w:val="6"/>
                <w:position w:val="1"/>
                <w:sz w:val="20"/>
                <w:szCs w:val="20"/>
              </w:rPr>
              <w:t>设于</w:t>
            </w:r>
            <w:r>
              <w:rPr>
                <w:spacing w:val="-21"/>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7"/>
                <w:position w:val="1"/>
                <w:sz w:val="20"/>
                <w:szCs w:val="20"/>
              </w:rPr>
              <w:t xml:space="preserve"> </w:t>
            </w:r>
            <w:r>
              <w:rPr>
                <w:spacing w:val="6"/>
                <w:position w:val="1"/>
                <w:sz w:val="20"/>
                <w:szCs w:val="20"/>
              </w:rPr>
              <w:t>号厂房二层，用于办公使用</w:t>
            </w:r>
          </w:p>
        </w:tc>
      </w:tr>
      <w:tr w14:paraId="1324B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7B456E3A">
            <w:pPr>
              <w:rPr>
                <w:rFonts w:ascii="Arial"/>
                <w:sz w:val="21"/>
              </w:rPr>
            </w:pPr>
          </w:p>
        </w:tc>
        <w:tc>
          <w:tcPr>
            <w:tcW w:w="661" w:type="dxa"/>
            <w:vMerge w:val="restart"/>
            <w:tcBorders>
              <w:bottom w:val="nil"/>
            </w:tcBorders>
            <w:vAlign w:val="top"/>
          </w:tcPr>
          <w:p w14:paraId="5E06975C">
            <w:pPr>
              <w:spacing w:line="303" w:lineRule="auto"/>
              <w:rPr>
                <w:rFonts w:ascii="Arial"/>
                <w:sz w:val="21"/>
              </w:rPr>
            </w:pPr>
          </w:p>
          <w:p w14:paraId="5CCE9F27">
            <w:pPr>
              <w:spacing w:line="303" w:lineRule="auto"/>
              <w:rPr>
                <w:rFonts w:ascii="Arial"/>
                <w:sz w:val="21"/>
              </w:rPr>
            </w:pPr>
          </w:p>
          <w:p w14:paraId="43461D81">
            <w:pPr>
              <w:pStyle w:val="6"/>
              <w:spacing w:before="65" w:line="316" w:lineRule="auto"/>
              <w:ind w:left="175" w:right="73" w:firstLine="3"/>
              <w:rPr>
                <w:sz w:val="20"/>
                <w:szCs w:val="20"/>
              </w:rPr>
            </w:pPr>
            <w:r>
              <w:rPr>
                <w:spacing w:val="1"/>
                <w:sz w:val="20"/>
                <w:szCs w:val="20"/>
              </w:rPr>
              <w:t>公用</w:t>
            </w:r>
            <w:r>
              <w:rPr>
                <w:spacing w:val="3"/>
                <w:sz w:val="20"/>
                <w:szCs w:val="20"/>
              </w:rPr>
              <w:t>工程</w:t>
            </w:r>
          </w:p>
        </w:tc>
        <w:tc>
          <w:tcPr>
            <w:tcW w:w="1442" w:type="dxa"/>
            <w:gridSpan w:val="2"/>
            <w:vAlign w:val="top"/>
          </w:tcPr>
          <w:p w14:paraId="1EEEC8AC">
            <w:pPr>
              <w:pStyle w:val="6"/>
              <w:spacing w:before="126" w:line="228" w:lineRule="auto"/>
              <w:ind w:left="512"/>
              <w:rPr>
                <w:sz w:val="20"/>
                <w:szCs w:val="20"/>
              </w:rPr>
            </w:pPr>
            <w:r>
              <w:rPr>
                <w:spacing w:val="4"/>
                <w:sz w:val="20"/>
                <w:szCs w:val="20"/>
              </w:rPr>
              <w:t>供水</w:t>
            </w:r>
          </w:p>
        </w:tc>
        <w:tc>
          <w:tcPr>
            <w:tcW w:w="6012" w:type="dxa"/>
            <w:tcBorders>
              <w:right w:val="single" w:color="000000" w:sz="6" w:space="0"/>
            </w:tcBorders>
            <w:vAlign w:val="top"/>
          </w:tcPr>
          <w:p w14:paraId="0D813844">
            <w:pPr>
              <w:pStyle w:val="6"/>
              <w:spacing w:before="126" w:line="228" w:lineRule="auto"/>
              <w:ind w:left="646"/>
              <w:rPr>
                <w:sz w:val="20"/>
                <w:szCs w:val="20"/>
              </w:rPr>
            </w:pPr>
            <w:r>
              <w:rPr>
                <w:spacing w:val="9"/>
                <w:sz w:val="20"/>
                <w:szCs w:val="20"/>
              </w:rPr>
              <w:t>依托出租方现有的供水系统，供水接市政供水管网</w:t>
            </w:r>
          </w:p>
        </w:tc>
      </w:tr>
      <w:tr w14:paraId="787DC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69" w:type="dxa"/>
            <w:vMerge w:val="continue"/>
            <w:tcBorders>
              <w:top w:val="nil"/>
              <w:left w:val="single" w:color="000000" w:sz="6" w:space="0"/>
              <w:bottom w:val="nil"/>
            </w:tcBorders>
            <w:vAlign w:val="top"/>
          </w:tcPr>
          <w:p w14:paraId="60FA9A80">
            <w:pPr>
              <w:rPr>
                <w:rFonts w:ascii="Arial"/>
                <w:sz w:val="21"/>
              </w:rPr>
            </w:pPr>
          </w:p>
        </w:tc>
        <w:tc>
          <w:tcPr>
            <w:tcW w:w="661" w:type="dxa"/>
            <w:vMerge w:val="continue"/>
            <w:tcBorders>
              <w:top w:val="nil"/>
              <w:bottom w:val="nil"/>
            </w:tcBorders>
            <w:vAlign w:val="top"/>
          </w:tcPr>
          <w:p w14:paraId="0B9CE4C7">
            <w:pPr>
              <w:rPr>
                <w:rFonts w:ascii="Arial"/>
                <w:sz w:val="21"/>
              </w:rPr>
            </w:pPr>
          </w:p>
        </w:tc>
        <w:tc>
          <w:tcPr>
            <w:tcW w:w="1442" w:type="dxa"/>
            <w:gridSpan w:val="2"/>
            <w:vAlign w:val="top"/>
          </w:tcPr>
          <w:p w14:paraId="0AEE3327">
            <w:pPr>
              <w:spacing w:line="370" w:lineRule="auto"/>
              <w:rPr>
                <w:rFonts w:ascii="Arial"/>
                <w:sz w:val="21"/>
              </w:rPr>
            </w:pPr>
          </w:p>
          <w:p w14:paraId="55437849">
            <w:pPr>
              <w:pStyle w:val="6"/>
              <w:spacing w:before="65" w:line="228" w:lineRule="auto"/>
              <w:ind w:left="512"/>
              <w:rPr>
                <w:sz w:val="20"/>
                <w:szCs w:val="20"/>
              </w:rPr>
            </w:pPr>
            <w:r>
              <w:rPr>
                <w:spacing w:val="4"/>
                <w:sz w:val="20"/>
                <w:szCs w:val="20"/>
              </w:rPr>
              <w:t>排水</w:t>
            </w:r>
          </w:p>
        </w:tc>
        <w:tc>
          <w:tcPr>
            <w:tcW w:w="6012" w:type="dxa"/>
            <w:tcBorders>
              <w:right w:val="single" w:color="000000" w:sz="6" w:space="0"/>
            </w:tcBorders>
            <w:vAlign w:val="top"/>
          </w:tcPr>
          <w:p w14:paraId="63ACFE06">
            <w:pPr>
              <w:pStyle w:val="6"/>
              <w:spacing w:before="98" w:line="228" w:lineRule="auto"/>
              <w:ind w:left="60"/>
              <w:rPr>
                <w:sz w:val="20"/>
                <w:szCs w:val="20"/>
              </w:rPr>
            </w:pPr>
            <w:r>
              <w:rPr>
                <w:spacing w:val="6"/>
                <w:sz w:val="20"/>
                <w:szCs w:val="20"/>
              </w:rPr>
              <w:t>依托出租方现有的排水系统，实行雨污分流；雨水经雨水管收集</w:t>
            </w:r>
          </w:p>
          <w:p w14:paraId="798E127D">
            <w:pPr>
              <w:pStyle w:val="6"/>
              <w:spacing w:before="92" w:line="228" w:lineRule="auto"/>
              <w:ind w:left="60"/>
              <w:rPr>
                <w:sz w:val="20"/>
                <w:szCs w:val="20"/>
              </w:rPr>
            </w:pPr>
            <w:r>
              <w:rPr>
                <w:spacing w:val="6"/>
                <w:sz w:val="20"/>
                <w:szCs w:val="20"/>
              </w:rPr>
              <w:t>后排入市政雨水管网；生活污水经化粪池处理后接入市政污水管</w:t>
            </w:r>
          </w:p>
          <w:p w14:paraId="70485C71">
            <w:pPr>
              <w:pStyle w:val="6"/>
              <w:spacing w:before="93" w:line="217" w:lineRule="auto"/>
              <w:ind w:left="975"/>
              <w:rPr>
                <w:sz w:val="20"/>
                <w:szCs w:val="20"/>
              </w:rPr>
            </w:pPr>
            <w:r>
              <w:rPr>
                <w:spacing w:val="8"/>
                <w:sz w:val="20"/>
                <w:szCs w:val="20"/>
              </w:rPr>
              <w:t>网，排入闽侯县白沙镇污水处理站统一处理</w:t>
            </w:r>
          </w:p>
        </w:tc>
      </w:tr>
      <w:tr w14:paraId="69D0E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6748A83F">
            <w:pPr>
              <w:rPr>
                <w:rFonts w:ascii="Arial"/>
                <w:sz w:val="21"/>
              </w:rPr>
            </w:pPr>
          </w:p>
        </w:tc>
        <w:tc>
          <w:tcPr>
            <w:tcW w:w="661" w:type="dxa"/>
            <w:vMerge w:val="continue"/>
            <w:tcBorders>
              <w:top w:val="nil"/>
            </w:tcBorders>
            <w:vAlign w:val="top"/>
          </w:tcPr>
          <w:p w14:paraId="46FF3508">
            <w:pPr>
              <w:rPr>
                <w:rFonts w:ascii="Arial"/>
                <w:sz w:val="21"/>
              </w:rPr>
            </w:pPr>
          </w:p>
        </w:tc>
        <w:tc>
          <w:tcPr>
            <w:tcW w:w="1442" w:type="dxa"/>
            <w:gridSpan w:val="2"/>
            <w:vAlign w:val="top"/>
          </w:tcPr>
          <w:p w14:paraId="52B8D089">
            <w:pPr>
              <w:pStyle w:val="6"/>
              <w:spacing w:before="125" w:line="228" w:lineRule="auto"/>
              <w:ind w:left="512"/>
              <w:rPr>
                <w:sz w:val="20"/>
                <w:szCs w:val="20"/>
              </w:rPr>
            </w:pPr>
            <w:r>
              <w:rPr>
                <w:spacing w:val="4"/>
                <w:sz w:val="20"/>
                <w:szCs w:val="20"/>
              </w:rPr>
              <w:t>供电</w:t>
            </w:r>
          </w:p>
        </w:tc>
        <w:tc>
          <w:tcPr>
            <w:tcW w:w="6012" w:type="dxa"/>
            <w:tcBorders>
              <w:right w:val="single" w:color="000000" w:sz="6" w:space="0"/>
            </w:tcBorders>
            <w:vAlign w:val="top"/>
          </w:tcPr>
          <w:p w14:paraId="1607F199">
            <w:pPr>
              <w:pStyle w:val="6"/>
              <w:spacing w:before="125" w:line="228" w:lineRule="auto"/>
              <w:ind w:left="75"/>
              <w:rPr>
                <w:sz w:val="20"/>
                <w:szCs w:val="20"/>
              </w:rPr>
            </w:pPr>
            <w:r>
              <w:rPr>
                <w:spacing w:val="6"/>
                <w:sz w:val="20"/>
                <w:szCs w:val="20"/>
              </w:rPr>
              <w:t>附属楼为配电房，依托出租方现有的供电系统，接市</w:t>
            </w:r>
            <w:r>
              <w:rPr>
                <w:spacing w:val="5"/>
                <w:sz w:val="20"/>
                <w:szCs w:val="20"/>
              </w:rPr>
              <w:t>政供电系统</w:t>
            </w:r>
          </w:p>
        </w:tc>
      </w:tr>
      <w:tr w14:paraId="78960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69" w:type="dxa"/>
            <w:vMerge w:val="continue"/>
            <w:tcBorders>
              <w:top w:val="nil"/>
              <w:left w:val="single" w:color="000000" w:sz="6" w:space="0"/>
              <w:bottom w:val="nil"/>
            </w:tcBorders>
            <w:vAlign w:val="top"/>
          </w:tcPr>
          <w:p w14:paraId="48C5B0D6">
            <w:pPr>
              <w:rPr>
                <w:rFonts w:ascii="Arial"/>
                <w:sz w:val="21"/>
              </w:rPr>
            </w:pPr>
          </w:p>
        </w:tc>
        <w:tc>
          <w:tcPr>
            <w:tcW w:w="661" w:type="dxa"/>
            <w:vMerge w:val="restart"/>
            <w:tcBorders>
              <w:bottom w:val="nil"/>
            </w:tcBorders>
            <w:vAlign w:val="top"/>
          </w:tcPr>
          <w:p w14:paraId="6597A0F4">
            <w:pPr>
              <w:spacing w:line="263" w:lineRule="auto"/>
              <w:rPr>
                <w:rFonts w:ascii="Arial"/>
                <w:sz w:val="21"/>
              </w:rPr>
            </w:pPr>
          </w:p>
          <w:p w14:paraId="364F24DA">
            <w:pPr>
              <w:spacing w:line="263" w:lineRule="auto"/>
              <w:rPr>
                <w:rFonts w:ascii="Arial"/>
                <w:sz w:val="21"/>
              </w:rPr>
            </w:pPr>
          </w:p>
          <w:p w14:paraId="5A409AAA">
            <w:pPr>
              <w:spacing w:line="263" w:lineRule="auto"/>
              <w:rPr>
                <w:rFonts w:ascii="Arial"/>
                <w:sz w:val="21"/>
              </w:rPr>
            </w:pPr>
          </w:p>
          <w:p w14:paraId="13CEAC54">
            <w:pPr>
              <w:spacing w:line="263" w:lineRule="auto"/>
              <w:rPr>
                <w:rFonts w:ascii="Arial"/>
                <w:sz w:val="21"/>
              </w:rPr>
            </w:pPr>
          </w:p>
          <w:p w14:paraId="743ABE52">
            <w:pPr>
              <w:spacing w:line="263" w:lineRule="auto"/>
              <w:rPr>
                <w:rFonts w:ascii="Arial"/>
                <w:sz w:val="21"/>
              </w:rPr>
            </w:pPr>
          </w:p>
          <w:p w14:paraId="53C00133">
            <w:pPr>
              <w:spacing w:line="263" w:lineRule="auto"/>
              <w:rPr>
                <w:rFonts w:ascii="Arial"/>
                <w:sz w:val="21"/>
              </w:rPr>
            </w:pPr>
          </w:p>
          <w:p w14:paraId="147E6D30">
            <w:pPr>
              <w:spacing w:line="263" w:lineRule="auto"/>
              <w:rPr>
                <w:rFonts w:ascii="Arial"/>
                <w:sz w:val="21"/>
              </w:rPr>
            </w:pPr>
          </w:p>
          <w:p w14:paraId="1DD87A45">
            <w:pPr>
              <w:spacing w:line="263" w:lineRule="auto"/>
              <w:rPr>
                <w:rFonts w:ascii="Arial"/>
                <w:sz w:val="21"/>
              </w:rPr>
            </w:pPr>
          </w:p>
          <w:p w14:paraId="2F930E78">
            <w:pPr>
              <w:spacing w:line="263" w:lineRule="auto"/>
              <w:rPr>
                <w:rFonts w:ascii="Arial"/>
                <w:sz w:val="21"/>
              </w:rPr>
            </w:pPr>
          </w:p>
          <w:p w14:paraId="46D9A87F">
            <w:pPr>
              <w:spacing w:line="264" w:lineRule="auto"/>
              <w:rPr>
                <w:rFonts w:ascii="Arial"/>
                <w:sz w:val="21"/>
              </w:rPr>
            </w:pPr>
          </w:p>
          <w:p w14:paraId="17792541">
            <w:pPr>
              <w:pStyle w:val="6"/>
              <w:spacing w:before="65" w:line="316" w:lineRule="auto"/>
              <w:ind w:left="174" w:right="73" w:hanging="2"/>
              <w:rPr>
                <w:sz w:val="20"/>
                <w:szCs w:val="20"/>
              </w:rPr>
            </w:pPr>
            <w:r>
              <w:rPr>
                <w:spacing w:val="4"/>
                <w:sz w:val="20"/>
                <w:szCs w:val="20"/>
              </w:rPr>
              <w:t>环保</w:t>
            </w:r>
            <w:r>
              <w:rPr>
                <w:spacing w:val="3"/>
                <w:sz w:val="20"/>
                <w:szCs w:val="20"/>
              </w:rPr>
              <w:t>工程</w:t>
            </w:r>
          </w:p>
        </w:tc>
        <w:tc>
          <w:tcPr>
            <w:tcW w:w="1442" w:type="dxa"/>
            <w:gridSpan w:val="2"/>
            <w:vAlign w:val="top"/>
          </w:tcPr>
          <w:p w14:paraId="0CE6941F">
            <w:pPr>
              <w:spacing w:line="270" w:lineRule="auto"/>
              <w:rPr>
                <w:rFonts w:ascii="Arial"/>
                <w:sz w:val="21"/>
              </w:rPr>
            </w:pPr>
          </w:p>
          <w:p w14:paraId="583D1660">
            <w:pPr>
              <w:spacing w:line="271" w:lineRule="auto"/>
              <w:rPr>
                <w:rFonts w:ascii="Arial"/>
                <w:sz w:val="21"/>
              </w:rPr>
            </w:pPr>
          </w:p>
          <w:p w14:paraId="0C3C74A6">
            <w:pPr>
              <w:pStyle w:val="6"/>
              <w:spacing w:before="65" w:line="228" w:lineRule="auto"/>
              <w:ind w:left="300"/>
              <w:rPr>
                <w:sz w:val="20"/>
                <w:szCs w:val="20"/>
              </w:rPr>
            </w:pPr>
            <w:r>
              <w:rPr>
                <w:spacing w:val="7"/>
                <w:sz w:val="20"/>
                <w:szCs w:val="20"/>
              </w:rPr>
              <w:t>废水治理</w:t>
            </w:r>
          </w:p>
        </w:tc>
        <w:tc>
          <w:tcPr>
            <w:tcW w:w="6012" w:type="dxa"/>
            <w:tcBorders>
              <w:right w:val="single" w:color="000000" w:sz="6" w:space="0"/>
            </w:tcBorders>
            <w:vAlign w:val="top"/>
          </w:tcPr>
          <w:p w14:paraId="1449896E">
            <w:pPr>
              <w:pStyle w:val="6"/>
              <w:spacing w:before="67" w:line="274" w:lineRule="exact"/>
              <w:ind w:left="60"/>
              <w:rPr>
                <w:sz w:val="20"/>
                <w:szCs w:val="20"/>
              </w:rPr>
            </w:pPr>
            <w:r>
              <w:rPr>
                <w:spacing w:val="8"/>
                <w:position w:val="2"/>
                <w:sz w:val="20"/>
                <w:szCs w:val="20"/>
              </w:rPr>
              <w:t>生产废水</w:t>
            </w:r>
            <w:r>
              <w:rPr>
                <w:rFonts w:ascii="Times New Roman" w:hAnsi="Times New Roman" w:eastAsia="Times New Roman" w:cs="Times New Roman"/>
                <w:spacing w:val="8"/>
                <w:position w:val="2"/>
                <w:sz w:val="20"/>
                <w:szCs w:val="20"/>
              </w:rPr>
              <w:t>(</w:t>
            </w:r>
            <w:r>
              <w:rPr>
                <w:spacing w:val="8"/>
                <w:position w:val="2"/>
                <w:sz w:val="20"/>
                <w:szCs w:val="20"/>
              </w:rPr>
              <w:t>喷漆废水</w:t>
            </w:r>
            <w:r>
              <w:rPr>
                <w:rFonts w:ascii="Times New Roman" w:hAnsi="Times New Roman" w:eastAsia="Times New Roman" w:cs="Times New Roman"/>
                <w:spacing w:val="8"/>
                <w:position w:val="2"/>
                <w:sz w:val="20"/>
                <w:szCs w:val="20"/>
              </w:rPr>
              <w:t>)</w:t>
            </w:r>
            <w:r>
              <w:rPr>
                <w:spacing w:val="8"/>
                <w:position w:val="2"/>
                <w:sz w:val="20"/>
                <w:szCs w:val="20"/>
              </w:rPr>
              <w:t>经“</w:t>
            </w:r>
            <w:r>
              <w:rPr>
                <w:rFonts w:ascii="Times New Roman" w:hAnsi="Times New Roman" w:eastAsia="Times New Roman" w:cs="Times New Roman"/>
                <w:position w:val="2"/>
                <w:sz w:val="20"/>
                <w:szCs w:val="20"/>
              </w:rPr>
              <w:t>pH</w:t>
            </w:r>
            <w:r>
              <w:rPr>
                <w:rFonts w:ascii="Times New Roman" w:hAnsi="Times New Roman" w:eastAsia="Times New Roman" w:cs="Times New Roman"/>
                <w:spacing w:val="8"/>
                <w:position w:val="2"/>
                <w:sz w:val="20"/>
                <w:szCs w:val="20"/>
              </w:rPr>
              <w:t xml:space="preserve"> </w:t>
            </w:r>
            <w:r>
              <w:rPr>
                <w:spacing w:val="8"/>
                <w:position w:val="2"/>
                <w:sz w:val="20"/>
                <w:szCs w:val="20"/>
              </w:rPr>
              <w:t>调节</w:t>
            </w:r>
            <w:r>
              <w:rPr>
                <w:rFonts w:ascii="Times New Roman" w:hAnsi="Times New Roman" w:eastAsia="Times New Roman" w:cs="Times New Roman"/>
                <w:spacing w:val="8"/>
                <w:position w:val="2"/>
                <w:sz w:val="20"/>
                <w:szCs w:val="20"/>
              </w:rPr>
              <w:t>+</w:t>
            </w:r>
            <w:r>
              <w:rPr>
                <w:spacing w:val="8"/>
                <w:position w:val="2"/>
                <w:sz w:val="20"/>
                <w:szCs w:val="20"/>
              </w:rPr>
              <w:t>絮凝沉淀</w:t>
            </w:r>
            <w:r>
              <w:rPr>
                <w:spacing w:val="-73"/>
                <w:position w:val="2"/>
                <w:sz w:val="20"/>
                <w:szCs w:val="20"/>
              </w:rPr>
              <w:t xml:space="preserve"> </w:t>
            </w:r>
            <w:r>
              <w:rPr>
                <w:spacing w:val="8"/>
                <w:position w:val="2"/>
                <w:sz w:val="20"/>
                <w:szCs w:val="20"/>
              </w:rPr>
              <w:t>”处</w:t>
            </w:r>
            <w:r>
              <w:rPr>
                <w:spacing w:val="7"/>
                <w:position w:val="2"/>
                <w:sz w:val="20"/>
                <w:szCs w:val="20"/>
              </w:rPr>
              <w:t>理后循环使用，</w:t>
            </w:r>
          </w:p>
          <w:p w14:paraId="6E32393D">
            <w:pPr>
              <w:pStyle w:val="6"/>
              <w:spacing w:before="97" w:line="229" w:lineRule="auto"/>
              <w:ind w:left="62"/>
              <w:rPr>
                <w:sz w:val="20"/>
                <w:szCs w:val="20"/>
              </w:rPr>
            </w:pPr>
            <w:r>
              <w:rPr>
                <w:spacing w:val="6"/>
                <w:sz w:val="20"/>
                <w:szCs w:val="20"/>
              </w:rPr>
              <w:t>不外排，定期更换的喷漆废液当作危险废物，委托资质的单位进</w:t>
            </w:r>
          </w:p>
          <w:p w14:paraId="03EF05DF">
            <w:pPr>
              <w:pStyle w:val="6"/>
              <w:spacing w:before="92" w:line="228" w:lineRule="auto"/>
              <w:ind w:left="62"/>
              <w:rPr>
                <w:sz w:val="20"/>
                <w:szCs w:val="20"/>
              </w:rPr>
            </w:pPr>
            <w:r>
              <w:rPr>
                <w:spacing w:val="6"/>
                <w:sz w:val="20"/>
                <w:szCs w:val="20"/>
              </w:rPr>
              <w:t>行处置；生活污水经出租方已建的化粪池处理后接入闽侯县白沙</w:t>
            </w:r>
          </w:p>
          <w:p w14:paraId="6AFE4FDB">
            <w:pPr>
              <w:pStyle w:val="6"/>
              <w:spacing w:before="92" w:line="216" w:lineRule="auto"/>
              <w:ind w:left="1904"/>
              <w:rPr>
                <w:sz w:val="20"/>
                <w:szCs w:val="20"/>
              </w:rPr>
            </w:pPr>
            <w:r>
              <w:rPr>
                <w:spacing w:val="8"/>
                <w:sz w:val="20"/>
                <w:szCs w:val="20"/>
              </w:rPr>
              <w:t>镇污水处理站统一处理</w:t>
            </w:r>
          </w:p>
        </w:tc>
      </w:tr>
      <w:tr w14:paraId="3435F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4F1F1405">
            <w:pPr>
              <w:rPr>
                <w:rFonts w:ascii="Arial"/>
                <w:sz w:val="21"/>
              </w:rPr>
            </w:pPr>
          </w:p>
        </w:tc>
        <w:tc>
          <w:tcPr>
            <w:tcW w:w="661" w:type="dxa"/>
            <w:vMerge w:val="continue"/>
            <w:tcBorders>
              <w:top w:val="nil"/>
              <w:bottom w:val="nil"/>
            </w:tcBorders>
            <w:vAlign w:val="top"/>
          </w:tcPr>
          <w:p w14:paraId="21CA325D">
            <w:pPr>
              <w:rPr>
                <w:rFonts w:ascii="Arial"/>
                <w:sz w:val="21"/>
              </w:rPr>
            </w:pPr>
          </w:p>
        </w:tc>
        <w:tc>
          <w:tcPr>
            <w:tcW w:w="522" w:type="dxa"/>
            <w:vMerge w:val="restart"/>
            <w:tcBorders>
              <w:bottom w:val="nil"/>
            </w:tcBorders>
            <w:vAlign w:val="top"/>
          </w:tcPr>
          <w:p w14:paraId="6C891929">
            <w:pPr>
              <w:spacing w:line="241" w:lineRule="auto"/>
              <w:rPr>
                <w:rFonts w:ascii="Arial"/>
                <w:sz w:val="21"/>
              </w:rPr>
            </w:pPr>
          </w:p>
          <w:p w14:paraId="2EBC9B0F">
            <w:pPr>
              <w:spacing w:line="241" w:lineRule="auto"/>
              <w:rPr>
                <w:rFonts w:ascii="Arial"/>
                <w:sz w:val="21"/>
              </w:rPr>
            </w:pPr>
          </w:p>
          <w:p w14:paraId="67DE8D45">
            <w:pPr>
              <w:spacing w:line="241" w:lineRule="auto"/>
              <w:rPr>
                <w:rFonts w:ascii="Arial"/>
                <w:sz w:val="21"/>
              </w:rPr>
            </w:pPr>
          </w:p>
          <w:p w14:paraId="18C5811B">
            <w:pPr>
              <w:pStyle w:val="6"/>
              <w:spacing w:before="65" w:line="316" w:lineRule="auto"/>
              <w:ind w:left="55" w:right="55" w:hanging="5"/>
              <w:rPr>
                <w:sz w:val="20"/>
                <w:szCs w:val="20"/>
              </w:rPr>
            </w:pPr>
            <w:r>
              <w:rPr>
                <w:spacing w:val="5"/>
                <w:sz w:val="20"/>
                <w:szCs w:val="20"/>
              </w:rPr>
              <w:t>废气</w:t>
            </w:r>
            <w:r>
              <w:rPr>
                <w:spacing w:val="2"/>
                <w:sz w:val="20"/>
                <w:szCs w:val="20"/>
              </w:rPr>
              <w:t>治理</w:t>
            </w:r>
          </w:p>
        </w:tc>
        <w:tc>
          <w:tcPr>
            <w:tcW w:w="920" w:type="dxa"/>
            <w:vAlign w:val="top"/>
          </w:tcPr>
          <w:p w14:paraId="1F52DEA5">
            <w:pPr>
              <w:pStyle w:val="6"/>
              <w:spacing w:before="271" w:line="228" w:lineRule="auto"/>
              <w:ind w:left="48"/>
              <w:rPr>
                <w:sz w:val="20"/>
                <w:szCs w:val="20"/>
              </w:rPr>
            </w:pPr>
            <w:r>
              <w:rPr>
                <w:spacing w:val="5"/>
                <w:sz w:val="20"/>
                <w:szCs w:val="20"/>
              </w:rPr>
              <w:t>喷塑粉尘</w:t>
            </w:r>
          </w:p>
        </w:tc>
        <w:tc>
          <w:tcPr>
            <w:tcW w:w="6012" w:type="dxa"/>
            <w:tcBorders>
              <w:right w:val="single" w:color="000000" w:sz="6" w:space="0"/>
            </w:tcBorders>
            <w:vAlign w:val="top"/>
          </w:tcPr>
          <w:p w14:paraId="524DE701">
            <w:pPr>
              <w:pStyle w:val="6"/>
              <w:spacing w:before="77" w:line="274" w:lineRule="exact"/>
              <w:ind w:left="127"/>
              <w:rPr>
                <w:sz w:val="20"/>
                <w:szCs w:val="20"/>
              </w:rPr>
            </w:pPr>
            <w:r>
              <w:rPr>
                <w:spacing w:val="8"/>
                <w:position w:val="1"/>
                <w:sz w:val="20"/>
                <w:szCs w:val="20"/>
              </w:rPr>
              <w:t>喷塑粉尘经喷粉台自带的滤筒回收装置回收后再经</w:t>
            </w:r>
            <w:r>
              <w:rPr>
                <w:spacing w:val="-21"/>
                <w:position w:val="1"/>
                <w:sz w:val="20"/>
                <w:szCs w:val="20"/>
              </w:rPr>
              <w:t xml:space="preserve"> </w:t>
            </w:r>
            <w:r>
              <w:rPr>
                <w:rFonts w:ascii="Times New Roman" w:hAnsi="Times New Roman" w:eastAsia="Times New Roman" w:cs="Times New Roman"/>
                <w:spacing w:val="8"/>
                <w:position w:val="1"/>
                <w:sz w:val="20"/>
                <w:szCs w:val="20"/>
              </w:rPr>
              <w:t xml:space="preserve">1 </w:t>
            </w:r>
            <w:r>
              <w:rPr>
                <w:spacing w:val="8"/>
                <w:position w:val="1"/>
                <w:sz w:val="20"/>
                <w:szCs w:val="20"/>
              </w:rPr>
              <w:t>套二</w:t>
            </w:r>
            <w:r>
              <w:rPr>
                <w:spacing w:val="7"/>
                <w:position w:val="1"/>
                <w:sz w:val="20"/>
                <w:szCs w:val="20"/>
              </w:rPr>
              <w:t>级回</w:t>
            </w:r>
          </w:p>
          <w:p w14:paraId="13E9375D">
            <w:pPr>
              <w:pStyle w:val="6"/>
              <w:spacing w:before="66" w:line="236" w:lineRule="auto"/>
              <w:ind w:left="664"/>
              <w:rPr>
                <w:rFonts w:ascii="Times New Roman" w:hAnsi="Times New Roman" w:eastAsia="Times New Roman" w:cs="Times New Roman"/>
                <w:sz w:val="20"/>
                <w:szCs w:val="20"/>
              </w:rPr>
            </w:pPr>
            <w:r>
              <w:rPr>
                <w:spacing w:val="6"/>
                <w:sz w:val="20"/>
                <w:szCs w:val="20"/>
              </w:rPr>
              <w:t>收装置回收后由</w:t>
            </w:r>
            <w:r>
              <w:rPr>
                <w:spacing w:val="-21"/>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根</w:t>
            </w:r>
            <w:r>
              <w:rPr>
                <w:spacing w:val="-43"/>
                <w:sz w:val="20"/>
                <w:szCs w:val="20"/>
              </w:rPr>
              <w:t xml:space="preserve"> </w:t>
            </w:r>
            <w:r>
              <w:rPr>
                <w:rFonts w:ascii="Times New Roman" w:hAnsi="Times New Roman" w:eastAsia="Times New Roman" w:cs="Times New Roman"/>
                <w:spacing w:val="6"/>
                <w:sz w:val="20"/>
                <w:szCs w:val="20"/>
              </w:rPr>
              <w:t>25m</w:t>
            </w:r>
            <w:r>
              <w:rPr>
                <w:rFonts w:ascii="Times New Roman" w:hAnsi="Times New Roman" w:eastAsia="Times New Roman" w:cs="Times New Roman"/>
                <w:spacing w:val="15"/>
                <w:w w:val="101"/>
                <w:sz w:val="20"/>
                <w:szCs w:val="20"/>
              </w:rPr>
              <w:t xml:space="preserve"> </w:t>
            </w:r>
            <w:r>
              <w:rPr>
                <w:spacing w:val="6"/>
                <w:sz w:val="20"/>
                <w:szCs w:val="20"/>
              </w:rPr>
              <w:t>高的排气筒排放</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001)</w:t>
            </w:r>
          </w:p>
        </w:tc>
      </w:tr>
      <w:tr w14:paraId="746D4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3FFB6F6A">
            <w:pPr>
              <w:rPr>
                <w:rFonts w:ascii="Arial"/>
                <w:sz w:val="21"/>
              </w:rPr>
            </w:pPr>
          </w:p>
        </w:tc>
        <w:tc>
          <w:tcPr>
            <w:tcW w:w="661" w:type="dxa"/>
            <w:vMerge w:val="continue"/>
            <w:tcBorders>
              <w:top w:val="nil"/>
              <w:bottom w:val="nil"/>
            </w:tcBorders>
            <w:vAlign w:val="top"/>
          </w:tcPr>
          <w:p w14:paraId="671E42EC">
            <w:pPr>
              <w:rPr>
                <w:rFonts w:ascii="Arial"/>
                <w:sz w:val="21"/>
              </w:rPr>
            </w:pPr>
          </w:p>
        </w:tc>
        <w:tc>
          <w:tcPr>
            <w:tcW w:w="522" w:type="dxa"/>
            <w:vMerge w:val="continue"/>
            <w:tcBorders>
              <w:top w:val="nil"/>
              <w:bottom w:val="nil"/>
            </w:tcBorders>
            <w:vAlign w:val="top"/>
          </w:tcPr>
          <w:p w14:paraId="3B07F10C">
            <w:pPr>
              <w:rPr>
                <w:rFonts w:ascii="Arial"/>
                <w:sz w:val="21"/>
              </w:rPr>
            </w:pPr>
          </w:p>
        </w:tc>
        <w:tc>
          <w:tcPr>
            <w:tcW w:w="920" w:type="dxa"/>
            <w:vAlign w:val="top"/>
          </w:tcPr>
          <w:p w14:paraId="52CC81EF">
            <w:pPr>
              <w:pStyle w:val="6"/>
              <w:spacing w:before="102" w:line="264" w:lineRule="auto"/>
              <w:ind w:left="250" w:right="44" w:hanging="210"/>
              <w:rPr>
                <w:sz w:val="20"/>
                <w:szCs w:val="20"/>
              </w:rPr>
            </w:pPr>
            <w:r>
              <w:rPr>
                <w:spacing w:val="7"/>
                <w:sz w:val="20"/>
                <w:szCs w:val="20"/>
              </w:rPr>
              <w:t>烘干固化</w:t>
            </w:r>
            <w:r>
              <w:rPr>
                <w:spacing w:val="5"/>
                <w:sz w:val="20"/>
                <w:szCs w:val="20"/>
              </w:rPr>
              <w:t>废气</w:t>
            </w:r>
          </w:p>
        </w:tc>
        <w:tc>
          <w:tcPr>
            <w:tcW w:w="6012" w:type="dxa"/>
            <w:tcBorders>
              <w:right w:val="single" w:color="000000" w:sz="6" w:space="0"/>
            </w:tcBorders>
            <w:vAlign w:val="top"/>
          </w:tcPr>
          <w:p w14:paraId="5C7D13B4">
            <w:pPr>
              <w:pStyle w:val="6"/>
              <w:spacing w:before="110" w:line="260" w:lineRule="auto"/>
              <w:ind w:left="256" w:right="162" w:hanging="198"/>
              <w:rPr>
                <w:rFonts w:ascii="Times New Roman" w:hAnsi="Times New Roman" w:eastAsia="Times New Roman" w:cs="Times New Roman"/>
                <w:sz w:val="20"/>
                <w:szCs w:val="20"/>
              </w:rPr>
            </w:pPr>
            <w:r>
              <w:rPr>
                <w:spacing w:val="6"/>
                <w:sz w:val="20"/>
                <w:szCs w:val="20"/>
              </w:rPr>
              <w:t>燃液化石油气烟气、烘干固化产生的有机废气经集气收集后接入</w:t>
            </w:r>
            <w:r>
              <w:rPr>
                <w:spacing w:val="7"/>
                <w:sz w:val="20"/>
                <w:szCs w:val="20"/>
              </w:rPr>
              <w:t>同一套活性炭吸附装置处理后由</w:t>
            </w:r>
            <w:r>
              <w:rPr>
                <w:spacing w:val="-35"/>
                <w:sz w:val="20"/>
                <w:szCs w:val="20"/>
              </w:rPr>
              <w:t xml:space="preserve"> </w:t>
            </w:r>
            <w:r>
              <w:rPr>
                <w:rFonts w:ascii="Times New Roman" w:hAnsi="Times New Roman" w:eastAsia="Times New Roman" w:cs="Times New Roman"/>
                <w:spacing w:val="7"/>
                <w:sz w:val="20"/>
                <w:szCs w:val="20"/>
              </w:rPr>
              <w:t>25m</w:t>
            </w:r>
            <w:r>
              <w:rPr>
                <w:rFonts w:ascii="Times New Roman" w:hAnsi="Times New Roman" w:eastAsia="Times New Roman" w:cs="Times New Roman"/>
                <w:spacing w:val="17"/>
                <w:w w:val="101"/>
                <w:sz w:val="20"/>
                <w:szCs w:val="20"/>
              </w:rPr>
              <w:t xml:space="preserve"> </w:t>
            </w:r>
            <w:r>
              <w:rPr>
                <w:spacing w:val="7"/>
                <w:sz w:val="20"/>
                <w:szCs w:val="20"/>
              </w:rPr>
              <w:t>高排气筒排放</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002)</w:t>
            </w:r>
          </w:p>
        </w:tc>
      </w:tr>
      <w:tr w14:paraId="00F3A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5C9FCCA5">
            <w:pPr>
              <w:rPr>
                <w:rFonts w:ascii="Arial"/>
                <w:sz w:val="21"/>
              </w:rPr>
            </w:pPr>
          </w:p>
        </w:tc>
        <w:tc>
          <w:tcPr>
            <w:tcW w:w="661" w:type="dxa"/>
            <w:vMerge w:val="continue"/>
            <w:tcBorders>
              <w:top w:val="nil"/>
              <w:bottom w:val="nil"/>
            </w:tcBorders>
            <w:vAlign w:val="top"/>
          </w:tcPr>
          <w:p w14:paraId="0A0AA09F">
            <w:pPr>
              <w:rPr>
                <w:rFonts w:ascii="Arial"/>
                <w:sz w:val="21"/>
              </w:rPr>
            </w:pPr>
          </w:p>
        </w:tc>
        <w:tc>
          <w:tcPr>
            <w:tcW w:w="522" w:type="dxa"/>
            <w:vMerge w:val="continue"/>
            <w:tcBorders>
              <w:top w:val="nil"/>
            </w:tcBorders>
            <w:vAlign w:val="top"/>
          </w:tcPr>
          <w:p w14:paraId="547B7C49">
            <w:pPr>
              <w:rPr>
                <w:rFonts w:ascii="Arial"/>
                <w:sz w:val="21"/>
              </w:rPr>
            </w:pPr>
          </w:p>
        </w:tc>
        <w:tc>
          <w:tcPr>
            <w:tcW w:w="920" w:type="dxa"/>
            <w:vAlign w:val="top"/>
          </w:tcPr>
          <w:p w14:paraId="7001EF3F">
            <w:pPr>
              <w:pStyle w:val="6"/>
              <w:spacing w:before="273" w:line="229" w:lineRule="auto"/>
              <w:ind w:left="48"/>
              <w:rPr>
                <w:sz w:val="20"/>
                <w:szCs w:val="20"/>
              </w:rPr>
            </w:pPr>
            <w:r>
              <w:rPr>
                <w:spacing w:val="5"/>
                <w:sz w:val="20"/>
                <w:szCs w:val="20"/>
              </w:rPr>
              <w:t>喷漆废气</w:t>
            </w:r>
          </w:p>
        </w:tc>
        <w:tc>
          <w:tcPr>
            <w:tcW w:w="6012" w:type="dxa"/>
            <w:tcBorders>
              <w:right w:val="single" w:color="000000" w:sz="6" w:space="0"/>
            </w:tcBorders>
            <w:vAlign w:val="top"/>
          </w:tcPr>
          <w:p w14:paraId="086A5F0B">
            <w:pPr>
              <w:pStyle w:val="6"/>
              <w:spacing w:before="79" w:line="274" w:lineRule="exact"/>
              <w:ind w:left="124"/>
              <w:rPr>
                <w:rFonts w:ascii="Times New Roman" w:hAnsi="Times New Roman" w:eastAsia="Times New Roman" w:cs="Times New Roman"/>
                <w:sz w:val="20"/>
                <w:szCs w:val="20"/>
              </w:rPr>
            </w:pPr>
            <w:r>
              <w:rPr>
                <w:spacing w:val="11"/>
                <w:position w:val="1"/>
                <w:sz w:val="20"/>
                <w:szCs w:val="20"/>
              </w:rPr>
              <w:t>喷漆废气经集气收集后引至二级活性炭吸附装置处</w:t>
            </w:r>
            <w:r>
              <w:rPr>
                <w:spacing w:val="10"/>
                <w:position w:val="1"/>
                <w:sz w:val="20"/>
                <w:szCs w:val="20"/>
              </w:rPr>
              <w:t>理后由</w:t>
            </w:r>
            <w:r>
              <w:rPr>
                <w:rFonts w:ascii="Times New Roman" w:hAnsi="Times New Roman" w:eastAsia="Times New Roman" w:cs="Times New Roman"/>
                <w:spacing w:val="10"/>
                <w:position w:val="1"/>
                <w:sz w:val="20"/>
                <w:szCs w:val="20"/>
              </w:rPr>
              <w:t>25m</w:t>
            </w:r>
          </w:p>
          <w:p w14:paraId="15D7DFAF">
            <w:pPr>
              <w:pStyle w:val="6"/>
              <w:spacing w:before="66" w:line="234" w:lineRule="auto"/>
              <w:ind w:left="1951"/>
              <w:rPr>
                <w:rFonts w:ascii="Times New Roman" w:hAnsi="Times New Roman" w:eastAsia="Times New Roman" w:cs="Times New Roman"/>
                <w:sz w:val="20"/>
                <w:szCs w:val="20"/>
              </w:rPr>
            </w:pPr>
            <w:r>
              <w:rPr>
                <w:spacing w:val="7"/>
                <w:sz w:val="20"/>
                <w:szCs w:val="20"/>
              </w:rPr>
              <w:t>高排气筒排放</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003)</w:t>
            </w:r>
          </w:p>
        </w:tc>
      </w:tr>
      <w:tr w14:paraId="6A496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1634AC5D">
            <w:pPr>
              <w:rPr>
                <w:rFonts w:ascii="Arial"/>
                <w:sz w:val="21"/>
              </w:rPr>
            </w:pPr>
          </w:p>
        </w:tc>
        <w:tc>
          <w:tcPr>
            <w:tcW w:w="661" w:type="dxa"/>
            <w:vMerge w:val="continue"/>
            <w:tcBorders>
              <w:top w:val="nil"/>
              <w:bottom w:val="nil"/>
            </w:tcBorders>
            <w:vAlign w:val="top"/>
          </w:tcPr>
          <w:p w14:paraId="504AA888">
            <w:pPr>
              <w:rPr>
                <w:rFonts w:ascii="Arial"/>
                <w:sz w:val="21"/>
              </w:rPr>
            </w:pPr>
          </w:p>
        </w:tc>
        <w:tc>
          <w:tcPr>
            <w:tcW w:w="1442" w:type="dxa"/>
            <w:gridSpan w:val="2"/>
            <w:vMerge w:val="restart"/>
            <w:tcBorders>
              <w:bottom w:val="nil"/>
            </w:tcBorders>
            <w:vAlign w:val="top"/>
          </w:tcPr>
          <w:p w14:paraId="627C9CDF">
            <w:pPr>
              <w:spacing w:line="291" w:lineRule="auto"/>
              <w:rPr>
                <w:rFonts w:ascii="Arial"/>
                <w:sz w:val="21"/>
              </w:rPr>
            </w:pPr>
          </w:p>
          <w:p w14:paraId="09B3ED1D">
            <w:pPr>
              <w:spacing w:line="292" w:lineRule="auto"/>
              <w:rPr>
                <w:rFonts w:ascii="Arial"/>
                <w:sz w:val="21"/>
              </w:rPr>
            </w:pPr>
          </w:p>
          <w:p w14:paraId="036BA4EC">
            <w:pPr>
              <w:pStyle w:val="6"/>
              <w:spacing w:before="65" w:line="318" w:lineRule="auto"/>
              <w:ind w:left="516" w:right="95" w:hanging="406"/>
              <w:rPr>
                <w:sz w:val="20"/>
                <w:szCs w:val="20"/>
              </w:rPr>
            </w:pPr>
            <w:r>
              <w:rPr>
                <w:spacing w:val="5"/>
                <w:sz w:val="20"/>
                <w:szCs w:val="20"/>
              </w:rPr>
              <w:t>固体废物处理</w:t>
            </w:r>
            <w:r>
              <w:rPr>
                <w:spacing w:val="2"/>
                <w:sz w:val="20"/>
                <w:szCs w:val="20"/>
              </w:rPr>
              <w:t>处置</w:t>
            </w:r>
          </w:p>
        </w:tc>
        <w:tc>
          <w:tcPr>
            <w:tcW w:w="6012" w:type="dxa"/>
            <w:tcBorders>
              <w:right w:val="single" w:color="000000" w:sz="6" w:space="0"/>
            </w:tcBorders>
            <w:vAlign w:val="top"/>
          </w:tcPr>
          <w:p w14:paraId="68E2FD1E">
            <w:pPr>
              <w:pStyle w:val="6"/>
              <w:spacing w:before="73" w:line="277" w:lineRule="auto"/>
              <w:ind w:left="329" w:right="169" w:hanging="263"/>
              <w:rPr>
                <w:sz w:val="20"/>
                <w:szCs w:val="20"/>
              </w:rPr>
            </w:pPr>
            <w:r>
              <w:rPr>
                <w:spacing w:val="9"/>
                <w:sz w:val="20"/>
                <w:szCs w:val="20"/>
              </w:rPr>
              <w:t>拟在</w:t>
            </w:r>
            <w:r>
              <w:rPr>
                <w:rFonts w:ascii="Times New Roman" w:hAnsi="Times New Roman" w:eastAsia="Times New Roman" w:cs="Times New Roman"/>
                <w:spacing w:val="9"/>
                <w:sz w:val="20"/>
                <w:szCs w:val="20"/>
              </w:rPr>
              <w:t>3</w:t>
            </w:r>
            <w:r>
              <w:rPr>
                <w:rFonts w:ascii="Times New Roman" w:hAnsi="Times New Roman" w:eastAsia="Times New Roman" w:cs="Times New Roman"/>
                <w:spacing w:val="17"/>
                <w:sz w:val="20"/>
                <w:szCs w:val="20"/>
              </w:rPr>
              <w:t xml:space="preserve"> </w:t>
            </w:r>
            <w:r>
              <w:rPr>
                <w:spacing w:val="9"/>
                <w:sz w:val="20"/>
                <w:szCs w:val="20"/>
              </w:rPr>
              <w:t>号厂房一层东北侧设置一处面积</w:t>
            </w:r>
            <w:r>
              <w:rPr>
                <w:spacing w:val="-41"/>
                <w:sz w:val="20"/>
                <w:szCs w:val="20"/>
              </w:rPr>
              <w:t xml:space="preserve"> </w:t>
            </w:r>
            <w:r>
              <w:rPr>
                <w:rFonts w:ascii="Times New Roman" w:hAnsi="Times New Roman" w:eastAsia="Times New Roman" w:cs="Times New Roman"/>
                <w:spacing w:val="9"/>
                <w:sz w:val="20"/>
                <w:szCs w:val="20"/>
              </w:rPr>
              <w:t>20m</w:t>
            </w:r>
            <w:r>
              <w:rPr>
                <w:rFonts w:ascii="Times New Roman" w:hAnsi="Times New Roman" w:eastAsia="Times New Roman" w:cs="Times New Roman"/>
                <w:spacing w:val="9"/>
                <w:position w:val="6"/>
                <w:sz w:val="13"/>
                <w:szCs w:val="13"/>
              </w:rPr>
              <w:t>2</w:t>
            </w:r>
            <w:r>
              <w:rPr>
                <w:rFonts w:ascii="Times New Roman" w:hAnsi="Times New Roman" w:eastAsia="Times New Roman" w:cs="Times New Roman"/>
                <w:spacing w:val="28"/>
                <w:position w:val="6"/>
                <w:sz w:val="13"/>
                <w:szCs w:val="13"/>
              </w:rPr>
              <w:t xml:space="preserve"> </w:t>
            </w:r>
            <w:r>
              <w:rPr>
                <w:spacing w:val="9"/>
                <w:sz w:val="20"/>
                <w:szCs w:val="20"/>
              </w:rPr>
              <w:t>的一般工业</w:t>
            </w:r>
            <w:r>
              <w:rPr>
                <w:spacing w:val="8"/>
                <w:sz w:val="20"/>
                <w:szCs w:val="20"/>
              </w:rPr>
              <w:t>固体废</w:t>
            </w:r>
            <w:r>
              <w:rPr>
                <w:spacing w:val="9"/>
                <w:sz w:val="20"/>
                <w:szCs w:val="20"/>
              </w:rPr>
              <w:t>物暂存区，一般工业固废分类收集、暂存后外售综合利用</w:t>
            </w:r>
          </w:p>
        </w:tc>
      </w:tr>
      <w:tr w14:paraId="60E1E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63A4E33D">
            <w:pPr>
              <w:rPr>
                <w:rFonts w:ascii="Arial"/>
                <w:sz w:val="21"/>
              </w:rPr>
            </w:pPr>
          </w:p>
        </w:tc>
        <w:tc>
          <w:tcPr>
            <w:tcW w:w="661" w:type="dxa"/>
            <w:vMerge w:val="continue"/>
            <w:tcBorders>
              <w:top w:val="nil"/>
              <w:bottom w:val="nil"/>
            </w:tcBorders>
            <w:vAlign w:val="top"/>
          </w:tcPr>
          <w:p w14:paraId="6CE0BA88">
            <w:pPr>
              <w:rPr>
                <w:rFonts w:ascii="Arial"/>
                <w:sz w:val="21"/>
              </w:rPr>
            </w:pPr>
          </w:p>
        </w:tc>
        <w:tc>
          <w:tcPr>
            <w:tcW w:w="1442" w:type="dxa"/>
            <w:gridSpan w:val="2"/>
            <w:vMerge w:val="continue"/>
            <w:tcBorders>
              <w:top w:val="nil"/>
              <w:bottom w:val="nil"/>
            </w:tcBorders>
            <w:vAlign w:val="top"/>
          </w:tcPr>
          <w:p w14:paraId="7E8EE1FA">
            <w:pPr>
              <w:rPr>
                <w:rFonts w:ascii="Arial"/>
                <w:sz w:val="21"/>
              </w:rPr>
            </w:pPr>
          </w:p>
        </w:tc>
        <w:tc>
          <w:tcPr>
            <w:tcW w:w="6012" w:type="dxa"/>
            <w:tcBorders>
              <w:right w:val="single" w:color="000000" w:sz="6" w:space="0"/>
            </w:tcBorders>
            <w:vAlign w:val="top"/>
          </w:tcPr>
          <w:p w14:paraId="69D50E53">
            <w:pPr>
              <w:pStyle w:val="6"/>
              <w:spacing w:before="73" w:line="277" w:lineRule="auto"/>
              <w:ind w:left="226" w:right="218" w:hanging="160"/>
              <w:rPr>
                <w:sz w:val="20"/>
                <w:szCs w:val="20"/>
              </w:rPr>
            </w:pPr>
            <w:r>
              <w:rPr>
                <w:spacing w:val="7"/>
                <w:sz w:val="20"/>
                <w:szCs w:val="20"/>
              </w:rPr>
              <w:t>拟在</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17"/>
                <w:w w:val="101"/>
                <w:sz w:val="20"/>
                <w:szCs w:val="20"/>
              </w:rPr>
              <w:t xml:space="preserve"> </w:t>
            </w:r>
            <w:r>
              <w:rPr>
                <w:spacing w:val="7"/>
                <w:sz w:val="20"/>
                <w:szCs w:val="20"/>
              </w:rPr>
              <w:t>号厂房一层东侧设置一间面积</w:t>
            </w:r>
            <w:r>
              <w:rPr>
                <w:spacing w:val="-23"/>
                <w:sz w:val="20"/>
                <w:szCs w:val="20"/>
              </w:rPr>
              <w:t xml:space="preserve"> </w:t>
            </w:r>
            <w:r>
              <w:rPr>
                <w:rFonts w:ascii="Times New Roman" w:hAnsi="Times New Roman" w:eastAsia="Times New Roman" w:cs="Times New Roman"/>
                <w:spacing w:val="7"/>
                <w:sz w:val="20"/>
                <w:szCs w:val="20"/>
              </w:rPr>
              <w:t>16m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25"/>
                <w:w w:val="101"/>
                <w:position w:val="6"/>
                <w:sz w:val="13"/>
                <w:szCs w:val="13"/>
              </w:rPr>
              <w:t xml:space="preserve"> </w:t>
            </w:r>
            <w:r>
              <w:rPr>
                <w:spacing w:val="6"/>
                <w:sz w:val="20"/>
                <w:szCs w:val="20"/>
              </w:rPr>
              <w:t>的危险废物贮存间，</w:t>
            </w:r>
            <w:r>
              <w:rPr>
                <w:spacing w:val="9"/>
                <w:sz w:val="20"/>
                <w:szCs w:val="20"/>
              </w:rPr>
              <w:t>危险废物分类收集、暂存后定期有资质的单位统一外运处置</w:t>
            </w:r>
          </w:p>
        </w:tc>
      </w:tr>
      <w:tr w14:paraId="071ED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73156F33">
            <w:pPr>
              <w:rPr>
                <w:rFonts w:ascii="Arial"/>
                <w:sz w:val="21"/>
              </w:rPr>
            </w:pPr>
          </w:p>
        </w:tc>
        <w:tc>
          <w:tcPr>
            <w:tcW w:w="661" w:type="dxa"/>
            <w:vMerge w:val="continue"/>
            <w:tcBorders>
              <w:top w:val="nil"/>
              <w:bottom w:val="nil"/>
            </w:tcBorders>
            <w:vAlign w:val="top"/>
          </w:tcPr>
          <w:p w14:paraId="4A127EA0">
            <w:pPr>
              <w:rPr>
                <w:rFonts w:ascii="Arial"/>
                <w:sz w:val="21"/>
              </w:rPr>
            </w:pPr>
          </w:p>
        </w:tc>
        <w:tc>
          <w:tcPr>
            <w:tcW w:w="1442" w:type="dxa"/>
            <w:gridSpan w:val="2"/>
            <w:vMerge w:val="continue"/>
            <w:tcBorders>
              <w:top w:val="nil"/>
            </w:tcBorders>
            <w:vAlign w:val="top"/>
          </w:tcPr>
          <w:p w14:paraId="1CD45879">
            <w:pPr>
              <w:rPr>
                <w:rFonts w:ascii="Arial"/>
                <w:sz w:val="21"/>
              </w:rPr>
            </w:pPr>
          </w:p>
        </w:tc>
        <w:tc>
          <w:tcPr>
            <w:tcW w:w="6012" w:type="dxa"/>
            <w:tcBorders>
              <w:right w:val="single" w:color="000000" w:sz="6" w:space="0"/>
            </w:tcBorders>
            <w:vAlign w:val="top"/>
          </w:tcPr>
          <w:p w14:paraId="0DEA9B5F">
            <w:pPr>
              <w:pStyle w:val="6"/>
              <w:spacing w:before="133" w:line="228" w:lineRule="auto"/>
              <w:ind w:left="228"/>
              <w:rPr>
                <w:sz w:val="20"/>
                <w:szCs w:val="20"/>
              </w:rPr>
            </w:pPr>
            <w:r>
              <w:rPr>
                <w:spacing w:val="9"/>
                <w:sz w:val="20"/>
                <w:szCs w:val="20"/>
              </w:rPr>
              <w:t>设置生活垃圾桶，分类收集后，委托环卫部门每日清运处置</w:t>
            </w:r>
          </w:p>
        </w:tc>
      </w:tr>
      <w:tr w14:paraId="42855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469" w:type="dxa"/>
            <w:vMerge w:val="continue"/>
            <w:tcBorders>
              <w:top w:val="nil"/>
              <w:left w:val="single" w:color="000000" w:sz="6" w:space="0"/>
              <w:bottom w:val="single" w:color="000000" w:sz="6" w:space="0"/>
            </w:tcBorders>
            <w:vAlign w:val="top"/>
          </w:tcPr>
          <w:p w14:paraId="26646585">
            <w:pPr>
              <w:rPr>
                <w:rFonts w:ascii="Arial"/>
                <w:sz w:val="21"/>
              </w:rPr>
            </w:pPr>
          </w:p>
        </w:tc>
        <w:tc>
          <w:tcPr>
            <w:tcW w:w="661" w:type="dxa"/>
            <w:vMerge w:val="continue"/>
            <w:tcBorders>
              <w:top w:val="nil"/>
              <w:bottom w:val="single" w:color="000000" w:sz="6" w:space="0"/>
            </w:tcBorders>
            <w:vAlign w:val="top"/>
          </w:tcPr>
          <w:p w14:paraId="7BDE240E">
            <w:pPr>
              <w:rPr>
                <w:rFonts w:ascii="Arial"/>
                <w:sz w:val="21"/>
              </w:rPr>
            </w:pPr>
          </w:p>
        </w:tc>
        <w:tc>
          <w:tcPr>
            <w:tcW w:w="1442" w:type="dxa"/>
            <w:gridSpan w:val="2"/>
            <w:tcBorders>
              <w:bottom w:val="single" w:color="000000" w:sz="6" w:space="0"/>
            </w:tcBorders>
            <w:vAlign w:val="top"/>
          </w:tcPr>
          <w:p w14:paraId="03CAB23B">
            <w:pPr>
              <w:pStyle w:val="6"/>
              <w:spacing w:before="276" w:line="229" w:lineRule="auto"/>
              <w:ind w:left="310"/>
              <w:rPr>
                <w:sz w:val="20"/>
                <w:szCs w:val="20"/>
              </w:rPr>
            </w:pPr>
            <w:r>
              <w:rPr>
                <w:spacing w:val="4"/>
                <w:sz w:val="20"/>
                <w:szCs w:val="20"/>
              </w:rPr>
              <w:t>噪声控制</w:t>
            </w:r>
          </w:p>
        </w:tc>
        <w:tc>
          <w:tcPr>
            <w:tcW w:w="6012" w:type="dxa"/>
            <w:tcBorders>
              <w:bottom w:val="single" w:color="000000" w:sz="6" w:space="0"/>
              <w:right w:val="single" w:color="000000" w:sz="6" w:space="0"/>
            </w:tcBorders>
            <w:vAlign w:val="top"/>
          </w:tcPr>
          <w:p w14:paraId="73E23981">
            <w:pPr>
              <w:pStyle w:val="6"/>
              <w:spacing w:before="106" w:line="228" w:lineRule="auto"/>
              <w:ind w:left="58"/>
              <w:rPr>
                <w:sz w:val="20"/>
                <w:szCs w:val="20"/>
              </w:rPr>
            </w:pPr>
            <w:r>
              <w:rPr>
                <w:spacing w:val="6"/>
                <w:sz w:val="20"/>
                <w:szCs w:val="20"/>
              </w:rPr>
              <w:t>选用低噪声设备，加强设备的维护管理；对高噪声设备进行基础</w:t>
            </w:r>
          </w:p>
          <w:p w14:paraId="619EDD0E">
            <w:pPr>
              <w:pStyle w:val="6"/>
              <w:spacing w:before="93" w:line="228" w:lineRule="auto"/>
              <w:ind w:left="1064"/>
              <w:rPr>
                <w:sz w:val="20"/>
                <w:szCs w:val="20"/>
              </w:rPr>
            </w:pPr>
            <w:r>
              <w:rPr>
                <w:spacing w:val="9"/>
                <w:sz w:val="20"/>
                <w:szCs w:val="20"/>
              </w:rPr>
              <w:t>减振、通过厂房墙体隔声等综合降噪措施</w:t>
            </w:r>
          </w:p>
        </w:tc>
      </w:tr>
    </w:tbl>
    <w:p w14:paraId="41C3D118">
      <w:pPr>
        <w:rPr>
          <w:rFonts w:ascii="Arial"/>
          <w:sz w:val="21"/>
        </w:rPr>
      </w:pPr>
    </w:p>
    <w:p w14:paraId="2A01C2D2">
      <w:pPr>
        <w:rPr>
          <w:rFonts w:ascii="Arial" w:hAnsi="Arial" w:eastAsia="Arial" w:cs="Arial"/>
          <w:sz w:val="21"/>
          <w:szCs w:val="21"/>
        </w:rPr>
        <w:sectPr>
          <w:footerReference r:id="rId31" w:type="default"/>
          <w:pgSz w:w="11906" w:h="16839"/>
          <w:pgMar w:top="400" w:right="1653" w:bottom="1250" w:left="1653" w:header="0" w:footer="1013" w:gutter="0"/>
          <w:cols w:space="720" w:num="1"/>
        </w:sectPr>
      </w:pPr>
    </w:p>
    <w:p w14:paraId="0DB125BE">
      <w:pPr>
        <w:spacing w:before="19"/>
      </w:pPr>
    </w:p>
    <w:p w14:paraId="5A8B6BB2">
      <w:pPr>
        <w:spacing w:before="19"/>
      </w:pPr>
    </w:p>
    <w:p w14:paraId="20D12736">
      <w:pPr>
        <w:spacing w:before="19"/>
      </w:pPr>
    </w:p>
    <w:p w14:paraId="0913EE21">
      <w:pPr>
        <w:spacing w:before="18"/>
      </w:pPr>
    </w:p>
    <w:p w14:paraId="46C7AB5B">
      <w:pPr>
        <w:spacing w:before="18"/>
      </w:pPr>
    </w:p>
    <w:tbl>
      <w:tblPr>
        <w:tblStyle w:val="5"/>
        <w:tblW w:w="85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653"/>
        <w:gridCol w:w="519"/>
        <w:gridCol w:w="635"/>
        <w:gridCol w:w="843"/>
        <w:gridCol w:w="392"/>
        <w:gridCol w:w="1088"/>
        <w:gridCol w:w="811"/>
        <w:gridCol w:w="1464"/>
        <w:gridCol w:w="1710"/>
      </w:tblGrid>
      <w:tr w14:paraId="3E77B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469" w:type="dxa"/>
            <w:vMerge w:val="restart"/>
            <w:tcBorders>
              <w:top w:val="single" w:color="000000" w:sz="6" w:space="0"/>
              <w:left w:val="single" w:color="000000" w:sz="6" w:space="0"/>
              <w:bottom w:val="nil"/>
            </w:tcBorders>
            <w:vAlign w:val="top"/>
          </w:tcPr>
          <w:p w14:paraId="656DB23E">
            <w:pPr>
              <w:rPr>
                <w:rFonts w:ascii="Arial"/>
                <w:sz w:val="21"/>
              </w:rPr>
            </w:pPr>
          </w:p>
        </w:tc>
        <w:tc>
          <w:tcPr>
            <w:tcW w:w="8115" w:type="dxa"/>
            <w:gridSpan w:val="9"/>
            <w:tcBorders>
              <w:top w:val="single" w:color="000000" w:sz="6" w:space="0"/>
              <w:bottom w:val="single" w:color="000000" w:sz="10" w:space="0"/>
              <w:right w:val="single" w:color="000000" w:sz="6" w:space="0"/>
            </w:tcBorders>
            <w:vAlign w:val="top"/>
          </w:tcPr>
          <w:p w14:paraId="48220B82">
            <w:pPr>
              <w:pStyle w:val="6"/>
              <w:spacing w:before="159" w:line="220" w:lineRule="auto"/>
              <w:ind w:left="105"/>
            </w:pPr>
            <w:bookmarkStart w:id="5" w:name="bookmark47"/>
            <w:bookmarkEnd w:id="5"/>
            <w:r>
              <w:rPr>
                <w:rFonts w:ascii="Times New Roman" w:hAnsi="Times New Roman" w:eastAsia="Times New Roman" w:cs="Times New Roman"/>
                <w:b/>
                <w:bCs/>
                <w:spacing w:val="-2"/>
              </w:rPr>
              <w:t xml:space="preserve">2.2.5  </w:t>
            </w:r>
            <w:r>
              <w:rPr>
                <w:b/>
                <w:bCs/>
                <w:spacing w:val="-2"/>
              </w:rPr>
              <w:t>项目产品方案</w:t>
            </w:r>
          </w:p>
          <w:p w14:paraId="183B91BD">
            <w:pPr>
              <w:pStyle w:val="6"/>
              <w:spacing w:before="180" w:line="345" w:lineRule="auto"/>
              <w:ind w:left="110" w:right="102" w:firstLine="478"/>
            </w:pPr>
            <w:r>
              <w:rPr>
                <w:spacing w:val="-1"/>
              </w:rPr>
              <w:t>根据建设单位提供资料，项目主要从事工艺品的生产加工，具体产品方</w:t>
            </w:r>
            <w:r>
              <w:rPr>
                <w:spacing w:val="-3"/>
              </w:rPr>
              <w:t>案见表</w:t>
            </w:r>
            <w:r>
              <w:rPr>
                <w:spacing w:val="-49"/>
              </w:rPr>
              <w:t xml:space="preserve"> </w:t>
            </w:r>
            <w:r>
              <w:rPr>
                <w:rFonts w:ascii="Times New Roman" w:hAnsi="Times New Roman" w:eastAsia="Times New Roman" w:cs="Times New Roman"/>
                <w:spacing w:val="-3"/>
              </w:rPr>
              <w:t>2.2-2</w:t>
            </w:r>
            <w:r>
              <w:rPr>
                <w:spacing w:val="-3"/>
              </w:rPr>
              <w:t>。</w:t>
            </w:r>
          </w:p>
          <w:p w14:paraId="73B95718">
            <w:pPr>
              <w:spacing w:line="242" w:lineRule="auto"/>
              <w:ind w:left="2279"/>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2.2-2</w:t>
            </w:r>
            <w:r>
              <w:rPr>
                <w:rFonts w:ascii="Times New Roman" w:hAnsi="Times New Roman" w:eastAsia="Times New Roman" w:cs="Times New Roman"/>
                <w:spacing w:val="12"/>
                <w:sz w:val="24"/>
                <w:szCs w:val="24"/>
              </w:rPr>
              <w:t xml:space="preserve">    </w:t>
            </w:r>
            <w:r>
              <w:rPr>
                <w:rFonts w:ascii="黑体" w:hAnsi="黑体" w:eastAsia="黑体" w:cs="黑体"/>
                <w:spacing w:val="7"/>
                <w:sz w:val="24"/>
                <w:szCs w:val="24"/>
              </w:rPr>
              <w:t>本项目产品方案说明表</w:t>
            </w:r>
          </w:p>
        </w:tc>
      </w:tr>
      <w:tr w14:paraId="6BD8F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69" w:type="dxa"/>
            <w:vMerge w:val="continue"/>
            <w:tcBorders>
              <w:top w:val="nil"/>
              <w:left w:val="single" w:color="000000" w:sz="6" w:space="0"/>
              <w:bottom w:val="nil"/>
            </w:tcBorders>
            <w:vAlign w:val="top"/>
          </w:tcPr>
          <w:p w14:paraId="47AA1B23">
            <w:pPr>
              <w:rPr>
                <w:rFonts w:ascii="Arial"/>
                <w:sz w:val="21"/>
              </w:rPr>
            </w:pPr>
          </w:p>
        </w:tc>
        <w:tc>
          <w:tcPr>
            <w:tcW w:w="1172" w:type="dxa"/>
            <w:gridSpan w:val="2"/>
            <w:tcBorders>
              <w:top w:val="single" w:color="000000" w:sz="10" w:space="0"/>
              <w:bottom w:val="single" w:color="000000" w:sz="4" w:space="0"/>
              <w:right w:val="single" w:color="000000" w:sz="4" w:space="0"/>
            </w:tcBorders>
            <w:vAlign w:val="top"/>
          </w:tcPr>
          <w:p w14:paraId="1AE049CC">
            <w:pPr>
              <w:pStyle w:val="6"/>
              <w:spacing w:before="112" w:line="230" w:lineRule="auto"/>
              <w:ind w:left="428"/>
              <w:rPr>
                <w:sz w:val="20"/>
                <w:szCs w:val="20"/>
              </w:rPr>
            </w:pPr>
            <w:r>
              <w:rPr>
                <w:spacing w:val="5"/>
                <w:sz w:val="20"/>
                <w:szCs w:val="20"/>
              </w:rPr>
              <w:t>序号</w:t>
            </w:r>
          </w:p>
        </w:tc>
        <w:tc>
          <w:tcPr>
            <w:tcW w:w="1478" w:type="dxa"/>
            <w:gridSpan w:val="2"/>
            <w:tcBorders>
              <w:top w:val="single" w:color="000000" w:sz="10" w:space="0"/>
              <w:left w:val="single" w:color="000000" w:sz="4" w:space="0"/>
              <w:bottom w:val="single" w:color="000000" w:sz="4" w:space="0"/>
            </w:tcBorders>
            <w:vAlign w:val="top"/>
          </w:tcPr>
          <w:p w14:paraId="3A3CF08E">
            <w:pPr>
              <w:pStyle w:val="6"/>
              <w:spacing w:before="112" w:line="228" w:lineRule="auto"/>
              <w:ind w:left="318"/>
              <w:rPr>
                <w:sz w:val="20"/>
                <w:szCs w:val="20"/>
              </w:rPr>
            </w:pPr>
            <w:r>
              <w:rPr>
                <w:spacing w:val="7"/>
                <w:sz w:val="20"/>
                <w:szCs w:val="20"/>
              </w:rPr>
              <w:t>产品名称</w:t>
            </w:r>
          </w:p>
        </w:tc>
        <w:tc>
          <w:tcPr>
            <w:tcW w:w="1480" w:type="dxa"/>
            <w:gridSpan w:val="2"/>
            <w:tcBorders>
              <w:top w:val="single" w:color="000000" w:sz="10" w:space="0"/>
              <w:bottom w:val="single" w:color="000000" w:sz="4" w:space="0"/>
            </w:tcBorders>
            <w:vAlign w:val="top"/>
          </w:tcPr>
          <w:p w14:paraId="3FE45C39">
            <w:pPr>
              <w:pStyle w:val="6"/>
              <w:spacing w:before="112" w:line="228" w:lineRule="auto"/>
              <w:ind w:left="325"/>
              <w:rPr>
                <w:sz w:val="20"/>
                <w:szCs w:val="20"/>
              </w:rPr>
            </w:pPr>
            <w:r>
              <w:rPr>
                <w:spacing w:val="7"/>
                <w:sz w:val="20"/>
                <w:szCs w:val="20"/>
              </w:rPr>
              <w:t>产品产量</w:t>
            </w:r>
          </w:p>
        </w:tc>
        <w:tc>
          <w:tcPr>
            <w:tcW w:w="3985" w:type="dxa"/>
            <w:gridSpan w:val="3"/>
            <w:tcBorders>
              <w:top w:val="single" w:color="000000" w:sz="10" w:space="0"/>
              <w:bottom w:val="single" w:color="000000" w:sz="4" w:space="0"/>
              <w:right w:val="single" w:color="000000" w:sz="6" w:space="0"/>
            </w:tcBorders>
            <w:vAlign w:val="top"/>
          </w:tcPr>
          <w:p w14:paraId="148D829A">
            <w:pPr>
              <w:pStyle w:val="6"/>
              <w:spacing w:before="112" w:line="230" w:lineRule="auto"/>
              <w:ind w:left="1735"/>
              <w:rPr>
                <w:sz w:val="20"/>
                <w:szCs w:val="20"/>
              </w:rPr>
            </w:pPr>
            <w:r>
              <w:rPr>
                <w:spacing w:val="3"/>
                <w:sz w:val="20"/>
                <w:szCs w:val="20"/>
              </w:rPr>
              <w:t>备注</w:t>
            </w:r>
          </w:p>
        </w:tc>
      </w:tr>
      <w:tr w14:paraId="54D29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2F25D546">
            <w:pPr>
              <w:rPr>
                <w:rFonts w:ascii="Arial"/>
                <w:sz w:val="21"/>
              </w:rPr>
            </w:pPr>
          </w:p>
        </w:tc>
        <w:tc>
          <w:tcPr>
            <w:tcW w:w="1172" w:type="dxa"/>
            <w:gridSpan w:val="2"/>
            <w:tcBorders>
              <w:top w:val="single" w:color="000000" w:sz="4" w:space="0"/>
              <w:bottom w:val="single" w:color="000000" w:sz="4" w:space="0"/>
              <w:right w:val="single" w:color="000000" w:sz="4" w:space="0"/>
            </w:tcBorders>
            <w:vAlign w:val="top"/>
          </w:tcPr>
          <w:p w14:paraId="375174AF">
            <w:pPr>
              <w:spacing w:before="90" w:line="274" w:lineRule="exact"/>
              <w:ind w:left="60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478" w:type="dxa"/>
            <w:gridSpan w:val="2"/>
            <w:tcBorders>
              <w:top w:val="single" w:color="000000" w:sz="4" w:space="0"/>
              <w:left w:val="single" w:color="000000" w:sz="4" w:space="0"/>
              <w:bottom w:val="single" w:color="000000" w:sz="4" w:space="0"/>
            </w:tcBorders>
            <w:vAlign w:val="top"/>
          </w:tcPr>
          <w:p w14:paraId="757901A9">
            <w:pPr>
              <w:pStyle w:val="6"/>
              <w:spacing w:before="121" w:line="229" w:lineRule="auto"/>
              <w:ind w:left="422"/>
              <w:rPr>
                <w:sz w:val="20"/>
                <w:szCs w:val="20"/>
              </w:rPr>
            </w:pPr>
            <w:r>
              <w:rPr>
                <w:spacing w:val="7"/>
                <w:sz w:val="20"/>
                <w:szCs w:val="20"/>
              </w:rPr>
              <w:t>铁制品</w:t>
            </w:r>
          </w:p>
        </w:tc>
        <w:tc>
          <w:tcPr>
            <w:tcW w:w="1480" w:type="dxa"/>
            <w:gridSpan w:val="2"/>
            <w:tcBorders>
              <w:top w:val="single" w:color="000000" w:sz="4" w:space="0"/>
              <w:bottom w:val="single" w:color="000000" w:sz="4" w:space="0"/>
            </w:tcBorders>
            <w:vAlign w:val="top"/>
          </w:tcPr>
          <w:p w14:paraId="6DAB6F91">
            <w:pPr>
              <w:pStyle w:val="6"/>
              <w:spacing w:before="90" w:line="274" w:lineRule="exact"/>
              <w:ind w:left="445"/>
              <w:rPr>
                <w:sz w:val="20"/>
                <w:szCs w:val="20"/>
              </w:rPr>
            </w:pPr>
            <w:r>
              <w:rPr>
                <w:rFonts w:ascii="Times New Roman" w:hAnsi="Times New Roman" w:eastAsia="Times New Roman" w:cs="Times New Roman"/>
                <w:spacing w:val="1"/>
                <w:position w:val="1"/>
                <w:sz w:val="20"/>
                <w:szCs w:val="20"/>
              </w:rPr>
              <w:t>10</w:t>
            </w:r>
            <w:r>
              <w:rPr>
                <w:spacing w:val="1"/>
                <w:position w:val="1"/>
                <w:sz w:val="20"/>
                <w:szCs w:val="20"/>
              </w:rPr>
              <w:t>万件</w:t>
            </w:r>
          </w:p>
        </w:tc>
        <w:tc>
          <w:tcPr>
            <w:tcW w:w="3985" w:type="dxa"/>
            <w:gridSpan w:val="3"/>
            <w:vMerge w:val="restart"/>
            <w:tcBorders>
              <w:top w:val="single" w:color="000000" w:sz="4" w:space="0"/>
              <w:bottom w:val="nil"/>
              <w:right w:val="single" w:color="000000" w:sz="6" w:space="0"/>
            </w:tcBorders>
            <w:vAlign w:val="top"/>
          </w:tcPr>
          <w:p w14:paraId="6371BB1A">
            <w:pPr>
              <w:pStyle w:val="6"/>
              <w:spacing w:before="126" w:line="274" w:lineRule="exact"/>
              <w:ind w:left="116"/>
              <w:rPr>
                <w:sz w:val="20"/>
                <w:szCs w:val="20"/>
              </w:rPr>
            </w:pPr>
            <w:r>
              <w:rPr>
                <w:spacing w:val="9"/>
                <w:position w:val="1"/>
                <w:sz w:val="20"/>
                <w:szCs w:val="20"/>
              </w:rPr>
              <w:t>本项目年使用塑粉</w:t>
            </w:r>
            <w:r>
              <w:rPr>
                <w:rFonts w:ascii="Times New Roman" w:hAnsi="Times New Roman" w:eastAsia="Times New Roman" w:cs="Times New Roman"/>
                <w:spacing w:val="9"/>
                <w:position w:val="1"/>
                <w:sz w:val="20"/>
                <w:szCs w:val="20"/>
              </w:rPr>
              <w:t>20</w:t>
            </w:r>
            <w:r>
              <w:rPr>
                <w:rFonts w:ascii="Times New Roman" w:hAnsi="Times New Roman" w:eastAsia="Times New Roman" w:cs="Times New Roman"/>
                <w:spacing w:val="31"/>
                <w:position w:val="1"/>
                <w:sz w:val="20"/>
                <w:szCs w:val="20"/>
              </w:rPr>
              <w:t xml:space="preserve"> </w:t>
            </w:r>
            <w:r>
              <w:rPr>
                <w:spacing w:val="9"/>
                <w:position w:val="1"/>
                <w:sz w:val="20"/>
                <w:szCs w:val="20"/>
              </w:rPr>
              <w:t>吨、硝基漆（含稀</w:t>
            </w:r>
          </w:p>
          <w:p w14:paraId="25B7B63B">
            <w:pPr>
              <w:pStyle w:val="6"/>
              <w:spacing w:before="64" w:line="274" w:lineRule="exact"/>
              <w:ind w:left="548"/>
              <w:rPr>
                <w:sz w:val="20"/>
                <w:szCs w:val="20"/>
              </w:rPr>
            </w:pPr>
            <w:r>
              <w:rPr>
                <w:spacing w:val="3"/>
                <w:position w:val="1"/>
                <w:sz w:val="20"/>
                <w:szCs w:val="20"/>
              </w:rPr>
              <w:t>释剂）</w:t>
            </w:r>
            <w:r>
              <w:rPr>
                <w:rFonts w:ascii="Times New Roman" w:hAnsi="Times New Roman" w:eastAsia="Times New Roman" w:cs="Times New Roman"/>
                <w:spacing w:val="3"/>
                <w:position w:val="1"/>
                <w:sz w:val="20"/>
                <w:szCs w:val="20"/>
              </w:rPr>
              <w:t>2.4</w:t>
            </w:r>
            <w:r>
              <w:rPr>
                <w:rFonts w:ascii="Times New Roman" w:hAnsi="Times New Roman" w:eastAsia="Times New Roman" w:cs="Times New Roman"/>
                <w:spacing w:val="29"/>
                <w:position w:val="1"/>
                <w:sz w:val="20"/>
                <w:szCs w:val="20"/>
              </w:rPr>
              <w:t xml:space="preserve"> </w:t>
            </w:r>
            <w:r>
              <w:rPr>
                <w:spacing w:val="3"/>
                <w:position w:val="1"/>
                <w:sz w:val="20"/>
                <w:szCs w:val="20"/>
              </w:rPr>
              <w:t>吨，水性漆</w:t>
            </w:r>
            <w:r>
              <w:rPr>
                <w:spacing w:val="-35"/>
                <w:position w:val="1"/>
                <w:sz w:val="20"/>
                <w:szCs w:val="20"/>
              </w:rPr>
              <w:t xml:space="preserve"> </w:t>
            </w:r>
            <w:r>
              <w:rPr>
                <w:rFonts w:ascii="Times New Roman" w:hAnsi="Times New Roman" w:eastAsia="Times New Roman" w:cs="Times New Roman"/>
                <w:spacing w:val="3"/>
                <w:position w:val="1"/>
                <w:sz w:val="20"/>
                <w:szCs w:val="20"/>
              </w:rPr>
              <w:t>8.0</w:t>
            </w:r>
            <w:r>
              <w:rPr>
                <w:rFonts w:ascii="Times New Roman" w:hAnsi="Times New Roman" w:eastAsia="Times New Roman" w:cs="Times New Roman"/>
                <w:spacing w:val="22"/>
                <w:w w:val="101"/>
                <w:position w:val="1"/>
                <w:sz w:val="20"/>
                <w:szCs w:val="20"/>
              </w:rPr>
              <w:t xml:space="preserve"> </w:t>
            </w:r>
            <w:r>
              <w:rPr>
                <w:spacing w:val="3"/>
                <w:position w:val="1"/>
                <w:sz w:val="20"/>
                <w:szCs w:val="20"/>
              </w:rPr>
              <w:t>吨。</w:t>
            </w:r>
          </w:p>
        </w:tc>
      </w:tr>
      <w:tr w14:paraId="1110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69" w:type="dxa"/>
            <w:vMerge w:val="continue"/>
            <w:tcBorders>
              <w:top w:val="nil"/>
              <w:left w:val="single" w:color="000000" w:sz="6" w:space="0"/>
              <w:bottom w:val="nil"/>
            </w:tcBorders>
            <w:vAlign w:val="top"/>
          </w:tcPr>
          <w:p w14:paraId="6BC70E77">
            <w:pPr>
              <w:rPr>
                <w:rFonts w:ascii="Arial"/>
                <w:sz w:val="21"/>
              </w:rPr>
            </w:pPr>
          </w:p>
        </w:tc>
        <w:tc>
          <w:tcPr>
            <w:tcW w:w="1172" w:type="dxa"/>
            <w:gridSpan w:val="2"/>
            <w:tcBorders>
              <w:top w:val="single" w:color="000000" w:sz="4" w:space="0"/>
              <w:bottom w:val="single" w:color="000000" w:sz="10" w:space="0"/>
              <w:right w:val="single" w:color="000000" w:sz="4" w:space="0"/>
            </w:tcBorders>
            <w:vAlign w:val="top"/>
          </w:tcPr>
          <w:p w14:paraId="7EE4AC4E">
            <w:pPr>
              <w:spacing w:before="89" w:line="274" w:lineRule="exact"/>
              <w:ind w:left="5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478" w:type="dxa"/>
            <w:gridSpan w:val="2"/>
            <w:tcBorders>
              <w:top w:val="single" w:color="000000" w:sz="4" w:space="0"/>
              <w:left w:val="single" w:color="000000" w:sz="4" w:space="0"/>
              <w:bottom w:val="single" w:color="000000" w:sz="10" w:space="0"/>
            </w:tcBorders>
            <w:vAlign w:val="top"/>
          </w:tcPr>
          <w:p w14:paraId="0C72BD93">
            <w:pPr>
              <w:pStyle w:val="6"/>
              <w:spacing w:before="120" w:line="229" w:lineRule="auto"/>
              <w:ind w:left="424"/>
              <w:rPr>
                <w:sz w:val="20"/>
                <w:szCs w:val="20"/>
              </w:rPr>
            </w:pPr>
            <w:r>
              <w:rPr>
                <w:spacing w:val="6"/>
                <w:sz w:val="20"/>
                <w:szCs w:val="20"/>
              </w:rPr>
              <w:t>木制品</w:t>
            </w:r>
          </w:p>
        </w:tc>
        <w:tc>
          <w:tcPr>
            <w:tcW w:w="1480" w:type="dxa"/>
            <w:gridSpan w:val="2"/>
            <w:tcBorders>
              <w:top w:val="single" w:color="000000" w:sz="4" w:space="0"/>
              <w:bottom w:val="single" w:color="000000" w:sz="10" w:space="0"/>
            </w:tcBorders>
            <w:vAlign w:val="top"/>
          </w:tcPr>
          <w:p w14:paraId="61367F0B">
            <w:pPr>
              <w:pStyle w:val="6"/>
              <w:spacing w:before="89" w:line="274" w:lineRule="exact"/>
              <w:ind w:left="445"/>
              <w:rPr>
                <w:sz w:val="20"/>
                <w:szCs w:val="20"/>
              </w:rPr>
            </w:pPr>
            <w:r>
              <w:rPr>
                <w:rFonts w:ascii="Times New Roman" w:hAnsi="Times New Roman" w:eastAsia="Times New Roman" w:cs="Times New Roman"/>
                <w:spacing w:val="1"/>
                <w:position w:val="1"/>
                <w:sz w:val="20"/>
                <w:szCs w:val="20"/>
              </w:rPr>
              <w:t>10</w:t>
            </w:r>
            <w:r>
              <w:rPr>
                <w:spacing w:val="1"/>
                <w:position w:val="1"/>
                <w:sz w:val="20"/>
                <w:szCs w:val="20"/>
              </w:rPr>
              <w:t>万件</w:t>
            </w:r>
          </w:p>
        </w:tc>
        <w:tc>
          <w:tcPr>
            <w:tcW w:w="3985" w:type="dxa"/>
            <w:gridSpan w:val="3"/>
            <w:vMerge w:val="continue"/>
            <w:tcBorders>
              <w:top w:val="nil"/>
              <w:bottom w:val="single" w:color="000000" w:sz="10" w:space="0"/>
              <w:right w:val="single" w:color="000000" w:sz="6" w:space="0"/>
            </w:tcBorders>
            <w:vAlign w:val="top"/>
          </w:tcPr>
          <w:p w14:paraId="16B4C4F8">
            <w:pPr>
              <w:rPr>
                <w:rFonts w:ascii="Arial"/>
                <w:sz w:val="21"/>
              </w:rPr>
            </w:pPr>
          </w:p>
        </w:tc>
      </w:tr>
      <w:tr w14:paraId="52197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8" w:hRule="atLeast"/>
        </w:trPr>
        <w:tc>
          <w:tcPr>
            <w:tcW w:w="469" w:type="dxa"/>
            <w:vMerge w:val="continue"/>
            <w:tcBorders>
              <w:top w:val="nil"/>
              <w:left w:val="single" w:color="000000" w:sz="6" w:space="0"/>
              <w:bottom w:val="nil"/>
            </w:tcBorders>
            <w:vAlign w:val="top"/>
          </w:tcPr>
          <w:p w14:paraId="002B5D43">
            <w:pPr>
              <w:rPr>
                <w:rFonts w:ascii="Arial"/>
                <w:sz w:val="21"/>
              </w:rPr>
            </w:pPr>
          </w:p>
        </w:tc>
        <w:tc>
          <w:tcPr>
            <w:tcW w:w="8115" w:type="dxa"/>
            <w:gridSpan w:val="9"/>
            <w:tcBorders>
              <w:top w:val="single" w:color="000000" w:sz="10" w:space="0"/>
              <w:bottom w:val="single" w:color="000000" w:sz="10" w:space="0"/>
              <w:right w:val="single" w:color="000000" w:sz="6" w:space="0"/>
            </w:tcBorders>
            <w:vAlign w:val="top"/>
          </w:tcPr>
          <w:p w14:paraId="435C0E16">
            <w:pPr>
              <w:pStyle w:val="6"/>
              <w:spacing w:before="149" w:line="219" w:lineRule="auto"/>
              <w:ind w:left="105"/>
            </w:pPr>
            <w:r>
              <w:rPr>
                <w:rFonts w:ascii="Times New Roman" w:hAnsi="Times New Roman" w:eastAsia="Times New Roman" w:cs="Times New Roman"/>
                <w:b/>
                <w:bCs/>
                <w:spacing w:val="-2"/>
              </w:rPr>
              <w:t xml:space="preserve">2.2.6  </w:t>
            </w:r>
            <w:r>
              <w:rPr>
                <w:b/>
                <w:bCs/>
                <w:spacing w:val="-2"/>
              </w:rPr>
              <w:t>项目主要原辅材料</w:t>
            </w:r>
          </w:p>
          <w:p w14:paraId="56438F1C">
            <w:pPr>
              <w:pStyle w:val="6"/>
              <w:spacing w:before="182" w:line="220" w:lineRule="auto"/>
              <w:ind w:left="588"/>
            </w:pPr>
            <w:r>
              <w:rPr>
                <w:spacing w:val="-2"/>
              </w:rPr>
              <w:t>⑴涂料的用量核算</w:t>
            </w:r>
          </w:p>
          <w:p w14:paraId="3C7E35B4">
            <w:pPr>
              <w:pStyle w:val="6"/>
              <w:spacing w:before="145" w:line="357" w:lineRule="auto"/>
              <w:ind w:left="111" w:right="102" w:firstLine="480"/>
            </w:pPr>
            <w:r>
              <w:rPr>
                <w:spacing w:val="-6"/>
              </w:rPr>
              <w:t>项目年产</w:t>
            </w:r>
            <w:r>
              <w:rPr>
                <w:spacing w:val="-27"/>
              </w:rPr>
              <w:t xml:space="preserve"> </w:t>
            </w:r>
            <w:r>
              <w:rPr>
                <w:rFonts w:ascii="Times New Roman" w:hAnsi="Times New Roman" w:eastAsia="Times New Roman" w:cs="Times New Roman"/>
                <w:spacing w:val="-6"/>
              </w:rPr>
              <w:t>10</w:t>
            </w:r>
            <w:r>
              <w:rPr>
                <w:rFonts w:ascii="Times New Roman" w:hAnsi="Times New Roman" w:eastAsia="Times New Roman" w:cs="Times New Roman"/>
                <w:spacing w:val="15"/>
                <w:w w:val="101"/>
              </w:rPr>
              <w:t xml:space="preserve"> </w:t>
            </w:r>
            <w:r>
              <w:rPr>
                <w:spacing w:val="-6"/>
              </w:rPr>
              <w:t>万件铁制品、</w:t>
            </w:r>
            <w:r>
              <w:rPr>
                <w:rFonts w:ascii="Times New Roman" w:hAnsi="Times New Roman" w:eastAsia="Times New Roman" w:cs="Times New Roman"/>
                <w:spacing w:val="-6"/>
              </w:rPr>
              <w:t>10</w:t>
            </w:r>
            <w:r>
              <w:rPr>
                <w:rFonts w:ascii="Times New Roman" w:hAnsi="Times New Roman" w:eastAsia="Times New Roman" w:cs="Times New Roman"/>
                <w:spacing w:val="15"/>
              </w:rPr>
              <w:t xml:space="preserve"> </w:t>
            </w:r>
            <w:r>
              <w:rPr>
                <w:spacing w:val="-6"/>
              </w:rPr>
              <w:t>万件木制品，其中</w:t>
            </w:r>
            <w:r>
              <w:rPr>
                <w:spacing w:val="-32"/>
              </w:rPr>
              <w:t xml:space="preserve"> </w:t>
            </w:r>
            <w:r>
              <w:rPr>
                <w:rFonts w:ascii="Times New Roman" w:hAnsi="Times New Roman" w:eastAsia="Times New Roman" w:cs="Times New Roman"/>
                <w:spacing w:val="-6"/>
              </w:rPr>
              <w:t>10</w:t>
            </w:r>
            <w:r>
              <w:rPr>
                <w:rFonts w:ascii="Times New Roman" w:hAnsi="Times New Roman" w:eastAsia="Times New Roman" w:cs="Times New Roman"/>
                <w:spacing w:val="15"/>
              </w:rPr>
              <w:t xml:space="preserve"> </w:t>
            </w:r>
            <w:r>
              <w:rPr>
                <w:spacing w:val="-6"/>
              </w:rPr>
              <w:t>万件铁制品使用静电</w:t>
            </w:r>
            <w:r>
              <w:rPr>
                <w:spacing w:val="1"/>
              </w:rPr>
              <w:t>喷塑，</w:t>
            </w:r>
            <w:r>
              <w:rPr>
                <w:rFonts w:ascii="Times New Roman" w:hAnsi="Times New Roman" w:eastAsia="Times New Roman" w:cs="Times New Roman"/>
                <w:spacing w:val="1"/>
              </w:rPr>
              <w:t>8</w:t>
            </w:r>
            <w:r>
              <w:rPr>
                <w:rFonts w:ascii="Times New Roman" w:hAnsi="Times New Roman" w:eastAsia="Times New Roman" w:cs="Times New Roman"/>
                <w:spacing w:val="36"/>
                <w:w w:val="101"/>
              </w:rPr>
              <w:t xml:space="preserve"> </w:t>
            </w:r>
            <w:r>
              <w:rPr>
                <w:spacing w:val="1"/>
              </w:rPr>
              <w:t>万件木制品使用水性漆喷涂，</w:t>
            </w:r>
            <w:r>
              <w:rPr>
                <w:rFonts w:ascii="Times New Roman" w:hAnsi="Times New Roman" w:eastAsia="Times New Roman" w:cs="Times New Roman"/>
                <w:spacing w:val="1"/>
              </w:rPr>
              <w:t>2</w:t>
            </w:r>
            <w:r>
              <w:rPr>
                <w:rFonts w:ascii="Times New Roman" w:hAnsi="Times New Roman" w:eastAsia="Times New Roman" w:cs="Times New Roman"/>
                <w:spacing w:val="20"/>
              </w:rPr>
              <w:t xml:space="preserve"> </w:t>
            </w:r>
            <w:r>
              <w:rPr>
                <w:spacing w:val="1"/>
              </w:rPr>
              <w:t>万件木制品使用油性漆喷涂，项目</w:t>
            </w:r>
            <w:r>
              <w:rPr>
                <w:spacing w:val="2"/>
              </w:rPr>
              <w:t>各工艺制品总面积核算情况见表</w:t>
            </w:r>
            <w:r>
              <w:rPr>
                <w:rFonts w:ascii="Times New Roman" w:hAnsi="Times New Roman" w:eastAsia="Times New Roman" w:cs="Times New Roman"/>
                <w:spacing w:val="2"/>
              </w:rPr>
              <w:t>2.2-3</w:t>
            </w:r>
            <w:r>
              <w:rPr>
                <w:spacing w:val="2"/>
              </w:rPr>
              <w:t>。</w:t>
            </w:r>
          </w:p>
          <w:p w14:paraId="3254EFE5">
            <w:pPr>
              <w:spacing w:before="128" w:line="237" w:lineRule="auto"/>
              <w:ind w:left="2164"/>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2"/>
                <w:sz w:val="24"/>
                <w:szCs w:val="24"/>
              </w:rPr>
              <w:t xml:space="preserve">2.2-3  </w:t>
            </w:r>
            <w:r>
              <w:rPr>
                <w:rFonts w:ascii="黑体" w:hAnsi="黑体" w:eastAsia="黑体" w:cs="黑体"/>
                <w:spacing w:val="-2"/>
                <w:sz w:val="24"/>
                <w:szCs w:val="24"/>
              </w:rPr>
              <w:t>项目喷涂的产品总面积核算</w:t>
            </w:r>
          </w:p>
        </w:tc>
      </w:tr>
      <w:tr w14:paraId="5EB2E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469" w:type="dxa"/>
            <w:vMerge w:val="continue"/>
            <w:tcBorders>
              <w:top w:val="nil"/>
              <w:left w:val="single" w:color="000000" w:sz="6" w:space="0"/>
              <w:bottom w:val="nil"/>
            </w:tcBorders>
            <w:vAlign w:val="top"/>
          </w:tcPr>
          <w:p w14:paraId="2DBEC2B8">
            <w:pPr>
              <w:rPr>
                <w:rFonts w:ascii="Arial"/>
                <w:sz w:val="21"/>
              </w:rPr>
            </w:pPr>
          </w:p>
        </w:tc>
        <w:tc>
          <w:tcPr>
            <w:tcW w:w="653" w:type="dxa"/>
            <w:tcBorders>
              <w:top w:val="single" w:color="000000" w:sz="10" w:space="0"/>
            </w:tcBorders>
            <w:vAlign w:val="top"/>
          </w:tcPr>
          <w:p w14:paraId="1CA9541B">
            <w:pPr>
              <w:pStyle w:val="6"/>
              <w:spacing w:before="301" w:line="230" w:lineRule="auto"/>
              <w:ind w:left="169"/>
              <w:rPr>
                <w:sz w:val="20"/>
                <w:szCs w:val="20"/>
              </w:rPr>
            </w:pPr>
            <w:r>
              <w:rPr>
                <w:spacing w:val="5"/>
                <w:sz w:val="20"/>
                <w:szCs w:val="20"/>
              </w:rPr>
              <w:t>序号</w:t>
            </w:r>
          </w:p>
        </w:tc>
        <w:tc>
          <w:tcPr>
            <w:tcW w:w="1154" w:type="dxa"/>
            <w:gridSpan w:val="2"/>
            <w:tcBorders>
              <w:top w:val="single" w:color="000000" w:sz="10" w:space="0"/>
            </w:tcBorders>
            <w:vAlign w:val="top"/>
          </w:tcPr>
          <w:p w14:paraId="7397A734">
            <w:pPr>
              <w:pStyle w:val="6"/>
              <w:spacing w:before="301" w:line="228" w:lineRule="auto"/>
              <w:ind w:left="366"/>
              <w:rPr>
                <w:sz w:val="20"/>
                <w:szCs w:val="20"/>
              </w:rPr>
            </w:pPr>
            <w:r>
              <w:rPr>
                <w:spacing w:val="4"/>
                <w:sz w:val="20"/>
                <w:szCs w:val="20"/>
              </w:rPr>
              <w:t>产品</w:t>
            </w:r>
          </w:p>
        </w:tc>
        <w:tc>
          <w:tcPr>
            <w:tcW w:w="1235" w:type="dxa"/>
            <w:gridSpan w:val="2"/>
            <w:tcBorders>
              <w:top w:val="single" w:color="000000" w:sz="10" w:space="0"/>
            </w:tcBorders>
            <w:vAlign w:val="top"/>
          </w:tcPr>
          <w:p w14:paraId="3B333448">
            <w:pPr>
              <w:pStyle w:val="6"/>
              <w:spacing w:before="120" w:line="284" w:lineRule="auto"/>
              <w:ind w:left="311" w:right="304" w:hanging="6"/>
              <w:rPr>
                <w:rFonts w:ascii="Times New Roman" w:hAnsi="Times New Roman" w:eastAsia="Times New Roman" w:cs="Times New Roman"/>
                <w:sz w:val="20"/>
                <w:szCs w:val="20"/>
              </w:rPr>
            </w:pPr>
            <w:r>
              <w:rPr>
                <w:spacing w:val="6"/>
                <w:sz w:val="20"/>
                <w:szCs w:val="20"/>
              </w:rPr>
              <w:t>年产量</w:t>
            </w:r>
            <w:r>
              <w:rPr>
                <w:rFonts w:ascii="Times New Roman" w:hAnsi="Times New Roman" w:eastAsia="Times New Roman" w:cs="Times New Roman"/>
                <w:spacing w:val="3"/>
                <w:sz w:val="20"/>
                <w:szCs w:val="20"/>
              </w:rPr>
              <w:t>(</w:t>
            </w:r>
            <w:r>
              <w:rPr>
                <w:spacing w:val="3"/>
                <w:sz w:val="20"/>
                <w:szCs w:val="20"/>
              </w:rPr>
              <w:t>件</w:t>
            </w:r>
            <w:r>
              <w:rPr>
                <w:rFonts w:ascii="Times New Roman" w:hAnsi="Times New Roman" w:eastAsia="Times New Roman" w:cs="Times New Roman"/>
                <w:spacing w:val="3"/>
                <w:sz w:val="20"/>
                <w:szCs w:val="20"/>
              </w:rPr>
              <w:t>/</w:t>
            </w:r>
            <w:r>
              <w:rPr>
                <w:spacing w:val="3"/>
                <w:sz w:val="20"/>
                <w:szCs w:val="20"/>
              </w:rPr>
              <w:t>年</w:t>
            </w:r>
            <w:r>
              <w:rPr>
                <w:rFonts w:ascii="Times New Roman" w:hAnsi="Times New Roman" w:eastAsia="Times New Roman" w:cs="Times New Roman"/>
                <w:spacing w:val="3"/>
                <w:sz w:val="20"/>
                <w:szCs w:val="20"/>
              </w:rPr>
              <w:t>)</w:t>
            </w:r>
          </w:p>
        </w:tc>
        <w:tc>
          <w:tcPr>
            <w:tcW w:w="1899" w:type="dxa"/>
            <w:gridSpan w:val="2"/>
            <w:tcBorders>
              <w:top w:val="single" w:color="000000" w:sz="10" w:space="0"/>
            </w:tcBorders>
            <w:vAlign w:val="top"/>
          </w:tcPr>
          <w:p w14:paraId="7DA27862">
            <w:pPr>
              <w:pStyle w:val="6"/>
              <w:spacing w:before="301" w:line="229" w:lineRule="auto"/>
              <w:ind w:left="544"/>
              <w:rPr>
                <w:sz w:val="20"/>
                <w:szCs w:val="20"/>
              </w:rPr>
            </w:pPr>
            <w:r>
              <w:rPr>
                <w:spacing w:val="5"/>
                <w:sz w:val="20"/>
                <w:szCs w:val="20"/>
              </w:rPr>
              <w:t>喷涂工序</w:t>
            </w:r>
          </w:p>
        </w:tc>
        <w:tc>
          <w:tcPr>
            <w:tcW w:w="1464" w:type="dxa"/>
            <w:tcBorders>
              <w:top w:val="single" w:color="000000" w:sz="10" w:space="0"/>
            </w:tcBorders>
            <w:vAlign w:val="top"/>
          </w:tcPr>
          <w:p w14:paraId="1C2FC061">
            <w:pPr>
              <w:pStyle w:val="6"/>
              <w:spacing w:before="133" w:line="228" w:lineRule="auto"/>
              <w:ind w:left="110"/>
              <w:rPr>
                <w:sz w:val="20"/>
                <w:szCs w:val="20"/>
              </w:rPr>
            </w:pPr>
            <w:r>
              <w:rPr>
                <w:spacing w:val="8"/>
                <w:sz w:val="20"/>
                <w:szCs w:val="20"/>
              </w:rPr>
              <w:t>产品喷涂表面</w:t>
            </w:r>
          </w:p>
          <w:p w14:paraId="651048B5">
            <w:pPr>
              <w:pStyle w:val="6"/>
              <w:spacing w:before="60" w:line="274" w:lineRule="exact"/>
              <w:ind w:left="451"/>
              <w:rPr>
                <w:rFonts w:ascii="Times New Roman" w:hAnsi="Times New Roman" w:eastAsia="Times New Roman" w:cs="Times New Roman"/>
                <w:sz w:val="20"/>
                <w:szCs w:val="20"/>
              </w:rPr>
            </w:pPr>
            <w:r>
              <w:rPr>
                <w:spacing w:val="3"/>
                <w:position w:val="2"/>
                <w:sz w:val="20"/>
                <w:szCs w:val="20"/>
              </w:rPr>
              <w:t>积</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2</w:t>
            </w:r>
            <w:r>
              <w:rPr>
                <w:rFonts w:ascii="Times New Roman" w:hAnsi="Times New Roman" w:eastAsia="Times New Roman" w:cs="Times New Roman"/>
                <w:spacing w:val="3"/>
                <w:position w:val="2"/>
                <w:sz w:val="20"/>
                <w:szCs w:val="20"/>
              </w:rPr>
              <w:t>)</w:t>
            </w:r>
          </w:p>
        </w:tc>
        <w:tc>
          <w:tcPr>
            <w:tcW w:w="1710" w:type="dxa"/>
            <w:tcBorders>
              <w:top w:val="single" w:color="000000" w:sz="10" w:space="0"/>
              <w:right w:val="single" w:color="000000" w:sz="6" w:space="0"/>
            </w:tcBorders>
            <w:vAlign w:val="top"/>
          </w:tcPr>
          <w:p w14:paraId="11A0A1CD">
            <w:pPr>
              <w:pStyle w:val="6"/>
              <w:spacing w:before="133" w:line="228" w:lineRule="auto"/>
              <w:ind w:left="73"/>
              <w:rPr>
                <w:sz w:val="20"/>
                <w:szCs w:val="20"/>
              </w:rPr>
            </w:pPr>
            <w:r>
              <w:rPr>
                <w:spacing w:val="8"/>
                <w:sz w:val="20"/>
                <w:szCs w:val="20"/>
              </w:rPr>
              <w:t>年平均喷漆涂料</w:t>
            </w:r>
          </w:p>
          <w:p w14:paraId="0167F122">
            <w:pPr>
              <w:pStyle w:val="6"/>
              <w:spacing w:before="60" w:line="274" w:lineRule="exact"/>
              <w:ind w:left="411"/>
              <w:rPr>
                <w:rFonts w:ascii="Times New Roman" w:hAnsi="Times New Roman" w:eastAsia="Times New Roman" w:cs="Times New Roman"/>
                <w:sz w:val="20"/>
                <w:szCs w:val="20"/>
              </w:rPr>
            </w:pPr>
            <w:r>
              <w:rPr>
                <w:spacing w:val="4"/>
                <w:position w:val="2"/>
                <w:sz w:val="20"/>
                <w:szCs w:val="20"/>
              </w:rPr>
              <w:t>面积</w:t>
            </w:r>
            <w:r>
              <w:rPr>
                <w:rFonts w:ascii="Times New Roman" w:hAnsi="Times New Roman" w:eastAsia="Times New Roman" w:cs="Times New Roman"/>
                <w:spacing w:val="4"/>
                <w:position w:val="2"/>
                <w:sz w:val="20"/>
                <w:szCs w:val="20"/>
              </w:rPr>
              <w:t>(m</w:t>
            </w:r>
            <w:r>
              <w:rPr>
                <w:rFonts w:ascii="Times New Roman" w:hAnsi="Times New Roman" w:eastAsia="Times New Roman" w:cs="Times New Roman"/>
                <w:spacing w:val="4"/>
                <w:position w:val="8"/>
                <w:sz w:val="13"/>
                <w:szCs w:val="13"/>
              </w:rPr>
              <w:t>2</w:t>
            </w:r>
            <w:r>
              <w:rPr>
                <w:rFonts w:ascii="Times New Roman" w:hAnsi="Times New Roman" w:eastAsia="Times New Roman" w:cs="Times New Roman"/>
                <w:spacing w:val="4"/>
                <w:position w:val="2"/>
                <w:sz w:val="20"/>
                <w:szCs w:val="20"/>
              </w:rPr>
              <w:t>)</w:t>
            </w:r>
          </w:p>
        </w:tc>
      </w:tr>
      <w:tr w14:paraId="26D4F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50896D0B">
            <w:pPr>
              <w:rPr>
                <w:rFonts w:ascii="Arial"/>
                <w:sz w:val="21"/>
              </w:rPr>
            </w:pPr>
          </w:p>
        </w:tc>
        <w:tc>
          <w:tcPr>
            <w:tcW w:w="653" w:type="dxa"/>
            <w:vAlign w:val="top"/>
          </w:tcPr>
          <w:p w14:paraId="1AF51B38">
            <w:pPr>
              <w:spacing w:before="119" w:line="273" w:lineRule="exact"/>
              <w:ind w:left="34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54" w:type="dxa"/>
            <w:gridSpan w:val="2"/>
            <w:vAlign w:val="top"/>
          </w:tcPr>
          <w:p w14:paraId="6E4CD6D0">
            <w:pPr>
              <w:pStyle w:val="6"/>
              <w:spacing w:before="136" w:line="229" w:lineRule="auto"/>
              <w:ind w:left="262"/>
              <w:rPr>
                <w:sz w:val="20"/>
                <w:szCs w:val="20"/>
              </w:rPr>
            </w:pPr>
            <w:r>
              <w:rPr>
                <w:spacing w:val="7"/>
                <w:sz w:val="20"/>
                <w:szCs w:val="20"/>
              </w:rPr>
              <w:t>铁制品</w:t>
            </w:r>
          </w:p>
        </w:tc>
        <w:tc>
          <w:tcPr>
            <w:tcW w:w="1235" w:type="dxa"/>
            <w:gridSpan w:val="2"/>
            <w:vAlign w:val="top"/>
          </w:tcPr>
          <w:p w14:paraId="4E404FAA">
            <w:pPr>
              <w:pStyle w:val="6"/>
              <w:spacing w:before="105" w:line="274" w:lineRule="exact"/>
              <w:ind w:left="400"/>
              <w:rPr>
                <w:sz w:val="20"/>
                <w:szCs w:val="20"/>
              </w:rPr>
            </w:pPr>
            <w:r>
              <w:rPr>
                <w:rFonts w:ascii="Times New Roman" w:hAnsi="Times New Roman" w:eastAsia="Times New Roman" w:cs="Times New Roman"/>
                <w:spacing w:val="-5"/>
                <w:position w:val="2"/>
                <w:sz w:val="20"/>
                <w:szCs w:val="20"/>
              </w:rPr>
              <w:t>10</w:t>
            </w:r>
            <w:r>
              <w:rPr>
                <w:rFonts w:ascii="Times New Roman" w:hAnsi="Times New Roman" w:eastAsia="Times New Roman" w:cs="Times New Roman"/>
                <w:spacing w:val="14"/>
                <w:w w:val="101"/>
                <w:position w:val="2"/>
                <w:sz w:val="20"/>
                <w:szCs w:val="20"/>
              </w:rPr>
              <w:t xml:space="preserve"> </w:t>
            </w:r>
            <w:r>
              <w:rPr>
                <w:spacing w:val="-5"/>
                <w:position w:val="2"/>
                <w:sz w:val="20"/>
                <w:szCs w:val="20"/>
              </w:rPr>
              <w:t>万</w:t>
            </w:r>
          </w:p>
        </w:tc>
        <w:tc>
          <w:tcPr>
            <w:tcW w:w="1899" w:type="dxa"/>
            <w:gridSpan w:val="2"/>
            <w:vAlign w:val="top"/>
          </w:tcPr>
          <w:p w14:paraId="7695165E">
            <w:pPr>
              <w:pStyle w:val="6"/>
              <w:spacing w:before="135" w:line="228" w:lineRule="auto"/>
              <w:ind w:left="536"/>
              <w:rPr>
                <w:sz w:val="20"/>
                <w:szCs w:val="20"/>
              </w:rPr>
            </w:pPr>
            <w:r>
              <w:rPr>
                <w:spacing w:val="7"/>
                <w:sz w:val="20"/>
                <w:szCs w:val="20"/>
              </w:rPr>
              <w:t>静电喷塑</w:t>
            </w:r>
          </w:p>
        </w:tc>
        <w:tc>
          <w:tcPr>
            <w:tcW w:w="1464" w:type="dxa"/>
            <w:vAlign w:val="top"/>
          </w:tcPr>
          <w:p w14:paraId="4C125E44">
            <w:pPr>
              <w:spacing w:before="119" w:line="273"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2.5-2.8</w:t>
            </w:r>
          </w:p>
        </w:tc>
        <w:tc>
          <w:tcPr>
            <w:tcW w:w="1710" w:type="dxa"/>
            <w:tcBorders>
              <w:right w:val="single" w:color="000000" w:sz="6" w:space="0"/>
            </w:tcBorders>
            <w:vAlign w:val="top"/>
          </w:tcPr>
          <w:p w14:paraId="7739FBFF">
            <w:pPr>
              <w:spacing w:before="119" w:line="273" w:lineRule="exact"/>
              <w:ind w:left="48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277800</w:t>
            </w:r>
          </w:p>
        </w:tc>
      </w:tr>
      <w:tr w14:paraId="0DBE3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2F91EC70">
            <w:pPr>
              <w:rPr>
                <w:rFonts w:ascii="Arial"/>
                <w:sz w:val="21"/>
              </w:rPr>
            </w:pPr>
          </w:p>
        </w:tc>
        <w:tc>
          <w:tcPr>
            <w:tcW w:w="653" w:type="dxa"/>
            <w:vAlign w:val="top"/>
          </w:tcPr>
          <w:p w14:paraId="0C598A8A">
            <w:pPr>
              <w:spacing w:before="120" w:line="272" w:lineRule="exact"/>
              <w:ind w:left="32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54" w:type="dxa"/>
            <w:gridSpan w:val="2"/>
            <w:vMerge w:val="restart"/>
            <w:tcBorders>
              <w:bottom w:val="nil"/>
            </w:tcBorders>
            <w:vAlign w:val="top"/>
          </w:tcPr>
          <w:p w14:paraId="65E75742">
            <w:pPr>
              <w:spacing w:line="272" w:lineRule="auto"/>
              <w:rPr>
                <w:rFonts w:ascii="Arial"/>
                <w:sz w:val="21"/>
              </w:rPr>
            </w:pPr>
          </w:p>
          <w:p w14:paraId="307CC76B">
            <w:pPr>
              <w:pStyle w:val="6"/>
              <w:spacing w:before="65" w:line="229" w:lineRule="auto"/>
              <w:ind w:left="264"/>
              <w:rPr>
                <w:sz w:val="20"/>
                <w:szCs w:val="20"/>
              </w:rPr>
            </w:pPr>
            <w:r>
              <w:rPr>
                <w:spacing w:val="6"/>
                <w:sz w:val="20"/>
                <w:szCs w:val="20"/>
              </w:rPr>
              <w:t>木制品</w:t>
            </w:r>
          </w:p>
        </w:tc>
        <w:tc>
          <w:tcPr>
            <w:tcW w:w="1235" w:type="dxa"/>
            <w:gridSpan w:val="2"/>
            <w:vAlign w:val="top"/>
          </w:tcPr>
          <w:p w14:paraId="7153DFD9">
            <w:pPr>
              <w:pStyle w:val="6"/>
              <w:spacing w:before="103" w:line="275" w:lineRule="exact"/>
              <w:ind w:left="441"/>
              <w:rPr>
                <w:sz w:val="20"/>
                <w:szCs w:val="20"/>
              </w:rPr>
            </w:pPr>
            <w:r>
              <w:rPr>
                <w:rFonts w:ascii="Times New Roman" w:hAnsi="Times New Roman" w:eastAsia="Times New Roman" w:cs="Times New Roman"/>
                <w:spacing w:val="-5"/>
                <w:position w:val="2"/>
                <w:sz w:val="20"/>
                <w:szCs w:val="20"/>
              </w:rPr>
              <w:t>8</w:t>
            </w:r>
            <w:r>
              <w:rPr>
                <w:rFonts w:ascii="Times New Roman" w:hAnsi="Times New Roman" w:eastAsia="Times New Roman" w:cs="Times New Roman"/>
                <w:spacing w:val="15"/>
                <w:position w:val="2"/>
                <w:sz w:val="20"/>
                <w:szCs w:val="20"/>
              </w:rPr>
              <w:t xml:space="preserve"> </w:t>
            </w:r>
            <w:r>
              <w:rPr>
                <w:spacing w:val="-5"/>
                <w:position w:val="2"/>
                <w:sz w:val="20"/>
                <w:szCs w:val="20"/>
              </w:rPr>
              <w:t>万</w:t>
            </w:r>
          </w:p>
        </w:tc>
        <w:tc>
          <w:tcPr>
            <w:tcW w:w="1899" w:type="dxa"/>
            <w:gridSpan w:val="2"/>
            <w:vAlign w:val="top"/>
          </w:tcPr>
          <w:p w14:paraId="0CAE286A">
            <w:pPr>
              <w:pStyle w:val="6"/>
              <w:spacing w:before="135" w:line="228" w:lineRule="auto"/>
              <w:jc w:val="right"/>
              <w:rPr>
                <w:sz w:val="20"/>
                <w:szCs w:val="20"/>
              </w:rPr>
            </w:pPr>
            <w:r>
              <w:rPr>
                <w:spacing w:val="6"/>
                <w:sz w:val="20"/>
                <w:szCs w:val="20"/>
              </w:rPr>
              <w:t>人工喷漆（水性漆）</w:t>
            </w:r>
          </w:p>
        </w:tc>
        <w:tc>
          <w:tcPr>
            <w:tcW w:w="1464" w:type="dxa"/>
            <w:vAlign w:val="top"/>
          </w:tcPr>
          <w:p w14:paraId="17CD72AC">
            <w:pPr>
              <w:spacing w:before="120" w:line="272"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2.8-3.0</w:t>
            </w:r>
          </w:p>
        </w:tc>
        <w:tc>
          <w:tcPr>
            <w:tcW w:w="1710" w:type="dxa"/>
            <w:tcBorders>
              <w:right w:val="single" w:color="000000" w:sz="6" w:space="0"/>
            </w:tcBorders>
            <w:vAlign w:val="top"/>
          </w:tcPr>
          <w:p w14:paraId="14E18092">
            <w:pPr>
              <w:spacing w:before="120" w:line="272" w:lineRule="exact"/>
              <w:ind w:left="488"/>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231600</w:t>
            </w:r>
          </w:p>
        </w:tc>
      </w:tr>
      <w:tr w14:paraId="48EE6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9" w:type="dxa"/>
            <w:vMerge w:val="continue"/>
            <w:tcBorders>
              <w:top w:val="nil"/>
              <w:left w:val="single" w:color="000000" w:sz="6" w:space="0"/>
              <w:bottom w:val="nil"/>
            </w:tcBorders>
            <w:vAlign w:val="top"/>
          </w:tcPr>
          <w:p w14:paraId="7BC9A6F0">
            <w:pPr>
              <w:rPr>
                <w:rFonts w:ascii="Arial"/>
                <w:sz w:val="21"/>
              </w:rPr>
            </w:pPr>
          </w:p>
        </w:tc>
        <w:tc>
          <w:tcPr>
            <w:tcW w:w="653" w:type="dxa"/>
            <w:tcBorders>
              <w:bottom w:val="single" w:color="000000" w:sz="10" w:space="0"/>
            </w:tcBorders>
            <w:vAlign w:val="top"/>
          </w:tcPr>
          <w:p w14:paraId="0B54162F">
            <w:pPr>
              <w:spacing w:before="119" w:line="274"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154" w:type="dxa"/>
            <w:gridSpan w:val="2"/>
            <w:vMerge w:val="continue"/>
            <w:tcBorders>
              <w:top w:val="nil"/>
              <w:bottom w:val="single" w:color="000000" w:sz="10" w:space="0"/>
            </w:tcBorders>
            <w:vAlign w:val="top"/>
          </w:tcPr>
          <w:p w14:paraId="6799EA07">
            <w:pPr>
              <w:rPr>
                <w:rFonts w:ascii="Arial"/>
                <w:sz w:val="21"/>
              </w:rPr>
            </w:pPr>
          </w:p>
        </w:tc>
        <w:tc>
          <w:tcPr>
            <w:tcW w:w="1235" w:type="dxa"/>
            <w:gridSpan w:val="2"/>
            <w:tcBorders>
              <w:bottom w:val="single" w:color="000000" w:sz="10" w:space="0"/>
            </w:tcBorders>
            <w:vAlign w:val="top"/>
          </w:tcPr>
          <w:p w14:paraId="7E3425DB">
            <w:pPr>
              <w:pStyle w:val="6"/>
              <w:spacing w:before="104" w:line="275" w:lineRule="exact"/>
              <w:ind w:left="432"/>
              <w:rPr>
                <w:sz w:val="20"/>
                <w:szCs w:val="20"/>
              </w:rPr>
            </w:pPr>
            <w:r>
              <w:rPr>
                <w:rFonts w:ascii="Times New Roman" w:hAnsi="Times New Roman" w:eastAsia="Times New Roman" w:cs="Times New Roman"/>
                <w:position w:val="2"/>
                <w:sz w:val="20"/>
                <w:szCs w:val="20"/>
              </w:rPr>
              <w:t>2</w:t>
            </w:r>
            <w:r>
              <w:rPr>
                <w:rFonts w:ascii="Times New Roman" w:hAnsi="Times New Roman" w:eastAsia="Times New Roman" w:cs="Times New Roman"/>
                <w:spacing w:val="14"/>
                <w:w w:val="101"/>
                <w:position w:val="2"/>
                <w:sz w:val="20"/>
                <w:szCs w:val="20"/>
              </w:rPr>
              <w:t xml:space="preserve"> </w:t>
            </w:r>
            <w:r>
              <w:rPr>
                <w:position w:val="2"/>
                <w:sz w:val="20"/>
                <w:szCs w:val="20"/>
              </w:rPr>
              <w:t>万</w:t>
            </w:r>
          </w:p>
        </w:tc>
        <w:tc>
          <w:tcPr>
            <w:tcW w:w="1899" w:type="dxa"/>
            <w:gridSpan w:val="2"/>
            <w:tcBorders>
              <w:bottom w:val="single" w:color="000000" w:sz="10" w:space="0"/>
            </w:tcBorders>
            <w:vAlign w:val="top"/>
          </w:tcPr>
          <w:p w14:paraId="120804C1">
            <w:pPr>
              <w:pStyle w:val="6"/>
              <w:spacing w:before="133" w:line="229" w:lineRule="auto"/>
              <w:jc w:val="right"/>
              <w:rPr>
                <w:sz w:val="20"/>
                <w:szCs w:val="20"/>
              </w:rPr>
            </w:pPr>
            <w:r>
              <w:rPr>
                <w:spacing w:val="6"/>
                <w:sz w:val="20"/>
                <w:szCs w:val="20"/>
              </w:rPr>
              <w:t>人工喷漆（硝基漆）</w:t>
            </w:r>
          </w:p>
        </w:tc>
        <w:tc>
          <w:tcPr>
            <w:tcW w:w="1464" w:type="dxa"/>
            <w:tcBorders>
              <w:bottom w:val="single" w:color="000000" w:sz="10" w:space="0"/>
            </w:tcBorders>
            <w:vAlign w:val="top"/>
          </w:tcPr>
          <w:p w14:paraId="10B1F04A">
            <w:pPr>
              <w:spacing w:before="119"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2.8-3.0</w:t>
            </w:r>
          </w:p>
        </w:tc>
        <w:tc>
          <w:tcPr>
            <w:tcW w:w="1710" w:type="dxa"/>
            <w:tcBorders>
              <w:bottom w:val="single" w:color="000000" w:sz="10" w:space="0"/>
              <w:right w:val="single" w:color="000000" w:sz="6" w:space="0"/>
            </w:tcBorders>
            <w:vAlign w:val="top"/>
          </w:tcPr>
          <w:p w14:paraId="2CBFE870">
            <w:pPr>
              <w:spacing w:before="121"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59440</w:t>
            </w:r>
          </w:p>
        </w:tc>
      </w:tr>
      <w:tr w14:paraId="476C2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4" w:hRule="atLeast"/>
        </w:trPr>
        <w:tc>
          <w:tcPr>
            <w:tcW w:w="469" w:type="dxa"/>
            <w:vMerge w:val="continue"/>
            <w:tcBorders>
              <w:top w:val="nil"/>
              <w:left w:val="single" w:color="000000" w:sz="6" w:space="0"/>
              <w:bottom w:val="single" w:color="000000" w:sz="6" w:space="0"/>
            </w:tcBorders>
            <w:vAlign w:val="top"/>
          </w:tcPr>
          <w:p w14:paraId="5F588ADD">
            <w:pPr>
              <w:rPr>
                <w:rFonts w:ascii="Arial"/>
                <w:sz w:val="21"/>
              </w:rPr>
            </w:pPr>
          </w:p>
        </w:tc>
        <w:tc>
          <w:tcPr>
            <w:tcW w:w="8115" w:type="dxa"/>
            <w:gridSpan w:val="9"/>
            <w:tcBorders>
              <w:top w:val="single" w:color="000000" w:sz="10" w:space="0"/>
              <w:bottom w:val="single" w:color="000000" w:sz="6" w:space="0"/>
              <w:right w:val="single" w:color="000000" w:sz="6" w:space="0"/>
            </w:tcBorders>
            <w:vAlign w:val="top"/>
          </w:tcPr>
          <w:p w14:paraId="5924399E">
            <w:pPr>
              <w:pStyle w:val="6"/>
              <w:spacing w:before="155" w:line="219" w:lineRule="auto"/>
              <w:ind w:left="592"/>
            </w:pPr>
            <w:r>
              <w:rPr>
                <w:spacing w:val="-1"/>
              </w:rPr>
              <w:t>项目涂料用量采用以下公式计算：</w:t>
            </w:r>
          </w:p>
          <w:p w14:paraId="1BB18713">
            <w:pPr>
              <w:pStyle w:val="6"/>
              <w:spacing w:before="123" w:line="358" w:lineRule="auto"/>
              <w:ind w:left="589" w:right="4047" w:firstLine="1191"/>
            </w:pPr>
            <w:r>
              <w:rPr>
                <w:rFonts w:ascii="Times New Roman" w:hAnsi="Times New Roman" w:eastAsia="Times New Roman" w:cs="Times New Roman"/>
                <w:spacing w:val="-1"/>
                <w:sz w:val="28"/>
                <w:szCs w:val="28"/>
              </w:rPr>
              <w:t>m=ρδs×10</w:t>
            </w:r>
            <w:r>
              <w:rPr>
                <w:rFonts w:ascii="Times New Roman" w:hAnsi="Times New Roman" w:eastAsia="Times New Roman" w:cs="Times New Roman"/>
                <w:spacing w:val="-1"/>
                <w:sz w:val="18"/>
                <w:szCs w:val="18"/>
              </w:rPr>
              <w:t>-6</w:t>
            </w:r>
            <w:r>
              <w:rPr>
                <w:rFonts w:ascii="Times New Roman" w:hAnsi="Times New Roman" w:eastAsia="Times New Roman" w:cs="Times New Roman"/>
                <w:spacing w:val="38"/>
                <w:sz w:val="18"/>
                <w:szCs w:val="18"/>
              </w:rPr>
              <w:t xml:space="preserve"> </w:t>
            </w:r>
            <w:r>
              <w:rPr>
                <w:rFonts w:ascii="Times New Roman" w:hAnsi="Times New Roman" w:eastAsia="Times New Roman" w:cs="Times New Roman"/>
                <w:spacing w:val="-1"/>
                <w:sz w:val="28"/>
                <w:szCs w:val="28"/>
              </w:rPr>
              <w:t>/(NV·ε)</w:t>
            </w:r>
            <w:r>
              <w:rPr>
                <w:spacing w:val="-1"/>
              </w:rPr>
              <w:t>其中：</w:t>
            </w:r>
            <w:r>
              <w:rPr>
                <w:rFonts w:ascii="Times New Roman" w:hAnsi="Times New Roman" w:eastAsia="Times New Roman" w:cs="Times New Roman"/>
                <w:spacing w:val="-1"/>
              </w:rPr>
              <w:t>m—</w:t>
            </w:r>
            <w:r>
              <w:rPr>
                <w:spacing w:val="-1"/>
              </w:rPr>
              <w:t>涂料总用量，</w:t>
            </w:r>
            <w:r>
              <w:rPr>
                <w:rFonts w:ascii="Times New Roman" w:hAnsi="Times New Roman" w:eastAsia="Times New Roman" w:cs="Times New Roman"/>
                <w:spacing w:val="-1"/>
              </w:rPr>
              <w:t>t/a</w:t>
            </w:r>
            <w:r>
              <w:rPr>
                <w:spacing w:val="-1"/>
              </w:rPr>
              <w:t>；</w:t>
            </w:r>
          </w:p>
          <w:p w14:paraId="319C9CDB">
            <w:pPr>
              <w:pStyle w:val="6"/>
              <w:spacing w:before="26" w:line="333" w:lineRule="exact"/>
              <w:ind w:left="1309"/>
            </w:pPr>
            <w:r>
              <w:rPr>
                <w:rFonts w:ascii="Times New Roman" w:hAnsi="Times New Roman" w:eastAsia="Times New Roman" w:cs="Times New Roman"/>
                <w:spacing w:val="-1"/>
                <w:position w:val="3"/>
              </w:rPr>
              <w:t>ρ—</w:t>
            </w:r>
            <w:r>
              <w:rPr>
                <w:spacing w:val="-1"/>
                <w:position w:val="3"/>
              </w:rPr>
              <w:t>涂料密度，</w:t>
            </w:r>
            <w:r>
              <w:rPr>
                <w:rFonts w:ascii="Times New Roman" w:hAnsi="Times New Roman" w:eastAsia="Times New Roman" w:cs="Times New Roman"/>
                <w:spacing w:val="-1"/>
                <w:position w:val="3"/>
              </w:rPr>
              <w:t>g/cm</w:t>
            </w:r>
            <w:r>
              <w:rPr>
                <w:rFonts w:ascii="Times New Roman" w:hAnsi="Times New Roman" w:eastAsia="Times New Roman" w:cs="Times New Roman"/>
                <w:spacing w:val="-1"/>
                <w:position w:val="10"/>
                <w:sz w:val="15"/>
                <w:szCs w:val="15"/>
              </w:rPr>
              <w:t>3</w:t>
            </w:r>
            <w:r>
              <w:rPr>
                <w:spacing w:val="-1"/>
                <w:position w:val="3"/>
              </w:rPr>
              <w:t>；</w:t>
            </w:r>
          </w:p>
          <w:p w14:paraId="54B5E460">
            <w:pPr>
              <w:pStyle w:val="6"/>
              <w:spacing w:before="132" w:line="333" w:lineRule="exact"/>
              <w:ind w:left="1307"/>
            </w:pPr>
            <w:r>
              <w:rPr>
                <w:rFonts w:ascii="Times New Roman" w:hAnsi="Times New Roman" w:eastAsia="Times New Roman" w:cs="Times New Roman"/>
                <w:spacing w:val="-2"/>
                <w:position w:val="3"/>
              </w:rPr>
              <w:t>δ—</w:t>
            </w:r>
            <w:r>
              <w:rPr>
                <w:spacing w:val="-2"/>
                <w:position w:val="3"/>
              </w:rPr>
              <w:t>涂层厚度，</w:t>
            </w:r>
            <w:r>
              <w:rPr>
                <w:rFonts w:ascii="Times New Roman" w:hAnsi="Times New Roman" w:eastAsia="Times New Roman" w:cs="Times New Roman"/>
                <w:spacing w:val="-2"/>
                <w:position w:val="3"/>
              </w:rPr>
              <w:t>µm</w:t>
            </w:r>
            <w:r>
              <w:rPr>
                <w:spacing w:val="-2"/>
                <w:position w:val="3"/>
              </w:rPr>
              <w:t>；</w:t>
            </w:r>
          </w:p>
          <w:p w14:paraId="767F0495">
            <w:pPr>
              <w:pStyle w:val="6"/>
              <w:spacing w:before="132" w:line="362" w:lineRule="exact"/>
              <w:ind w:left="1311"/>
            </w:pPr>
            <w:r>
              <w:rPr>
                <w:rFonts w:ascii="Times New Roman" w:hAnsi="Times New Roman" w:eastAsia="Times New Roman" w:cs="Times New Roman"/>
                <w:spacing w:val="-1"/>
                <w:position w:val="2"/>
              </w:rPr>
              <w:t>s—</w:t>
            </w:r>
            <w:r>
              <w:rPr>
                <w:spacing w:val="-1"/>
                <w:position w:val="2"/>
              </w:rPr>
              <w:t>喷涂总面积，</w:t>
            </w:r>
            <w:r>
              <w:rPr>
                <w:rFonts w:ascii="Times New Roman" w:hAnsi="Times New Roman" w:eastAsia="Times New Roman" w:cs="Times New Roman"/>
                <w:spacing w:val="-1"/>
                <w:position w:val="2"/>
              </w:rPr>
              <w:t>m</w:t>
            </w:r>
            <w:r>
              <w:rPr>
                <w:rFonts w:ascii="Times New Roman" w:hAnsi="Times New Roman" w:eastAsia="Times New Roman" w:cs="Times New Roman"/>
                <w:spacing w:val="-1"/>
                <w:position w:val="9"/>
                <w:sz w:val="15"/>
                <w:szCs w:val="15"/>
              </w:rPr>
              <w:t>2</w:t>
            </w:r>
            <w:r>
              <w:rPr>
                <w:rFonts w:ascii="Times New Roman" w:hAnsi="Times New Roman" w:eastAsia="Times New Roman" w:cs="Times New Roman"/>
                <w:spacing w:val="-1"/>
                <w:position w:val="2"/>
              </w:rPr>
              <w:t>/a</w:t>
            </w:r>
            <w:r>
              <w:rPr>
                <w:spacing w:val="-1"/>
                <w:position w:val="2"/>
              </w:rPr>
              <w:t>；</w:t>
            </w:r>
          </w:p>
          <w:p w14:paraId="24D76C90">
            <w:pPr>
              <w:pStyle w:val="6"/>
              <w:spacing w:before="106" w:line="357" w:lineRule="auto"/>
              <w:ind w:left="1307" w:right="3920" w:hanging="11"/>
            </w:pPr>
            <w:r>
              <w:rPr>
                <w:rFonts w:ascii="Times New Roman" w:hAnsi="Times New Roman" w:eastAsia="Times New Roman" w:cs="Times New Roman"/>
                <w:spacing w:val="-5"/>
              </w:rPr>
              <w:t>NV—</w:t>
            </w:r>
            <w:r>
              <w:rPr>
                <w:spacing w:val="-5"/>
              </w:rPr>
              <w:t>涂料中的固体份，</w:t>
            </w:r>
            <w:r>
              <w:rPr>
                <w:rFonts w:ascii="Times New Roman" w:hAnsi="Times New Roman" w:eastAsia="Times New Roman" w:cs="Times New Roman"/>
                <w:spacing w:val="-5"/>
              </w:rPr>
              <w:t>%</w:t>
            </w:r>
            <w:r>
              <w:rPr>
                <w:spacing w:val="-5"/>
              </w:rPr>
              <w:t>；</w:t>
            </w:r>
            <w:r>
              <w:rPr>
                <w:spacing w:val="4"/>
              </w:rPr>
              <w:t xml:space="preserve"> </w:t>
            </w:r>
            <w:r>
              <w:rPr>
                <w:rFonts w:ascii="Times New Roman" w:hAnsi="Times New Roman" w:eastAsia="Times New Roman" w:cs="Times New Roman"/>
                <w:spacing w:val="-2"/>
              </w:rPr>
              <w:t>ε—</w:t>
            </w:r>
            <w:r>
              <w:rPr>
                <w:spacing w:val="-2"/>
              </w:rPr>
              <w:t>附着率，</w:t>
            </w:r>
            <w:r>
              <w:rPr>
                <w:rFonts w:ascii="Times New Roman" w:hAnsi="Times New Roman" w:eastAsia="Times New Roman" w:cs="Times New Roman"/>
                <w:spacing w:val="-2"/>
              </w:rPr>
              <w:t>%</w:t>
            </w:r>
            <w:r>
              <w:rPr>
                <w:spacing w:val="-2"/>
              </w:rPr>
              <w:t>。</w:t>
            </w:r>
          </w:p>
          <w:p w14:paraId="4BA2EE25">
            <w:pPr>
              <w:pStyle w:val="6"/>
              <w:spacing w:before="44" w:line="220" w:lineRule="auto"/>
              <w:ind w:left="590"/>
              <w:outlineLvl w:val="2"/>
            </w:pPr>
            <w:r>
              <w:rPr>
                <w:spacing w:val="-1"/>
              </w:rPr>
              <w:t>经计算后，计算结果详见下表。</w:t>
            </w:r>
          </w:p>
        </w:tc>
      </w:tr>
    </w:tbl>
    <w:p w14:paraId="5804449F">
      <w:pPr>
        <w:rPr>
          <w:rFonts w:ascii="Arial"/>
          <w:sz w:val="21"/>
        </w:rPr>
      </w:pPr>
    </w:p>
    <w:p w14:paraId="0F6FF10A">
      <w:pPr>
        <w:rPr>
          <w:rFonts w:ascii="Arial" w:hAnsi="Arial" w:eastAsia="Arial" w:cs="Arial"/>
          <w:sz w:val="21"/>
          <w:szCs w:val="21"/>
        </w:rPr>
        <w:sectPr>
          <w:footerReference r:id="rId32" w:type="default"/>
          <w:pgSz w:w="11906" w:h="16839"/>
          <w:pgMar w:top="400" w:right="1653" w:bottom="1250" w:left="1653" w:header="0" w:footer="1013" w:gutter="0"/>
          <w:cols w:space="720" w:num="1"/>
        </w:sectPr>
      </w:pPr>
    </w:p>
    <w:p w14:paraId="2D99BF3E">
      <w:pPr>
        <w:spacing w:before="19"/>
      </w:pPr>
    </w:p>
    <w:p w14:paraId="7541DC5D">
      <w:pPr>
        <w:spacing w:before="19"/>
      </w:pPr>
    </w:p>
    <w:p w14:paraId="36C0B0C9">
      <w:pPr>
        <w:spacing w:before="19"/>
      </w:pPr>
    </w:p>
    <w:p w14:paraId="2BC18721">
      <w:pPr>
        <w:spacing w:before="18"/>
      </w:pPr>
    </w:p>
    <w:p w14:paraId="6B804772">
      <w:pPr>
        <w:spacing w:before="18"/>
      </w:pPr>
    </w:p>
    <w:tbl>
      <w:tblPr>
        <w:tblStyle w:val="5"/>
        <w:tblW w:w="85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529"/>
        <w:gridCol w:w="453"/>
        <w:gridCol w:w="225"/>
        <w:gridCol w:w="62"/>
        <w:gridCol w:w="747"/>
        <w:gridCol w:w="396"/>
        <w:gridCol w:w="611"/>
        <w:gridCol w:w="322"/>
        <w:gridCol w:w="525"/>
        <w:gridCol w:w="395"/>
        <w:gridCol w:w="330"/>
        <w:gridCol w:w="633"/>
        <w:gridCol w:w="820"/>
        <w:gridCol w:w="62"/>
        <w:gridCol w:w="696"/>
        <w:gridCol w:w="233"/>
        <w:gridCol w:w="1076"/>
      </w:tblGrid>
      <w:tr w14:paraId="20E7A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69" w:type="dxa"/>
            <w:vMerge w:val="restart"/>
            <w:tcBorders>
              <w:top w:val="single" w:color="000000" w:sz="6" w:space="0"/>
              <w:left w:val="single" w:color="000000" w:sz="6" w:space="0"/>
              <w:bottom w:val="nil"/>
            </w:tcBorders>
            <w:vAlign w:val="top"/>
          </w:tcPr>
          <w:p w14:paraId="120F1F15">
            <w:pPr>
              <w:rPr>
                <w:rFonts w:ascii="Arial"/>
                <w:sz w:val="21"/>
              </w:rPr>
            </w:pPr>
          </w:p>
        </w:tc>
        <w:tc>
          <w:tcPr>
            <w:tcW w:w="8115" w:type="dxa"/>
            <w:gridSpan w:val="17"/>
            <w:tcBorders>
              <w:top w:val="single" w:color="000000" w:sz="6" w:space="0"/>
              <w:bottom w:val="single" w:color="000000" w:sz="10" w:space="0"/>
              <w:right w:val="single" w:color="000000" w:sz="6" w:space="0"/>
            </w:tcBorders>
            <w:vAlign w:val="top"/>
          </w:tcPr>
          <w:p w14:paraId="65689879">
            <w:pPr>
              <w:spacing w:before="124" w:line="316" w:lineRule="exact"/>
              <w:ind w:left="1744"/>
              <w:rPr>
                <w:rFonts w:ascii="黑体" w:hAnsi="黑体" w:eastAsia="黑体" w:cs="黑体"/>
                <w:sz w:val="24"/>
                <w:szCs w:val="24"/>
              </w:rPr>
            </w:pPr>
            <w:r>
              <w:rPr>
                <w:rFonts w:ascii="黑体" w:hAnsi="黑体" w:eastAsia="黑体" w:cs="黑体"/>
                <w:spacing w:val="-1"/>
                <w:position w:val="1"/>
                <w:sz w:val="24"/>
                <w:szCs w:val="24"/>
              </w:rPr>
              <w:t>表</w:t>
            </w:r>
            <w:r>
              <w:rPr>
                <w:rFonts w:ascii="黑体" w:hAnsi="黑体" w:eastAsia="黑体" w:cs="黑体"/>
                <w:spacing w:val="-53"/>
                <w:position w:val="1"/>
                <w:sz w:val="24"/>
                <w:szCs w:val="24"/>
              </w:rPr>
              <w:t xml:space="preserve"> </w:t>
            </w:r>
            <w:r>
              <w:rPr>
                <w:rFonts w:ascii="Times New Roman" w:hAnsi="Times New Roman" w:eastAsia="Times New Roman" w:cs="Times New Roman"/>
                <w:spacing w:val="-1"/>
                <w:position w:val="1"/>
                <w:sz w:val="24"/>
                <w:szCs w:val="24"/>
              </w:rPr>
              <w:t xml:space="preserve">2.2-4    </w:t>
            </w:r>
            <w:r>
              <w:rPr>
                <w:rFonts w:ascii="黑体" w:hAnsi="黑体" w:eastAsia="黑体" w:cs="黑体"/>
                <w:spacing w:val="-1"/>
                <w:position w:val="1"/>
                <w:sz w:val="24"/>
                <w:szCs w:val="24"/>
              </w:rPr>
              <w:t>项目人工喷漆工序油漆用量分析表</w:t>
            </w:r>
          </w:p>
        </w:tc>
      </w:tr>
      <w:tr w14:paraId="0FBBF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69" w:type="dxa"/>
            <w:vMerge w:val="continue"/>
            <w:tcBorders>
              <w:top w:val="nil"/>
              <w:left w:val="single" w:color="000000" w:sz="6" w:space="0"/>
              <w:bottom w:val="nil"/>
            </w:tcBorders>
            <w:vAlign w:val="top"/>
          </w:tcPr>
          <w:p w14:paraId="2EE819DD">
            <w:pPr>
              <w:rPr>
                <w:rFonts w:ascii="Arial"/>
                <w:sz w:val="21"/>
              </w:rPr>
            </w:pPr>
          </w:p>
        </w:tc>
        <w:tc>
          <w:tcPr>
            <w:tcW w:w="2412" w:type="dxa"/>
            <w:gridSpan w:val="6"/>
            <w:tcBorders>
              <w:top w:val="single" w:color="000000" w:sz="10" w:space="0"/>
            </w:tcBorders>
            <w:vAlign w:val="top"/>
          </w:tcPr>
          <w:p w14:paraId="34D5CB58">
            <w:pPr>
              <w:pStyle w:val="6"/>
              <w:spacing w:before="230" w:line="228" w:lineRule="auto"/>
              <w:ind w:left="839"/>
              <w:rPr>
                <w:sz w:val="20"/>
                <w:szCs w:val="20"/>
              </w:rPr>
            </w:pPr>
            <w:r>
              <w:rPr>
                <w:spacing w:val="7"/>
                <w:sz w:val="20"/>
                <w:szCs w:val="20"/>
              </w:rPr>
              <w:t>漆料种类</w:t>
            </w:r>
          </w:p>
        </w:tc>
        <w:tc>
          <w:tcPr>
            <w:tcW w:w="933" w:type="dxa"/>
            <w:gridSpan w:val="2"/>
            <w:tcBorders>
              <w:top w:val="single" w:color="000000" w:sz="10" w:space="0"/>
            </w:tcBorders>
            <w:vAlign w:val="top"/>
          </w:tcPr>
          <w:p w14:paraId="7F38138D">
            <w:pPr>
              <w:pStyle w:val="6"/>
              <w:spacing w:before="70" w:line="256" w:lineRule="auto"/>
              <w:ind w:left="151" w:right="48" w:hanging="99"/>
              <w:rPr>
                <w:rFonts w:ascii="Times New Roman" w:hAnsi="Times New Roman" w:eastAsia="Times New Roman" w:cs="Times New Roman"/>
                <w:sz w:val="20"/>
                <w:szCs w:val="20"/>
              </w:rPr>
            </w:pPr>
            <w:r>
              <w:rPr>
                <w:spacing w:val="6"/>
                <w:sz w:val="20"/>
                <w:szCs w:val="20"/>
              </w:rPr>
              <w:t>各涂层厚</w:t>
            </w:r>
            <w:r>
              <w:rPr>
                <w:spacing w:val="3"/>
                <w:sz w:val="20"/>
                <w:szCs w:val="20"/>
              </w:rPr>
              <w:t>度</w:t>
            </w:r>
            <w:r>
              <w:rPr>
                <w:rFonts w:ascii="Times New Roman" w:hAnsi="Times New Roman" w:eastAsia="Times New Roman" w:cs="Times New Roman"/>
                <w:spacing w:val="3"/>
                <w:sz w:val="20"/>
                <w:szCs w:val="20"/>
              </w:rPr>
              <w:t>(µm)</w:t>
            </w:r>
          </w:p>
        </w:tc>
        <w:tc>
          <w:tcPr>
            <w:tcW w:w="920" w:type="dxa"/>
            <w:gridSpan w:val="2"/>
            <w:tcBorders>
              <w:top w:val="single" w:color="000000" w:sz="10" w:space="0"/>
            </w:tcBorders>
            <w:vAlign w:val="top"/>
          </w:tcPr>
          <w:p w14:paraId="006EBA66">
            <w:pPr>
              <w:pStyle w:val="6"/>
              <w:spacing w:before="71" w:line="271" w:lineRule="auto"/>
              <w:ind w:left="151" w:right="39" w:hanging="103"/>
              <w:rPr>
                <w:rFonts w:ascii="Times New Roman" w:hAnsi="Times New Roman" w:eastAsia="Times New Roman" w:cs="Times New Roman"/>
                <w:sz w:val="20"/>
                <w:szCs w:val="20"/>
              </w:rPr>
            </w:pPr>
            <w:r>
              <w:rPr>
                <w:spacing w:val="6"/>
                <w:sz w:val="20"/>
                <w:szCs w:val="20"/>
              </w:rPr>
              <w:t>涂料密度</w:t>
            </w:r>
            <w:r>
              <w:rPr>
                <w:rFonts w:ascii="Times New Roman" w:hAnsi="Times New Roman" w:eastAsia="Times New Roman" w:cs="Times New Roman"/>
                <w:spacing w:val="4"/>
                <w:sz w:val="20"/>
                <w:szCs w:val="20"/>
              </w:rPr>
              <w:t>(g/</w:t>
            </w:r>
            <w:r>
              <w:rPr>
                <w:rFonts w:ascii="Times New Roman" w:hAnsi="Times New Roman" w:eastAsia="Times New Roman" w:cs="Times New Roman"/>
                <w:sz w:val="20"/>
                <w:szCs w:val="20"/>
              </w:rPr>
              <w:t>cm</w:t>
            </w:r>
            <w:r>
              <w:rPr>
                <w:rFonts w:ascii="Times New Roman" w:hAnsi="Times New Roman" w:eastAsia="Times New Roman" w:cs="Times New Roman"/>
                <w:spacing w:val="4"/>
                <w:position w:val="6"/>
                <w:sz w:val="12"/>
                <w:szCs w:val="12"/>
              </w:rPr>
              <w:t>3</w:t>
            </w:r>
            <w:r>
              <w:rPr>
                <w:rFonts w:ascii="Times New Roman" w:hAnsi="Times New Roman" w:eastAsia="Times New Roman" w:cs="Times New Roman"/>
                <w:spacing w:val="4"/>
                <w:sz w:val="20"/>
                <w:szCs w:val="20"/>
              </w:rPr>
              <w:t>)</w:t>
            </w:r>
          </w:p>
        </w:tc>
        <w:tc>
          <w:tcPr>
            <w:tcW w:w="963" w:type="dxa"/>
            <w:gridSpan w:val="2"/>
            <w:tcBorders>
              <w:top w:val="single" w:color="000000" w:sz="10" w:space="0"/>
            </w:tcBorders>
            <w:vAlign w:val="top"/>
          </w:tcPr>
          <w:p w14:paraId="71858823">
            <w:pPr>
              <w:pStyle w:val="6"/>
              <w:spacing w:before="71" w:line="228" w:lineRule="auto"/>
              <w:ind w:left="110"/>
              <w:rPr>
                <w:sz w:val="20"/>
                <w:szCs w:val="20"/>
              </w:rPr>
            </w:pPr>
            <w:r>
              <w:rPr>
                <w:spacing w:val="6"/>
                <w:sz w:val="20"/>
                <w:szCs w:val="20"/>
              </w:rPr>
              <w:t>油漆固份</w:t>
            </w:r>
          </w:p>
          <w:p w14:paraId="34CDFA40">
            <w:pPr>
              <w:pStyle w:val="6"/>
              <w:spacing w:before="72" w:line="216" w:lineRule="auto"/>
              <w:ind w:left="133"/>
              <w:rPr>
                <w:rFonts w:ascii="Times New Roman" w:hAnsi="Times New Roman" w:eastAsia="Times New Roman" w:cs="Times New Roman"/>
                <w:sz w:val="19"/>
                <w:szCs w:val="19"/>
              </w:rPr>
            </w:pPr>
            <w:r>
              <w:rPr>
                <w:spacing w:val="19"/>
                <w:sz w:val="20"/>
                <w:szCs w:val="20"/>
              </w:rPr>
              <w:t>含量</w:t>
            </w:r>
            <w:r>
              <w:rPr>
                <w:spacing w:val="-26"/>
                <w:sz w:val="20"/>
                <w:szCs w:val="20"/>
              </w:rPr>
              <w:t xml:space="preserve"> </w:t>
            </w:r>
            <w:r>
              <w:rPr>
                <w:rFonts w:ascii="Times New Roman" w:hAnsi="Times New Roman" w:eastAsia="Times New Roman" w:cs="Times New Roman"/>
                <w:sz w:val="19"/>
                <w:szCs w:val="19"/>
              </w:rPr>
              <w:t>NV</w:t>
            </w:r>
          </w:p>
        </w:tc>
        <w:tc>
          <w:tcPr>
            <w:tcW w:w="882" w:type="dxa"/>
            <w:gridSpan w:val="2"/>
            <w:tcBorders>
              <w:top w:val="single" w:color="000000" w:sz="10" w:space="0"/>
            </w:tcBorders>
            <w:vAlign w:val="top"/>
          </w:tcPr>
          <w:p w14:paraId="74C5626E">
            <w:pPr>
              <w:pStyle w:val="6"/>
              <w:spacing w:before="229" w:line="228" w:lineRule="auto"/>
              <w:ind w:right="1"/>
              <w:jc w:val="right"/>
              <w:rPr>
                <w:rFonts w:ascii="Times New Roman" w:hAnsi="Times New Roman" w:eastAsia="Times New Roman" w:cs="Times New Roman"/>
                <w:sz w:val="20"/>
                <w:szCs w:val="20"/>
              </w:rPr>
            </w:pPr>
            <w:r>
              <w:rPr>
                <w:spacing w:val="1"/>
                <w:sz w:val="20"/>
                <w:szCs w:val="20"/>
              </w:rPr>
              <w:t>附着率</w:t>
            </w:r>
            <w:r>
              <w:rPr>
                <w:rFonts w:ascii="Times New Roman" w:hAnsi="Times New Roman" w:eastAsia="Times New Roman" w:cs="Times New Roman"/>
                <w:spacing w:val="1"/>
                <w:sz w:val="20"/>
                <w:szCs w:val="20"/>
              </w:rPr>
              <w:t>ε</w:t>
            </w:r>
          </w:p>
        </w:tc>
        <w:tc>
          <w:tcPr>
            <w:tcW w:w="929" w:type="dxa"/>
            <w:gridSpan w:val="2"/>
            <w:tcBorders>
              <w:top w:val="single" w:color="000000" w:sz="10" w:space="0"/>
            </w:tcBorders>
            <w:vAlign w:val="top"/>
          </w:tcPr>
          <w:p w14:paraId="546E3978">
            <w:pPr>
              <w:pStyle w:val="6"/>
              <w:spacing w:before="71" w:line="226" w:lineRule="auto"/>
              <w:jc w:val="right"/>
              <w:rPr>
                <w:sz w:val="20"/>
                <w:szCs w:val="20"/>
              </w:rPr>
            </w:pPr>
            <w:r>
              <w:rPr>
                <w:spacing w:val="-4"/>
                <w:sz w:val="20"/>
                <w:szCs w:val="20"/>
              </w:rPr>
              <w:t>喷涂面积</w:t>
            </w:r>
          </w:p>
          <w:p w14:paraId="588D7227">
            <w:pPr>
              <w:spacing w:before="57" w:line="251" w:lineRule="exact"/>
              <w:ind w:left="367"/>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2"/>
                <w:szCs w:val="12"/>
              </w:rPr>
              <w:t>2</w:t>
            </w:r>
            <w:r>
              <w:rPr>
                <w:rFonts w:ascii="Times New Roman" w:hAnsi="Times New Roman" w:eastAsia="Times New Roman" w:cs="Times New Roman"/>
                <w:spacing w:val="2"/>
                <w:position w:val="3"/>
                <w:sz w:val="20"/>
                <w:szCs w:val="20"/>
              </w:rPr>
              <w:t>)</w:t>
            </w:r>
          </w:p>
        </w:tc>
        <w:tc>
          <w:tcPr>
            <w:tcW w:w="1076" w:type="dxa"/>
            <w:tcBorders>
              <w:top w:val="single" w:color="000000" w:sz="10" w:space="0"/>
              <w:right w:val="single" w:color="000000" w:sz="6" w:space="0"/>
            </w:tcBorders>
            <w:vAlign w:val="top"/>
          </w:tcPr>
          <w:p w14:paraId="44D2EF36">
            <w:pPr>
              <w:pStyle w:val="6"/>
              <w:spacing w:before="70" w:line="256" w:lineRule="auto"/>
              <w:ind w:left="248" w:right="126" w:hanging="136"/>
              <w:rPr>
                <w:rFonts w:ascii="Times New Roman" w:hAnsi="Times New Roman" w:eastAsia="Times New Roman" w:cs="Times New Roman"/>
                <w:sz w:val="20"/>
                <w:szCs w:val="20"/>
              </w:rPr>
            </w:pPr>
            <w:r>
              <w:rPr>
                <w:spacing w:val="6"/>
                <w:sz w:val="20"/>
                <w:szCs w:val="20"/>
              </w:rPr>
              <w:t>涂料用漆</w:t>
            </w:r>
            <w:r>
              <w:rPr>
                <w:spacing w:val="2"/>
                <w:sz w:val="20"/>
                <w:szCs w:val="20"/>
              </w:rPr>
              <w:t>量</w:t>
            </w:r>
            <w:r>
              <w:rPr>
                <w:rFonts w:ascii="Times New Roman" w:hAnsi="Times New Roman" w:eastAsia="Times New Roman" w:cs="Times New Roman"/>
                <w:spacing w:val="2"/>
                <w:sz w:val="20"/>
                <w:szCs w:val="20"/>
              </w:rPr>
              <w:t>(t/a)</w:t>
            </w:r>
          </w:p>
        </w:tc>
      </w:tr>
      <w:tr w14:paraId="40110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701C884E">
            <w:pPr>
              <w:rPr>
                <w:rFonts w:ascii="Arial"/>
                <w:sz w:val="21"/>
              </w:rPr>
            </w:pPr>
          </w:p>
        </w:tc>
        <w:tc>
          <w:tcPr>
            <w:tcW w:w="982" w:type="dxa"/>
            <w:gridSpan w:val="2"/>
            <w:vAlign w:val="top"/>
          </w:tcPr>
          <w:p w14:paraId="0959C415">
            <w:pPr>
              <w:pStyle w:val="6"/>
              <w:spacing w:before="117" w:line="226" w:lineRule="auto"/>
              <w:ind w:left="122"/>
              <w:rPr>
                <w:sz w:val="20"/>
                <w:szCs w:val="20"/>
              </w:rPr>
            </w:pPr>
            <w:r>
              <w:rPr>
                <w:spacing w:val="7"/>
                <w:sz w:val="20"/>
                <w:szCs w:val="20"/>
              </w:rPr>
              <w:t>静电喷涂</w:t>
            </w:r>
          </w:p>
        </w:tc>
        <w:tc>
          <w:tcPr>
            <w:tcW w:w="1430" w:type="dxa"/>
            <w:gridSpan w:val="4"/>
            <w:vAlign w:val="top"/>
          </w:tcPr>
          <w:p w14:paraId="1033C3E3">
            <w:pPr>
              <w:pStyle w:val="6"/>
              <w:spacing w:before="118" w:line="228" w:lineRule="auto"/>
              <w:ind w:left="509"/>
              <w:rPr>
                <w:sz w:val="20"/>
                <w:szCs w:val="20"/>
              </w:rPr>
            </w:pPr>
            <w:r>
              <w:rPr>
                <w:spacing w:val="2"/>
                <w:sz w:val="20"/>
                <w:szCs w:val="20"/>
              </w:rPr>
              <w:t>塑粉</w:t>
            </w:r>
          </w:p>
        </w:tc>
        <w:tc>
          <w:tcPr>
            <w:tcW w:w="933" w:type="dxa"/>
            <w:gridSpan w:val="2"/>
            <w:vAlign w:val="top"/>
          </w:tcPr>
          <w:p w14:paraId="7BD7D1F9">
            <w:pPr>
              <w:spacing w:before="103" w:line="274"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920" w:type="dxa"/>
            <w:gridSpan w:val="2"/>
            <w:vAlign w:val="top"/>
          </w:tcPr>
          <w:p w14:paraId="081BDA4E">
            <w:pPr>
              <w:spacing w:before="103" w:line="274"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1.35</w:t>
            </w:r>
          </w:p>
        </w:tc>
        <w:tc>
          <w:tcPr>
            <w:tcW w:w="963" w:type="dxa"/>
            <w:gridSpan w:val="2"/>
            <w:vAlign w:val="top"/>
          </w:tcPr>
          <w:p w14:paraId="09C3BA91">
            <w:pPr>
              <w:spacing w:before="103"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882" w:type="dxa"/>
            <w:gridSpan w:val="2"/>
            <w:vAlign w:val="top"/>
          </w:tcPr>
          <w:p w14:paraId="65333DF8">
            <w:pPr>
              <w:spacing w:before="103" w:line="274"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w:t>
            </w:r>
          </w:p>
        </w:tc>
        <w:tc>
          <w:tcPr>
            <w:tcW w:w="929" w:type="dxa"/>
            <w:gridSpan w:val="2"/>
            <w:vAlign w:val="top"/>
          </w:tcPr>
          <w:p w14:paraId="701508C4">
            <w:pPr>
              <w:spacing w:before="113"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277800</w:t>
            </w:r>
          </w:p>
        </w:tc>
        <w:tc>
          <w:tcPr>
            <w:tcW w:w="1076" w:type="dxa"/>
            <w:tcBorders>
              <w:right w:val="single" w:color="000000" w:sz="6" w:space="0"/>
            </w:tcBorders>
            <w:vAlign w:val="top"/>
          </w:tcPr>
          <w:p w14:paraId="1D064E97">
            <w:pPr>
              <w:spacing w:before="103" w:line="274"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38EAD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1656D716">
            <w:pPr>
              <w:rPr>
                <w:rFonts w:ascii="Arial"/>
                <w:sz w:val="21"/>
              </w:rPr>
            </w:pPr>
          </w:p>
        </w:tc>
        <w:tc>
          <w:tcPr>
            <w:tcW w:w="982" w:type="dxa"/>
            <w:gridSpan w:val="2"/>
            <w:vMerge w:val="restart"/>
            <w:tcBorders>
              <w:bottom w:val="nil"/>
              <w:right w:val="single" w:color="000000" w:sz="4" w:space="0"/>
            </w:tcBorders>
            <w:vAlign w:val="top"/>
          </w:tcPr>
          <w:p w14:paraId="4DE8CFE4">
            <w:pPr>
              <w:pStyle w:val="6"/>
              <w:spacing w:before="285" w:line="295" w:lineRule="auto"/>
              <w:ind w:left="338" w:right="22" w:hanging="215"/>
              <w:rPr>
                <w:sz w:val="20"/>
                <w:szCs w:val="20"/>
              </w:rPr>
            </w:pPr>
            <w:r>
              <w:rPr>
                <w:spacing w:val="6"/>
                <w:sz w:val="20"/>
                <w:szCs w:val="20"/>
              </w:rPr>
              <w:t>人工水帘</w:t>
            </w:r>
            <w:r>
              <w:rPr>
                <w:sz w:val="20"/>
                <w:szCs w:val="20"/>
              </w:rPr>
              <w:t>喷漆</w:t>
            </w:r>
          </w:p>
        </w:tc>
        <w:tc>
          <w:tcPr>
            <w:tcW w:w="1430" w:type="dxa"/>
            <w:gridSpan w:val="4"/>
            <w:vAlign w:val="top"/>
          </w:tcPr>
          <w:p w14:paraId="76155209">
            <w:pPr>
              <w:pStyle w:val="6"/>
              <w:spacing w:before="120" w:line="228" w:lineRule="auto"/>
              <w:ind w:left="402"/>
              <w:rPr>
                <w:sz w:val="20"/>
                <w:szCs w:val="20"/>
              </w:rPr>
            </w:pPr>
            <w:r>
              <w:rPr>
                <w:spacing w:val="6"/>
                <w:sz w:val="20"/>
                <w:szCs w:val="20"/>
              </w:rPr>
              <w:t>水性漆</w:t>
            </w:r>
          </w:p>
        </w:tc>
        <w:tc>
          <w:tcPr>
            <w:tcW w:w="933" w:type="dxa"/>
            <w:gridSpan w:val="2"/>
            <w:vAlign w:val="top"/>
          </w:tcPr>
          <w:p w14:paraId="423C8FE8">
            <w:pPr>
              <w:spacing w:before="103"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920" w:type="dxa"/>
            <w:gridSpan w:val="2"/>
            <w:vAlign w:val="top"/>
          </w:tcPr>
          <w:p w14:paraId="208A30AC">
            <w:pPr>
              <w:spacing w:before="103" w:line="274"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1.05</w:t>
            </w:r>
          </w:p>
        </w:tc>
        <w:tc>
          <w:tcPr>
            <w:tcW w:w="963" w:type="dxa"/>
            <w:gridSpan w:val="2"/>
            <w:vAlign w:val="top"/>
          </w:tcPr>
          <w:p w14:paraId="6199B7C0">
            <w:pPr>
              <w:spacing w:before="103"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w:t>
            </w:r>
          </w:p>
        </w:tc>
        <w:tc>
          <w:tcPr>
            <w:tcW w:w="882" w:type="dxa"/>
            <w:gridSpan w:val="2"/>
            <w:vAlign w:val="top"/>
          </w:tcPr>
          <w:p w14:paraId="20E27FB2">
            <w:pPr>
              <w:spacing w:before="103"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929" w:type="dxa"/>
            <w:gridSpan w:val="2"/>
            <w:vAlign w:val="top"/>
          </w:tcPr>
          <w:p w14:paraId="5E7161B7">
            <w:pPr>
              <w:spacing w:before="115"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231600</w:t>
            </w:r>
          </w:p>
        </w:tc>
        <w:tc>
          <w:tcPr>
            <w:tcW w:w="1076" w:type="dxa"/>
            <w:tcBorders>
              <w:right w:val="single" w:color="000000" w:sz="6" w:space="0"/>
            </w:tcBorders>
            <w:vAlign w:val="top"/>
          </w:tcPr>
          <w:p w14:paraId="16E94F3B">
            <w:pPr>
              <w:spacing w:before="103" w:line="274" w:lineRule="exact"/>
              <w:ind w:left="40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c>
      </w:tr>
      <w:tr w14:paraId="67443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69" w:type="dxa"/>
            <w:vMerge w:val="continue"/>
            <w:tcBorders>
              <w:top w:val="nil"/>
              <w:left w:val="single" w:color="000000" w:sz="6" w:space="0"/>
              <w:bottom w:val="nil"/>
            </w:tcBorders>
            <w:vAlign w:val="top"/>
          </w:tcPr>
          <w:p w14:paraId="5A76FC80">
            <w:pPr>
              <w:rPr>
                <w:rFonts w:ascii="Arial"/>
                <w:sz w:val="21"/>
              </w:rPr>
            </w:pPr>
          </w:p>
        </w:tc>
        <w:tc>
          <w:tcPr>
            <w:tcW w:w="982" w:type="dxa"/>
            <w:gridSpan w:val="2"/>
            <w:vMerge w:val="continue"/>
            <w:tcBorders>
              <w:top w:val="nil"/>
              <w:bottom w:val="single" w:color="000000" w:sz="10" w:space="0"/>
              <w:right w:val="single" w:color="000000" w:sz="4" w:space="0"/>
            </w:tcBorders>
            <w:vAlign w:val="top"/>
          </w:tcPr>
          <w:p w14:paraId="66BD977B">
            <w:pPr>
              <w:rPr>
                <w:rFonts w:ascii="Arial"/>
                <w:sz w:val="21"/>
              </w:rPr>
            </w:pPr>
          </w:p>
        </w:tc>
        <w:tc>
          <w:tcPr>
            <w:tcW w:w="1430" w:type="dxa"/>
            <w:gridSpan w:val="4"/>
            <w:tcBorders>
              <w:left w:val="single" w:color="000000" w:sz="4" w:space="0"/>
              <w:bottom w:val="single" w:color="000000" w:sz="10" w:space="0"/>
            </w:tcBorders>
            <w:vAlign w:val="top"/>
          </w:tcPr>
          <w:p w14:paraId="1B520028">
            <w:pPr>
              <w:pStyle w:val="6"/>
              <w:spacing w:before="82" w:line="259" w:lineRule="auto"/>
              <w:ind w:left="5" w:firstLine="80"/>
              <w:rPr>
                <w:sz w:val="20"/>
                <w:szCs w:val="20"/>
              </w:rPr>
            </w:pPr>
            <w:r>
              <w:rPr>
                <w:spacing w:val="4"/>
                <w:sz w:val="20"/>
                <w:szCs w:val="20"/>
              </w:rPr>
              <w:t>硝基漆（调漆</w:t>
            </w:r>
            <w:r>
              <w:rPr>
                <w:spacing w:val="2"/>
                <w:sz w:val="20"/>
                <w:szCs w:val="20"/>
              </w:rPr>
              <w:t>后，含稀释剂）</w:t>
            </w:r>
          </w:p>
        </w:tc>
        <w:tc>
          <w:tcPr>
            <w:tcW w:w="933" w:type="dxa"/>
            <w:gridSpan w:val="2"/>
            <w:tcBorders>
              <w:bottom w:val="single" w:color="000000" w:sz="10" w:space="0"/>
            </w:tcBorders>
            <w:vAlign w:val="top"/>
          </w:tcPr>
          <w:p w14:paraId="13B0DA69">
            <w:pPr>
              <w:spacing w:before="226"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920" w:type="dxa"/>
            <w:gridSpan w:val="2"/>
            <w:tcBorders>
              <w:bottom w:val="single" w:color="000000" w:sz="10" w:space="0"/>
            </w:tcBorders>
            <w:vAlign w:val="top"/>
          </w:tcPr>
          <w:p w14:paraId="5408D708">
            <w:pPr>
              <w:spacing w:before="226"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0.995</w:t>
            </w:r>
          </w:p>
        </w:tc>
        <w:tc>
          <w:tcPr>
            <w:tcW w:w="963" w:type="dxa"/>
            <w:gridSpan w:val="2"/>
            <w:tcBorders>
              <w:bottom w:val="single" w:color="000000" w:sz="10" w:space="0"/>
            </w:tcBorders>
            <w:vAlign w:val="top"/>
          </w:tcPr>
          <w:p w14:paraId="360F9069">
            <w:pPr>
              <w:spacing w:before="226" w:line="274"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77%</w:t>
            </w:r>
          </w:p>
        </w:tc>
        <w:tc>
          <w:tcPr>
            <w:tcW w:w="882" w:type="dxa"/>
            <w:gridSpan w:val="2"/>
            <w:tcBorders>
              <w:bottom w:val="single" w:color="000000" w:sz="10" w:space="0"/>
            </w:tcBorders>
            <w:vAlign w:val="top"/>
          </w:tcPr>
          <w:p w14:paraId="7A36F761">
            <w:pPr>
              <w:spacing w:before="226"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929" w:type="dxa"/>
            <w:gridSpan w:val="2"/>
            <w:tcBorders>
              <w:bottom w:val="single" w:color="000000" w:sz="10" w:space="0"/>
            </w:tcBorders>
            <w:vAlign w:val="top"/>
          </w:tcPr>
          <w:p w14:paraId="24F5E3FA">
            <w:pPr>
              <w:spacing w:before="236"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59440</w:t>
            </w:r>
          </w:p>
        </w:tc>
        <w:tc>
          <w:tcPr>
            <w:tcW w:w="1076" w:type="dxa"/>
            <w:tcBorders>
              <w:bottom w:val="single" w:color="000000" w:sz="10" w:space="0"/>
              <w:right w:val="single" w:color="000000" w:sz="6" w:space="0"/>
            </w:tcBorders>
            <w:vAlign w:val="top"/>
          </w:tcPr>
          <w:p w14:paraId="34D88647">
            <w:pPr>
              <w:spacing w:before="226"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2.4</w:t>
            </w:r>
          </w:p>
        </w:tc>
      </w:tr>
      <w:tr w14:paraId="75196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8" w:hRule="atLeast"/>
        </w:trPr>
        <w:tc>
          <w:tcPr>
            <w:tcW w:w="469" w:type="dxa"/>
            <w:vMerge w:val="continue"/>
            <w:tcBorders>
              <w:top w:val="nil"/>
              <w:left w:val="single" w:color="000000" w:sz="6" w:space="0"/>
              <w:bottom w:val="nil"/>
            </w:tcBorders>
            <w:vAlign w:val="top"/>
          </w:tcPr>
          <w:p w14:paraId="3B395A11">
            <w:pPr>
              <w:rPr>
                <w:rFonts w:ascii="Arial"/>
                <w:sz w:val="21"/>
              </w:rPr>
            </w:pPr>
          </w:p>
        </w:tc>
        <w:tc>
          <w:tcPr>
            <w:tcW w:w="8115" w:type="dxa"/>
            <w:gridSpan w:val="17"/>
            <w:tcBorders>
              <w:top w:val="single" w:color="000000" w:sz="10" w:space="0"/>
              <w:bottom w:val="single" w:color="000000" w:sz="10" w:space="0"/>
              <w:right w:val="single" w:color="000000" w:sz="6" w:space="0"/>
            </w:tcBorders>
            <w:vAlign w:val="top"/>
          </w:tcPr>
          <w:p w14:paraId="1C401D7B">
            <w:pPr>
              <w:pStyle w:val="6"/>
              <w:spacing w:before="112" w:line="357" w:lineRule="auto"/>
              <w:ind w:left="108" w:right="102" w:firstLine="510"/>
              <w:jc w:val="both"/>
            </w:pPr>
            <w:r>
              <w:rPr>
                <w:spacing w:val="-5"/>
              </w:rPr>
              <w:t>由上表可知，项目塑粉的用量为</w:t>
            </w:r>
            <w:r>
              <w:rPr>
                <w:rFonts w:ascii="Times New Roman" w:hAnsi="Times New Roman" w:eastAsia="Times New Roman" w:cs="Times New Roman"/>
                <w:spacing w:val="-5"/>
              </w:rPr>
              <w:t>20t/a</w:t>
            </w:r>
            <w:r>
              <w:rPr>
                <w:spacing w:val="-5"/>
              </w:rPr>
              <w:t>、水性漆用量为</w:t>
            </w:r>
            <w:r>
              <w:rPr>
                <w:spacing w:val="-46"/>
              </w:rPr>
              <w:t xml:space="preserve"> </w:t>
            </w:r>
            <w:r>
              <w:rPr>
                <w:rFonts w:ascii="Times New Roman" w:hAnsi="Times New Roman" w:eastAsia="Times New Roman" w:cs="Times New Roman"/>
                <w:spacing w:val="-5"/>
              </w:rPr>
              <w:t>8.0t/a</w:t>
            </w:r>
            <w:r>
              <w:rPr>
                <w:spacing w:val="-5"/>
              </w:rPr>
              <w:t>、硝基漆（含</w:t>
            </w:r>
            <w:r>
              <w:rPr>
                <w:spacing w:val="1"/>
              </w:rPr>
              <w:t>稀释剂）用量为</w:t>
            </w:r>
            <w:r>
              <w:rPr>
                <w:rFonts w:ascii="Times New Roman" w:hAnsi="Times New Roman" w:eastAsia="Times New Roman" w:cs="Times New Roman"/>
                <w:spacing w:val="1"/>
              </w:rPr>
              <w:t>2.4t/a</w:t>
            </w:r>
            <w:r>
              <w:rPr>
                <w:spacing w:val="1"/>
              </w:rPr>
              <w:t>（项目硝基漆和稀释剂调配比例为</w:t>
            </w:r>
            <w:r>
              <w:rPr>
                <w:spacing w:val="-28"/>
              </w:rPr>
              <w:t xml:space="preserve"> </w:t>
            </w:r>
            <w:r>
              <w:rPr>
                <w:rFonts w:ascii="Times New Roman" w:hAnsi="Times New Roman" w:eastAsia="Times New Roman" w:cs="Times New Roman"/>
                <w:spacing w:val="1"/>
              </w:rPr>
              <w:t>1:0.5</w:t>
            </w:r>
            <w:r>
              <w:rPr>
                <w:spacing w:val="9"/>
              </w:rPr>
              <w:t>）；</w:t>
            </w:r>
            <w:r>
              <w:rPr>
                <w:spacing w:val="1"/>
              </w:rPr>
              <w:t>水性漆和</w:t>
            </w:r>
            <w:r>
              <w:rPr>
                <w:spacing w:val="-2"/>
              </w:rPr>
              <w:t>水的调配比例为</w:t>
            </w:r>
            <w:r>
              <w:rPr>
                <w:spacing w:val="-32"/>
              </w:rPr>
              <w:t xml:space="preserve"> </w:t>
            </w:r>
            <w:r>
              <w:rPr>
                <w:rFonts w:ascii="Times New Roman" w:hAnsi="Times New Roman" w:eastAsia="Times New Roman" w:cs="Times New Roman"/>
                <w:spacing w:val="-2"/>
              </w:rPr>
              <w:t>1:1</w:t>
            </w:r>
            <w:r>
              <w:rPr>
                <w:spacing w:val="-2"/>
              </w:rPr>
              <w:t>，则新鲜水用量为</w:t>
            </w:r>
            <w:r>
              <w:rPr>
                <w:spacing w:val="-45"/>
              </w:rPr>
              <w:t xml:space="preserve"> </w:t>
            </w:r>
            <w:r>
              <w:rPr>
                <w:rFonts w:ascii="Times New Roman" w:hAnsi="Times New Roman" w:eastAsia="Times New Roman" w:cs="Times New Roman"/>
                <w:spacing w:val="-2"/>
              </w:rPr>
              <w:t>8.0</w:t>
            </w:r>
            <w:r>
              <w:rPr>
                <w:rFonts w:ascii="Times New Roman" w:hAnsi="Times New Roman" w:eastAsia="Times New Roman" w:cs="Times New Roman"/>
                <w:spacing w:val="-3"/>
              </w:rPr>
              <w:t>t/a</w:t>
            </w:r>
            <w:r>
              <w:rPr>
                <w:spacing w:val="-3"/>
              </w:rPr>
              <w:t>。</w:t>
            </w:r>
          </w:p>
          <w:p w14:paraId="7FF7010B">
            <w:pPr>
              <w:pStyle w:val="6"/>
              <w:spacing w:before="44" w:line="219" w:lineRule="auto"/>
              <w:ind w:left="588"/>
            </w:pPr>
            <w:r>
              <w:rPr>
                <w:spacing w:val="-2"/>
              </w:rPr>
              <w:t>⑵主要原辅材料用量</w:t>
            </w:r>
          </w:p>
          <w:p w14:paraId="3137CF49">
            <w:pPr>
              <w:pStyle w:val="6"/>
              <w:spacing w:before="144" w:line="300" w:lineRule="auto"/>
              <w:ind w:left="2103" w:right="205" w:hanging="1511"/>
              <w:rPr>
                <w:rFonts w:ascii="黑体" w:hAnsi="黑体" w:eastAsia="黑体" w:cs="黑体"/>
              </w:rPr>
            </w:pPr>
            <w:r>
              <w:rPr>
                <w:spacing w:val="1"/>
              </w:rPr>
              <w:t>项目主要原辅材料的用量详见表</w:t>
            </w:r>
            <w:r>
              <w:rPr>
                <w:rFonts w:ascii="Times New Roman" w:hAnsi="Times New Roman" w:eastAsia="Times New Roman" w:cs="Times New Roman"/>
                <w:spacing w:val="1"/>
              </w:rPr>
              <w:t>2.2-5</w:t>
            </w:r>
            <w:r>
              <w:rPr>
                <w:rFonts w:ascii="Times New Roman" w:hAnsi="Times New Roman" w:eastAsia="Times New Roman" w:cs="Times New Roman"/>
                <w:spacing w:val="-31"/>
              </w:rPr>
              <w:t xml:space="preserve"> </w:t>
            </w:r>
            <w:r>
              <w:rPr>
                <w:spacing w:val="1"/>
              </w:rPr>
              <w:t>，主要原辅材料性质见表</w:t>
            </w:r>
            <w:r>
              <w:rPr>
                <w:rFonts w:ascii="Times New Roman" w:hAnsi="Times New Roman" w:eastAsia="Times New Roman" w:cs="Times New Roman"/>
                <w:spacing w:val="1"/>
              </w:rPr>
              <w:t>2.2-6</w:t>
            </w:r>
            <w:r>
              <w:rPr>
                <w:spacing w:val="1"/>
              </w:rPr>
              <w:t>。</w:t>
            </w:r>
            <w:r>
              <w:rPr>
                <w:rFonts w:ascii="黑体" w:hAnsi="黑体" w:eastAsia="黑体" w:cs="黑体"/>
                <w:spacing w:val="-1"/>
              </w:rPr>
              <w:t>表</w:t>
            </w:r>
            <w:r>
              <w:rPr>
                <w:rFonts w:ascii="黑体" w:hAnsi="黑体" w:eastAsia="黑体" w:cs="黑体"/>
                <w:spacing w:val="-55"/>
              </w:rPr>
              <w:t xml:space="preserve"> </w:t>
            </w:r>
            <w:r>
              <w:rPr>
                <w:rFonts w:ascii="Times New Roman" w:hAnsi="Times New Roman" w:eastAsia="Times New Roman" w:cs="Times New Roman"/>
                <w:spacing w:val="-1"/>
              </w:rPr>
              <w:t xml:space="preserve">2.2-5    </w:t>
            </w:r>
            <w:r>
              <w:rPr>
                <w:rFonts w:ascii="黑体" w:hAnsi="黑体" w:eastAsia="黑体" w:cs="黑体"/>
                <w:spacing w:val="-1"/>
              </w:rPr>
              <w:t>各原辅材料储存方式一览表</w:t>
            </w:r>
          </w:p>
        </w:tc>
      </w:tr>
      <w:tr w14:paraId="1CCE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69" w:type="dxa"/>
            <w:vMerge w:val="continue"/>
            <w:tcBorders>
              <w:top w:val="nil"/>
              <w:left w:val="single" w:color="000000" w:sz="6" w:space="0"/>
              <w:bottom w:val="nil"/>
            </w:tcBorders>
            <w:vAlign w:val="top"/>
          </w:tcPr>
          <w:p w14:paraId="7888036A">
            <w:pPr>
              <w:rPr>
                <w:rFonts w:ascii="Arial"/>
                <w:sz w:val="21"/>
              </w:rPr>
            </w:pPr>
          </w:p>
        </w:tc>
        <w:tc>
          <w:tcPr>
            <w:tcW w:w="529" w:type="dxa"/>
            <w:tcBorders>
              <w:top w:val="single" w:color="000000" w:sz="10" w:space="0"/>
            </w:tcBorders>
            <w:textDirection w:val="tbRlV"/>
            <w:vAlign w:val="top"/>
          </w:tcPr>
          <w:p w14:paraId="5A02D1BE">
            <w:pPr>
              <w:pStyle w:val="6"/>
              <w:spacing w:before="107" w:line="218" w:lineRule="auto"/>
              <w:ind w:left="87"/>
              <w:rPr>
                <w:sz w:val="20"/>
                <w:szCs w:val="20"/>
              </w:rPr>
            </w:pPr>
            <w:r>
              <w:rPr>
                <w:spacing w:val="9"/>
                <w:sz w:val="20"/>
                <w:szCs w:val="20"/>
              </w:rPr>
              <w:t>序</w:t>
            </w:r>
            <w:r>
              <w:rPr>
                <w:spacing w:val="29"/>
                <w:sz w:val="20"/>
                <w:szCs w:val="20"/>
              </w:rPr>
              <w:t xml:space="preserve"> </w:t>
            </w:r>
            <w:r>
              <w:rPr>
                <w:spacing w:val="9"/>
                <w:sz w:val="20"/>
                <w:szCs w:val="20"/>
              </w:rPr>
              <w:t>号</w:t>
            </w:r>
          </w:p>
        </w:tc>
        <w:tc>
          <w:tcPr>
            <w:tcW w:w="1487" w:type="dxa"/>
            <w:gridSpan w:val="4"/>
            <w:tcBorders>
              <w:top w:val="single" w:color="000000" w:sz="10" w:space="0"/>
            </w:tcBorders>
            <w:vAlign w:val="top"/>
          </w:tcPr>
          <w:p w14:paraId="3E14FC1A">
            <w:pPr>
              <w:pStyle w:val="6"/>
              <w:spacing w:before="257" w:line="228" w:lineRule="auto"/>
              <w:ind w:left="123"/>
              <w:rPr>
                <w:sz w:val="20"/>
                <w:szCs w:val="20"/>
              </w:rPr>
            </w:pPr>
            <w:r>
              <w:rPr>
                <w:spacing w:val="7"/>
                <w:sz w:val="20"/>
                <w:szCs w:val="20"/>
              </w:rPr>
              <w:t>原辅材料名称</w:t>
            </w:r>
          </w:p>
        </w:tc>
        <w:tc>
          <w:tcPr>
            <w:tcW w:w="1007" w:type="dxa"/>
            <w:gridSpan w:val="2"/>
            <w:tcBorders>
              <w:top w:val="single" w:color="000000" w:sz="10" w:space="0"/>
            </w:tcBorders>
            <w:vAlign w:val="top"/>
          </w:tcPr>
          <w:p w14:paraId="03543904">
            <w:pPr>
              <w:pStyle w:val="6"/>
              <w:spacing w:before="258" w:line="228" w:lineRule="auto"/>
              <w:ind w:left="91"/>
              <w:rPr>
                <w:sz w:val="20"/>
                <w:szCs w:val="20"/>
              </w:rPr>
            </w:pPr>
            <w:r>
              <w:rPr>
                <w:spacing w:val="7"/>
                <w:sz w:val="20"/>
                <w:szCs w:val="20"/>
              </w:rPr>
              <w:t>年消耗量</w:t>
            </w:r>
          </w:p>
        </w:tc>
        <w:tc>
          <w:tcPr>
            <w:tcW w:w="847" w:type="dxa"/>
            <w:gridSpan w:val="2"/>
            <w:tcBorders>
              <w:top w:val="single" w:color="000000" w:sz="10" w:space="0"/>
            </w:tcBorders>
            <w:vAlign w:val="top"/>
          </w:tcPr>
          <w:p w14:paraId="695276B6">
            <w:pPr>
              <w:pStyle w:val="6"/>
              <w:spacing w:before="88" w:line="266" w:lineRule="auto"/>
              <w:ind w:left="117" w:right="102" w:firstLine="106"/>
              <w:rPr>
                <w:sz w:val="20"/>
                <w:szCs w:val="20"/>
              </w:rPr>
            </w:pPr>
            <w:r>
              <w:rPr>
                <w:spacing w:val="3"/>
                <w:sz w:val="20"/>
                <w:szCs w:val="20"/>
              </w:rPr>
              <w:t>最大</w:t>
            </w:r>
            <w:r>
              <w:rPr>
                <w:spacing w:val="7"/>
                <w:sz w:val="20"/>
                <w:szCs w:val="20"/>
              </w:rPr>
              <w:t>储存量</w:t>
            </w:r>
          </w:p>
        </w:tc>
        <w:tc>
          <w:tcPr>
            <w:tcW w:w="725" w:type="dxa"/>
            <w:gridSpan w:val="2"/>
            <w:tcBorders>
              <w:top w:val="single" w:color="000000" w:sz="10" w:space="0"/>
            </w:tcBorders>
            <w:vAlign w:val="top"/>
          </w:tcPr>
          <w:p w14:paraId="3DCE5018">
            <w:pPr>
              <w:pStyle w:val="6"/>
              <w:spacing w:before="87" w:line="230" w:lineRule="auto"/>
              <w:ind w:left="161"/>
              <w:rPr>
                <w:sz w:val="20"/>
                <w:szCs w:val="20"/>
              </w:rPr>
            </w:pPr>
            <w:r>
              <w:rPr>
                <w:spacing w:val="4"/>
                <w:sz w:val="20"/>
                <w:szCs w:val="20"/>
              </w:rPr>
              <w:t>物理</w:t>
            </w:r>
          </w:p>
          <w:p w14:paraId="648C8AE2">
            <w:pPr>
              <w:pStyle w:val="6"/>
              <w:spacing w:before="89" w:line="220" w:lineRule="auto"/>
              <w:ind w:left="164"/>
              <w:rPr>
                <w:sz w:val="20"/>
                <w:szCs w:val="20"/>
              </w:rPr>
            </w:pPr>
            <w:r>
              <w:rPr>
                <w:spacing w:val="3"/>
                <w:sz w:val="20"/>
                <w:szCs w:val="20"/>
              </w:rPr>
              <w:t>形态</w:t>
            </w:r>
          </w:p>
        </w:tc>
        <w:tc>
          <w:tcPr>
            <w:tcW w:w="633" w:type="dxa"/>
            <w:tcBorders>
              <w:top w:val="single" w:color="000000" w:sz="10" w:space="0"/>
            </w:tcBorders>
            <w:vAlign w:val="top"/>
          </w:tcPr>
          <w:p w14:paraId="14C68A2B">
            <w:pPr>
              <w:pStyle w:val="6"/>
              <w:spacing w:before="87" w:line="229" w:lineRule="auto"/>
              <w:ind w:left="106"/>
              <w:rPr>
                <w:sz w:val="20"/>
                <w:szCs w:val="20"/>
              </w:rPr>
            </w:pPr>
            <w:r>
              <w:rPr>
                <w:spacing w:val="4"/>
                <w:sz w:val="20"/>
                <w:szCs w:val="20"/>
              </w:rPr>
              <w:t>包装</w:t>
            </w:r>
          </w:p>
          <w:p w14:paraId="285C3B65">
            <w:pPr>
              <w:pStyle w:val="6"/>
              <w:spacing w:before="90" w:line="220" w:lineRule="auto"/>
              <w:ind w:left="108"/>
              <w:rPr>
                <w:sz w:val="20"/>
                <w:szCs w:val="20"/>
              </w:rPr>
            </w:pPr>
            <w:r>
              <w:rPr>
                <w:spacing w:val="3"/>
                <w:sz w:val="20"/>
                <w:szCs w:val="20"/>
              </w:rPr>
              <w:t>形式</w:t>
            </w:r>
          </w:p>
        </w:tc>
        <w:tc>
          <w:tcPr>
            <w:tcW w:w="820" w:type="dxa"/>
            <w:tcBorders>
              <w:top w:val="single" w:color="000000" w:sz="10" w:space="0"/>
            </w:tcBorders>
            <w:vAlign w:val="top"/>
          </w:tcPr>
          <w:p w14:paraId="33E4A6C1">
            <w:pPr>
              <w:pStyle w:val="6"/>
              <w:spacing w:before="92" w:line="254" w:lineRule="auto"/>
              <w:ind w:left="293" w:right="111" w:hanging="211"/>
              <w:rPr>
                <w:sz w:val="20"/>
                <w:szCs w:val="20"/>
              </w:rPr>
            </w:pPr>
            <w:r>
              <w:rPr>
                <w:spacing w:val="6"/>
                <w:sz w:val="20"/>
                <w:szCs w:val="20"/>
              </w:rPr>
              <w:t>包装规</w:t>
            </w:r>
            <w:r>
              <w:rPr>
                <w:sz w:val="20"/>
                <w:szCs w:val="20"/>
              </w:rPr>
              <w:t>格</w:t>
            </w:r>
          </w:p>
        </w:tc>
        <w:tc>
          <w:tcPr>
            <w:tcW w:w="758" w:type="dxa"/>
            <w:gridSpan w:val="2"/>
            <w:tcBorders>
              <w:top w:val="single" w:color="000000" w:sz="10" w:space="0"/>
            </w:tcBorders>
            <w:vAlign w:val="top"/>
          </w:tcPr>
          <w:p w14:paraId="337AF180">
            <w:pPr>
              <w:pStyle w:val="6"/>
              <w:spacing w:before="92" w:line="227" w:lineRule="auto"/>
              <w:ind w:left="158"/>
              <w:rPr>
                <w:sz w:val="20"/>
                <w:szCs w:val="20"/>
              </w:rPr>
            </w:pPr>
            <w:r>
              <w:rPr>
                <w:spacing w:val="4"/>
                <w:sz w:val="20"/>
                <w:szCs w:val="20"/>
              </w:rPr>
              <w:t>周转</w:t>
            </w:r>
          </w:p>
          <w:p w14:paraId="74F58583">
            <w:pPr>
              <w:pStyle w:val="6"/>
              <w:spacing w:before="27" w:line="229" w:lineRule="auto"/>
              <w:ind w:left="158"/>
              <w:rPr>
                <w:sz w:val="20"/>
                <w:szCs w:val="20"/>
              </w:rPr>
            </w:pPr>
            <w:r>
              <w:rPr>
                <w:spacing w:val="4"/>
                <w:sz w:val="20"/>
                <w:szCs w:val="20"/>
              </w:rPr>
              <w:t>周期</w:t>
            </w:r>
          </w:p>
        </w:tc>
        <w:tc>
          <w:tcPr>
            <w:tcW w:w="1309" w:type="dxa"/>
            <w:gridSpan w:val="2"/>
            <w:tcBorders>
              <w:top w:val="single" w:color="000000" w:sz="10" w:space="0"/>
              <w:right w:val="single" w:color="000000" w:sz="6" w:space="0"/>
            </w:tcBorders>
            <w:vAlign w:val="top"/>
          </w:tcPr>
          <w:p w14:paraId="3A3ADD29">
            <w:pPr>
              <w:pStyle w:val="6"/>
              <w:spacing w:before="258" w:line="228" w:lineRule="auto"/>
              <w:ind w:left="178"/>
              <w:rPr>
                <w:sz w:val="20"/>
                <w:szCs w:val="20"/>
              </w:rPr>
            </w:pPr>
            <w:r>
              <w:rPr>
                <w:spacing w:val="7"/>
                <w:sz w:val="20"/>
                <w:szCs w:val="20"/>
              </w:rPr>
              <w:t>贮存位置</w:t>
            </w:r>
          </w:p>
        </w:tc>
      </w:tr>
      <w:tr w14:paraId="112A6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28395684">
            <w:pPr>
              <w:rPr>
                <w:rFonts w:ascii="Arial"/>
                <w:sz w:val="21"/>
              </w:rPr>
            </w:pPr>
          </w:p>
        </w:tc>
        <w:tc>
          <w:tcPr>
            <w:tcW w:w="529" w:type="dxa"/>
            <w:vAlign w:val="top"/>
          </w:tcPr>
          <w:p w14:paraId="204DA4C5">
            <w:pPr>
              <w:spacing w:before="94" w:line="274" w:lineRule="exact"/>
              <w:ind w:left="2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487" w:type="dxa"/>
            <w:gridSpan w:val="4"/>
            <w:vAlign w:val="top"/>
          </w:tcPr>
          <w:p w14:paraId="521234A7">
            <w:pPr>
              <w:pStyle w:val="6"/>
              <w:spacing w:before="125" w:line="229" w:lineRule="auto"/>
              <w:ind w:left="223"/>
              <w:rPr>
                <w:sz w:val="20"/>
                <w:szCs w:val="20"/>
              </w:rPr>
            </w:pPr>
            <w:r>
              <w:rPr>
                <w:spacing w:val="8"/>
                <w:sz w:val="20"/>
                <w:szCs w:val="20"/>
              </w:rPr>
              <w:t>铁制半成品</w:t>
            </w:r>
          </w:p>
        </w:tc>
        <w:tc>
          <w:tcPr>
            <w:tcW w:w="1007" w:type="dxa"/>
            <w:gridSpan w:val="2"/>
            <w:vAlign w:val="top"/>
          </w:tcPr>
          <w:p w14:paraId="52205696">
            <w:pPr>
              <w:pStyle w:val="6"/>
              <w:spacing w:before="94" w:line="274" w:lineRule="exact"/>
              <w:ind w:left="212"/>
              <w:rPr>
                <w:sz w:val="20"/>
                <w:szCs w:val="20"/>
              </w:rPr>
            </w:pPr>
            <w:r>
              <w:rPr>
                <w:rFonts w:ascii="Times New Roman" w:hAnsi="Times New Roman" w:eastAsia="Times New Roman" w:cs="Times New Roman"/>
                <w:position w:val="1"/>
                <w:sz w:val="20"/>
                <w:szCs w:val="20"/>
              </w:rPr>
              <w:t>10</w:t>
            </w:r>
            <w:r>
              <w:rPr>
                <w:position w:val="1"/>
                <w:sz w:val="20"/>
                <w:szCs w:val="20"/>
              </w:rPr>
              <w:t>万件</w:t>
            </w:r>
          </w:p>
        </w:tc>
        <w:tc>
          <w:tcPr>
            <w:tcW w:w="847" w:type="dxa"/>
            <w:gridSpan w:val="2"/>
            <w:vAlign w:val="top"/>
          </w:tcPr>
          <w:p w14:paraId="757013A9">
            <w:pPr>
              <w:pStyle w:val="6"/>
              <w:spacing w:before="94" w:line="274" w:lineRule="exact"/>
              <w:ind w:left="85"/>
              <w:rPr>
                <w:sz w:val="20"/>
                <w:szCs w:val="20"/>
              </w:rPr>
            </w:pPr>
            <w:r>
              <w:rPr>
                <w:rFonts w:ascii="Times New Roman" w:hAnsi="Times New Roman" w:eastAsia="Times New Roman" w:cs="Times New Roman"/>
                <w:spacing w:val="3"/>
                <w:position w:val="1"/>
                <w:sz w:val="20"/>
                <w:szCs w:val="20"/>
              </w:rPr>
              <w:t>2500</w:t>
            </w:r>
            <w:r>
              <w:rPr>
                <w:rFonts w:ascii="Times New Roman" w:hAnsi="Times New Roman" w:eastAsia="Times New Roman" w:cs="Times New Roman"/>
                <w:spacing w:val="11"/>
                <w:position w:val="1"/>
                <w:sz w:val="20"/>
                <w:szCs w:val="20"/>
              </w:rPr>
              <w:t xml:space="preserve"> </w:t>
            </w:r>
            <w:r>
              <w:rPr>
                <w:spacing w:val="3"/>
                <w:position w:val="1"/>
                <w:sz w:val="20"/>
                <w:szCs w:val="20"/>
              </w:rPr>
              <w:t>件</w:t>
            </w:r>
          </w:p>
        </w:tc>
        <w:tc>
          <w:tcPr>
            <w:tcW w:w="725" w:type="dxa"/>
            <w:gridSpan w:val="2"/>
            <w:vAlign w:val="top"/>
          </w:tcPr>
          <w:p w14:paraId="4ADF5075">
            <w:pPr>
              <w:pStyle w:val="6"/>
              <w:spacing w:before="125" w:line="229" w:lineRule="auto"/>
              <w:ind w:left="179"/>
              <w:rPr>
                <w:sz w:val="20"/>
                <w:szCs w:val="20"/>
              </w:rPr>
            </w:pPr>
            <w:r>
              <w:rPr>
                <w:spacing w:val="-5"/>
                <w:sz w:val="20"/>
                <w:szCs w:val="20"/>
              </w:rPr>
              <w:t>固态</w:t>
            </w:r>
          </w:p>
        </w:tc>
        <w:tc>
          <w:tcPr>
            <w:tcW w:w="633" w:type="dxa"/>
            <w:vAlign w:val="top"/>
          </w:tcPr>
          <w:p w14:paraId="37B09F0C">
            <w:pPr>
              <w:pStyle w:val="6"/>
              <w:spacing w:before="125" w:line="228" w:lineRule="auto"/>
              <w:ind w:left="105"/>
              <w:rPr>
                <w:sz w:val="20"/>
                <w:szCs w:val="20"/>
              </w:rPr>
            </w:pPr>
            <w:r>
              <w:rPr>
                <w:spacing w:val="5"/>
                <w:sz w:val="20"/>
                <w:szCs w:val="20"/>
              </w:rPr>
              <w:t>散装</w:t>
            </w:r>
          </w:p>
        </w:tc>
        <w:tc>
          <w:tcPr>
            <w:tcW w:w="820" w:type="dxa"/>
            <w:vAlign w:val="top"/>
          </w:tcPr>
          <w:p w14:paraId="3A2C2131">
            <w:pPr>
              <w:spacing w:before="94"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8" w:type="dxa"/>
            <w:gridSpan w:val="2"/>
            <w:vAlign w:val="top"/>
          </w:tcPr>
          <w:p w14:paraId="50AE5D2D">
            <w:pPr>
              <w:pStyle w:val="6"/>
              <w:spacing w:before="125" w:line="228" w:lineRule="auto"/>
              <w:ind w:left="158"/>
              <w:rPr>
                <w:sz w:val="20"/>
                <w:szCs w:val="20"/>
              </w:rPr>
            </w:pPr>
            <w:r>
              <w:rPr>
                <w:spacing w:val="4"/>
                <w:sz w:val="20"/>
                <w:szCs w:val="20"/>
              </w:rPr>
              <w:t>每周</w:t>
            </w:r>
          </w:p>
        </w:tc>
        <w:tc>
          <w:tcPr>
            <w:tcW w:w="1309" w:type="dxa"/>
            <w:gridSpan w:val="2"/>
            <w:vMerge w:val="restart"/>
            <w:tcBorders>
              <w:bottom w:val="nil"/>
              <w:right w:val="single" w:color="000000" w:sz="6" w:space="0"/>
            </w:tcBorders>
            <w:vAlign w:val="top"/>
          </w:tcPr>
          <w:p w14:paraId="26CFD54B">
            <w:pPr>
              <w:spacing w:line="263" w:lineRule="auto"/>
              <w:rPr>
                <w:rFonts w:ascii="Arial"/>
                <w:sz w:val="21"/>
              </w:rPr>
            </w:pPr>
          </w:p>
          <w:p w14:paraId="6453123B">
            <w:pPr>
              <w:pStyle w:val="6"/>
              <w:spacing w:before="65" w:line="228" w:lineRule="auto"/>
              <w:ind w:left="182"/>
              <w:rPr>
                <w:sz w:val="20"/>
                <w:szCs w:val="20"/>
              </w:rPr>
            </w:pPr>
            <w:r>
              <w:rPr>
                <w:spacing w:val="6"/>
                <w:sz w:val="20"/>
                <w:szCs w:val="20"/>
              </w:rPr>
              <w:t>原料仓库</w:t>
            </w:r>
          </w:p>
        </w:tc>
      </w:tr>
      <w:tr w14:paraId="068E4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285EDE75">
            <w:pPr>
              <w:rPr>
                <w:rFonts w:ascii="Arial"/>
                <w:sz w:val="21"/>
              </w:rPr>
            </w:pPr>
          </w:p>
        </w:tc>
        <w:tc>
          <w:tcPr>
            <w:tcW w:w="529" w:type="dxa"/>
            <w:vAlign w:val="top"/>
          </w:tcPr>
          <w:p w14:paraId="1CCD73A6">
            <w:pPr>
              <w:spacing w:before="96" w:line="274" w:lineRule="exact"/>
              <w:ind w:left="2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487" w:type="dxa"/>
            <w:gridSpan w:val="4"/>
            <w:vAlign w:val="top"/>
          </w:tcPr>
          <w:p w14:paraId="2EF80464">
            <w:pPr>
              <w:pStyle w:val="6"/>
              <w:spacing w:before="127" w:line="229" w:lineRule="auto"/>
              <w:ind w:left="225"/>
              <w:rPr>
                <w:sz w:val="20"/>
                <w:szCs w:val="20"/>
              </w:rPr>
            </w:pPr>
            <w:r>
              <w:rPr>
                <w:spacing w:val="7"/>
                <w:sz w:val="20"/>
                <w:szCs w:val="20"/>
              </w:rPr>
              <w:t>木制半成品</w:t>
            </w:r>
          </w:p>
        </w:tc>
        <w:tc>
          <w:tcPr>
            <w:tcW w:w="1007" w:type="dxa"/>
            <w:gridSpan w:val="2"/>
            <w:vAlign w:val="top"/>
          </w:tcPr>
          <w:p w14:paraId="07DCD2F0">
            <w:pPr>
              <w:pStyle w:val="6"/>
              <w:spacing w:before="96" w:line="274" w:lineRule="exact"/>
              <w:ind w:left="212"/>
              <w:rPr>
                <w:sz w:val="20"/>
                <w:szCs w:val="20"/>
              </w:rPr>
            </w:pPr>
            <w:r>
              <w:rPr>
                <w:rFonts w:ascii="Times New Roman" w:hAnsi="Times New Roman" w:eastAsia="Times New Roman" w:cs="Times New Roman"/>
                <w:position w:val="1"/>
                <w:sz w:val="20"/>
                <w:szCs w:val="20"/>
              </w:rPr>
              <w:t>10</w:t>
            </w:r>
            <w:r>
              <w:rPr>
                <w:position w:val="1"/>
                <w:sz w:val="20"/>
                <w:szCs w:val="20"/>
              </w:rPr>
              <w:t>万件</w:t>
            </w:r>
          </w:p>
        </w:tc>
        <w:tc>
          <w:tcPr>
            <w:tcW w:w="847" w:type="dxa"/>
            <w:gridSpan w:val="2"/>
            <w:vAlign w:val="top"/>
          </w:tcPr>
          <w:p w14:paraId="318DAC32">
            <w:pPr>
              <w:pStyle w:val="6"/>
              <w:spacing w:before="96" w:line="274" w:lineRule="exact"/>
              <w:ind w:left="85"/>
              <w:rPr>
                <w:sz w:val="20"/>
                <w:szCs w:val="20"/>
              </w:rPr>
            </w:pPr>
            <w:r>
              <w:rPr>
                <w:rFonts w:ascii="Times New Roman" w:hAnsi="Times New Roman" w:eastAsia="Times New Roman" w:cs="Times New Roman"/>
                <w:spacing w:val="3"/>
                <w:position w:val="1"/>
                <w:sz w:val="20"/>
                <w:szCs w:val="20"/>
              </w:rPr>
              <w:t>2500</w:t>
            </w:r>
            <w:r>
              <w:rPr>
                <w:rFonts w:ascii="Times New Roman" w:hAnsi="Times New Roman" w:eastAsia="Times New Roman" w:cs="Times New Roman"/>
                <w:spacing w:val="11"/>
                <w:position w:val="1"/>
                <w:sz w:val="20"/>
                <w:szCs w:val="20"/>
              </w:rPr>
              <w:t xml:space="preserve"> </w:t>
            </w:r>
            <w:r>
              <w:rPr>
                <w:spacing w:val="3"/>
                <w:position w:val="1"/>
                <w:sz w:val="20"/>
                <w:szCs w:val="20"/>
              </w:rPr>
              <w:t>件</w:t>
            </w:r>
          </w:p>
        </w:tc>
        <w:tc>
          <w:tcPr>
            <w:tcW w:w="725" w:type="dxa"/>
            <w:gridSpan w:val="2"/>
            <w:vAlign w:val="top"/>
          </w:tcPr>
          <w:p w14:paraId="4C3DE612">
            <w:pPr>
              <w:pStyle w:val="6"/>
              <w:spacing w:before="127" w:line="229" w:lineRule="auto"/>
              <w:ind w:left="179"/>
              <w:rPr>
                <w:sz w:val="20"/>
                <w:szCs w:val="20"/>
              </w:rPr>
            </w:pPr>
            <w:r>
              <w:rPr>
                <w:spacing w:val="-5"/>
                <w:sz w:val="20"/>
                <w:szCs w:val="20"/>
              </w:rPr>
              <w:t>固态</w:t>
            </w:r>
          </w:p>
        </w:tc>
        <w:tc>
          <w:tcPr>
            <w:tcW w:w="633" w:type="dxa"/>
            <w:vAlign w:val="top"/>
          </w:tcPr>
          <w:p w14:paraId="5E0E80AC">
            <w:pPr>
              <w:pStyle w:val="6"/>
              <w:spacing w:before="127" w:line="228" w:lineRule="auto"/>
              <w:ind w:left="105"/>
              <w:rPr>
                <w:sz w:val="20"/>
                <w:szCs w:val="20"/>
              </w:rPr>
            </w:pPr>
            <w:r>
              <w:rPr>
                <w:spacing w:val="5"/>
                <w:sz w:val="20"/>
                <w:szCs w:val="20"/>
              </w:rPr>
              <w:t>散装</w:t>
            </w:r>
          </w:p>
        </w:tc>
        <w:tc>
          <w:tcPr>
            <w:tcW w:w="820" w:type="dxa"/>
            <w:vAlign w:val="top"/>
          </w:tcPr>
          <w:p w14:paraId="2EA85A0F">
            <w:pPr>
              <w:spacing w:before="96"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8" w:type="dxa"/>
            <w:gridSpan w:val="2"/>
            <w:vAlign w:val="top"/>
          </w:tcPr>
          <w:p w14:paraId="1FA49695">
            <w:pPr>
              <w:pStyle w:val="6"/>
              <w:spacing w:before="127" w:line="228" w:lineRule="auto"/>
              <w:ind w:left="158"/>
              <w:rPr>
                <w:sz w:val="20"/>
                <w:szCs w:val="20"/>
              </w:rPr>
            </w:pPr>
            <w:r>
              <w:rPr>
                <w:spacing w:val="4"/>
                <w:sz w:val="20"/>
                <w:szCs w:val="20"/>
              </w:rPr>
              <w:t>每周</w:t>
            </w:r>
          </w:p>
        </w:tc>
        <w:tc>
          <w:tcPr>
            <w:tcW w:w="1309" w:type="dxa"/>
            <w:gridSpan w:val="2"/>
            <w:vMerge w:val="continue"/>
            <w:tcBorders>
              <w:top w:val="nil"/>
              <w:right w:val="single" w:color="000000" w:sz="6" w:space="0"/>
            </w:tcBorders>
            <w:vAlign w:val="top"/>
          </w:tcPr>
          <w:p w14:paraId="6A5A84A6">
            <w:pPr>
              <w:rPr>
                <w:rFonts w:ascii="Arial"/>
                <w:sz w:val="21"/>
              </w:rPr>
            </w:pPr>
          </w:p>
        </w:tc>
      </w:tr>
      <w:tr w14:paraId="20541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0756B444">
            <w:pPr>
              <w:rPr>
                <w:rFonts w:ascii="Arial"/>
                <w:sz w:val="21"/>
              </w:rPr>
            </w:pPr>
          </w:p>
        </w:tc>
        <w:tc>
          <w:tcPr>
            <w:tcW w:w="529" w:type="dxa"/>
            <w:vMerge w:val="restart"/>
            <w:tcBorders>
              <w:bottom w:val="nil"/>
            </w:tcBorders>
            <w:vAlign w:val="top"/>
          </w:tcPr>
          <w:p w14:paraId="5D6D33EE">
            <w:pPr>
              <w:spacing w:line="241" w:lineRule="auto"/>
              <w:rPr>
                <w:rFonts w:ascii="Arial"/>
                <w:sz w:val="21"/>
              </w:rPr>
            </w:pPr>
          </w:p>
          <w:p w14:paraId="4D9D0801">
            <w:pPr>
              <w:spacing w:before="57" w:line="275" w:lineRule="exact"/>
              <w:ind w:left="2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740" w:type="dxa"/>
            <w:gridSpan w:val="3"/>
            <w:vMerge w:val="restart"/>
            <w:tcBorders>
              <w:bottom w:val="nil"/>
            </w:tcBorders>
            <w:vAlign w:val="top"/>
          </w:tcPr>
          <w:p w14:paraId="43183D3B">
            <w:pPr>
              <w:pStyle w:val="6"/>
              <w:spacing w:before="160" w:line="294" w:lineRule="auto"/>
              <w:ind w:left="166" w:right="55" w:hanging="105"/>
              <w:rPr>
                <w:sz w:val="20"/>
                <w:szCs w:val="20"/>
              </w:rPr>
            </w:pPr>
            <w:r>
              <w:rPr>
                <w:spacing w:val="6"/>
                <w:sz w:val="20"/>
                <w:szCs w:val="20"/>
              </w:rPr>
              <w:t>溶剂型</w:t>
            </w:r>
            <w:r>
              <w:rPr>
                <w:spacing w:val="3"/>
                <w:sz w:val="20"/>
                <w:szCs w:val="20"/>
              </w:rPr>
              <w:t>涂料</w:t>
            </w:r>
          </w:p>
        </w:tc>
        <w:tc>
          <w:tcPr>
            <w:tcW w:w="747" w:type="dxa"/>
            <w:vAlign w:val="top"/>
          </w:tcPr>
          <w:p w14:paraId="766D21AA">
            <w:pPr>
              <w:pStyle w:val="6"/>
              <w:spacing w:before="126" w:line="230" w:lineRule="auto"/>
              <w:ind w:left="66"/>
              <w:rPr>
                <w:sz w:val="20"/>
                <w:szCs w:val="20"/>
              </w:rPr>
            </w:pPr>
            <w:r>
              <w:rPr>
                <w:spacing w:val="6"/>
                <w:sz w:val="20"/>
                <w:szCs w:val="20"/>
              </w:rPr>
              <w:t>硝基漆</w:t>
            </w:r>
          </w:p>
        </w:tc>
        <w:tc>
          <w:tcPr>
            <w:tcW w:w="1007" w:type="dxa"/>
            <w:gridSpan w:val="2"/>
            <w:vAlign w:val="top"/>
          </w:tcPr>
          <w:p w14:paraId="0686E6EA">
            <w:pPr>
              <w:pStyle w:val="6"/>
              <w:spacing w:before="96" w:line="274" w:lineRule="exact"/>
              <w:ind w:left="292"/>
              <w:rPr>
                <w:sz w:val="20"/>
                <w:szCs w:val="20"/>
              </w:rPr>
            </w:pPr>
            <w:r>
              <w:rPr>
                <w:rFonts w:ascii="Times New Roman" w:hAnsi="Times New Roman" w:eastAsia="Times New Roman" w:cs="Times New Roman"/>
                <w:spacing w:val="-1"/>
                <w:position w:val="1"/>
                <w:sz w:val="20"/>
                <w:szCs w:val="20"/>
              </w:rPr>
              <w:t>1.6</w:t>
            </w:r>
            <w:r>
              <w:rPr>
                <w:spacing w:val="-1"/>
                <w:position w:val="1"/>
                <w:sz w:val="20"/>
                <w:szCs w:val="20"/>
              </w:rPr>
              <w:t>吨</w:t>
            </w:r>
          </w:p>
        </w:tc>
        <w:tc>
          <w:tcPr>
            <w:tcW w:w="847" w:type="dxa"/>
            <w:gridSpan w:val="2"/>
            <w:vAlign w:val="top"/>
          </w:tcPr>
          <w:p w14:paraId="6352BF74">
            <w:pPr>
              <w:pStyle w:val="6"/>
              <w:spacing w:before="96" w:line="274" w:lineRule="exact"/>
              <w:ind w:left="168"/>
              <w:rPr>
                <w:sz w:val="20"/>
                <w:szCs w:val="20"/>
              </w:rPr>
            </w:pPr>
            <w:r>
              <w:rPr>
                <w:rFonts w:ascii="Times New Roman" w:hAnsi="Times New Roman" w:eastAsia="Times New Roman" w:cs="Times New Roman"/>
                <w:spacing w:val="1"/>
                <w:position w:val="1"/>
                <w:sz w:val="20"/>
                <w:szCs w:val="20"/>
              </w:rPr>
              <w:t>0.2</w:t>
            </w:r>
            <w:r>
              <w:rPr>
                <w:rFonts w:ascii="Times New Roman" w:hAnsi="Times New Roman" w:eastAsia="Times New Roman" w:cs="Times New Roman"/>
                <w:spacing w:val="22"/>
                <w:position w:val="1"/>
                <w:sz w:val="20"/>
                <w:szCs w:val="20"/>
              </w:rPr>
              <w:t xml:space="preserve"> </w:t>
            </w:r>
            <w:r>
              <w:rPr>
                <w:spacing w:val="1"/>
                <w:position w:val="1"/>
                <w:sz w:val="20"/>
                <w:szCs w:val="20"/>
              </w:rPr>
              <w:t>吨</w:t>
            </w:r>
          </w:p>
        </w:tc>
        <w:tc>
          <w:tcPr>
            <w:tcW w:w="725" w:type="dxa"/>
            <w:gridSpan w:val="2"/>
            <w:vAlign w:val="top"/>
          </w:tcPr>
          <w:p w14:paraId="480A5A45">
            <w:pPr>
              <w:pStyle w:val="6"/>
              <w:spacing w:before="127" w:line="229" w:lineRule="auto"/>
              <w:ind w:left="163"/>
              <w:rPr>
                <w:sz w:val="20"/>
                <w:szCs w:val="20"/>
              </w:rPr>
            </w:pPr>
            <w:r>
              <w:rPr>
                <w:spacing w:val="3"/>
                <w:sz w:val="20"/>
                <w:szCs w:val="20"/>
              </w:rPr>
              <w:t>液态</w:t>
            </w:r>
          </w:p>
        </w:tc>
        <w:tc>
          <w:tcPr>
            <w:tcW w:w="633" w:type="dxa"/>
            <w:vAlign w:val="top"/>
          </w:tcPr>
          <w:p w14:paraId="3EA11D71">
            <w:pPr>
              <w:pStyle w:val="6"/>
              <w:spacing w:before="98" w:line="228" w:lineRule="auto"/>
              <w:ind w:left="108"/>
              <w:rPr>
                <w:sz w:val="20"/>
                <w:szCs w:val="20"/>
              </w:rPr>
            </w:pPr>
            <w:r>
              <w:rPr>
                <w:spacing w:val="3"/>
                <w:sz w:val="20"/>
                <w:szCs w:val="20"/>
              </w:rPr>
              <w:t>桶装</w:t>
            </w:r>
          </w:p>
        </w:tc>
        <w:tc>
          <w:tcPr>
            <w:tcW w:w="820" w:type="dxa"/>
            <w:vAlign w:val="top"/>
          </w:tcPr>
          <w:p w14:paraId="4B74BCF5">
            <w:pPr>
              <w:pStyle w:val="6"/>
              <w:spacing w:before="96" w:line="274" w:lineRule="exact"/>
              <w:ind w:left="50"/>
              <w:rPr>
                <w:sz w:val="20"/>
                <w:szCs w:val="20"/>
              </w:rPr>
            </w:pPr>
            <w:r>
              <w:rPr>
                <w:rFonts w:ascii="Times New Roman" w:hAnsi="Times New Roman" w:eastAsia="Times New Roman" w:cs="Times New Roman"/>
                <w:spacing w:val="6"/>
                <w:position w:val="2"/>
                <w:sz w:val="20"/>
                <w:szCs w:val="20"/>
              </w:rPr>
              <w:t>25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spacing w:val="6"/>
                <w:position w:val="2"/>
                <w:sz w:val="20"/>
                <w:szCs w:val="20"/>
              </w:rPr>
              <w:t>桶</w:t>
            </w:r>
          </w:p>
        </w:tc>
        <w:tc>
          <w:tcPr>
            <w:tcW w:w="758" w:type="dxa"/>
            <w:gridSpan w:val="2"/>
            <w:vAlign w:val="top"/>
          </w:tcPr>
          <w:p w14:paraId="2D4D0468">
            <w:pPr>
              <w:pStyle w:val="6"/>
              <w:spacing w:before="127" w:line="228" w:lineRule="auto"/>
              <w:ind w:left="158"/>
              <w:rPr>
                <w:sz w:val="20"/>
                <w:szCs w:val="20"/>
              </w:rPr>
            </w:pPr>
            <w:r>
              <w:rPr>
                <w:spacing w:val="4"/>
                <w:sz w:val="20"/>
                <w:szCs w:val="20"/>
              </w:rPr>
              <w:t>每月</w:t>
            </w:r>
          </w:p>
        </w:tc>
        <w:tc>
          <w:tcPr>
            <w:tcW w:w="1309" w:type="dxa"/>
            <w:gridSpan w:val="2"/>
            <w:vMerge w:val="restart"/>
            <w:tcBorders>
              <w:bottom w:val="nil"/>
              <w:right w:val="single" w:color="000000" w:sz="6" w:space="0"/>
            </w:tcBorders>
            <w:vAlign w:val="top"/>
          </w:tcPr>
          <w:p w14:paraId="2C1CBB1D">
            <w:pPr>
              <w:spacing w:line="317" w:lineRule="auto"/>
              <w:rPr>
                <w:rFonts w:ascii="Arial"/>
                <w:sz w:val="21"/>
              </w:rPr>
            </w:pPr>
          </w:p>
          <w:p w14:paraId="2743D71A">
            <w:pPr>
              <w:spacing w:line="317" w:lineRule="auto"/>
              <w:rPr>
                <w:rFonts w:ascii="Arial"/>
                <w:sz w:val="21"/>
              </w:rPr>
            </w:pPr>
          </w:p>
          <w:p w14:paraId="7066EF2D">
            <w:pPr>
              <w:spacing w:line="317" w:lineRule="auto"/>
              <w:rPr>
                <w:rFonts w:ascii="Arial"/>
                <w:sz w:val="21"/>
              </w:rPr>
            </w:pPr>
          </w:p>
          <w:p w14:paraId="0DCFA88C">
            <w:pPr>
              <w:pStyle w:val="6"/>
              <w:spacing w:before="65" w:line="228" w:lineRule="auto"/>
              <w:ind w:left="180"/>
              <w:rPr>
                <w:sz w:val="20"/>
                <w:szCs w:val="20"/>
              </w:rPr>
            </w:pPr>
            <w:r>
              <w:rPr>
                <w:spacing w:val="6"/>
                <w:sz w:val="20"/>
                <w:szCs w:val="20"/>
              </w:rPr>
              <w:t>涂料仓库</w:t>
            </w:r>
          </w:p>
        </w:tc>
      </w:tr>
      <w:tr w14:paraId="193C1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67086C94">
            <w:pPr>
              <w:rPr>
                <w:rFonts w:ascii="Arial"/>
                <w:sz w:val="21"/>
              </w:rPr>
            </w:pPr>
          </w:p>
        </w:tc>
        <w:tc>
          <w:tcPr>
            <w:tcW w:w="529" w:type="dxa"/>
            <w:vMerge w:val="continue"/>
            <w:tcBorders>
              <w:top w:val="nil"/>
            </w:tcBorders>
            <w:vAlign w:val="top"/>
          </w:tcPr>
          <w:p w14:paraId="3F0FDBB7">
            <w:pPr>
              <w:rPr>
                <w:rFonts w:ascii="Arial"/>
                <w:sz w:val="21"/>
              </w:rPr>
            </w:pPr>
          </w:p>
        </w:tc>
        <w:tc>
          <w:tcPr>
            <w:tcW w:w="740" w:type="dxa"/>
            <w:gridSpan w:val="3"/>
            <w:vMerge w:val="continue"/>
            <w:tcBorders>
              <w:top w:val="nil"/>
            </w:tcBorders>
            <w:vAlign w:val="top"/>
          </w:tcPr>
          <w:p w14:paraId="4D40BA87">
            <w:pPr>
              <w:rPr>
                <w:rFonts w:ascii="Arial"/>
                <w:sz w:val="21"/>
              </w:rPr>
            </w:pPr>
          </w:p>
        </w:tc>
        <w:tc>
          <w:tcPr>
            <w:tcW w:w="747" w:type="dxa"/>
            <w:vAlign w:val="top"/>
          </w:tcPr>
          <w:p w14:paraId="44E79E03">
            <w:pPr>
              <w:pStyle w:val="6"/>
              <w:spacing w:before="128" w:line="228" w:lineRule="auto"/>
              <w:ind w:left="64"/>
              <w:rPr>
                <w:sz w:val="20"/>
                <w:szCs w:val="20"/>
              </w:rPr>
            </w:pPr>
            <w:r>
              <w:rPr>
                <w:spacing w:val="7"/>
                <w:sz w:val="20"/>
                <w:szCs w:val="20"/>
              </w:rPr>
              <w:t>稀释剂</w:t>
            </w:r>
          </w:p>
        </w:tc>
        <w:tc>
          <w:tcPr>
            <w:tcW w:w="1007" w:type="dxa"/>
            <w:gridSpan w:val="2"/>
            <w:vAlign w:val="top"/>
          </w:tcPr>
          <w:p w14:paraId="22CCDB7E">
            <w:pPr>
              <w:pStyle w:val="6"/>
              <w:spacing w:before="98" w:line="274" w:lineRule="exact"/>
              <w:ind w:left="275"/>
              <w:rPr>
                <w:sz w:val="20"/>
                <w:szCs w:val="20"/>
              </w:rPr>
            </w:pPr>
            <w:r>
              <w:rPr>
                <w:rFonts w:ascii="Times New Roman" w:hAnsi="Times New Roman" w:eastAsia="Times New Roman" w:cs="Times New Roman"/>
                <w:spacing w:val="3"/>
                <w:position w:val="1"/>
                <w:sz w:val="20"/>
                <w:szCs w:val="20"/>
              </w:rPr>
              <w:t>0.8</w:t>
            </w:r>
            <w:r>
              <w:rPr>
                <w:spacing w:val="3"/>
                <w:position w:val="1"/>
                <w:sz w:val="20"/>
                <w:szCs w:val="20"/>
              </w:rPr>
              <w:t>吨</w:t>
            </w:r>
          </w:p>
        </w:tc>
        <w:tc>
          <w:tcPr>
            <w:tcW w:w="847" w:type="dxa"/>
            <w:gridSpan w:val="2"/>
            <w:vAlign w:val="top"/>
          </w:tcPr>
          <w:p w14:paraId="3EFC19C7">
            <w:pPr>
              <w:pStyle w:val="6"/>
              <w:spacing w:before="98" w:line="274" w:lineRule="exact"/>
              <w:ind w:left="168"/>
              <w:rPr>
                <w:sz w:val="20"/>
                <w:szCs w:val="20"/>
              </w:rPr>
            </w:pPr>
            <w:r>
              <w:rPr>
                <w:rFonts w:ascii="Times New Roman" w:hAnsi="Times New Roman" w:eastAsia="Times New Roman" w:cs="Times New Roman"/>
                <w:spacing w:val="1"/>
                <w:position w:val="1"/>
                <w:sz w:val="20"/>
                <w:szCs w:val="20"/>
              </w:rPr>
              <w:t>0.1</w:t>
            </w:r>
            <w:r>
              <w:rPr>
                <w:rFonts w:ascii="Times New Roman" w:hAnsi="Times New Roman" w:eastAsia="Times New Roman" w:cs="Times New Roman"/>
                <w:spacing w:val="22"/>
                <w:position w:val="1"/>
                <w:sz w:val="20"/>
                <w:szCs w:val="20"/>
              </w:rPr>
              <w:t xml:space="preserve"> </w:t>
            </w:r>
            <w:r>
              <w:rPr>
                <w:spacing w:val="1"/>
                <w:position w:val="1"/>
                <w:sz w:val="20"/>
                <w:szCs w:val="20"/>
              </w:rPr>
              <w:t>吨</w:t>
            </w:r>
          </w:p>
        </w:tc>
        <w:tc>
          <w:tcPr>
            <w:tcW w:w="725" w:type="dxa"/>
            <w:gridSpan w:val="2"/>
            <w:vAlign w:val="top"/>
          </w:tcPr>
          <w:p w14:paraId="7E5631F1">
            <w:pPr>
              <w:pStyle w:val="6"/>
              <w:spacing w:before="129" w:line="229" w:lineRule="auto"/>
              <w:ind w:left="163"/>
              <w:rPr>
                <w:sz w:val="20"/>
                <w:szCs w:val="20"/>
              </w:rPr>
            </w:pPr>
            <w:r>
              <w:rPr>
                <w:spacing w:val="3"/>
                <w:sz w:val="20"/>
                <w:szCs w:val="20"/>
              </w:rPr>
              <w:t>液态</w:t>
            </w:r>
          </w:p>
        </w:tc>
        <w:tc>
          <w:tcPr>
            <w:tcW w:w="633" w:type="dxa"/>
            <w:vAlign w:val="top"/>
          </w:tcPr>
          <w:p w14:paraId="1E44AE73">
            <w:pPr>
              <w:pStyle w:val="6"/>
              <w:spacing w:before="100" w:line="228" w:lineRule="auto"/>
              <w:ind w:left="108"/>
              <w:rPr>
                <w:sz w:val="20"/>
                <w:szCs w:val="20"/>
              </w:rPr>
            </w:pPr>
            <w:r>
              <w:rPr>
                <w:spacing w:val="3"/>
                <w:sz w:val="20"/>
                <w:szCs w:val="20"/>
              </w:rPr>
              <w:t>桶装</w:t>
            </w:r>
          </w:p>
        </w:tc>
        <w:tc>
          <w:tcPr>
            <w:tcW w:w="820" w:type="dxa"/>
            <w:vAlign w:val="top"/>
          </w:tcPr>
          <w:p w14:paraId="4243A411">
            <w:pPr>
              <w:pStyle w:val="6"/>
              <w:spacing w:before="98" w:line="274" w:lineRule="exact"/>
              <w:ind w:left="70"/>
              <w:rPr>
                <w:sz w:val="20"/>
                <w:szCs w:val="20"/>
              </w:rPr>
            </w:pPr>
            <w:r>
              <w:rPr>
                <w:rFonts w:ascii="Times New Roman" w:hAnsi="Times New Roman" w:eastAsia="Times New Roman" w:cs="Times New Roman"/>
                <w:spacing w:val="1"/>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1"/>
                <w:position w:val="2"/>
                <w:sz w:val="20"/>
                <w:szCs w:val="20"/>
              </w:rPr>
              <w:t>/</w:t>
            </w:r>
            <w:r>
              <w:rPr>
                <w:spacing w:val="1"/>
                <w:position w:val="2"/>
                <w:sz w:val="20"/>
                <w:szCs w:val="20"/>
              </w:rPr>
              <w:t>桶</w:t>
            </w:r>
          </w:p>
        </w:tc>
        <w:tc>
          <w:tcPr>
            <w:tcW w:w="758" w:type="dxa"/>
            <w:gridSpan w:val="2"/>
            <w:vAlign w:val="top"/>
          </w:tcPr>
          <w:p w14:paraId="61DBFC4F">
            <w:pPr>
              <w:pStyle w:val="6"/>
              <w:spacing w:before="129" w:line="228" w:lineRule="auto"/>
              <w:ind w:left="158"/>
              <w:rPr>
                <w:sz w:val="20"/>
                <w:szCs w:val="20"/>
              </w:rPr>
            </w:pPr>
            <w:r>
              <w:rPr>
                <w:spacing w:val="4"/>
                <w:sz w:val="20"/>
                <w:szCs w:val="20"/>
              </w:rPr>
              <w:t>每月</w:t>
            </w:r>
          </w:p>
        </w:tc>
        <w:tc>
          <w:tcPr>
            <w:tcW w:w="1309" w:type="dxa"/>
            <w:gridSpan w:val="2"/>
            <w:vMerge w:val="continue"/>
            <w:tcBorders>
              <w:top w:val="nil"/>
              <w:bottom w:val="nil"/>
              <w:right w:val="single" w:color="000000" w:sz="6" w:space="0"/>
            </w:tcBorders>
            <w:vAlign w:val="top"/>
          </w:tcPr>
          <w:p w14:paraId="6C996EEC">
            <w:pPr>
              <w:rPr>
                <w:rFonts w:ascii="Arial"/>
                <w:sz w:val="21"/>
              </w:rPr>
            </w:pPr>
          </w:p>
        </w:tc>
      </w:tr>
      <w:tr w14:paraId="7578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58EC288E">
            <w:pPr>
              <w:rPr>
                <w:rFonts w:ascii="Arial"/>
                <w:sz w:val="21"/>
              </w:rPr>
            </w:pPr>
          </w:p>
        </w:tc>
        <w:tc>
          <w:tcPr>
            <w:tcW w:w="529" w:type="dxa"/>
            <w:vAlign w:val="top"/>
          </w:tcPr>
          <w:p w14:paraId="64D1A187">
            <w:pPr>
              <w:spacing w:before="238"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740" w:type="dxa"/>
            <w:gridSpan w:val="3"/>
            <w:vAlign w:val="top"/>
          </w:tcPr>
          <w:p w14:paraId="3E2B95A0">
            <w:pPr>
              <w:pStyle w:val="6"/>
              <w:spacing w:before="102" w:line="264" w:lineRule="auto"/>
              <w:ind w:left="269" w:right="55" w:hanging="208"/>
              <w:rPr>
                <w:sz w:val="20"/>
                <w:szCs w:val="20"/>
              </w:rPr>
            </w:pPr>
            <w:r>
              <w:rPr>
                <w:spacing w:val="6"/>
                <w:sz w:val="20"/>
                <w:szCs w:val="20"/>
              </w:rPr>
              <w:t>水性涂</w:t>
            </w:r>
            <w:r>
              <w:rPr>
                <w:sz w:val="20"/>
                <w:szCs w:val="20"/>
              </w:rPr>
              <w:t>料</w:t>
            </w:r>
          </w:p>
        </w:tc>
        <w:tc>
          <w:tcPr>
            <w:tcW w:w="747" w:type="dxa"/>
            <w:vAlign w:val="top"/>
          </w:tcPr>
          <w:p w14:paraId="2DCB8DE0">
            <w:pPr>
              <w:pStyle w:val="6"/>
              <w:spacing w:before="269" w:line="228" w:lineRule="auto"/>
              <w:ind w:left="67"/>
              <w:rPr>
                <w:sz w:val="20"/>
                <w:szCs w:val="20"/>
              </w:rPr>
            </w:pPr>
            <w:r>
              <w:rPr>
                <w:spacing w:val="6"/>
                <w:sz w:val="20"/>
                <w:szCs w:val="20"/>
              </w:rPr>
              <w:t>水性漆</w:t>
            </w:r>
          </w:p>
        </w:tc>
        <w:tc>
          <w:tcPr>
            <w:tcW w:w="1007" w:type="dxa"/>
            <w:gridSpan w:val="2"/>
            <w:vAlign w:val="top"/>
          </w:tcPr>
          <w:p w14:paraId="42525B1A">
            <w:pPr>
              <w:pStyle w:val="6"/>
              <w:spacing w:before="238" w:line="274" w:lineRule="exact"/>
              <w:ind w:left="280"/>
              <w:rPr>
                <w:sz w:val="20"/>
                <w:szCs w:val="20"/>
              </w:rPr>
            </w:pPr>
            <w:r>
              <w:rPr>
                <w:rFonts w:ascii="Times New Roman" w:hAnsi="Times New Roman" w:eastAsia="Times New Roman" w:cs="Times New Roman"/>
                <w:spacing w:val="1"/>
                <w:position w:val="1"/>
                <w:sz w:val="20"/>
                <w:szCs w:val="20"/>
              </w:rPr>
              <w:t>8.0</w:t>
            </w:r>
            <w:r>
              <w:rPr>
                <w:spacing w:val="1"/>
                <w:position w:val="1"/>
                <w:sz w:val="20"/>
                <w:szCs w:val="20"/>
              </w:rPr>
              <w:t>吨</w:t>
            </w:r>
          </w:p>
        </w:tc>
        <w:tc>
          <w:tcPr>
            <w:tcW w:w="847" w:type="dxa"/>
            <w:gridSpan w:val="2"/>
            <w:vAlign w:val="top"/>
          </w:tcPr>
          <w:p w14:paraId="314B111C">
            <w:pPr>
              <w:pStyle w:val="6"/>
              <w:spacing w:before="238" w:line="274" w:lineRule="exact"/>
              <w:ind w:left="168"/>
              <w:rPr>
                <w:sz w:val="20"/>
                <w:szCs w:val="20"/>
              </w:rPr>
            </w:pPr>
            <w:r>
              <w:rPr>
                <w:rFonts w:ascii="Times New Roman" w:hAnsi="Times New Roman" w:eastAsia="Times New Roman" w:cs="Times New Roman"/>
                <w:spacing w:val="1"/>
                <w:position w:val="1"/>
                <w:sz w:val="20"/>
                <w:szCs w:val="20"/>
              </w:rPr>
              <w:t>0.8</w:t>
            </w:r>
            <w:r>
              <w:rPr>
                <w:rFonts w:ascii="Times New Roman" w:hAnsi="Times New Roman" w:eastAsia="Times New Roman" w:cs="Times New Roman"/>
                <w:spacing w:val="22"/>
                <w:position w:val="1"/>
                <w:sz w:val="20"/>
                <w:szCs w:val="20"/>
              </w:rPr>
              <w:t xml:space="preserve"> </w:t>
            </w:r>
            <w:r>
              <w:rPr>
                <w:spacing w:val="1"/>
                <w:position w:val="1"/>
                <w:sz w:val="20"/>
                <w:szCs w:val="20"/>
              </w:rPr>
              <w:t>吨</w:t>
            </w:r>
          </w:p>
        </w:tc>
        <w:tc>
          <w:tcPr>
            <w:tcW w:w="725" w:type="dxa"/>
            <w:gridSpan w:val="2"/>
            <w:vAlign w:val="top"/>
          </w:tcPr>
          <w:p w14:paraId="161AF506">
            <w:pPr>
              <w:pStyle w:val="6"/>
              <w:spacing w:before="269" w:line="229" w:lineRule="auto"/>
              <w:ind w:left="163"/>
              <w:rPr>
                <w:sz w:val="20"/>
                <w:szCs w:val="20"/>
              </w:rPr>
            </w:pPr>
            <w:r>
              <w:rPr>
                <w:spacing w:val="3"/>
                <w:sz w:val="20"/>
                <w:szCs w:val="20"/>
              </w:rPr>
              <w:t>液态</w:t>
            </w:r>
          </w:p>
        </w:tc>
        <w:tc>
          <w:tcPr>
            <w:tcW w:w="633" w:type="dxa"/>
            <w:vAlign w:val="top"/>
          </w:tcPr>
          <w:p w14:paraId="12821953">
            <w:pPr>
              <w:pStyle w:val="6"/>
              <w:spacing w:before="269" w:line="228" w:lineRule="auto"/>
              <w:ind w:left="108"/>
              <w:rPr>
                <w:sz w:val="20"/>
                <w:szCs w:val="20"/>
              </w:rPr>
            </w:pPr>
            <w:r>
              <w:rPr>
                <w:spacing w:val="3"/>
                <w:sz w:val="20"/>
                <w:szCs w:val="20"/>
              </w:rPr>
              <w:t>桶装</w:t>
            </w:r>
          </w:p>
        </w:tc>
        <w:tc>
          <w:tcPr>
            <w:tcW w:w="820" w:type="dxa"/>
            <w:vAlign w:val="top"/>
          </w:tcPr>
          <w:p w14:paraId="40054F61">
            <w:pPr>
              <w:pStyle w:val="6"/>
              <w:spacing w:before="238" w:line="274" w:lineRule="exact"/>
              <w:ind w:left="50"/>
              <w:rPr>
                <w:sz w:val="20"/>
                <w:szCs w:val="20"/>
              </w:rPr>
            </w:pPr>
            <w:r>
              <w:rPr>
                <w:rFonts w:ascii="Times New Roman" w:hAnsi="Times New Roman" w:eastAsia="Times New Roman" w:cs="Times New Roman"/>
                <w:spacing w:val="6"/>
                <w:position w:val="2"/>
                <w:sz w:val="20"/>
                <w:szCs w:val="20"/>
              </w:rPr>
              <w:t>25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spacing w:val="6"/>
                <w:position w:val="2"/>
                <w:sz w:val="20"/>
                <w:szCs w:val="20"/>
              </w:rPr>
              <w:t>桶</w:t>
            </w:r>
          </w:p>
        </w:tc>
        <w:tc>
          <w:tcPr>
            <w:tcW w:w="758" w:type="dxa"/>
            <w:gridSpan w:val="2"/>
            <w:vAlign w:val="top"/>
          </w:tcPr>
          <w:p w14:paraId="0D0753BE">
            <w:pPr>
              <w:pStyle w:val="6"/>
              <w:spacing w:before="269" w:line="228" w:lineRule="auto"/>
              <w:ind w:left="158"/>
              <w:rPr>
                <w:sz w:val="20"/>
                <w:szCs w:val="20"/>
              </w:rPr>
            </w:pPr>
            <w:r>
              <w:rPr>
                <w:spacing w:val="4"/>
                <w:sz w:val="20"/>
                <w:szCs w:val="20"/>
              </w:rPr>
              <w:t>每月</w:t>
            </w:r>
          </w:p>
        </w:tc>
        <w:tc>
          <w:tcPr>
            <w:tcW w:w="1309" w:type="dxa"/>
            <w:gridSpan w:val="2"/>
            <w:vMerge w:val="continue"/>
            <w:tcBorders>
              <w:top w:val="nil"/>
              <w:bottom w:val="nil"/>
              <w:right w:val="single" w:color="000000" w:sz="6" w:space="0"/>
            </w:tcBorders>
            <w:vAlign w:val="top"/>
          </w:tcPr>
          <w:p w14:paraId="00A06DB0">
            <w:pPr>
              <w:rPr>
                <w:rFonts w:ascii="Arial"/>
                <w:sz w:val="21"/>
              </w:rPr>
            </w:pPr>
          </w:p>
        </w:tc>
      </w:tr>
      <w:tr w14:paraId="468A1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9" w:type="dxa"/>
            <w:vMerge w:val="continue"/>
            <w:tcBorders>
              <w:top w:val="nil"/>
              <w:left w:val="single" w:color="000000" w:sz="6" w:space="0"/>
              <w:bottom w:val="nil"/>
            </w:tcBorders>
            <w:vAlign w:val="top"/>
          </w:tcPr>
          <w:p w14:paraId="5ADD27A3">
            <w:pPr>
              <w:rPr>
                <w:rFonts w:ascii="Arial"/>
                <w:sz w:val="21"/>
              </w:rPr>
            </w:pPr>
          </w:p>
        </w:tc>
        <w:tc>
          <w:tcPr>
            <w:tcW w:w="529" w:type="dxa"/>
            <w:vAlign w:val="top"/>
          </w:tcPr>
          <w:p w14:paraId="726BD4ED">
            <w:pPr>
              <w:spacing w:line="251" w:lineRule="auto"/>
              <w:rPr>
                <w:rFonts w:ascii="Arial"/>
                <w:sz w:val="21"/>
              </w:rPr>
            </w:pPr>
          </w:p>
          <w:p w14:paraId="6B629C32">
            <w:pPr>
              <w:spacing w:before="57"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40" w:type="dxa"/>
            <w:gridSpan w:val="3"/>
            <w:vAlign w:val="top"/>
          </w:tcPr>
          <w:p w14:paraId="2BD0A83E">
            <w:pPr>
              <w:pStyle w:val="6"/>
              <w:spacing w:before="100" w:line="228" w:lineRule="auto"/>
              <w:ind w:left="60"/>
              <w:rPr>
                <w:sz w:val="20"/>
                <w:szCs w:val="20"/>
              </w:rPr>
            </w:pPr>
            <w:r>
              <w:rPr>
                <w:spacing w:val="6"/>
                <w:sz w:val="20"/>
                <w:szCs w:val="20"/>
              </w:rPr>
              <w:t>无溶剂</w:t>
            </w:r>
          </w:p>
          <w:p w14:paraId="547E9649">
            <w:pPr>
              <w:pStyle w:val="6"/>
              <w:spacing w:before="94" w:line="214" w:lineRule="auto"/>
              <w:ind w:left="65"/>
              <w:rPr>
                <w:sz w:val="20"/>
                <w:szCs w:val="20"/>
              </w:rPr>
            </w:pPr>
            <w:r>
              <w:rPr>
                <w:spacing w:val="4"/>
                <w:sz w:val="20"/>
                <w:szCs w:val="20"/>
              </w:rPr>
              <w:t>型涂料</w:t>
            </w:r>
          </w:p>
        </w:tc>
        <w:tc>
          <w:tcPr>
            <w:tcW w:w="747" w:type="dxa"/>
            <w:vAlign w:val="top"/>
          </w:tcPr>
          <w:p w14:paraId="6E760D29">
            <w:pPr>
              <w:pStyle w:val="6"/>
              <w:spacing w:before="271" w:line="228" w:lineRule="auto"/>
              <w:ind w:left="174"/>
              <w:rPr>
                <w:sz w:val="20"/>
                <w:szCs w:val="20"/>
              </w:rPr>
            </w:pPr>
            <w:r>
              <w:rPr>
                <w:spacing w:val="2"/>
                <w:sz w:val="20"/>
                <w:szCs w:val="20"/>
              </w:rPr>
              <w:t>塑粉</w:t>
            </w:r>
          </w:p>
        </w:tc>
        <w:tc>
          <w:tcPr>
            <w:tcW w:w="1007" w:type="dxa"/>
            <w:gridSpan w:val="2"/>
            <w:vAlign w:val="top"/>
          </w:tcPr>
          <w:p w14:paraId="3F8805CE">
            <w:pPr>
              <w:pStyle w:val="6"/>
              <w:spacing w:before="240" w:line="274" w:lineRule="exact"/>
              <w:ind w:left="295"/>
              <w:rPr>
                <w:sz w:val="20"/>
                <w:szCs w:val="20"/>
              </w:rPr>
            </w:pPr>
            <w:r>
              <w:rPr>
                <w:rFonts w:ascii="Times New Roman" w:hAnsi="Times New Roman" w:eastAsia="Times New Roman" w:cs="Times New Roman"/>
                <w:spacing w:val="5"/>
                <w:position w:val="1"/>
                <w:sz w:val="20"/>
                <w:szCs w:val="20"/>
              </w:rPr>
              <w:t>20</w:t>
            </w:r>
            <w:r>
              <w:rPr>
                <w:spacing w:val="5"/>
                <w:position w:val="1"/>
                <w:sz w:val="20"/>
                <w:szCs w:val="20"/>
              </w:rPr>
              <w:t>吨</w:t>
            </w:r>
          </w:p>
        </w:tc>
        <w:tc>
          <w:tcPr>
            <w:tcW w:w="847" w:type="dxa"/>
            <w:gridSpan w:val="2"/>
            <w:vAlign w:val="top"/>
          </w:tcPr>
          <w:p w14:paraId="6B451646">
            <w:pPr>
              <w:pStyle w:val="6"/>
              <w:spacing w:before="240" w:line="274" w:lineRule="exact"/>
              <w:ind w:left="244"/>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1"/>
                <w:w w:val="101"/>
                <w:position w:val="1"/>
                <w:sz w:val="20"/>
                <w:szCs w:val="20"/>
              </w:rPr>
              <w:t xml:space="preserve"> </w:t>
            </w:r>
            <w:r>
              <w:rPr>
                <w:position w:val="1"/>
                <w:sz w:val="20"/>
                <w:szCs w:val="20"/>
              </w:rPr>
              <w:t>吨</w:t>
            </w:r>
          </w:p>
        </w:tc>
        <w:tc>
          <w:tcPr>
            <w:tcW w:w="725" w:type="dxa"/>
            <w:gridSpan w:val="2"/>
            <w:vAlign w:val="top"/>
          </w:tcPr>
          <w:p w14:paraId="4B4191F9">
            <w:pPr>
              <w:pStyle w:val="6"/>
              <w:spacing w:before="271" w:line="228" w:lineRule="auto"/>
              <w:ind w:left="160"/>
              <w:rPr>
                <w:sz w:val="20"/>
                <w:szCs w:val="20"/>
              </w:rPr>
            </w:pPr>
            <w:r>
              <w:rPr>
                <w:spacing w:val="5"/>
                <w:sz w:val="20"/>
                <w:szCs w:val="20"/>
              </w:rPr>
              <w:t>粉状</w:t>
            </w:r>
          </w:p>
        </w:tc>
        <w:tc>
          <w:tcPr>
            <w:tcW w:w="633" w:type="dxa"/>
            <w:vAlign w:val="top"/>
          </w:tcPr>
          <w:p w14:paraId="2100850B">
            <w:pPr>
              <w:pStyle w:val="6"/>
              <w:spacing w:before="271" w:line="229" w:lineRule="auto"/>
              <w:ind w:left="106"/>
              <w:rPr>
                <w:sz w:val="20"/>
                <w:szCs w:val="20"/>
              </w:rPr>
            </w:pPr>
            <w:r>
              <w:rPr>
                <w:spacing w:val="4"/>
                <w:sz w:val="20"/>
                <w:szCs w:val="20"/>
              </w:rPr>
              <w:t>袋装</w:t>
            </w:r>
          </w:p>
        </w:tc>
        <w:tc>
          <w:tcPr>
            <w:tcW w:w="820" w:type="dxa"/>
            <w:vAlign w:val="top"/>
          </w:tcPr>
          <w:p w14:paraId="72D758FB">
            <w:pPr>
              <w:pStyle w:val="6"/>
              <w:spacing w:before="240" w:line="274" w:lineRule="exact"/>
              <w:ind w:left="56"/>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袋</w:t>
            </w:r>
          </w:p>
        </w:tc>
        <w:tc>
          <w:tcPr>
            <w:tcW w:w="758" w:type="dxa"/>
            <w:gridSpan w:val="2"/>
            <w:vAlign w:val="top"/>
          </w:tcPr>
          <w:p w14:paraId="0CC8462B">
            <w:pPr>
              <w:pStyle w:val="6"/>
              <w:spacing w:before="271" w:line="228" w:lineRule="auto"/>
              <w:ind w:left="158"/>
              <w:rPr>
                <w:sz w:val="20"/>
                <w:szCs w:val="20"/>
              </w:rPr>
            </w:pPr>
            <w:r>
              <w:rPr>
                <w:spacing w:val="4"/>
                <w:sz w:val="20"/>
                <w:szCs w:val="20"/>
              </w:rPr>
              <w:t>每月</w:t>
            </w:r>
          </w:p>
        </w:tc>
        <w:tc>
          <w:tcPr>
            <w:tcW w:w="1309" w:type="dxa"/>
            <w:gridSpan w:val="2"/>
            <w:vMerge w:val="continue"/>
            <w:tcBorders>
              <w:top w:val="nil"/>
              <w:right w:val="single" w:color="000000" w:sz="6" w:space="0"/>
            </w:tcBorders>
            <w:vAlign w:val="top"/>
          </w:tcPr>
          <w:p w14:paraId="6459F947">
            <w:pPr>
              <w:rPr>
                <w:rFonts w:ascii="Arial"/>
                <w:sz w:val="21"/>
              </w:rPr>
            </w:pPr>
          </w:p>
        </w:tc>
      </w:tr>
      <w:tr w14:paraId="3B5D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5D0E4E64">
            <w:pPr>
              <w:rPr>
                <w:rFonts w:ascii="Arial"/>
                <w:sz w:val="21"/>
              </w:rPr>
            </w:pPr>
          </w:p>
        </w:tc>
        <w:tc>
          <w:tcPr>
            <w:tcW w:w="529" w:type="dxa"/>
            <w:vAlign w:val="top"/>
          </w:tcPr>
          <w:p w14:paraId="2531FEB8">
            <w:pPr>
              <w:spacing w:before="98" w:line="275"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487" w:type="dxa"/>
            <w:gridSpan w:val="4"/>
            <w:vAlign w:val="top"/>
          </w:tcPr>
          <w:p w14:paraId="1733E372">
            <w:pPr>
              <w:pStyle w:val="6"/>
              <w:spacing w:before="130" w:line="228" w:lineRule="auto"/>
              <w:ind w:left="329"/>
              <w:rPr>
                <w:sz w:val="20"/>
                <w:szCs w:val="20"/>
              </w:rPr>
            </w:pPr>
            <w:r>
              <w:rPr>
                <w:spacing w:val="6"/>
                <w:sz w:val="20"/>
                <w:szCs w:val="20"/>
              </w:rPr>
              <w:t>无铅焊条</w:t>
            </w:r>
          </w:p>
        </w:tc>
        <w:tc>
          <w:tcPr>
            <w:tcW w:w="1007" w:type="dxa"/>
            <w:gridSpan w:val="2"/>
            <w:vAlign w:val="top"/>
          </w:tcPr>
          <w:p w14:paraId="73260099">
            <w:pPr>
              <w:pStyle w:val="6"/>
              <w:spacing w:before="98" w:line="275" w:lineRule="exact"/>
              <w:ind w:left="368"/>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吨</w:t>
            </w:r>
          </w:p>
        </w:tc>
        <w:tc>
          <w:tcPr>
            <w:tcW w:w="847" w:type="dxa"/>
            <w:gridSpan w:val="2"/>
            <w:vAlign w:val="top"/>
          </w:tcPr>
          <w:p w14:paraId="30C83A4A">
            <w:pPr>
              <w:pStyle w:val="6"/>
              <w:spacing w:before="98" w:line="275" w:lineRule="exact"/>
              <w:ind w:left="194"/>
              <w:rPr>
                <w:sz w:val="20"/>
                <w:szCs w:val="20"/>
              </w:rPr>
            </w:pPr>
            <w:r>
              <w:rPr>
                <w:rFonts w:ascii="Times New Roman" w:hAnsi="Times New Roman" w:eastAsia="Times New Roman" w:cs="Times New Roman"/>
                <w:spacing w:val="-3"/>
                <w:position w:val="1"/>
                <w:sz w:val="20"/>
                <w:szCs w:val="20"/>
              </w:rPr>
              <w:t>0.</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3"/>
                <w:position w:val="1"/>
                <w:sz w:val="20"/>
                <w:szCs w:val="20"/>
              </w:rPr>
              <w:t>1</w:t>
            </w:r>
            <w:r>
              <w:rPr>
                <w:spacing w:val="-3"/>
                <w:position w:val="1"/>
                <w:sz w:val="20"/>
                <w:szCs w:val="20"/>
              </w:rPr>
              <w:t>吨</w:t>
            </w:r>
          </w:p>
        </w:tc>
        <w:tc>
          <w:tcPr>
            <w:tcW w:w="725" w:type="dxa"/>
            <w:gridSpan w:val="2"/>
            <w:vAlign w:val="top"/>
          </w:tcPr>
          <w:p w14:paraId="60FF4B54">
            <w:pPr>
              <w:pStyle w:val="6"/>
              <w:spacing w:before="129" w:line="229" w:lineRule="auto"/>
              <w:ind w:left="179"/>
              <w:rPr>
                <w:sz w:val="20"/>
                <w:szCs w:val="20"/>
              </w:rPr>
            </w:pPr>
            <w:r>
              <w:rPr>
                <w:spacing w:val="-5"/>
                <w:sz w:val="20"/>
                <w:szCs w:val="20"/>
              </w:rPr>
              <w:t>固态</w:t>
            </w:r>
          </w:p>
        </w:tc>
        <w:tc>
          <w:tcPr>
            <w:tcW w:w="633" w:type="dxa"/>
            <w:vAlign w:val="top"/>
          </w:tcPr>
          <w:p w14:paraId="2050674D">
            <w:pPr>
              <w:pStyle w:val="6"/>
              <w:spacing w:before="129" w:line="229" w:lineRule="auto"/>
              <w:ind w:left="106"/>
              <w:rPr>
                <w:sz w:val="20"/>
                <w:szCs w:val="20"/>
              </w:rPr>
            </w:pPr>
            <w:r>
              <w:rPr>
                <w:spacing w:val="4"/>
                <w:sz w:val="20"/>
                <w:szCs w:val="20"/>
              </w:rPr>
              <w:t>袋装</w:t>
            </w:r>
          </w:p>
        </w:tc>
        <w:tc>
          <w:tcPr>
            <w:tcW w:w="820" w:type="dxa"/>
            <w:vAlign w:val="top"/>
          </w:tcPr>
          <w:p w14:paraId="164140C9">
            <w:pPr>
              <w:pStyle w:val="6"/>
              <w:spacing w:before="98" w:line="275" w:lineRule="exact"/>
              <w:ind w:left="70"/>
              <w:rPr>
                <w:sz w:val="20"/>
                <w:szCs w:val="20"/>
              </w:rPr>
            </w:pPr>
            <w:r>
              <w:rPr>
                <w:rFonts w:ascii="Times New Roman" w:hAnsi="Times New Roman" w:eastAsia="Times New Roman" w:cs="Times New Roman"/>
                <w:spacing w:val="1"/>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1"/>
                <w:position w:val="2"/>
                <w:sz w:val="20"/>
                <w:szCs w:val="20"/>
              </w:rPr>
              <w:t>/</w:t>
            </w:r>
            <w:r>
              <w:rPr>
                <w:spacing w:val="1"/>
                <w:position w:val="2"/>
                <w:sz w:val="20"/>
                <w:szCs w:val="20"/>
              </w:rPr>
              <w:t>袋</w:t>
            </w:r>
          </w:p>
        </w:tc>
        <w:tc>
          <w:tcPr>
            <w:tcW w:w="758" w:type="dxa"/>
            <w:gridSpan w:val="2"/>
            <w:vAlign w:val="top"/>
          </w:tcPr>
          <w:p w14:paraId="78FE7D75">
            <w:pPr>
              <w:pStyle w:val="6"/>
              <w:spacing w:before="130" w:line="228" w:lineRule="auto"/>
              <w:ind w:left="158"/>
              <w:rPr>
                <w:sz w:val="20"/>
                <w:szCs w:val="20"/>
              </w:rPr>
            </w:pPr>
            <w:r>
              <w:rPr>
                <w:spacing w:val="4"/>
                <w:sz w:val="20"/>
                <w:szCs w:val="20"/>
              </w:rPr>
              <w:t>每月</w:t>
            </w:r>
          </w:p>
        </w:tc>
        <w:tc>
          <w:tcPr>
            <w:tcW w:w="1309" w:type="dxa"/>
            <w:gridSpan w:val="2"/>
            <w:tcBorders>
              <w:right w:val="single" w:color="000000" w:sz="6" w:space="0"/>
            </w:tcBorders>
            <w:vAlign w:val="top"/>
          </w:tcPr>
          <w:p w14:paraId="7EF98083">
            <w:pPr>
              <w:pStyle w:val="6"/>
              <w:spacing w:before="130" w:line="228" w:lineRule="auto"/>
              <w:ind w:left="182"/>
              <w:rPr>
                <w:sz w:val="20"/>
                <w:szCs w:val="20"/>
              </w:rPr>
            </w:pPr>
            <w:r>
              <w:rPr>
                <w:spacing w:val="6"/>
                <w:sz w:val="20"/>
                <w:szCs w:val="20"/>
              </w:rPr>
              <w:t>原料仓库</w:t>
            </w:r>
          </w:p>
        </w:tc>
      </w:tr>
      <w:tr w14:paraId="666DA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9" w:type="dxa"/>
            <w:vMerge w:val="continue"/>
            <w:tcBorders>
              <w:top w:val="nil"/>
              <w:left w:val="single" w:color="000000" w:sz="6" w:space="0"/>
              <w:bottom w:val="nil"/>
            </w:tcBorders>
            <w:vAlign w:val="top"/>
          </w:tcPr>
          <w:p w14:paraId="6E9A3750">
            <w:pPr>
              <w:rPr>
                <w:rFonts w:ascii="Arial"/>
                <w:sz w:val="21"/>
              </w:rPr>
            </w:pPr>
          </w:p>
        </w:tc>
        <w:tc>
          <w:tcPr>
            <w:tcW w:w="529" w:type="dxa"/>
            <w:vAlign w:val="top"/>
          </w:tcPr>
          <w:p w14:paraId="0C548E4A">
            <w:pPr>
              <w:spacing w:before="140"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87" w:type="dxa"/>
            <w:gridSpan w:val="4"/>
            <w:vAlign w:val="top"/>
          </w:tcPr>
          <w:p w14:paraId="3F6A412B">
            <w:pPr>
              <w:pStyle w:val="6"/>
              <w:spacing w:before="102" w:line="215" w:lineRule="auto"/>
              <w:ind w:left="226"/>
              <w:rPr>
                <w:sz w:val="20"/>
                <w:szCs w:val="20"/>
              </w:rPr>
            </w:pPr>
            <w:r>
              <w:rPr>
                <w:spacing w:val="7"/>
                <w:sz w:val="20"/>
                <w:szCs w:val="20"/>
              </w:rPr>
              <w:t>液化石油气</w:t>
            </w:r>
          </w:p>
        </w:tc>
        <w:tc>
          <w:tcPr>
            <w:tcW w:w="1007" w:type="dxa"/>
            <w:gridSpan w:val="2"/>
            <w:vAlign w:val="top"/>
          </w:tcPr>
          <w:p w14:paraId="2BE616A9">
            <w:pPr>
              <w:pStyle w:val="6"/>
              <w:spacing w:before="71" w:line="263" w:lineRule="exact"/>
              <w:ind w:left="236"/>
              <w:rPr>
                <w:sz w:val="20"/>
                <w:szCs w:val="20"/>
              </w:rPr>
            </w:pPr>
            <w:r>
              <w:rPr>
                <w:rFonts w:ascii="Times New Roman" w:hAnsi="Times New Roman" w:eastAsia="Times New Roman" w:cs="Times New Roman"/>
                <w:spacing w:val="-3"/>
                <w:sz w:val="20"/>
                <w:szCs w:val="20"/>
              </w:rPr>
              <w:t>120</w:t>
            </w:r>
            <w:r>
              <w:rPr>
                <w:rFonts w:ascii="Times New Roman" w:hAnsi="Times New Roman" w:eastAsia="Times New Roman" w:cs="Times New Roman"/>
                <w:spacing w:val="21"/>
                <w:w w:val="101"/>
                <w:sz w:val="20"/>
                <w:szCs w:val="20"/>
              </w:rPr>
              <w:t xml:space="preserve"> </w:t>
            </w:r>
            <w:r>
              <w:rPr>
                <w:spacing w:val="-3"/>
                <w:sz w:val="20"/>
                <w:szCs w:val="20"/>
              </w:rPr>
              <w:t>吨</w:t>
            </w:r>
          </w:p>
        </w:tc>
        <w:tc>
          <w:tcPr>
            <w:tcW w:w="847" w:type="dxa"/>
            <w:gridSpan w:val="2"/>
            <w:vAlign w:val="top"/>
          </w:tcPr>
          <w:p w14:paraId="046E9331">
            <w:pPr>
              <w:pStyle w:val="6"/>
              <w:spacing w:before="71" w:line="263" w:lineRule="exact"/>
              <w:ind w:left="168"/>
              <w:rPr>
                <w:sz w:val="20"/>
                <w:szCs w:val="20"/>
              </w:rPr>
            </w:pPr>
            <w:r>
              <w:rPr>
                <w:rFonts w:ascii="Times New Roman" w:hAnsi="Times New Roman" w:eastAsia="Times New Roman" w:cs="Times New Roman"/>
                <w:spacing w:val="1"/>
                <w:sz w:val="20"/>
                <w:szCs w:val="20"/>
              </w:rPr>
              <w:t>0.4</w:t>
            </w:r>
            <w:r>
              <w:rPr>
                <w:rFonts w:ascii="Times New Roman" w:hAnsi="Times New Roman" w:eastAsia="Times New Roman" w:cs="Times New Roman"/>
                <w:spacing w:val="22"/>
                <w:sz w:val="20"/>
                <w:szCs w:val="20"/>
              </w:rPr>
              <w:t xml:space="preserve"> </w:t>
            </w:r>
            <w:r>
              <w:rPr>
                <w:spacing w:val="1"/>
                <w:sz w:val="20"/>
                <w:szCs w:val="20"/>
              </w:rPr>
              <w:t>吨</w:t>
            </w:r>
          </w:p>
        </w:tc>
        <w:tc>
          <w:tcPr>
            <w:tcW w:w="725" w:type="dxa"/>
            <w:gridSpan w:val="2"/>
            <w:vAlign w:val="top"/>
          </w:tcPr>
          <w:p w14:paraId="4EF28B2C">
            <w:pPr>
              <w:pStyle w:val="6"/>
              <w:spacing w:before="102" w:line="215" w:lineRule="auto"/>
              <w:ind w:left="162"/>
              <w:rPr>
                <w:sz w:val="20"/>
                <w:szCs w:val="20"/>
              </w:rPr>
            </w:pPr>
            <w:r>
              <w:rPr>
                <w:spacing w:val="4"/>
                <w:sz w:val="20"/>
                <w:szCs w:val="20"/>
              </w:rPr>
              <w:t>气态</w:t>
            </w:r>
          </w:p>
        </w:tc>
        <w:tc>
          <w:tcPr>
            <w:tcW w:w="633" w:type="dxa"/>
            <w:vAlign w:val="top"/>
          </w:tcPr>
          <w:p w14:paraId="7E159836">
            <w:pPr>
              <w:pStyle w:val="6"/>
              <w:spacing w:before="102" w:line="215" w:lineRule="auto"/>
              <w:ind w:left="108"/>
              <w:rPr>
                <w:sz w:val="20"/>
                <w:szCs w:val="20"/>
              </w:rPr>
            </w:pPr>
            <w:r>
              <w:rPr>
                <w:spacing w:val="3"/>
                <w:sz w:val="20"/>
                <w:szCs w:val="20"/>
              </w:rPr>
              <w:t>罐装</w:t>
            </w:r>
          </w:p>
        </w:tc>
        <w:tc>
          <w:tcPr>
            <w:tcW w:w="820" w:type="dxa"/>
            <w:vAlign w:val="top"/>
          </w:tcPr>
          <w:p w14:paraId="3848ED8A">
            <w:pPr>
              <w:pStyle w:val="6"/>
              <w:spacing w:before="71" w:line="263" w:lineRule="exact"/>
              <w:ind w:left="56"/>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罐</w:t>
            </w:r>
          </w:p>
        </w:tc>
        <w:tc>
          <w:tcPr>
            <w:tcW w:w="758" w:type="dxa"/>
            <w:gridSpan w:val="2"/>
            <w:vAlign w:val="top"/>
          </w:tcPr>
          <w:p w14:paraId="35734987">
            <w:pPr>
              <w:pStyle w:val="6"/>
              <w:spacing w:before="102" w:line="215" w:lineRule="auto"/>
              <w:ind w:left="158"/>
              <w:rPr>
                <w:sz w:val="20"/>
                <w:szCs w:val="20"/>
              </w:rPr>
            </w:pPr>
            <w:r>
              <w:rPr>
                <w:spacing w:val="4"/>
                <w:sz w:val="20"/>
                <w:szCs w:val="20"/>
              </w:rPr>
              <w:t>每天</w:t>
            </w:r>
          </w:p>
        </w:tc>
        <w:tc>
          <w:tcPr>
            <w:tcW w:w="1309" w:type="dxa"/>
            <w:gridSpan w:val="2"/>
            <w:tcBorders>
              <w:right w:val="single" w:color="000000" w:sz="6" w:space="0"/>
            </w:tcBorders>
            <w:vAlign w:val="top"/>
          </w:tcPr>
          <w:p w14:paraId="377EA7B5">
            <w:pPr>
              <w:pStyle w:val="6"/>
              <w:spacing w:before="102" w:line="215" w:lineRule="auto"/>
              <w:ind w:left="76"/>
              <w:rPr>
                <w:sz w:val="20"/>
                <w:szCs w:val="20"/>
              </w:rPr>
            </w:pPr>
            <w:r>
              <w:rPr>
                <w:spacing w:val="7"/>
                <w:sz w:val="20"/>
                <w:szCs w:val="20"/>
              </w:rPr>
              <w:t>液化气罐区</w:t>
            </w:r>
          </w:p>
        </w:tc>
      </w:tr>
      <w:tr w14:paraId="4E4F3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4EC3E284">
            <w:pPr>
              <w:rPr>
                <w:rFonts w:ascii="Arial"/>
                <w:sz w:val="21"/>
              </w:rPr>
            </w:pPr>
          </w:p>
        </w:tc>
        <w:tc>
          <w:tcPr>
            <w:tcW w:w="529" w:type="dxa"/>
            <w:vAlign w:val="top"/>
          </w:tcPr>
          <w:p w14:paraId="2DF6EBD6">
            <w:pPr>
              <w:spacing w:before="100" w:line="274" w:lineRule="exact"/>
              <w:ind w:left="2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487" w:type="dxa"/>
            <w:gridSpan w:val="4"/>
            <w:vAlign w:val="top"/>
          </w:tcPr>
          <w:p w14:paraId="4FCB1109">
            <w:pPr>
              <w:pStyle w:val="6"/>
              <w:spacing w:before="131" w:line="228" w:lineRule="auto"/>
              <w:ind w:left="326"/>
              <w:rPr>
                <w:sz w:val="20"/>
                <w:szCs w:val="20"/>
              </w:rPr>
            </w:pPr>
            <w:r>
              <w:rPr>
                <w:spacing w:val="7"/>
                <w:sz w:val="20"/>
                <w:szCs w:val="20"/>
              </w:rPr>
              <w:t>矿物质油</w:t>
            </w:r>
          </w:p>
        </w:tc>
        <w:tc>
          <w:tcPr>
            <w:tcW w:w="1007" w:type="dxa"/>
            <w:gridSpan w:val="2"/>
            <w:vAlign w:val="top"/>
          </w:tcPr>
          <w:p w14:paraId="2F5388C7">
            <w:pPr>
              <w:pStyle w:val="6"/>
              <w:spacing w:before="100" w:line="274" w:lineRule="exact"/>
              <w:ind w:left="248"/>
              <w:rPr>
                <w:sz w:val="20"/>
                <w:szCs w:val="20"/>
              </w:rPr>
            </w:pPr>
            <w:r>
              <w:rPr>
                <w:rFonts w:ascii="Times New Roman" w:hAnsi="Times New Roman" w:eastAsia="Times New Roman" w:cs="Times New Roman"/>
                <w:spacing w:val="1"/>
                <w:position w:val="1"/>
                <w:sz w:val="20"/>
                <w:szCs w:val="20"/>
              </w:rPr>
              <w:t>0.5</w:t>
            </w:r>
            <w:r>
              <w:rPr>
                <w:rFonts w:ascii="Times New Roman" w:hAnsi="Times New Roman" w:eastAsia="Times New Roman" w:cs="Times New Roman"/>
                <w:spacing w:val="19"/>
                <w:w w:val="101"/>
                <w:position w:val="1"/>
                <w:sz w:val="20"/>
                <w:szCs w:val="20"/>
              </w:rPr>
              <w:t xml:space="preserve"> </w:t>
            </w:r>
            <w:r>
              <w:rPr>
                <w:spacing w:val="1"/>
                <w:position w:val="1"/>
                <w:sz w:val="20"/>
                <w:szCs w:val="20"/>
              </w:rPr>
              <w:t>吨</w:t>
            </w:r>
          </w:p>
        </w:tc>
        <w:tc>
          <w:tcPr>
            <w:tcW w:w="847" w:type="dxa"/>
            <w:gridSpan w:val="2"/>
            <w:vAlign w:val="top"/>
          </w:tcPr>
          <w:p w14:paraId="4369DE7B">
            <w:pPr>
              <w:pStyle w:val="6"/>
              <w:spacing w:before="100" w:line="274" w:lineRule="exact"/>
              <w:ind w:left="117"/>
              <w:rPr>
                <w:sz w:val="20"/>
                <w:szCs w:val="20"/>
              </w:rPr>
            </w:pPr>
            <w:r>
              <w:rPr>
                <w:rFonts w:ascii="Times New Roman" w:hAnsi="Times New Roman" w:eastAsia="Times New Roman" w:cs="Times New Roman"/>
                <w:spacing w:val="2"/>
                <w:position w:val="1"/>
                <w:sz w:val="20"/>
                <w:szCs w:val="20"/>
              </w:rPr>
              <w:t>0.05</w:t>
            </w:r>
            <w:r>
              <w:rPr>
                <w:rFonts w:ascii="Times New Roman" w:hAnsi="Times New Roman" w:eastAsia="Times New Roman" w:cs="Times New Roman"/>
                <w:spacing w:val="19"/>
                <w:position w:val="1"/>
                <w:sz w:val="20"/>
                <w:szCs w:val="20"/>
              </w:rPr>
              <w:t xml:space="preserve"> </w:t>
            </w:r>
            <w:r>
              <w:rPr>
                <w:spacing w:val="2"/>
                <w:position w:val="1"/>
                <w:sz w:val="20"/>
                <w:szCs w:val="20"/>
              </w:rPr>
              <w:t>吨</w:t>
            </w:r>
          </w:p>
        </w:tc>
        <w:tc>
          <w:tcPr>
            <w:tcW w:w="725" w:type="dxa"/>
            <w:gridSpan w:val="2"/>
            <w:vAlign w:val="top"/>
          </w:tcPr>
          <w:p w14:paraId="0944C5CC">
            <w:pPr>
              <w:pStyle w:val="6"/>
              <w:spacing w:before="131" w:line="229" w:lineRule="auto"/>
              <w:ind w:left="163"/>
              <w:rPr>
                <w:sz w:val="20"/>
                <w:szCs w:val="20"/>
              </w:rPr>
            </w:pPr>
            <w:r>
              <w:rPr>
                <w:spacing w:val="3"/>
                <w:sz w:val="20"/>
                <w:szCs w:val="20"/>
              </w:rPr>
              <w:t>液态</w:t>
            </w:r>
          </w:p>
        </w:tc>
        <w:tc>
          <w:tcPr>
            <w:tcW w:w="633" w:type="dxa"/>
            <w:vAlign w:val="top"/>
          </w:tcPr>
          <w:p w14:paraId="02942CFA">
            <w:pPr>
              <w:pStyle w:val="6"/>
              <w:spacing w:before="131" w:line="228" w:lineRule="auto"/>
              <w:ind w:left="108"/>
              <w:rPr>
                <w:sz w:val="20"/>
                <w:szCs w:val="20"/>
              </w:rPr>
            </w:pPr>
            <w:r>
              <w:rPr>
                <w:spacing w:val="3"/>
                <w:sz w:val="20"/>
                <w:szCs w:val="20"/>
              </w:rPr>
              <w:t>桶装</w:t>
            </w:r>
          </w:p>
        </w:tc>
        <w:tc>
          <w:tcPr>
            <w:tcW w:w="820" w:type="dxa"/>
            <w:vAlign w:val="top"/>
          </w:tcPr>
          <w:p w14:paraId="58DF42D4">
            <w:pPr>
              <w:pStyle w:val="6"/>
              <w:spacing w:before="100" w:line="274" w:lineRule="exact"/>
              <w:ind w:left="56"/>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桶</w:t>
            </w:r>
          </w:p>
        </w:tc>
        <w:tc>
          <w:tcPr>
            <w:tcW w:w="758" w:type="dxa"/>
            <w:gridSpan w:val="2"/>
            <w:vAlign w:val="top"/>
          </w:tcPr>
          <w:p w14:paraId="4BC9295E">
            <w:pPr>
              <w:pStyle w:val="6"/>
              <w:spacing w:before="131" w:line="228" w:lineRule="auto"/>
              <w:ind w:left="158"/>
              <w:rPr>
                <w:sz w:val="20"/>
                <w:szCs w:val="20"/>
              </w:rPr>
            </w:pPr>
            <w:r>
              <w:rPr>
                <w:spacing w:val="4"/>
                <w:sz w:val="20"/>
                <w:szCs w:val="20"/>
              </w:rPr>
              <w:t>每月</w:t>
            </w:r>
          </w:p>
        </w:tc>
        <w:tc>
          <w:tcPr>
            <w:tcW w:w="1309" w:type="dxa"/>
            <w:gridSpan w:val="2"/>
            <w:tcBorders>
              <w:right w:val="single" w:color="000000" w:sz="6" w:space="0"/>
            </w:tcBorders>
            <w:vAlign w:val="top"/>
          </w:tcPr>
          <w:p w14:paraId="01E65CB9">
            <w:pPr>
              <w:pStyle w:val="6"/>
              <w:spacing w:before="131" w:line="228" w:lineRule="auto"/>
              <w:ind w:left="179"/>
              <w:rPr>
                <w:sz w:val="20"/>
                <w:szCs w:val="20"/>
              </w:rPr>
            </w:pPr>
            <w:r>
              <w:rPr>
                <w:spacing w:val="6"/>
                <w:sz w:val="20"/>
                <w:szCs w:val="20"/>
              </w:rPr>
              <w:t>辅料仓库</w:t>
            </w:r>
          </w:p>
        </w:tc>
      </w:tr>
      <w:tr w14:paraId="74E5A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69995974">
            <w:pPr>
              <w:rPr>
                <w:rFonts w:ascii="Arial"/>
                <w:sz w:val="21"/>
              </w:rPr>
            </w:pPr>
          </w:p>
        </w:tc>
        <w:tc>
          <w:tcPr>
            <w:tcW w:w="529" w:type="dxa"/>
            <w:vAlign w:val="top"/>
          </w:tcPr>
          <w:p w14:paraId="4761222F">
            <w:pPr>
              <w:spacing w:before="99" w:line="275" w:lineRule="exact"/>
              <w:ind w:left="2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487" w:type="dxa"/>
            <w:gridSpan w:val="4"/>
            <w:vAlign w:val="top"/>
          </w:tcPr>
          <w:p w14:paraId="0934B3B7">
            <w:pPr>
              <w:pStyle w:val="6"/>
              <w:spacing w:before="131" w:line="228" w:lineRule="auto"/>
              <w:ind w:left="646"/>
              <w:rPr>
                <w:sz w:val="20"/>
                <w:szCs w:val="20"/>
              </w:rPr>
            </w:pPr>
            <w:r>
              <w:rPr>
                <w:sz w:val="20"/>
                <w:szCs w:val="20"/>
              </w:rPr>
              <w:t>水</w:t>
            </w:r>
          </w:p>
        </w:tc>
        <w:tc>
          <w:tcPr>
            <w:tcW w:w="1007" w:type="dxa"/>
            <w:gridSpan w:val="2"/>
            <w:vAlign w:val="top"/>
          </w:tcPr>
          <w:p w14:paraId="23F8C009">
            <w:pPr>
              <w:pStyle w:val="6"/>
              <w:spacing w:before="99" w:line="275" w:lineRule="exact"/>
              <w:ind w:left="220"/>
              <w:rPr>
                <w:sz w:val="20"/>
                <w:szCs w:val="20"/>
              </w:rPr>
            </w:pPr>
            <w:r>
              <w:rPr>
                <w:rFonts w:ascii="Times New Roman" w:hAnsi="Times New Roman" w:eastAsia="Times New Roman" w:cs="Times New Roman"/>
                <w:spacing w:val="1"/>
                <w:position w:val="1"/>
                <w:sz w:val="20"/>
                <w:szCs w:val="20"/>
              </w:rPr>
              <w:t>712</w:t>
            </w:r>
            <w:r>
              <w:rPr>
                <w:rFonts w:ascii="Times New Roman" w:hAnsi="Times New Roman" w:eastAsia="Times New Roman" w:cs="Times New Roman"/>
                <w:spacing w:val="22"/>
                <w:position w:val="1"/>
                <w:sz w:val="20"/>
                <w:szCs w:val="20"/>
              </w:rPr>
              <w:t xml:space="preserve"> </w:t>
            </w:r>
            <w:r>
              <w:rPr>
                <w:spacing w:val="1"/>
                <w:position w:val="1"/>
                <w:sz w:val="20"/>
                <w:szCs w:val="20"/>
              </w:rPr>
              <w:t>吨</w:t>
            </w:r>
          </w:p>
        </w:tc>
        <w:tc>
          <w:tcPr>
            <w:tcW w:w="847" w:type="dxa"/>
            <w:gridSpan w:val="2"/>
            <w:vAlign w:val="top"/>
          </w:tcPr>
          <w:p w14:paraId="3F10DB27">
            <w:pPr>
              <w:spacing w:before="99" w:line="275"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5" w:type="dxa"/>
            <w:gridSpan w:val="2"/>
            <w:vAlign w:val="top"/>
          </w:tcPr>
          <w:p w14:paraId="371A991F">
            <w:pPr>
              <w:spacing w:before="99" w:line="275"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33" w:type="dxa"/>
            <w:vAlign w:val="top"/>
          </w:tcPr>
          <w:p w14:paraId="6EF7E6CA">
            <w:pPr>
              <w:spacing w:before="99" w:line="275"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20" w:type="dxa"/>
            <w:vAlign w:val="top"/>
          </w:tcPr>
          <w:p w14:paraId="4FA0064A">
            <w:pPr>
              <w:rPr>
                <w:rFonts w:ascii="Arial"/>
                <w:sz w:val="21"/>
              </w:rPr>
            </w:pPr>
          </w:p>
        </w:tc>
        <w:tc>
          <w:tcPr>
            <w:tcW w:w="758" w:type="dxa"/>
            <w:gridSpan w:val="2"/>
            <w:vAlign w:val="top"/>
          </w:tcPr>
          <w:p w14:paraId="4EAF7BF0">
            <w:pPr>
              <w:rPr>
                <w:rFonts w:ascii="Arial"/>
                <w:sz w:val="21"/>
              </w:rPr>
            </w:pPr>
          </w:p>
        </w:tc>
        <w:tc>
          <w:tcPr>
            <w:tcW w:w="1309" w:type="dxa"/>
            <w:gridSpan w:val="2"/>
            <w:tcBorders>
              <w:right w:val="single" w:color="000000" w:sz="6" w:space="0"/>
            </w:tcBorders>
            <w:vAlign w:val="top"/>
          </w:tcPr>
          <w:p w14:paraId="587F4369">
            <w:pPr>
              <w:spacing w:before="99" w:line="275" w:lineRule="exact"/>
              <w:ind w:left="5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F949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9" w:type="dxa"/>
            <w:vMerge w:val="continue"/>
            <w:tcBorders>
              <w:top w:val="nil"/>
              <w:left w:val="single" w:color="000000" w:sz="6" w:space="0"/>
              <w:bottom w:val="nil"/>
            </w:tcBorders>
            <w:vAlign w:val="top"/>
          </w:tcPr>
          <w:p w14:paraId="5B60C26E">
            <w:pPr>
              <w:rPr>
                <w:rFonts w:ascii="Arial"/>
                <w:sz w:val="21"/>
              </w:rPr>
            </w:pPr>
          </w:p>
        </w:tc>
        <w:tc>
          <w:tcPr>
            <w:tcW w:w="529" w:type="dxa"/>
            <w:tcBorders>
              <w:bottom w:val="single" w:color="000000" w:sz="10" w:space="0"/>
            </w:tcBorders>
            <w:vAlign w:val="top"/>
          </w:tcPr>
          <w:p w14:paraId="34571A29">
            <w:pPr>
              <w:spacing w:before="100" w:line="275"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487" w:type="dxa"/>
            <w:gridSpan w:val="4"/>
            <w:tcBorders>
              <w:bottom w:val="single" w:color="000000" w:sz="10" w:space="0"/>
            </w:tcBorders>
            <w:vAlign w:val="top"/>
          </w:tcPr>
          <w:p w14:paraId="7CE7228F">
            <w:pPr>
              <w:pStyle w:val="6"/>
              <w:spacing w:before="131" w:line="234" w:lineRule="auto"/>
              <w:ind w:left="668"/>
              <w:rPr>
                <w:sz w:val="20"/>
                <w:szCs w:val="20"/>
              </w:rPr>
            </w:pPr>
            <w:r>
              <w:rPr>
                <w:sz w:val="20"/>
                <w:szCs w:val="20"/>
              </w:rPr>
              <w:t>电</w:t>
            </w:r>
          </w:p>
        </w:tc>
        <w:tc>
          <w:tcPr>
            <w:tcW w:w="1007" w:type="dxa"/>
            <w:gridSpan w:val="2"/>
            <w:tcBorders>
              <w:bottom w:val="single" w:color="000000" w:sz="10" w:space="0"/>
            </w:tcBorders>
            <w:vAlign w:val="top"/>
          </w:tcPr>
          <w:p w14:paraId="7950E3FD">
            <w:pPr>
              <w:pStyle w:val="6"/>
              <w:spacing w:before="100" w:line="275" w:lineRule="exact"/>
              <w:ind w:left="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w:t>
            </w:r>
            <w:r>
              <w:rPr>
                <w:rFonts w:ascii="Times New Roman" w:hAnsi="Times New Roman" w:eastAsia="Times New Roman" w:cs="Times New Roman"/>
                <w:spacing w:val="16"/>
                <w:position w:val="2"/>
                <w:sz w:val="20"/>
                <w:szCs w:val="20"/>
              </w:rPr>
              <w:t xml:space="preserve"> </w:t>
            </w:r>
            <w:r>
              <w:rPr>
                <w:spacing w:val="2"/>
                <w:position w:val="2"/>
                <w:sz w:val="20"/>
                <w:szCs w:val="20"/>
              </w:rPr>
              <w:t>万</w:t>
            </w:r>
            <w:r>
              <w:rPr>
                <w:spacing w:val="-43"/>
                <w:position w:val="2"/>
                <w:sz w:val="20"/>
                <w:szCs w:val="20"/>
              </w:rPr>
              <w:t xml:space="preserve"> </w:t>
            </w:r>
            <w:r>
              <w:rPr>
                <w:rFonts w:ascii="Times New Roman" w:hAnsi="Times New Roman" w:eastAsia="Times New Roman" w:cs="Times New Roman"/>
                <w:position w:val="2"/>
                <w:sz w:val="20"/>
                <w:szCs w:val="20"/>
              </w:rPr>
              <w:t>kwh</w:t>
            </w:r>
          </w:p>
        </w:tc>
        <w:tc>
          <w:tcPr>
            <w:tcW w:w="847" w:type="dxa"/>
            <w:gridSpan w:val="2"/>
            <w:tcBorders>
              <w:bottom w:val="single" w:color="000000" w:sz="10" w:space="0"/>
            </w:tcBorders>
            <w:vAlign w:val="top"/>
          </w:tcPr>
          <w:p w14:paraId="033FB0E0">
            <w:pPr>
              <w:spacing w:before="100" w:line="275"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5" w:type="dxa"/>
            <w:gridSpan w:val="2"/>
            <w:tcBorders>
              <w:bottom w:val="single" w:color="000000" w:sz="10" w:space="0"/>
            </w:tcBorders>
            <w:vAlign w:val="top"/>
          </w:tcPr>
          <w:p w14:paraId="1A2B498A">
            <w:pPr>
              <w:spacing w:before="100" w:line="275"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33" w:type="dxa"/>
            <w:tcBorders>
              <w:bottom w:val="single" w:color="000000" w:sz="10" w:space="0"/>
            </w:tcBorders>
            <w:vAlign w:val="top"/>
          </w:tcPr>
          <w:p w14:paraId="0ABE813D">
            <w:pPr>
              <w:spacing w:before="100" w:line="275"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20" w:type="dxa"/>
            <w:tcBorders>
              <w:bottom w:val="single" w:color="000000" w:sz="10" w:space="0"/>
            </w:tcBorders>
            <w:vAlign w:val="top"/>
          </w:tcPr>
          <w:p w14:paraId="5127A552">
            <w:pPr>
              <w:rPr>
                <w:rFonts w:ascii="Arial"/>
                <w:sz w:val="21"/>
              </w:rPr>
            </w:pPr>
          </w:p>
        </w:tc>
        <w:tc>
          <w:tcPr>
            <w:tcW w:w="758" w:type="dxa"/>
            <w:gridSpan w:val="2"/>
            <w:tcBorders>
              <w:bottom w:val="single" w:color="000000" w:sz="10" w:space="0"/>
            </w:tcBorders>
            <w:vAlign w:val="top"/>
          </w:tcPr>
          <w:p w14:paraId="70C5B7F2">
            <w:pPr>
              <w:rPr>
                <w:rFonts w:ascii="Arial"/>
                <w:sz w:val="21"/>
              </w:rPr>
            </w:pPr>
          </w:p>
        </w:tc>
        <w:tc>
          <w:tcPr>
            <w:tcW w:w="1309" w:type="dxa"/>
            <w:gridSpan w:val="2"/>
            <w:tcBorders>
              <w:bottom w:val="single" w:color="000000" w:sz="10" w:space="0"/>
              <w:right w:val="single" w:color="000000" w:sz="6" w:space="0"/>
            </w:tcBorders>
            <w:vAlign w:val="top"/>
          </w:tcPr>
          <w:p w14:paraId="76EE0B42">
            <w:pPr>
              <w:spacing w:before="100" w:line="275" w:lineRule="exact"/>
              <w:ind w:left="5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E40D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69" w:type="dxa"/>
            <w:vMerge w:val="continue"/>
            <w:tcBorders>
              <w:top w:val="nil"/>
              <w:left w:val="single" w:color="000000" w:sz="6" w:space="0"/>
              <w:bottom w:val="nil"/>
            </w:tcBorders>
            <w:vAlign w:val="top"/>
          </w:tcPr>
          <w:p w14:paraId="58254873">
            <w:pPr>
              <w:rPr>
                <w:rFonts w:ascii="Arial"/>
                <w:sz w:val="21"/>
              </w:rPr>
            </w:pPr>
          </w:p>
        </w:tc>
        <w:tc>
          <w:tcPr>
            <w:tcW w:w="8115" w:type="dxa"/>
            <w:gridSpan w:val="17"/>
            <w:tcBorders>
              <w:top w:val="single" w:color="000000" w:sz="10" w:space="0"/>
              <w:bottom w:val="single" w:color="000000" w:sz="10" w:space="0"/>
              <w:right w:val="single" w:color="000000" w:sz="6" w:space="0"/>
            </w:tcBorders>
            <w:vAlign w:val="top"/>
          </w:tcPr>
          <w:p w14:paraId="32DB5156">
            <w:pPr>
              <w:spacing w:before="120" w:line="234" w:lineRule="auto"/>
              <w:ind w:left="2164"/>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2"/>
                <w:sz w:val="24"/>
                <w:szCs w:val="24"/>
              </w:rPr>
              <w:t xml:space="preserve">2.2-6  </w:t>
            </w:r>
            <w:r>
              <w:rPr>
                <w:rFonts w:ascii="黑体" w:hAnsi="黑体" w:eastAsia="黑体" w:cs="黑体"/>
                <w:spacing w:val="-2"/>
                <w:sz w:val="24"/>
                <w:szCs w:val="24"/>
              </w:rPr>
              <w:t>部分主要原辅材料性质介绍</w:t>
            </w:r>
          </w:p>
        </w:tc>
      </w:tr>
      <w:tr w14:paraId="08C51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69" w:type="dxa"/>
            <w:vMerge w:val="continue"/>
            <w:tcBorders>
              <w:top w:val="nil"/>
              <w:left w:val="single" w:color="000000" w:sz="6" w:space="0"/>
              <w:bottom w:val="nil"/>
            </w:tcBorders>
            <w:vAlign w:val="top"/>
          </w:tcPr>
          <w:p w14:paraId="4F443B01">
            <w:pPr>
              <w:rPr>
                <w:rFonts w:ascii="Arial"/>
                <w:sz w:val="21"/>
              </w:rPr>
            </w:pPr>
          </w:p>
        </w:tc>
        <w:tc>
          <w:tcPr>
            <w:tcW w:w="529" w:type="dxa"/>
            <w:tcBorders>
              <w:top w:val="single" w:color="000000" w:sz="10" w:space="0"/>
            </w:tcBorders>
            <w:textDirection w:val="tbRlV"/>
            <w:vAlign w:val="top"/>
          </w:tcPr>
          <w:p w14:paraId="635E8B0E">
            <w:pPr>
              <w:pStyle w:val="6"/>
              <w:spacing w:before="123" w:line="218" w:lineRule="auto"/>
              <w:ind w:left="80"/>
              <w:rPr>
                <w:sz w:val="20"/>
                <w:szCs w:val="20"/>
              </w:rPr>
            </w:pPr>
            <w:r>
              <w:rPr>
                <w:spacing w:val="9"/>
                <w:sz w:val="20"/>
                <w:szCs w:val="20"/>
              </w:rPr>
              <w:t>序 号</w:t>
            </w:r>
          </w:p>
        </w:tc>
        <w:tc>
          <w:tcPr>
            <w:tcW w:w="678" w:type="dxa"/>
            <w:gridSpan w:val="2"/>
            <w:tcBorders>
              <w:top w:val="single" w:color="000000" w:sz="10" w:space="0"/>
            </w:tcBorders>
            <w:vAlign w:val="top"/>
          </w:tcPr>
          <w:p w14:paraId="2278DDBD">
            <w:pPr>
              <w:pStyle w:val="6"/>
              <w:spacing w:before="80" w:line="229" w:lineRule="auto"/>
              <w:ind w:left="109"/>
              <w:rPr>
                <w:sz w:val="20"/>
                <w:szCs w:val="20"/>
              </w:rPr>
            </w:pPr>
            <w:r>
              <w:rPr>
                <w:spacing w:val="2"/>
                <w:sz w:val="20"/>
                <w:szCs w:val="20"/>
              </w:rPr>
              <w:t>原料</w:t>
            </w:r>
          </w:p>
          <w:p w14:paraId="21691A72">
            <w:pPr>
              <w:pStyle w:val="6"/>
              <w:spacing w:before="70" w:line="208" w:lineRule="auto"/>
              <w:ind w:left="106"/>
              <w:rPr>
                <w:sz w:val="20"/>
                <w:szCs w:val="20"/>
              </w:rPr>
            </w:pPr>
            <w:r>
              <w:rPr>
                <w:spacing w:val="3"/>
                <w:sz w:val="20"/>
                <w:szCs w:val="20"/>
              </w:rPr>
              <w:t>名称</w:t>
            </w:r>
          </w:p>
        </w:tc>
        <w:tc>
          <w:tcPr>
            <w:tcW w:w="6908" w:type="dxa"/>
            <w:gridSpan w:val="14"/>
            <w:tcBorders>
              <w:top w:val="single" w:color="000000" w:sz="10" w:space="0"/>
              <w:right w:val="single" w:color="000000" w:sz="6" w:space="0"/>
            </w:tcBorders>
            <w:vAlign w:val="top"/>
          </w:tcPr>
          <w:p w14:paraId="7C6683BF">
            <w:pPr>
              <w:pStyle w:val="6"/>
              <w:spacing w:before="241" w:line="229" w:lineRule="auto"/>
              <w:ind w:left="3179"/>
              <w:rPr>
                <w:sz w:val="20"/>
                <w:szCs w:val="20"/>
              </w:rPr>
            </w:pPr>
            <w:r>
              <w:rPr>
                <w:spacing w:val="4"/>
                <w:sz w:val="20"/>
                <w:szCs w:val="20"/>
              </w:rPr>
              <w:t>性质</w:t>
            </w:r>
          </w:p>
        </w:tc>
      </w:tr>
      <w:tr w14:paraId="32F15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469" w:type="dxa"/>
            <w:vMerge w:val="continue"/>
            <w:tcBorders>
              <w:top w:val="nil"/>
              <w:left w:val="single" w:color="000000" w:sz="6" w:space="0"/>
              <w:bottom w:val="single" w:color="000000" w:sz="6" w:space="0"/>
            </w:tcBorders>
            <w:vAlign w:val="top"/>
          </w:tcPr>
          <w:p w14:paraId="1866043A">
            <w:pPr>
              <w:rPr>
                <w:rFonts w:ascii="Arial"/>
                <w:sz w:val="21"/>
              </w:rPr>
            </w:pPr>
          </w:p>
        </w:tc>
        <w:tc>
          <w:tcPr>
            <w:tcW w:w="529" w:type="dxa"/>
            <w:tcBorders>
              <w:bottom w:val="single" w:color="000000" w:sz="6" w:space="0"/>
            </w:tcBorders>
            <w:vAlign w:val="top"/>
          </w:tcPr>
          <w:p w14:paraId="09A208A2">
            <w:pPr>
              <w:spacing w:line="319" w:lineRule="auto"/>
              <w:rPr>
                <w:rFonts w:ascii="Arial"/>
                <w:sz w:val="21"/>
              </w:rPr>
            </w:pPr>
          </w:p>
          <w:p w14:paraId="582978BA">
            <w:pPr>
              <w:spacing w:before="58" w:line="274" w:lineRule="exact"/>
              <w:ind w:left="26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78" w:type="dxa"/>
            <w:gridSpan w:val="2"/>
            <w:tcBorders>
              <w:bottom w:val="single" w:color="000000" w:sz="6" w:space="0"/>
            </w:tcBorders>
            <w:vAlign w:val="top"/>
          </w:tcPr>
          <w:p w14:paraId="195F46EE">
            <w:pPr>
              <w:spacing w:line="343" w:lineRule="auto"/>
              <w:rPr>
                <w:rFonts w:ascii="Arial"/>
                <w:sz w:val="21"/>
              </w:rPr>
            </w:pPr>
          </w:p>
          <w:p w14:paraId="18F78112">
            <w:pPr>
              <w:pStyle w:val="6"/>
              <w:spacing w:before="65" w:line="228" w:lineRule="auto"/>
              <w:ind w:left="108"/>
              <w:rPr>
                <w:sz w:val="20"/>
                <w:szCs w:val="20"/>
              </w:rPr>
            </w:pPr>
            <w:r>
              <w:rPr>
                <w:spacing w:val="2"/>
                <w:sz w:val="20"/>
                <w:szCs w:val="20"/>
              </w:rPr>
              <w:t>塑粉</w:t>
            </w:r>
          </w:p>
        </w:tc>
        <w:tc>
          <w:tcPr>
            <w:tcW w:w="6908" w:type="dxa"/>
            <w:gridSpan w:val="14"/>
            <w:tcBorders>
              <w:bottom w:val="single" w:color="000000" w:sz="6" w:space="0"/>
              <w:right w:val="single" w:color="000000" w:sz="6" w:space="0"/>
            </w:tcBorders>
            <w:vAlign w:val="top"/>
          </w:tcPr>
          <w:p w14:paraId="02DF9EA0">
            <w:pPr>
              <w:pStyle w:val="6"/>
              <w:spacing w:before="92" w:line="275" w:lineRule="auto"/>
              <w:ind w:left="36" w:right="120" w:firstLine="24"/>
              <w:jc w:val="both"/>
              <w:rPr>
                <w:sz w:val="20"/>
                <w:szCs w:val="20"/>
              </w:rPr>
            </w:pPr>
            <w:r>
              <w:rPr>
                <w:spacing w:val="10"/>
                <w:sz w:val="20"/>
                <w:szCs w:val="20"/>
              </w:rPr>
              <w:t>项目使用的静电喷塑塑粉是环氧聚酯树脂混合型粉末，无气味，</w:t>
            </w:r>
            <w:r>
              <w:rPr>
                <w:spacing w:val="9"/>
                <w:sz w:val="20"/>
                <w:szCs w:val="20"/>
              </w:rPr>
              <w:t>弱碱性，</w:t>
            </w:r>
            <w:r>
              <w:rPr>
                <w:spacing w:val="5"/>
                <w:sz w:val="20"/>
                <w:szCs w:val="20"/>
              </w:rPr>
              <w:t>相对密度</w:t>
            </w:r>
            <w:r>
              <w:rPr>
                <w:spacing w:val="-20"/>
                <w:sz w:val="20"/>
                <w:szCs w:val="20"/>
              </w:rPr>
              <w:t xml:space="preserve"> </w:t>
            </w:r>
            <w:r>
              <w:rPr>
                <w:rFonts w:ascii="Times New Roman" w:hAnsi="Times New Roman" w:eastAsia="Times New Roman" w:cs="Times New Roman"/>
                <w:spacing w:val="5"/>
                <w:sz w:val="20"/>
                <w:szCs w:val="20"/>
              </w:rPr>
              <w:t>1.3-1.4</w:t>
            </w:r>
            <w:r>
              <w:rPr>
                <w:rFonts w:ascii="Times New Roman" w:hAnsi="Times New Roman" w:eastAsia="Times New Roman" w:cs="Times New Roman"/>
                <w:spacing w:val="-26"/>
                <w:sz w:val="20"/>
                <w:szCs w:val="20"/>
              </w:rPr>
              <w:t xml:space="preserve"> </w:t>
            </w:r>
            <w:r>
              <w:rPr>
                <w:spacing w:val="5"/>
                <w:sz w:val="20"/>
                <w:szCs w:val="20"/>
              </w:rPr>
              <w:t>，熔点</w:t>
            </w:r>
            <w:r>
              <w:rPr>
                <w:spacing w:val="-23"/>
                <w:sz w:val="20"/>
                <w:szCs w:val="20"/>
              </w:rPr>
              <w:t xml:space="preserve"> </w:t>
            </w:r>
            <w:r>
              <w:rPr>
                <w:rFonts w:ascii="Times New Roman" w:hAnsi="Times New Roman" w:eastAsia="Times New Roman" w:cs="Times New Roman"/>
                <w:spacing w:val="5"/>
                <w:sz w:val="20"/>
                <w:szCs w:val="20"/>
              </w:rPr>
              <w:t>120</w:t>
            </w:r>
            <w:r>
              <w:rPr>
                <w:spacing w:val="5"/>
                <w:sz w:val="20"/>
                <w:szCs w:val="20"/>
              </w:rPr>
              <w:t>℃</w:t>
            </w:r>
            <w:r>
              <w:rPr>
                <w:spacing w:val="-77"/>
                <w:sz w:val="20"/>
                <w:szCs w:val="20"/>
              </w:rPr>
              <w:t xml:space="preserve"> </w:t>
            </w:r>
            <w:r>
              <w:rPr>
                <w:spacing w:val="5"/>
                <w:sz w:val="20"/>
                <w:szCs w:val="20"/>
              </w:rPr>
              <w:t>,</w:t>
            </w:r>
            <w:r>
              <w:rPr>
                <w:spacing w:val="57"/>
                <w:sz w:val="20"/>
                <w:szCs w:val="20"/>
              </w:rPr>
              <w:t xml:space="preserve"> </w:t>
            </w:r>
            <w:r>
              <w:rPr>
                <w:spacing w:val="5"/>
                <w:sz w:val="20"/>
                <w:szCs w:val="20"/>
              </w:rPr>
              <w:t>微溶于醇、酮等极性有机溶剂和甲苯等非</w:t>
            </w:r>
            <w:r>
              <w:rPr>
                <w:spacing w:val="8"/>
                <w:sz w:val="20"/>
                <w:szCs w:val="20"/>
              </w:rPr>
              <w:t>极性有机溶剂，不含溶剂，</w:t>
            </w:r>
            <w:r>
              <w:rPr>
                <w:rFonts w:ascii="Times New Roman" w:hAnsi="Times New Roman" w:eastAsia="Times New Roman" w:cs="Times New Roman"/>
                <w:spacing w:val="8"/>
                <w:sz w:val="20"/>
                <w:szCs w:val="20"/>
              </w:rPr>
              <w:t>100%</w:t>
            </w:r>
            <w:r>
              <w:rPr>
                <w:spacing w:val="8"/>
                <w:sz w:val="20"/>
                <w:szCs w:val="20"/>
              </w:rPr>
              <w:t>固体粉末状涂料，具有无溶剂、无污染、</w:t>
            </w:r>
          </w:p>
        </w:tc>
      </w:tr>
    </w:tbl>
    <w:p w14:paraId="6ED1E64B">
      <w:pPr>
        <w:rPr>
          <w:rFonts w:ascii="Arial"/>
          <w:sz w:val="21"/>
        </w:rPr>
      </w:pPr>
    </w:p>
    <w:p w14:paraId="6AE71F5E">
      <w:pPr>
        <w:rPr>
          <w:rFonts w:ascii="Arial" w:hAnsi="Arial" w:eastAsia="Arial" w:cs="Arial"/>
          <w:sz w:val="21"/>
          <w:szCs w:val="21"/>
        </w:rPr>
        <w:sectPr>
          <w:footerReference r:id="rId33" w:type="default"/>
          <w:pgSz w:w="11906" w:h="16839"/>
          <w:pgMar w:top="400" w:right="1653" w:bottom="1250" w:left="1653" w:header="0" w:footer="1013" w:gutter="0"/>
          <w:cols w:space="720" w:num="1"/>
        </w:sectPr>
      </w:pPr>
    </w:p>
    <w:p w14:paraId="6C94C491">
      <w:pPr>
        <w:spacing w:before="19"/>
      </w:pPr>
    </w:p>
    <w:p w14:paraId="22B59C72">
      <w:pPr>
        <w:spacing w:before="19"/>
      </w:pPr>
    </w:p>
    <w:p w14:paraId="5182A70D">
      <w:pPr>
        <w:spacing w:before="19"/>
      </w:pPr>
    </w:p>
    <w:p w14:paraId="635EAD74">
      <w:pPr>
        <w:spacing w:before="18"/>
      </w:pPr>
    </w:p>
    <w:p w14:paraId="0F44381C">
      <w:pPr>
        <w:spacing w:before="18"/>
      </w:pPr>
    </w:p>
    <w:tbl>
      <w:tblPr>
        <w:tblStyle w:val="5"/>
        <w:tblW w:w="85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504"/>
        <w:gridCol w:w="679"/>
        <w:gridCol w:w="6932"/>
      </w:tblGrid>
      <w:tr w14:paraId="20215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8" w:hRule="atLeast"/>
        </w:trPr>
        <w:tc>
          <w:tcPr>
            <w:tcW w:w="469" w:type="dxa"/>
            <w:vMerge w:val="restart"/>
            <w:tcBorders>
              <w:top w:val="single" w:color="000000" w:sz="6" w:space="0"/>
              <w:left w:val="single" w:color="000000" w:sz="6" w:space="0"/>
              <w:bottom w:val="nil"/>
            </w:tcBorders>
            <w:vAlign w:val="top"/>
          </w:tcPr>
          <w:p w14:paraId="774A213A">
            <w:pPr>
              <w:rPr>
                <w:rFonts w:ascii="Arial"/>
                <w:sz w:val="21"/>
              </w:rPr>
            </w:pPr>
          </w:p>
        </w:tc>
        <w:tc>
          <w:tcPr>
            <w:tcW w:w="504" w:type="dxa"/>
            <w:tcBorders>
              <w:top w:val="single" w:color="000000" w:sz="6" w:space="0"/>
            </w:tcBorders>
            <w:vAlign w:val="top"/>
          </w:tcPr>
          <w:p w14:paraId="0B7A6891">
            <w:pPr>
              <w:rPr>
                <w:rFonts w:ascii="Arial"/>
                <w:sz w:val="21"/>
              </w:rPr>
            </w:pPr>
          </w:p>
        </w:tc>
        <w:tc>
          <w:tcPr>
            <w:tcW w:w="679" w:type="dxa"/>
            <w:tcBorders>
              <w:top w:val="single" w:color="000000" w:sz="6" w:space="0"/>
            </w:tcBorders>
            <w:vAlign w:val="top"/>
          </w:tcPr>
          <w:p w14:paraId="235A284F">
            <w:pPr>
              <w:rPr>
                <w:rFonts w:ascii="Arial"/>
                <w:sz w:val="21"/>
              </w:rPr>
            </w:pPr>
          </w:p>
        </w:tc>
        <w:tc>
          <w:tcPr>
            <w:tcW w:w="6932" w:type="dxa"/>
            <w:tcBorders>
              <w:top w:val="single" w:color="000000" w:sz="6" w:space="0"/>
              <w:right w:val="single" w:color="000000" w:sz="6" w:space="0"/>
            </w:tcBorders>
            <w:vAlign w:val="top"/>
          </w:tcPr>
          <w:p w14:paraId="6FCD324F">
            <w:pPr>
              <w:pStyle w:val="6"/>
              <w:spacing w:before="89" w:line="228" w:lineRule="auto"/>
              <w:ind w:left="59"/>
              <w:rPr>
                <w:sz w:val="20"/>
                <w:szCs w:val="20"/>
              </w:rPr>
            </w:pPr>
            <w:r>
              <w:rPr>
                <w:spacing w:val="8"/>
                <w:sz w:val="20"/>
                <w:szCs w:val="20"/>
              </w:rPr>
              <w:t>可回收、环保、节省能源和资源、减轻劳动强</w:t>
            </w:r>
            <w:r>
              <w:rPr>
                <w:spacing w:val="7"/>
                <w:sz w:val="20"/>
                <w:szCs w:val="20"/>
              </w:rPr>
              <w:t>度和涂膜机械强度高等特点，</w:t>
            </w:r>
          </w:p>
          <w:p w14:paraId="79D90557">
            <w:pPr>
              <w:pStyle w:val="6"/>
              <w:spacing w:before="44" w:line="274" w:lineRule="exact"/>
              <w:ind w:right="7"/>
              <w:jc w:val="right"/>
              <w:rPr>
                <w:sz w:val="20"/>
                <w:szCs w:val="20"/>
              </w:rPr>
            </w:pPr>
            <w:r>
              <w:rPr>
                <w:spacing w:val="7"/>
                <w:position w:val="1"/>
                <w:sz w:val="20"/>
                <w:szCs w:val="20"/>
              </w:rPr>
              <w:t>主要由</w:t>
            </w:r>
            <w:r>
              <w:rPr>
                <w:spacing w:val="-22"/>
                <w:position w:val="1"/>
                <w:sz w:val="20"/>
                <w:szCs w:val="20"/>
              </w:rPr>
              <w:t xml:space="preserve"> </w:t>
            </w:r>
            <w:r>
              <w:rPr>
                <w:rFonts w:ascii="Times New Roman" w:hAnsi="Times New Roman" w:eastAsia="Times New Roman" w:cs="Times New Roman"/>
                <w:spacing w:val="7"/>
                <w:position w:val="1"/>
                <w:sz w:val="20"/>
                <w:szCs w:val="20"/>
              </w:rPr>
              <w:t>39%</w:t>
            </w:r>
            <w:r>
              <w:rPr>
                <w:spacing w:val="7"/>
                <w:position w:val="1"/>
                <w:sz w:val="20"/>
                <w:szCs w:val="20"/>
              </w:rPr>
              <w:t>环氧树脂，</w:t>
            </w:r>
            <w:r>
              <w:rPr>
                <w:rFonts w:ascii="Times New Roman" w:hAnsi="Times New Roman" w:eastAsia="Times New Roman" w:cs="Times New Roman"/>
                <w:spacing w:val="7"/>
                <w:position w:val="1"/>
                <w:sz w:val="20"/>
                <w:szCs w:val="20"/>
              </w:rPr>
              <w:t>23%</w:t>
            </w:r>
            <w:r>
              <w:rPr>
                <w:spacing w:val="7"/>
                <w:position w:val="1"/>
                <w:sz w:val="20"/>
                <w:szCs w:val="20"/>
              </w:rPr>
              <w:t>聚酯树脂，</w:t>
            </w:r>
            <w:r>
              <w:rPr>
                <w:rFonts w:ascii="Times New Roman" w:hAnsi="Times New Roman" w:eastAsia="Times New Roman" w:cs="Times New Roman"/>
                <w:spacing w:val="7"/>
                <w:position w:val="1"/>
                <w:sz w:val="20"/>
                <w:szCs w:val="20"/>
              </w:rPr>
              <w:t>30%</w:t>
            </w:r>
            <w:r>
              <w:rPr>
                <w:spacing w:val="7"/>
                <w:position w:val="1"/>
                <w:sz w:val="20"/>
                <w:szCs w:val="20"/>
              </w:rPr>
              <w:t>硫酸钡，</w:t>
            </w:r>
            <w:r>
              <w:rPr>
                <w:rFonts w:ascii="Times New Roman" w:hAnsi="Times New Roman" w:eastAsia="Times New Roman" w:cs="Times New Roman"/>
                <w:spacing w:val="7"/>
                <w:position w:val="1"/>
                <w:sz w:val="20"/>
                <w:szCs w:val="20"/>
              </w:rPr>
              <w:t>1%</w:t>
            </w:r>
            <w:r>
              <w:rPr>
                <w:spacing w:val="7"/>
                <w:position w:val="1"/>
                <w:sz w:val="20"/>
                <w:szCs w:val="20"/>
              </w:rPr>
              <w:t>安息香，</w:t>
            </w: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position w:val="1"/>
                <w:sz w:val="20"/>
                <w:szCs w:val="20"/>
              </w:rPr>
              <w:t>PE</w:t>
            </w:r>
            <w:r>
              <w:rPr>
                <w:rFonts w:ascii="Times New Roman" w:hAnsi="Times New Roman" w:eastAsia="Times New Roman" w:cs="Times New Roman"/>
                <w:spacing w:val="7"/>
                <w:position w:val="1"/>
                <w:sz w:val="20"/>
                <w:szCs w:val="20"/>
              </w:rPr>
              <w:t xml:space="preserve"> </w:t>
            </w:r>
            <w:r>
              <w:rPr>
                <w:spacing w:val="7"/>
                <w:position w:val="1"/>
                <w:sz w:val="20"/>
                <w:szCs w:val="20"/>
              </w:rPr>
              <w:t>蜡、</w:t>
            </w:r>
          </w:p>
          <w:p w14:paraId="5B84AF6D">
            <w:pPr>
              <w:pStyle w:val="6"/>
              <w:spacing w:before="44" w:line="275" w:lineRule="exact"/>
              <w:ind w:left="59"/>
              <w:rPr>
                <w:sz w:val="20"/>
                <w:szCs w:val="20"/>
              </w:rPr>
            </w:pPr>
            <w:r>
              <w:rPr>
                <w:rFonts w:ascii="Times New Roman" w:hAnsi="Times New Roman" w:eastAsia="Times New Roman" w:cs="Times New Roman"/>
                <w:spacing w:val="9"/>
                <w:position w:val="1"/>
                <w:sz w:val="20"/>
                <w:szCs w:val="20"/>
              </w:rPr>
              <w:t>5%</w:t>
            </w:r>
            <w:r>
              <w:rPr>
                <w:spacing w:val="9"/>
                <w:position w:val="1"/>
                <w:sz w:val="20"/>
                <w:szCs w:val="20"/>
              </w:rPr>
              <w:t>炭黑组成（成分报告详见附件十）。塑粉的</w:t>
            </w:r>
            <w:r>
              <w:rPr>
                <w:spacing w:val="-39"/>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含量未检出（详见附</w:t>
            </w:r>
          </w:p>
          <w:p w14:paraId="770F8E3F">
            <w:pPr>
              <w:pStyle w:val="6"/>
              <w:spacing w:before="75" w:line="228" w:lineRule="auto"/>
              <w:ind w:left="606"/>
              <w:rPr>
                <w:sz w:val="20"/>
                <w:szCs w:val="20"/>
              </w:rPr>
            </w:pPr>
            <w:r>
              <w:rPr>
                <w:spacing w:val="8"/>
                <w:sz w:val="20"/>
                <w:szCs w:val="20"/>
              </w:rPr>
              <w:t>件七</w:t>
            </w:r>
            <w:r>
              <w:rPr>
                <w:spacing w:val="24"/>
                <w:sz w:val="20"/>
                <w:szCs w:val="20"/>
              </w:rPr>
              <w:t>），</w:t>
            </w:r>
            <w:r>
              <w:rPr>
                <w:spacing w:val="8"/>
                <w:sz w:val="20"/>
                <w:szCs w:val="20"/>
              </w:rPr>
              <w:t>符合《低挥发性有机化合物含量涂料产品技术要求》</w:t>
            </w:r>
          </w:p>
          <w:p w14:paraId="184BEC70">
            <w:pPr>
              <w:pStyle w:val="6"/>
              <w:spacing w:before="44" w:line="274" w:lineRule="exact"/>
              <w:ind w:left="57"/>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/T38597-2020)</w:t>
            </w:r>
            <w:r>
              <w:rPr>
                <w:spacing w:val="6"/>
                <w:position w:val="2"/>
                <w:sz w:val="20"/>
                <w:szCs w:val="20"/>
              </w:rPr>
              <w:t>表</w:t>
            </w:r>
            <w:r>
              <w:rPr>
                <w:spacing w:val="-37"/>
                <w:position w:val="2"/>
                <w:sz w:val="20"/>
                <w:szCs w:val="20"/>
              </w:rPr>
              <w:t xml:space="preserve"> </w:t>
            </w: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spacing w:val="29"/>
                <w:w w:val="101"/>
                <w:position w:val="2"/>
                <w:sz w:val="20"/>
                <w:szCs w:val="20"/>
              </w:rPr>
              <w:t xml:space="preserve"> </w:t>
            </w:r>
            <w:r>
              <w:rPr>
                <w:spacing w:val="6"/>
                <w:position w:val="2"/>
                <w:sz w:val="20"/>
                <w:szCs w:val="20"/>
              </w:rPr>
              <w:t>中无溶剂涂料中</w:t>
            </w:r>
            <w:r>
              <w:rPr>
                <w:spacing w:val="-43"/>
                <w:position w:val="2"/>
                <w:sz w:val="20"/>
                <w:szCs w:val="20"/>
              </w:rPr>
              <w:t xml:space="preserve"> </w:t>
            </w:r>
            <w:r>
              <w:rPr>
                <w:rFonts w:ascii="Times New Roman" w:hAnsi="Times New Roman" w:eastAsia="Times New Roman" w:cs="Times New Roman"/>
                <w:position w:val="2"/>
                <w:sz w:val="20"/>
                <w:szCs w:val="20"/>
              </w:rPr>
              <w:t>VOC</w:t>
            </w:r>
            <w:r>
              <w:rPr>
                <w:rFonts w:ascii="Times New Roman" w:hAnsi="Times New Roman" w:eastAsia="Times New Roman" w:cs="Times New Roman"/>
                <w:spacing w:val="6"/>
                <w:position w:val="2"/>
                <w:sz w:val="20"/>
                <w:szCs w:val="20"/>
              </w:rPr>
              <w:t xml:space="preserve"> </w:t>
            </w:r>
            <w:r>
              <w:rPr>
                <w:spacing w:val="6"/>
                <w:position w:val="2"/>
                <w:sz w:val="20"/>
                <w:szCs w:val="20"/>
              </w:rPr>
              <w:t>含量≤</w:t>
            </w:r>
            <w:r>
              <w:rPr>
                <w:rFonts w:ascii="Times New Roman" w:hAnsi="Times New Roman" w:eastAsia="Times New Roman" w:cs="Times New Roman"/>
                <w:spacing w:val="6"/>
                <w:position w:val="2"/>
                <w:sz w:val="20"/>
                <w:szCs w:val="20"/>
              </w:rPr>
              <w:t>60g/L</w:t>
            </w:r>
            <w:r>
              <w:rPr>
                <w:rFonts w:ascii="Times New Roman" w:hAnsi="Times New Roman" w:eastAsia="Times New Roman" w:cs="Times New Roman"/>
                <w:spacing w:val="30"/>
                <w:w w:val="101"/>
                <w:position w:val="2"/>
                <w:sz w:val="20"/>
                <w:szCs w:val="20"/>
              </w:rPr>
              <w:t xml:space="preserve"> </w:t>
            </w:r>
            <w:r>
              <w:rPr>
                <w:spacing w:val="6"/>
                <w:position w:val="2"/>
                <w:sz w:val="20"/>
                <w:szCs w:val="20"/>
              </w:rPr>
              <w:t>的要求</w:t>
            </w:r>
            <w:r>
              <w:rPr>
                <w:spacing w:val="5"/>
                <w:position w:val="2"/>
                <w:sz w:val="20"/>
                <w:szCs w:val="20"/>
              </w:rPr>
              <w:t>，属于低</w:t>
            </w:r>
          </w:p>
          <w:p w14:paraId="172DDABD">
            <w:pPr>
              <w:pStyle w:val="6"/>
              <w:spacing w:before="75" w:line="219" w:lineRule="auto"/>
              <w:ind w:left="2662"/>
              <w:rPr>
                <w:sz w:val="20"/>
                <w:szCs w:val="20"/>
              </w:rPr>
            </w:pPr>
            <w:r>
              <w:rPr>
                <w:rFonts w:ascii="Times New Roman" w:hAnsi="Times New Roman" w:eastAsia="Times New Roman" w:cs="Times New Roman"/>
                <w:sz w:val="20"/>
                <w:szCs w:val="20"/>
              </w:rPr>
              <w:t>VOC</w:t>
            </w:r>
            <w:r>
              <w:rPr>
                <w:rFonts w:ascii="Times New Roman" w:hAnsi="Times New Roman" w:eastAsia="Times New Roman" w:cs="Times New Roman"/>
                <w:spacing w:val="10"/>
                <w:sz w:val="20"/>
                <w:szCs w:val="20"/>
              </w:rPr>
              <w:t xml:space="preserve"> </w:t>
            </w:r>
            <w:r>
              <w:rPr>
                <w:spacing w:val="10"/>
                <w:sz w:val="20"/>
                <w:szCs w:val="20"/>
              </w:rPr>
              <w:t>含量涂料。</w:t>
            </w:r>
          </w:p>
        </w:tc>
      </w:tr>
      <w:tr w14:paraId="5D6F1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469" w:type="dxa"/>
            <w:vMerge w:val="continue"/>
            <w:tcBorders>
              <w:top w:val="nil"/>
              <w:left w:val="single" w:color="000000" w:sz="6" w:space="0"/>
              <w:bottom w:val="nil"/>
            </w:tcBorders>
            <w:vAlign w:val="top"/>
          </w:tcPr>
          <w:p w14:paraId="06CFA8AB">
            <w:pPr>
              <w:rPr>
                <w:rFonts w:ascii="Arial"/>
                <w:sz w:val="21"/>
              </w:rPr>
            </w:pPr>
          </w:p>
        </w:tc>
        <w:tc>
          <w:tcPr>
            <w:tcW w:w="504" w:type="dxa"/>
            <w:vAlign w:val="top"/>
          </w:tcPr>
          <w:p w14:paraId="74FCFA55">
            <w:pPr>
              <w:spacing w:line="275" w:lineRule="auto"/>
              <w:rPr>
                <w:rFonts w:ascii="Arial"/>
                <w:sz w:val="21"/>
              </w:rPr>
            </w:pPr>
          </w:p>
          <w:p w14:paraId="2E9013BA">
            <w:pPr>
              <w:spacing w:line="275" w:lineRule="auto"/>
              <w:rPr>
                <w:rFonts w:ascii="Arial"/>
                <w:sz w:val="21"/>
              </w:rPr>
            </w:pPr>
          </w:p>
          <w:p w14:paraId="484595BA">
            <w:pPr>
              <w:spacing w:line="276" w:lineRule="auto"/>
              <w:rPr>
                <w:rFonts w:ascii="Arial"/>
                <w:sz w:val="21"/>
              </w:rPr>
            </w:pPr>
          </w:p>
          <w:p w14:paraId="05294AD1">
            <w:pPr>
              <w:spacing w:line="276" w:lineRule="auto"/>
              <w:rPr>
                <w:rFonts w:ascii="Arial"/>
                <w:sz w:val="21"/>
              </w:rPr>
            </w:pPr>
          </w:p>
          <w:p w14:paraId="394DDA90">
            <w:pPr>
              <w:spacing w:before="58"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79" w:type="dxa"/>
            <w:vAlign w:val="top"/>
          </w:tcPr>
          <w:p w14:paraId="6E64C546">
            <w:pPr>
              <w:spacing w:line="241" w:lineRule="auto"/>
              <w:rPr>
                <w:rFonts w:ascii="Arial"/>
                <w:sz w:val="21"/>
              </w:rPr>
            </w:pPr>
          </w:p>
          <w:p w14:paraId="127FB6FC">
            <w:pPr>
              <w:spacing w:line="242" w:lineRule="auto"/>
              <w:rPr>
                <w:rFonts w:ascii="Arial"/>
                <w:sz w:val="21"/>
              </w:rPr>
            </w:pPr>
          </w:p>
          <w:p w14:paraId="67202E3B">
            <w:pPr>
              <w:spacing w:line="242" w:lineRule="auto"/>
              <w:rPr>
                <w:rFonts w:ascii="Arial"/>
                <w:sz w:val="21"/>
              </w:rPr>
            </w:pPr>
          </w:p>
          <w:p w14:paraId="16F3FFBE">
            <w:pPr>
              <w:spacing w:line="242" w:lineRule="auto"/>
              <w:rPr>
                <w:rFonts w:ascii="Arial"/>
                <w:sz w:val="21"/>
              </w:rPr>
            </w:pPr>
          </w:p>
          <w:p w14:paraId="60A186CB">
            <w:pPr>
              <w:pStyle w:val="6"/>
              <w:spacing w:before="65" w:line="297" w:lineRule="auto"/>
              <w:ind w:left="234" w:right="135" w:hanging="103"/>
              <w:rPr>
                <w:sz w:val="20"/>
                <w:szCs w:val="20"/>
              </w:rPr>
            </w:pPr>
            <w:r>
              <w:rPr>
                <w:spacing w:val="3"/>
                <w:sz w:val="20"/>
                <w:szCs w:val="20"/>
              </w:rPr>
              <w:t>水性</w:t>
            </w:r>
            <w:r>
              <w:rPr>
                <w:sz w:val="20"/>
                <w:szCs w:val="20"/>
              </w:rPr>
              <w:t>漆</w:t>
            </w:r>
          </w:p>
        </w:tc>
        <w:tc>
          <w:tcPr>
            <w:tcW w:w="6932" w:type="dxa"/>
            <w:tcBorders>
              <w:right w:val="single" w:color="000000" w:sz="6" w:space="0"/>
            </w:tcBorders>
            <w:vAlign w:val="top"/>
          </w:tcPr>
          <w:p w14:paraId="3E7C4726">
            <w:pPr>
              <w:pStyle w:val="6"/>
              <w:spacing w:before="48" w:line="274" w:lineRule="exact"/>
              <w:ind w:left="216"/>
              <w:rPr>
                <w:sz w:val="20"/>
                <w:szCs w:val="20"/>
              </w:rPr>
            </w:pPr>
            <w:r>
              <w:rPr>
                <w:spacing w:val="9"/>
                <w:position w:val="2"/>
                <w:sz w:val="20"/>
                <w:szCs w:val="20"/>
              </w:rPr>
              <w:t>本项目使用的水性漆为白色黏稠液体，无刺激气味</w:t>
            </w:r>
            <w:r>
              <w:rPr>
                <w:spacing w:val="8"/>
                <w:position w:val="2"/>
                <w:sz w:val="20"/>
                <w:szCs w:val="20"/>
              </w:rPr>
              <w:t>，相对密度</w:t>
            </w:r>
            <w:r>
              <w:rPr>
                <w:rFonts w:ascii="Times New Roman" w:hAnsi="Times New Roman" w:eastAsia="Times New Roman" w:cs="Times New Roman"/>
                <w:spacing w:val="8"/>
                <w:position w:val="2"/>
                <w:sz w:val="20"/>
                <w:szCs w:val="20"/>
              </w:rPr>
              <w:t>(</w:t>
            </w:r>
            <w:r>
              <w:rPr>
                <w:spacing w:val="8"/>
                <w:position w:val="2"/>
                <w:sz w:val="20"/>
                <w:szCs w:val="20"/>
              </w:rPr>
              <w:t>水</w:t>
            </w:r>
            <w:r>
              <w:rPr>
                <w:rFonts w:ascii="Times New Roman" w:hAnsi="Times New Roman" w:eastAsia="Times New Roman" w:cs="Times New Roman"/>
                <w:spacing w:val="8"/>
                <w:position w:val="2"/>
                <w:sz w:val="20"/>
                <w:szCs w:val="20"/>
              </w:rPr>
              <w:t>=1)</w:t>
            </w:r>
            <w:r>
              <w:rPr>
                <w:spacing w:val="8"/>
                <w:position w:val="2"/>
                <w:sz w:val="20"/>
                <w:szCs w:val="20"/>
              </w:rPr>
              <w:t>：</w:t>
            </w:r>
          </w:p>
          <w:p w14:paraId="3B8D0353">
            <w:pPr>
              <w:pStyle w:val="6"/>
              <w:spacing w:before="44" w:line="275" w:lineRule="exact"/>
              <w:ind w:left="56"/>
              <w:rPr>
                <w:sz w:val="20"/>
                <w:szCs w:val="20"/>
              </w:rPr>
            </w:pPr>
            <w:r>
              <w:rPr>
                <w:rFonts w:ascii="Times New Roman" w:hAnsi="Times New Roman" w:eastAsia="Times New Roman" w:cs="Times New Roman"/>
                <w:spacing w:val="3"/>
                <w:position w:val="2"/>
                <w:sz w:val="20"/>
                <w:szCs w:val="20"/>
              </w:rPr>
              <w:t>0.995-1.105g/</w:t>
            </w:r>
            <w:r>
              <w:rPr>
                <w:rFonts w:ascii="Times New Roman" w:hAnsi="Times New Roman" w:eastAsia="Times New Roman" w:cs="Times New Roman"/>
                <w:position w:val="2"/>
                <w:sz w:val="20"/>
                <w:szCs w:val="20"/>
              </w:rPr>
              <w:t>cm</w:t>
            </w:r>
            <w:r>
              <w:rPr>
                <w:rFonts w:ascii="Times New Roman" w:hAnsi="Times New Roman" w:eastAsia="Times New Roman" w:cs="Times New Roman"/>
                <w:spacing w:val="3"/>
                <w:position w:val="8"/>
                <w:sz w:val="13"/>
                <w:szCs w:val="13"/>
              </w:rPr>
              <w:t>3</w:t>
            </w:r>
            <w:r>
              <w:rPr>
                <w:rFonts w:ascii="Times New Roman" w:hAnsi="Times New Roman" w:eastAsia="Times New Roman" w:cs="Times New Roman"/>
                <w:spacing w:val="-11"/>
                <w:position w:val="8"/>
                <w:sz w:val="13"/>
                <w:szCs w:val="13"/>
              </w:rPr>
              <w:t xml:space="preserve"> </w:t>
            </w:r>
            <w:r>
              <w:rPr>
                <w:spacing w:val="3"/>
                <w:position w:val="2"/>
                <w:sz w:val="20"/>
                <w:szCs w:val="20"/>
              </w:rPr>
              <w:t>，闪点大于</w:t>
            </w:r>
            <w:r>
              <w:rPr>
                <w:spacing w:val="-36"/>
                <w:position w:val="2"/>
                <w:sz w:val="20"/>
                <w:szCs w:val="20"/>
              </w:rPr>
              <w:t xml:space="preserve"> </w:t>
            </w:r>
            <w:r>
              <w:rPr>
                <w:rFonts w:ascii="Times New Roman" w:hAnsi="Times New Roman" w:eastAsia="Times New Roman" w:cs="Times New Roman"/>
                <w:spacing w:val="3"/>
                <w:position w:val="2"/>
                <w:sz w:val="20"/>
                <w:szCs w:val="20"/>
              </w:rPr>
              <w:t>60</w:t>
            </w:r>
            <w:r>
              <w:rPr>
                <w:spacing w:val="3"/>
                <w:position w:val="2"/>
                <w:sz w:val="20"/>
                <w:szCs w:val="20"/>
              </w:rPr>
              <w:t>℃</w:t>
            </w:r>
            <w:r>
              <w:rPr>
                <w:spacing w:val="-75"/>
                <w:position w:val="2"/>
                <w:sz w:val="20"/>
                <w:szCs w:val="20"/>
              </w:rPr>
              <w:t xml:space="preserve"> </w:t>
            </w:r>
            <w:r>
              <w:rPr>
                <w:spacing w:val="3"/>
                <w:position w:val="2"/>
                <w:sz w:val="20"/>
                <w:szCs w:val="20"/>
              </w:rPr>
              <w:t>, 可与水溶</w:t>
            </w:r>
            <w:r>
              <w:rPr>
                <w:spacing w:val="2"/>
                <w:position w:val="2"/>
                <w:sz w:val="20"/>
                <w:szCs w:val="20"/>
              </w:rPr>
              <w:t>解，对水生物无毒，不易燃烧，</w:t>
            </w:r>
          </w:p>
          <w:p w14:paraId="07912B6D">
            <w:pPr>
              <w:pStyle w:val="6"/>
              <w:spacing w:before="44" w:line="275" w:lineRule="exact"/>
              <w:ind w:left="104"/>
              <w:rPr>
                <w:sz w:val="20"/>
                <w:szCs w:val="20"/>
              </w:rPr>
            </w:pPr>
            <w:r>
              <w:rPr>
                <w:spacing w:val="7"/>
                <w:position w:val="1"/>
                <w:sz w:val="20"/>
                <w:szCs w:val="20"/>
              </w:rPr>
              <w:t>不易爆炸，主要由丙烯酸共聚物乳液</w:t>
            </w:r>
            <w:r>
              <w:rPr>
                <w:rFonts w:ascii="Times New Roman" w:hAnsi="Times New Roman" w:eastAsia="Times New Roman" w:cs="Times New Roman"/>
                <w:spacing w:val="7"/>
                <w:position w:val="1"/>
                <w:sz w:val="20"/>
                <w:szCs w:val="20"/>
              </w:rPr>
              <w:t>40-60%</w:t>
            </w:r>
            <w:r>
              <w:rPr>
                <w:rFonts w:ascii="Times New Roman" w:hAnsi="Times New Roman" w:eastAsia="Times New Roman" w:cs="Times New Roman"/>
                <w:spacing w:val="-10"/>
                <w:position w:val="1"/>
                <w:sz w:val="20"/>
                <w:szCs w:val="20"/>
              </w:rPr>
              <w:t xml:space="preserve"> </w:t>
            </w:r>
            <w:r>
              <w:rPr>
                <w:spacing w:val="7"/>
                <w:position w:val="1"/>
                <w:sz w:val="20"/>
                <w:szCs w:val="20"/>
              </w:rPr>
              <w:t>、聚氨酯乳液</w:t>
            </w:r>
            <w:r>
              <w:rPr>
                <w:spacing w:val="-21"/>
                <w:position w:val="1"/>
                <w:sz w:val="20"/>
                <w:szCs w:val="20"/>
              </w:rPr>
              <w:t xml:space="preserve"> </w:t>
            </w:r>
            <w:r>
              <w:rPr>
                <w:rFonts w:ascii="Times New Roman" w:hAnsi="Times New Roman" w:eastAsia="Times New Roman" w:cs="Times New Roman"/>
                <w:spacing w:val="7"/>
                <w:position w:val="1"/>
                <w:sz w:val="20"/>
                <w:szCs w:val="20"/>
              </w:rPr>
              <w:t>10-30%</w:t>
            </w:r>
            <w:r>
              <w:rPr>
                <w:rFonts w:ascii="Times New Roman" w:hAnsi="Times New Roman" w:eastAsia="Times New Roman" w:cs="Times New Roman"/>
                <w:spacing w:val="-26"/>
                <w:position w:val="1"/>
                <w:sz w:val="20"/>
                <w:szCs w:val="20"/>
              </w:rPr>
              <w:t xml:space="preserve"> </w:t>
            </w:r>
            <w:r>
              <w:rPr>
                <w:spacing w:val="7"/>
                <w:position w:val="1"/>
                <w:sz w:val="20"/>
                <w:szCs w:val="20"/>
              </w:rPr>
              <w:t>、二丙</w:t>
            </w:r>
          </w:p>
          <w:p w14:paraId="26F8D1D9">
            <w:pPr>
              <w:pStyle w:val="6"/>
              <w:spacing w:before="47" w:line="274" w:lineRule="exact"/>
              <w:ind w:left="60"/>
              <w:rPr>
                <w:sz w:val="20"/>
                <w:szCs w:val="20"/>
              </w:rPr>
            </w:pPr>
            <w:r>
              <w:rPr>
                <w:spacing w:val="1"/>
                <w:position w:val="1"/>
                <w:sz w:val="20"/>
                <w:szCs w:val="20"/>
              </w:rPr>
              <w:t>二醇丁醚</w:t>
            </w:r>
            <w:r>
              <w:rPr>
                <w:spacing w:val="-37"/>
                <w:position w:val="1"/>
                <w:sz w:val="20"/>
                <w:szCs w:val="20"/>
              </w:rPr>
              <w:t xml:space="preserve"> </w:t>
            </w: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1"/>
                <w:position w:val="1"/>
                <w:sz w:val="20"/>
                <w:szCs w:val="20"/>
              </w:rPr>
              <w:t>1-1%</w:t>
            </w:r>
            <w:r>
              <w:rPr>
                <w:rFonts w:ascii="Times New Roman" w:hAnsi="Times New Roman" w:eastAsia="Times New Roman" w:cs="Times New Roman"/>
                <w:spacing w:val="-26"/>
                <w:position w:val="1"/>
                <w:sz w:val="20"/>
                <w:szCs w:val="20"/>
              </w:rPr>
              <w:t xml:space="preserve"> </w:t>
            </w:r>
            <w:r>
              <w:rPr>
                <w:spacing w:val="1"/>
                <w:position w:val="1"/>
                <w:sz w:val="20"/>
                <w:szCs w:val="20"/>
              </w:rPr>
              <w:t>、二丙二醇甲醚</w:t>
            </w:r>
            <w:r>
              <w:rPr>
                <w:spacing w:val="-38"/>
                <w:position w:val="1"/>
                <w:sz w:val="20"/>
                <w:szCs w:val="20"/>
              </w:rPr>
              <w:t xml:space="preserve"> </w:t>
            </w: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1"/>
                <w:position w:val="1"/>
                <w:sz w:val="20"/>
                <w:szCs w:val="20"/>
              </w:rPr>
              <w:t>1-1%</w:t>
            </w:r>
            <w:r>
              <w:rPr>
                <w:rFonts w:ascii="Times New Roman" w:hAnsi="Times New Roman" w:eastAsia="Times New Roman" w:cs="Times New Roman"/>
                <w:spacing w:val="-26"/>
                <w:position w:val="1"/>
                <w:sz w:val="20"/>
                <w:szCs w:val="20"/>
              </w:rPr>
              <w:t xml:space="preserve"> </w:t>
            </w:r>
            <w:r>
              <w:rPr>
                <w:spacing w:val="1"/>
                <w:position w:val="1"/>
                <w:sz w:val="20"/>
                <w:szCs w:val="20"/>
              </w:rPr>
              <w:t>、着色剂</w:t>
            </w:r>
            <w:r>
              <w:rPr>
                <w:spacing w:val="-35"/>
                <w:position w:val="1"/>
                <w:sz w:val="20"/>
                <w:szCs w:val="20"/>
              </w:rPr>
              <w:t xml:space="preserve"> </w:t>
            </w:r>
            <w:r>
              <w:rPr>
                <w:rFonts w:ascii="Times New Roman" w:hAnsi="Times New Roman" w:eastAsia="Times New Roman" w:cs="Times New Roman"/>
                <w:spacing w:val="1"/>
                <w:position w:val="1"/>
                <w:sz w:val="20"/>
                <w:szCs w:val="20"/>
              </w:rPr>
              <w:t>5-10%</w:t>
            </w:r>
            <w:r>
              <w:rPr>
                <w:rFonts w:ascii="Times New Roman" w:hAnsi="Times New Roman" w:eastAsia="Times New Roman" w:cs="Times New Roman"/>
                <w:spacing w:val="-26"/>
                <w:position w:val="1"/>
                <w:sz w:val="20"/>
                <w:szCs w:val="20"/>
              </w:rPr>
              <w:t xml:space="preserve"> </w:t>
            </w:r>
            <w:r>
              <w:rPr>
                <w:spacing w:val="1"/>
                <w:position w:val="1"/>
                <w:sz w:val="20"/>
                <w:szCs w:val="20"/>
              </w:rPr>
              <w:t>、</w:t>
            </w:r>
            <w:r>
              <w:rPr>
                <w:position w:val="1"/>
                <w:sz w:val="20"/>
                <w:szCs w:val="20"/>
              </w:rPr>
              <w:t>水</w:t>
            </w:r>
            <w:r>
              <w:rPr>
                <w:spacing w:val="-23"/>
                <w:position w:val="1"/>
                <w:sz w:val="20"/>
                <w:szCs w:val="20"/>
              </w:rPr>
              <w:t xml:space="preserve"> </w:t>
            </w:r>
            <w:r>
              <w:rPr>
                <w:rFonts w:ascii="Times New Roman" w:hAnsi="Times New Roman" w:eastAsia="Times New Roman" w:cs="Times New Roman"/>
                <w:position w:val="1"/>
                <w:sz w:val="20"/>
                <w:szCs w:val="20"/>
              </w:rPr>
              <w:t>1-3%</w:t>
            </w:r>
            <w:r>
              <w:rPr>
                <w:position w:val="1"/>
                <w:sz w:val="20"/>
                <w:szCs w:val="20"/>
              </w:rPr>
              <w:t>（成分报</w:t>
            </w:r>
          </w:p>
          <w:p w14:paraId="3BA65C91">
            <w:pPr>
              <w:pStyle w:val="6"/>
              <w:spacing w:before="44" w:line="275" w:lineRule="exact"/>
              <w:ind w:left="62"/>
              <w:rPr>
                <w:sz w:val="20"/>
                <w:szCs w:val="20"/>
              </w:rPr>
            </w:pPr>
            <w:r>
              <w:rPr>
                <w:spacing w:val="7"/>
                <w:position w:val="2"/>
                <w:sz w:val="20"/>
                <w:szCs w:val="20"/>
              </w:rPr>
              <w:t>告详见附件十</w:t>
            </w:r>
            <w:r>
              <w:rPr>
                <w:spacing w:val="15"/>
                <w:position w:val="2"/>
                <w:sz w:val="20"/>
                <w:szCs w:val="20"/>
              </w:rPr>
              <w:t>），</w:t>
            </w:r>
            <w:r>
              <w:rPr>
                <w:spacing w:val="7"/>
                <w:position w:val="2"/>
                <w:sz w:val="20"/>
                <w:szCs w:val="20"/>
              </w:rPr>
              <w:t>其中固体份约</w:t>
            </w:r>
            <w:r>
              <w:rPr>
                <w:spacing w:val="-35"/>
                <w:position w:val="2"/>
                <w:sz w:val="20"/>
                <w:szCs w:val="20"/>
              </w:rPr>
              <w:t xml:space="preserve"> </w:t>
            </w:r>
            <w:r>
              <w:rPr>
                <w:rFonts w:ascii="Times New Roman" w:hAnsi="Times New Roman" w:eastAsia="Times New Roman" w:cs="Times New Roman"/>
                <w:spacing w:val="7"/>
                <w:position w:val="2"/>
                <w:sz w:val="20"/>
                <w:szCs w:val="20"/>
              </w:rPr>
              <w:t>95%</w:t>
            </w:r>
            <w:r>
              <w:rPr>
                <w:rFonts w:ascii="Times New Roman" w:hAnsi="Times New Roman" w:eastAsia="Times New Roman" w:cs="Times New Roman"/>
                <w:spacing w:val="-21"/>
                <w:position w:val="2"/>
                <w:sz w:val="20"/>
                <w:szCs w:val="20"/>
              </w:rPr>
              <w:t xml:space="preserve"> </w:t>
            </w:r>
            <w:r>
              <w:rPr>
                <w:spacing w:val="7"/>
                <w:position w:val="2"/>
                <w:sz w:val="20"/>
                <w:szCs w:val="20"/>
              </w:rPr>
              <w:t>。水性漆的</w:t>
            </w:r>
            <w:r>
              <w:rPr>
                <w:spacing w:val="-43"/>
                <w:position w:val="2"/>
                <w:sz w:val="20"/>
                <w:szCs w:val="20"/>
              </w:rPr>
              <w:t xml:space="preserve"> </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7"/>
                <w:position w:val="2"/>
                <w:sz w:val="20"/>
                <w:szCs w:val="20"/>
              </w:rPr>
              <w:t xml:space="preserve"> </w:t>
            </w:r>
            <w:r>
              <w:rPr>
                <w:spacing w:val="7"/>
                <w:position w:val="2"/>
                <w:sz w:val="20"/>
                <w:szCs w:val="20"/>
              </w:rPr>
              <w:t>含量为</w:t>
            </w:r>
            <w:r>
              <w:rPr>
                <w:spacing w:val="-34"/>
                <w:position w:val="2"/>
                <w:sz w:val="20"/>
                <w:szCs w:val="20"/>
              </w:rPr>
              <w:t xml:space="preserve"> </w:t>
            </w:r>
            <w:r>
              <w:rPr>
                <w:rFonts w:ascii="Times New Roman" w:hAnsi="Times New Roman" w:eastAsia="Times New Roman" w:cs="Times New Roman"/>
                <w:spacing w:val="6"/>
                <w:position w:val="2"/>
                <w:sz w:val="20"/>
                <w:szCs w:val="20"/>
              </w:rPr>
              <w:t>8g/L</w:t>
            </w:r>
            <w:r>
              <w:rPr>
                <w:spacing w:val="6"/>
                <w:position w:val="2"/>
                <w:sz w:val="20"/>
                <w:szCs w:val="20"/>
              </w:rPr>
              <w:t>（详见</w:t>
            </w:r>
          </w:p>
          <w:p w14:paraId="03BBA51A">
            <w:pPr>
              <w:pStyle w:val="6"/>
              <w:spacing w:before="75" w:line="228" w:lineRule="auto"/>
              <w:ind w:left="517"/>
              <w:rPr>
                <w:sz w:val="20"/>
                <w:szCs w:val="20"/>
              </w:rPr>
            </w:pPr>
            <w:r>
              <w:rPr>
                <w:spacing w:val="8"/>
                <w:sz w:val="20"/>
                <w:szCs w:val="20"/>
              </w:rPr>
              <w:t>附件八</w:t>
            </w:r>
            <w:r>
              <w:rPr>
                <w:spacing w:val="17"/>
                <w:sz w:val="20"/>
                <w:szCs w:val="20"/>
              </w:rPr>
              <w:t>），</w:t>
            </w:r>
            <w:r>
              <w:rPr>
                <w:spacing w:val="8"/>
                <w:sz w:val="20"/>
                <w:szCs w:val="20"/>
              </w:rPr>
              <w:t>符合《低挥发性有机化合物含量涂料产品技术要求》</w:t>
            </w:r>
          </w:p>
          <w:p w14:paraId="6DBEA8BF">
            <w:pPr>
              <w:pStyle w:val="6"/>
              <w:spacing w:before="44" w:line="274" w:lineRule="exact"/>
              <w:jc w:val="right"/>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/T38597-2020)</w:t>
            </w:r>
            <w:r>
              <w:rPr>
                <w:spacing w:val="6"/>
                <w:position w:val="2"/>
                <w:sz w:val="20"/>
                <w:szCs w:val="20"/>
              </w:rPr>
              <w:t>表</w:t>
            </w:r>
            <w:r>
              <w:rPr>
                <w:spacing w:val="-19"/>
                <w:position w:val="2"/>
                <w:sz w:val="20"/>
                <w:szCs w:val="20"/>
              </w:rPr>
              <w:t xml:space="preserve"> </w:t>
            </w:r>
            <w:r>
              <w:rPr>
                <w:rFonts w:ascii="Times New Roman" w:hAnsi="Times New Roman" w:eastAsia="Times New Roman" w:cs="Times New Roman"/>
                <w:spacing w:val="6"/>
                <w:position w:val="2"/>
                <w:sz w:val="20"/>
                <w:szCs w:val="20"/>
              </w:rPr>
              <w:t xml:space="preserve">1 </w:t>
            </w:r>
            <w:r>
              <w:rPr>
                <w:spacing w:val="6"/>
                <w:position w:val="2"/>
                <w:sz w:val="20"/>
                <w:szCs w:val="20"/>
              </w:rPr>
              <w:t>水性涂料中木器涂料（色</w:t>
            </w:r>
            <w:r>
              <w:rPr>
                <w:spacing w:val="5"/>
                <w:position w:val="2"/>
                <w:sz w:val="20"/>
                <w:szCs w:val="20"/>
              </w:rPr>
              <w:t>漆）</w:t>
            </w:r>
            <w:r>
              <w:rPr>
                <w:rFonts w:ascii="Times New Roman" w:hAnsi="Times New Roman" w:eastAsia="Times New Roman" w:cs="Times New Roman"/>
                <w:position w:val="2"/>
                <w:sz w:val="20"/>
                <w:szCs w:val="20"/>
              </w:rPr>
              <w:t>VOC</w:t>
            </w:r>
            <w:r>
              <w:rPr>
                <w:rFonts w:ascii="Times New Roman" w:hAnsi="Times New Roman" w:eastAsia="Times New Roman" w:cs="Times New Roman"/>
                <w:spacing w:val="5"/>
                <w:position w:val="2"/>
                <w:sz w:val="20"/>
                <w:szCs w:val="20"/>
              </w:rPr>
              <w:t xml:space="preserve"> </w:t>
            </w:r>
            <w:r>
              <w:rPr>
                <w:spacing w:val="5"/>
                <w:position w:val="2"/>
                <w:sz w:val="20"/>
                <w:szCs w:val="20"/>
              </w:rPr>
              <w:t>含量≤</w:t>
            </w:r>
            <w:r>
              <w:rPr>
                <w:rFonts w:ascii="Times New Roman" w:hAnsi="Times New Roman" w:eastAsia="Times New Roman" w:cs="Times New Roman"/>
                <w:spacing w:val="5"/>
                <w:position w:val="2"/>
                <w:sz w:val="20"/>
                <w:szCs w:val="20"/>
              </w:rPr>
              <w:t>220g/L</w:t>
            </w:r>
            <w:r>
              <w:rPr>
                <w:spacing w:val="-25"/>
                <w:position w:val="2"/>
                <w:sz w:val="20"/>
                <w:szCs w:val="20"/>
              </w:rPr>
              <w:t>），</w:t>
            </w:r>
          </w:p>
          <w:p w14:paraId="28184A08">
            <w:pPr>
              <w:pStyle w:val="6"/>
              <w:spacing w:before="76" w:line="216" w:lineRule="auto"/>
              <w:ind w:left="2329"/>
              <w:rPr>
                <w:sz w:val="20"/>
                <w:szCs w:val="20"/>
              </w:rPr>
            </w:pPr>
            <w:r>
              <w:rPr>
                <w:spacing w:val="8"/>
                <w:sz w:val="20"/>
                <w:szCs w:val="20"/>
              </w:rPr>
              <w:t>属于低</w:t>
            </w:r>
            <w:r>
              <w:rPr>
                <w:spacing w:val="-39"/>
                <w:sz w:val="20"/>
                <w:szCs w:val="20"/>
              </w:rPr>
              <w:t xml:space="preserve"> </w:t>
            </w:r>
            <w:r>
              <w:rPr>
                <w:rFonts w:ascii="Times New Roman" w:hAnsi="Times New Roman" w:eastAsia="Times New Roman" w:cs="Times New Roman"/>
                <w:sz w:val="20"/>
                <w:szCs w:val="20"/>
              </w:rPr>
              <w:t>VOC</w:t>
            </w:r>
            <w:r>
              <w:rPr>
                <w:rFonts w:ascii="Times New Roman" w:hAnsi="Times New Roman" w:eastAsia="Times New Roman" w:cs="Times New Roman"/>
                <w:spacing w:val="8"/>
                <w:sz w:val="20"/>
                <w:szCs w:val="20"/>
              </w:rPr>
              <w:t xml:space="preserve"> </w:t>
            </w:r>
            <w:r>
              <w:rPr>
                <w:spacing w:val="8"/>
                <w:sz w:val="20"/>
                <w:szCs w:val="20"/>
              </w:rPr>
              <w:t>含量涂料。</w:t>
            </w:r>
          </w:p>
        </w:tc>
      </w:tr>
      <w:tr w14:paraId="09E99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469" w:type="dxa"/>
            <w:vMerge w:val="continue"/>
            <w:tcBorders>
              <w:top w:val="nil"/>
              <w:left w:val="single" w:color="000000" w:sz="6" w:space="0"/>
              <w:bottom w:val="nil"/>
            </w:tcBorders>
            <w:vAlign w:val="top"/>
          </w:tcPr>
          <w:p w14:paraId="7BCCECBA">
            <w:pPr>
              <w:rPr>
                <w:rFonts w:ascii="Arial"/>
                <w:sz w:val="21"/>
              </w:rPr>
            </w:pPr>
          </w:p>
        </w:tc>
        <w:tc>
          <w:tcPr>
            <w:tcW w:w="504" w:type="dxa"/>
            <w:vAlign w:val="top"/>
          </w:tcPr>
          <w:p w14:paraId="7622C895">
            <w:pPr>
              <w:spacing w:line="276" w:lineRule="auto"/>
              <w:rPr>
                <w:rFonts w:ascii="Arial"/>
                <w:sz w:val="21"/>
              </w:rPr>
            </w:pPr>
          </w:p>
          <w:p w14:paraId="7F0264F2">
            <w:pPr>
              <w:spacing w:line="276" w:lineRule="auto"/>
              <w:rPr>
                <w:rFonts w:ascii="Arial"/>
                <w:sz w:val="21"/>
              </w:rPr>
            </w:pPr>
          </w:p>
          <w:p w14:paraId="6680046B">
            <w:pPr>
              <w:spacing w:line="277" w:lineRule="auto"/>
              <w:rPr>
                <w:rFonts w:ascii="Arial"/>
                <w:sz w:val="21"/>
              </w:rPr>
            </w:pPr>
          </w:p>
          <w:p w14:paraId="786E05DB">
            <w:pPr>
              <w:spacing w:line="277" w:lineRule="auto"/>
              <w:rPr>
                <w:rFonts w:ascii="Arial"/>
                <w:sz w:val="21"/>
              </w:rPr>
            </w:pPr>
          </w:p>
          <w:p w14:paraId="32516147">
            <w:pPr>
              <w:spacing w:before="57"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79" w:type="dxa"/>
            <w:vAlign w:val="top"/>
          </w:tcPr>
          <w:p w14:paraId="5C69570B">
            <w:pPr>
              <w:spacing w:line="326" w:lineRule="auto"/>
              <w:rPr>
                <w:rFonts w:ascii="Arial"/>
                <w:sz w:val="21"/>
              </w:rPr>
            </w:pPr>
          </w:p>
          <w:p w14:paraId="628EA7D3">
            <w:pPr>
              <w:spacing w:line="326" w:lineRule="auto"/>
              <w:rPr>
                <w:rFonts w:ascii="Arial"/>
                <w:sz w:val="21"/>
              </w:rPr>
            </w:pPr>
          </w:p>
          <w:p w14:paraId="201A2396">
            <w:pPr>
              <w:pStyle w:val="6"/>
              <w:spacing w:before="65" w:line="232" w:lineRule="auto"/>
              <w:ind w:left="131"/>
              <w:rPr>
                <w:sz w:val="20"/>
                <w:szCs w:val="20"/>
              </w:rPr>
            </w:pPr>
            <w:r>
              <w:rPr>
                <w:spacing w:val="3"/>
                <w:sz w:val="20"/>
                <w:szCs w:val="20"/>
              </w:rPr>
              <w:t>硝基</w:t>
            </w:r>
          </w:p>
          <w:p w14:paraId="51559B9B">
            <w:pPr>
              <w:pStyle w:val="6"/>
              <w:spacing w:before="67" w:line="230" w:lineRule="auto"/>
              <w:ind w:left="234"/>
              <w:rPr>
                <w:sz w:val="20"/>
                <w:szCs w:val="20"/>
              </w:rPr>
            </w:pPr>
            <w:r>
              <w:rPr>
                <w:sz w:val="20"/>
                <w:szCs w:val="20"/>
              </w:rPr>
              <w:t>漆</w:t>
            </w:r>
          </w:p>
          <w:p w14:paraId="1C4AE602">
            <w:pPr>
              <w:pStyle w:val="6"/>
              <w:spacing w:before="72" w:line="233" w:lineRule="auto"/>
              <w:ind w:left="139"/>
              <w:rPr>
                <w:sz w:val="20"/>
                <w:szCs w:val="20"/>
              </w:rPr>
            </w:pPr>
            <w:r>
              <w:rPr>
                <w:sz w:val="20"/>
                <w:szCs w:val="20"/>
              </w:rPr>
              <w:t>（油</w:t>
            </w:r>
          </w:p>
          <w:p w14:paraId="6D36258A">
            <w:pPr>
              <w:pStyle w:val="6"/>
              <w:spacing w:before="66" w:line="230" w:lineRule="auto"/>
              <w:ind w:left="28"/>
              <w:rPr>
                <w:sz w:val="20"/>
                <w:szCs w:val="20"/>
              </w:rPr>
            </w:pPr>
            <w:r>
              <w:rPr>
                <w:spacing w:val="3"/>
                <w:sz w:val="20"/>
                <w:szCs w:val="20"/>
              </w:rPr>
              <w:t>性漆）</w:t>
            </w:r>
          </w:p>
        </w:tc>
        <w:tc>
          <w:tcPr>
            <w:tcW w:w="6932" w:type="dxa"/>
            <w:tcBorders>
              <w:right w:val="single" w:color="000000" w:sz="6" w:space="0"/>
            </w:tcBorders>
            <w:vAlign w:val="top"/>
          </w:tcPr>
          <w:p w14:paraId="128C49CB">
            <w:pPr>
              <w:pStyle w:val="6"/>
              <w:spacing w:before="49" w:line="274" w:lineRule="exact"/>
              <w:ind w:left="111"/>
              <w:rPr>
                <w:rFonts w:ascii="Times New Roman" w:hAnsi="Times New Roman" w:eastAsia="Times New Roman" w:cs="Times New Roman"/>
                <w:sz w:val="20"/>
                <w:szCs w:val="20"/>
              </w:rPr>
            </w:pPr>
            <w:r>
              <w:rPr>
                <w:spacing w:val="9"/>
                <w:position w:val="2"/>
                <w:sz w:val="20"/>
                <w:szCs w:val="20"/>
              </w:rPr>
              <w:t>本项目使用的硝基漆为有色黏稠液体，有刺激性溶剂味，相对密度</w:t>
            </w:r>
            <w:r>
              <w:rPr>
                <w:rFonts w:ascii="Times New Roman" w:hAnsi="Times New Roman" w:eastAsia="Times New Roman" w:cs="Times New Roman"/>
                <w:spacing w:val="9"/>
                <w:position w:val="2"/>
                <w:sz w:val="20"/>
                <w:szCs w:val="20"/>
              </w:rPr>
              <w:t>(</w:t>
            </w:r>
            <w:r>
              <w:rPr>
                <w:spacing w:val="9"/>
                <w:position w:val="2"/>
                <w:sz w:val="20"/>
                <w:szCs w:val="20"/>
              </w:rPr>
              <w:t>水</w:t>
            </w:r>
            <w:r>
              <w:rPr>
                <w:rFonts w:ascii="Times New Roman" w:hAnsi="Times New Roman" w:eastAsia="Times New Roman" w:cs="Times New Roman"/>
                <w:spacing w:val="9"/>
                <w:position w:val="2"/>
                <w:sz w:val="20"/>
                <w:szCs w:val="20"/>
              </w:rPr>
              <w:t>=1)</w:t>
            </w:r>
          </w:p>
          <w:p w14:paraId="12315DD9">
            <w:pPr>
              <w:pStyle w:val="6"/>
              <w:spacing w:before="47" w:line="274" w:lineRule="exact"/>
              <w:ind w:left="60"/>
              <w:rPr>
                <w:sz w:val="20"/>
                <w:szCs w:val="20"/>
              </w:rPr>
            </w:pPr>
            <w:r>
              <w:rPr>
                <w:spacing w:val="2"/>
                <w:position w:val="2"/>
                <w:sz w:val="20"/>
                <w:szCs w:val="20"/>
              </w:rPr>
              <w:t>为</w:t>
            </w:r>
            <w:r>
              <w:rPr>
                <w:spacing w:val="-40"/>
                <w:position w:val="2"/>
                <w:sz w:val="20"/>
                <w:szCs w:val="20"/>
              </w:rPr>
              <w:t xml:space="preserve"> </w:t>
            </w:r>
            <w:r>
              <w:rPr>
                <w:rFonts w:ascii="Times New Roman" w:hAnsi="Times New Roman" w:eastAsia="Times New Roman" w:cs="Times New Roman"/>
                <w:spacing w:val="2"/>
                <w:position w:val="2"/>
                <w:sz w:val="20"/>
                <w:szCs w:val="20"/>
              </w:rPr>
              <w:t>0.995g/</w:t>
            </w:r>
            <w:r>
              <w:rPr>
                <w:rFonts w:ascii="Times New Roman" w:hAnsi="Times New Roman" w:eastAsia="Times New Roman" w:cs="Times New Roman"/>
                <w:position w:val="2"/>
                <w:sz w:val="20"/>
                <w:szCs w:val="20"/>
              </w:rPr>
              <w:t>cm</w:t>
            </w:r>
            <w:r>
              <w:rPr>
                <w:rFonts w:ascii="Times New Roman" w:hAnsi="Times New Roman" w:eastAsia="Times New Roman" w:cs="Times New Roman"/>
                <w:spacing w:val="2"/>
                <w:position w:val="8"/>
                <w:sz w:val="13"/>
                <w:szCs w:val="13"/>
              </w:rPr>
              <w:t>3</w:t>
            </w:r>
            <w:r>
              <w:rPr>
                <w:rFonts w:ascii="Times New Roman" w:hAnsi="Times New Roman" w:eastAsia="Times New Roman" w:cs="Times New Roman"/>
                <w:spacing w:val="-11"/>
                <w:position w:val="8"/>
                <w:sz w:val="13"/>
                <w:szCs w:val="13"/>
              </w:rPr>
              <w:t xml:space="preserve"> </w:t>
            </w:r>
            <w:r>
              <w:rPr>
                <w:spacing w:val="2"/>
                <w:position w:val="2"/>
                <w:sz w:val="20"/>
                <w:szCs w:val="20"/>
              </w:rPr>
              <w:t>，闪点</w:t>
            </w:r>
            <w:r>
              <w:rPr>
                <w:spacing w:val="-37"/>
                <w:position w:val="2"/>
                <w:sz w:val="20"/>
                <w:szCs w:val="20"/>
              </w:rPr>
              <w:t xml:space="preserve"> </w:t>
            </w:r>
            <w:r>
              <w:rPr>
                <w:rFonts w:ascii="Times New Roman" w:hAnsi="Times New Roman" w:eastAsia="Times New Roman" w:cs="Times New Roman"/>
                <w:spacing w:val="2"/>
                <w:position w:val="2"/>
                <w:sz w:val="20"/>
                <w:szCs w:val="20"/>
              </w:rPr>
              <w:t>33</w:t>
            </w:r>
            <w:r>
              <w:rPr>
                <w:spacing w:val="2"/>
                <w:position w:val="2"/>
                <w:sz w:val="20"/>
                <w:szCs w:val="20"/>
              </w:rPr>
              <w:t>℃</w:t>
            </w:r>
            <w:r>
              <w:rPr>
                <w:spacing w:val="-75"/>
                <w:position w:val="2"/>
                <w:sz w:val="20"/>
                <w:szCs w:val="20"/>
              </w:rPr>
              <w:t xml:space="preserve"> </w:t>
            </w:r>
            <w:r>
              <w:rPr>
                <w:spacing w:val="2"/>
                <w:position w:val="2"/>
                <w:sz w:val="20"/>
                <w:szCs w:val="20"/>
              </w:rPr>
              <w:t>,</w:t>
            </w:r>
            <w:r>
              <w:rPr>
                <w:spacing w:val="40"/>
                <w:position w:val="2"/>
                <w:sz w:val="20"/>
                <w:szCs w:val="20"/>
              </w:rPr>
              <w:t xml:space="preserve"> </w:t>
            </w:r>
            <w:r>
              <w:rPr>
                <w:spacing w:val="2"/>
                <w:position w:val="2"/>
                <w:sz w:val="20"/>
                <w:szCs w:val="20"/>
              </w:rPr>
              <w:t>爆炸下限</w:t>
            </w:r>
            <w:r>
              <w:rPr>
                <w:spacing w:val="-21"/>
                <w:position w:val="2"/>
                <w:sz w:val="20"/>
                <w:szCs w:val="20"/>
              </w:rPr>
              <w:t xml:space="preserve"> </w:t>
            </w:r>
            <w:r>
              <w:rPr>
                <w:rFonts w:ascii="Times New Roman" w:hAnsi="Times New Roman" w:eastAsia="Times New Roman" w:cs="Times New Roman"/>
                <w:spacing w:val="2"/>
                <w:position w:val="2"/>
                <w:sz w:val="20"/>
                <w:szCs w:val="20"/>
              </w:rPr>
              <w:t>1</w:t>
            </w:r>
            <w:r>
              <w:rPr>
                <w:rFonts w:ascii="Times New Roman" w:hAnsi="Times New Roman" w:eastAsia="Times New Roman" w:cs="Times New Roman"/>
                <w:spacing w:val="1"/>
                <w:position w:val="2"/>
                <w:sz w:val="20"/>
                <w:szCs w:val="20"/>
              </w:rPr>
              <w:t>.2%(V/V)</w:t>
            </w:r>
            <w:r>
              <w:rPr>
                <w:rFonts w:ascii="Times New Roman" w:hAnsi="Times New Roman" w:eastAsia="Times New Roman" w:cs="Times New Roman"/>
                <w:spacing w:val="-24"/>
                <w:position w:val="2"/>
                <w:sz w:val="20"/>
                <w:szCs w:val="20"/>
              </w:rPr>
              <w:t xml:space="preserve"> </w:t>
            </w:r>
            <w:r>
              <w:rPr>
                <w:spacing w:val="1"/>
                <w:position w:val="2"/>
                <w:sz w:val="20"/>
                <w:szCs w:val="20"/>
              </w:rPr>
              <w:t>，爆炸上限</w:t>
            </w:r>
            <w:r>
              <w:rPr>
                <w:spacing w:val="-40"/>
                <w:position w:val="2"/>
                <w:sz w:val="20"/>
                <w:szCs w:val="20"/>
              </w:rPr>
              <w:t xml:space="preserve"> </w:t>
            </w:r>
            <w:r>
              <w:rPr>
                <w:rFonts w:ascii="Times New Roman" w:hAnsi="Times New Roman" w:eastAsia="Times New Roman" w:cs="Times New Roman"/>
                <w:spacing w:val="1"/>
                <w:position w:val="2"/>
                <w:sz w:val="20"/>
                <w:szCs w:val="20"/>
              </w:rPr>
              <w:t>7.5%(V/V)</w:t>
            </w:r>
            <w:r>
              <w:rPr>
                <w:rFonts w:ascii="Times New Roman" w:hAnsi="Times New Roman" w:eastAsia="Times New Roman" w:cs="Times New Roman"/>
                <w:spacing w:val="-25"/>
                <w:position w:val="2"/>
                <w:sz w:val="20"/>
                <w:szCs w:val="20"/>
              </w:rPr>
              <w:t xml:space="preserve"> </w:t>
            </w:r>
            <w:r>
              <w:rPr>
                <w:spacing w:val="1"/>
                <w:position w:val="2"/>
                <w:sz w:val="20"/>
                <w:szCs w:val="20"/>
              </w:rPr>
              <w:t>，易</w:t>
            </w:r>
          </w:p>
          <w:p w14:paraId="1722E21A">
            <w:pPr>
              <w:pStyle w:val="6"/>
              <w:spacing w:before="75" w:line="228" w:lineRule="auto"/>
              <w:ind w:left="80"/>
              <w:rPr>
                <w:sz w:val="20"/>
                <w:szCs w:val="20"/>
              </w:rPr>
            </w:pPr>
            <w:r>
              <w:rPr>
                <w:spacing w:val="10"/>
                <w:sz w:val="20"/>
                <w:szCs w:val="20"/>
              </w:rPr>
              <w:t>燃，溶于醇、酮、醚等多数有机溶剂，与氧化剂</w:t>
            </w:r>
            <w:r>
              <w:rPr>
                <w:spacing w:val="9"/>
                <w:sz w:val="20"/>
                <w:szCs w:val="20"/>
              </w:rPr>
              <w:t>能发生强烈反应，有引起</w:t>
            </w:r>
          </w:p>
          <w:p w14:paraId="43D66623">
            <w:pPr>
              <w:pStyle w:val="6"/>
              <w:spacing w:before="41" w:line="275" w:lineRule="exact"/>
              <w:ind w:right="8"/>
              <w:jc w:val="right"/>
              <w:rPr>
                <w:sz w:val="20"/>
                <w:szCs w:val="20"/>
              </w:rPr>
            </w:pPr>
            <w:r>
              <w:rPr>
                <w:spacing w:val="-1"/>
                <w:position w:val="1"/>
                <w:sz w:val="20"/>
                <w:szCs w:val="20"/>
              </w:rPr>
              <w:t>着火、爆炸的危险。由醇酸树脂</w:t>
            </w:r>
            <w:r>
              <w:rPr>
                <w:spacing w:val="-43"/>
                <w:position w:val="1"/>
                <w:sz w:val="20"/>
                <w:szCs w:val="20"/>
              </w:rPr>
              <w:t xml:space="preserve"> </w:t>
            </w:r>
            <w:r>
              <w:rPr>
                <w:rFonts w:ascii="Times New Roman" w:hAnsi="Times New Roman" w:eastAsia="Times New Roman" w:cs="Times New Roman"/>
                <w:spacing w:val="-1"/>
                <w:position w:val="1"/>
                <w:sz w:val="20"/>
                <w:szCs w:val="20"/>
              </w:rPr>
              <w:t>20-40%</w:t>
            </w:r>
            <w:r>
              <w:rPr>
                <w:spacing w:val="-1"/>
                <w:position w:val="1"/>
                <w:sz w:val="20"/>
                <w:szCs w:val="20"/>
              </w:rPr>
              <w:t>、硝化纤维素</w:t>
            </w:r>
            <w:r>
              <w:rPr>
                <w:spacing w:val="-21"/>
                <w:position w:val="1"/>
                <w:sz w:val="20"/>
                <w:szCs w:val="20"/>
              </w:rPr>
              <w:t xml:space="preserve"> </w:t>
            </w:r>
            <w:r>
              <w:rPr>
                <w:rFonts w:ascii="Times New Roman" w:hAnsi="Times New Roman" w:eastAsia="Times New Roman" w:cs="Times New Roman"/>
                <w:spacing w:val="-1"/>
                <w:position w:val="1"/>
                <w:sz w:val="20"/>
                <w:szCs w:val="20"/>
              </w:rPr>
              <w:t>15-25%</w:t>
            </w:r>
            <w:r>
              <w:rPr>
                <w:spacing w:val="-1"/>
                <w:position w:val="1"/>
                <w:sz w:val="20"/>
                <w:szCs w:val="20"/>
              </w:rPr>
              <w:t>、二甲</w:t>
            </w:r>
            <w:r>
              <w:rPr>
                <w:spacing w:val="-2"/>
                <w:position w:val="1"/>
                <w:sz w:val="20"/>
                <w:szCs w:val="20"/>
              </w:rPr>
              <w:t>苯</w:t>
            </w:r>
            <w:r>
              <w:rPr>
                <w:spacing w:val="-35"/>
                <w:position w:val="1"/>
                <w:sz w:val="20"/>
                <w:szCs w:val="20"/>
              </w:rPr>
              <w:t xml:space="preserve"> </w:t>
            </w:r>
            <w:r>
              <w:rPr>
                <w:rFonts w:ascii="Times New Roman" w:hAnsi="Times New Roman" w:eastAsia="Times New Roman" w:cs="Times New Roman"/>
                <w:spacing w:val="-2"/>
                <w:position w:val="1"/>
                <w:sz w:val="20"/>
                <w:szCs w:val="20"/>
              </w:rPr>
              <w:t>5-8%</w:t>
            </w:r>
            <w:r>
              <w:rPr>
                <w:spacing w:val="-2"/>
                <w:position w:val="1"/>
                <w:sz w:val="20"/>
                <w:szCs w:val="20"/>
              </w:rPr>
              <w:t>、</w:t>
            </w:r>
          </w:p>
          <w:p w14:paraId="05E80131">
            <w:pPr>
              <w:pStyle w:val="6"/>
              <w:spacing w:before="47" w:line="274" w:lineRule="exact"/>
              <w:ind w:left="74"/>
              <w:rPr>
                <w:sz w:val="20"/>
                <w:szCs w:val="20"/>
              </w:rPr>
            </w:pPr>
            <w:r>
              <w:rPr>
                <w:spacing w:val="5"/>
                <w:position w:val="1"/>
                <w:sz w:val="20"/>
                <w:szCs w:val="20"/>
              </w:rPr>
              <w:t>乙酸丁酯</w:t>
            </w:r>
            <w:r>
              <w:rPr>
                <w:spacing w:val="-21"/>
                <w:position w:val="1"/>
                <w:sz w:val="20"/>
                <w:szCs w:val="20"/>
              </w:rPr>
              <w:t xml:space="preserve"> </w:t>
            </w:r>
            <w:r>
              <w:rPr>
                <w:rFonts w:ascii="Times New Roman" w:hAnsi="Times New Roman" w:eastAsia="Times New Roman" w:cs="Times New Roman"/>
                <w:spacing w:val="5"/>
                <w:position w:val="1"/>
                <w:sz w:val="20"/>
                <w:szCs w:val="20"/>
              </w:rPr>
              <w:t>15-20%</w:t>
            </w:r>
            <w:r>
              <w:rPr>
                <w:rFonts w:ascii="Times New Roman" w:hAnsi="Times New Roman" w:eastAsia="Times New Roman" w:cs="Times New Roman"/>
                <w:spacing w:val="-26"/>
                <w:position w:val="1"/>
                <w:sz w:val="20"/>
                <w:szCs w:val="20"/>
              </w:rPr>
              <w:t xml:space="preserve"> </w:t>
            </w:r>
            <w:r>
              <w:rPr>
                <w:spacing w:val="5"/>
                <w:position w:val="1"/>
                <w:sz w:val="20"/>
                <w:szCs w:val="20"/>
              </w:rPr>
              <w:t>、颜料</w:t>
            </w:r>
            <w:r>
              <w:rPr>
                <w:spacing w:val="-35"/>
                <w:position w:val="1"/>
                <w:sz w:val="20"/>
                <w:szCs w:val="20"/>
              </w:rPr>
              <w:t xml:space="preserve"> </w:t>
            </w:r>
            <w:r>
              <w:rPr>
                <w:rFonts w:ascii="Times New Roman" w:hAnsi="Times New Roman" w:eastAsia="Times New Roman" w:cs="Times New Roman"/>
                <w:spacing w:val="5"/>
                <w:position w:val="1"/>
                <w:sz w:val="20"/>
                <w:szCs w:val="20"/>
              </w:rPr>
              <w:t>5-12%</w:t>
            </w:r>
            <w:r>
              <w:rPr>
                <w:spacing w:val="5"/>
                <w:position w:val="1"/>
                <w:sz w:val="20"/>
                <w:szCs w:val="20"/>
              </w:rPr>
              <w:t>等组成的（成分报告详见附件十</w:t>
            </w:r>
            <w:r>
              <w:rPr>
                <w:spacing w:val="16"/>
                <w:position w:val="1"/>
                <w:sz w:val="20"/>
                <w:szCs w:val="20"/>
              </w:rPr>
              <w:t>），</w:t>
            </w:r>
            <w:r>
              <w:rPr>
                <w:spacing w:val="5"/>
                <w:position w:val="1"/>
                <w:sz w:val="20"/>
                <w:szCs w:val="20"/>
              </w:rPr>
              <w:t>其中固</w:t>
            </w:r>
          </w:p>
          <w:p w14:paraId="382FE586">
            <w:pPr>
              <w:pStyle w:val="6"/>
              <w:spacing w:before="45" w:line="274" w:lineRule="exact"/>
              <w:ind w:left="57"/>
              <w:rPr>
                <w:sz w:val="20"/>
                <w:szCs w:val="20"/>
              </w:rPr>
            </w:pPr>
            <w:r>
              <w:rPr>
                <w:spacing w:val="7"/>
                <w:position w:val="2"/>
                <w:sz w:val="20"/>
                <w:szCs w:val="20"/>
              </w:rPr>
              <w:t>体份</w:t>
            </w:r>
            <w:r>
              <w:rPr>
                <w:spacing w:val="-36"/>
                <w:position w:val="2"/>
                <w:sz w:val="20"/>
                <w:szCs w:val="20"/>
              </w:rPr>
              <w:t xml:space="preserve"> </w:t>
            </w:r>
            <w:r>
              <w:rPr>
                <w:rFonts w:ascii="Times New Roman" w:hAnsi="Times New Roman" w:eastAsia="Times New Roman" w:cs="Times New Roman"/>
                <w:spacing w:val="7"/>
                <w:position w:val="2"/>
                <w:sz w:val="20"/>
                <w:szCs w:val="20"/>
              </w:rPr>
              <w:t>77%</w:t>
            </w:r>
            <w:r>
              <w:rPr>
                <w:rFonts w:ascii="Times New Roman" w:hAnsi="Times New Roman" w:eastAsia="Times New Roman" w:cs="Times New Roman"/>
                <w:spacing w:val="-20"/>
                <w:position w:val="2"/>
                <w:sz w:val="20"/>
                <w:szCs w:val="20"/>
              </w:rPr>
              <w:t xml:space="preserve"> </w:t>
            </w:r>
            <w:r>
              <w:rPr>
                <w:spacing w:val="7"/>
                <w:position w:val="2"/>
                <w:sz w:val="20"/>
                <w:szCs w:val="20"/>
              </w:rPr>
              <w:t>。硝基漆</w:t>
            </w:r>
            <w:r>
              <w:rPr>
                <w:spacing w:val="-46"/>
                <w:position w:val="2"/>
                <w:sz w:val="20"/>
                <w:szCs w:val="20"/>
              </w:rPr>
              <w:t xml:space="preserve"> </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7"/>
                <w:position w:val="2"/>
                <w:sz w:val="20"/>
                <w:szCs w:val="20"/>
              </w:rPr>
              <w:t xml:space="preserve"> </w:t>
            </w:r>
            <w:r>
              <w:rPr>
                <w:spacing w:val="7"/>
                <w:position w:val="2"/>
                <w:sz w:val="20"/>
                <w:szCs w:val="20"/>
              </w:rPr>
              <w:t>含量为</w:t>
            </w:r>
            <w:r>
              <w:rPr>
                <w:spacing w:val="-40"/>
                <w:position w:val="2"/>
                <w:sz w:val="20"/>
                <w:szCs w:val="20"/>
              </w:rPr>
              <w:t xml:space="preserve"> </w:t>
            </w:r>
            <w:r>
              <w:rPr>
                <w:rFonts w:ascii="Times New Roman" w:hAnsi="Times New Roman" w:eastAsia="Times New Roman" w:cs="Times New Roman"/>
                <w:spacing w:val="7"/>
                <w:position w:val="2"/>
                <w:sz w:val="20"/>
                <w:szCs w:val="20"/>
              </w:rPr>
              <w:t>295g/L</w:t>
            </w:r>
            <w:r>
              <w:rPr>
                <w:spacing w:val="7"/>
                <w:position w:val="2"/>
                <w:sz w:val="20"/>
                <w:szCs w:val="20"/>
              </w:rPr>
              <w:t>（详见附件九</w:t>
            </w:r>
            <w:r>
              <w:rPr>
                <w:spacing w:val="15"/>
                <w:position w:val="2"/>
                <w:sz w:val="20"/>
                <w:szCs w:val="20"/>
              </w:rPr>
              <w:t>），</w:t>
            </w:r>
            <w:r>
              <w:rPr>
                <w:spacing w:val="7"/>
                <w:position w:val="2"/>
                <w:sz w:val="20"/>
                <w:szCs w:val="20"/>
              </w:rPr>
              <w:t>符合《低挥发性</w:t>
            </w:r>
          </w:p>
          <w:p w14:paraId="73BAFF1B">
            <w:pPr>
              <w:pStyle w:val="6"/>
              <w:spacing w:before="45" w:line="274" w:lineRule="exact"/>
              <w:ind w:left="70"/>
              <w:rPr>
                <w:sz w:val="20"/>
                <w:szCs w:val="20"/>
              </w:rPr>
            </w:pPr>
            <w:r>
              <w:rPr>
                <w:spacing w:val="8"/>
                <w:position w:val="1"/>
                <w:sz w:val="20"/>
                <w:szCs w:val="20"/>
              </w:rPr>
              <w:t>有机化合物含量涂料产品技术要求》（</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8"/>
                <w:position w:val="1"/>
                <w:sz w:val="20"/>
                <w:szCs w:val="20"/>
              </w:rPr>
              <w:t>/T38597-2020</w:t>
            </w:r>
            <w:r>
              <w:rPr>
                <w:spacing w:val="8"/>
                <w:position w:val="1"/>
                <w:sz w:val="20"/>
                <w:szCs w:val="20"/>
              </w:rPr>
              <w:t>）中木器涂料（限</w:t>
            </w:r>
          </w:p>
          <w:p w14:paraId="1DEB6DEC">
            <w:pPr>
              <w:pStyle w:val="6"/>
              <w:spacing w:before="47" w:line="241" w:lineRule="auto"/>
              <w:ind w:left="583"/>
              <w:rPr>
                <w:sz w:val="20"/>
                <w:szCs w:val="20"/>
              </w:rPr>
            </w:pPr>
            <w:r>
              <w:rPr>
                <w:spacing w:val="8"/>
                <w:sz w:val="20"/>
                <w:szCs w:val="20"/>
              </w:rPr>
              <w:t>工厂化涂装用）</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w:t>
            </w:r>
            <w:r>
              <w:rPr>
                <w:rFonts w:ascii="Times New Roman" w:hAnsi="Times New Roman" w:eastAsia="Times New Roman" w:cs="Times New Roman"/>
                <w:spacing w:val="8"/>
                <w:sz w:val="20"/>
                <w:szCs w:val="20"/>
              </w:rPr>
              <w:t>420g/L</w:t>
            </w:r>
            <w:r>
              <w:rPr>
                <w:rFonts w:ascii="Times New Roman" w:hAnsi="Times New Roman" w:eastAsia="Times New Roman" w:cs="Times New Roman"/>
                <w:spacing w:val="-25"/>
                <w:sz w:val="20"/>
                <w:szCs w:val="20"/>
              </w:rPr>
              <w:t xml:space="preserve"> </w:t>
            </w:r>
            <w:r>
              <w:rPr>
                <w:spacing w:val="8"/>
                <w:sz w:val="20"/>
                <w:szCs w:val="20"/>
              </w:rPr>
              <w:t>，属于低</w:t>
            </w:r>
            <w:r>
              <w:rPr>
                <w:spacing w:val="-43"/>
                <w:sz w:val="20"/>
                <w:szCs w:val="20"/>
              </w:rPr>
              <w:t xml:space="preserve"> </w:t>
            </w:r>
            <w:r>
              <w:rPr>
                <w:rFonts w:ascii="Times New Roman" w:hAnsi="Times New Roman" w:eastAsia="Times New Roman" w:cs="Times New Roman"/>
                <w:sz w:val="20"/>
                <w:szCs w:val="20"/>
              </w:rPr>
              <w:t>VOC</w:t>
            </w:r>
            <w:r>
              <w:rPr>
                <w:rFonts w:ascii="Times New Roman" w:hAnsi="Times New Roman" w:eastAsia="Times New Roman" w:cs="Times New Roman"/>
                <w:spacing w:val="8"/>
                <w:sz w:val="20"/>
                <w:szCs w:val="20"/>
              </w:rPr>
              <w:t xml:space="preserve"> </w:t>
            </w:r>
            <w:r>
              <w:rPr>
                <w:spacing w:val="8"/>
                <w:sz w:val="20"/>
                <w:szCs w:val="20"/>
              </w:rPr>
              <w:t>含量涂料。</w:t>
            </w:r>
          </w:p>
        </w:tc>
      </w:tr>
      <w:tr w14:paraId="27AF6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469" w:type="dxa"/>
            <w:vMerge w:val="continue"/>
            <w:tcBorders>
              <w:top w:val="nil"/>
              <w:left w:val="single" w:color="000000" w:sz="6" w:space="0"/>
              <w:bottom w:val="nil"/>
            </w:tcBorders>
            <w:vAlign w:val="top"/>
          </w:tcPr>
          <w:p w14:paraId="38B5E5C8">
            <w:pPr>
              <w:rPr>
                <w:rFonts w:ascii="Arial"/>
                <w:sz w:val="21"/>
              </w:rPr>
            </w:pPr>
          </w:p>
        </w:tc>
        <w:tc>
          <w:tcPr>
            <w:tcW w:w="504" w:type="dxa"/>
            <w:vAlign w:val="top"/>
          </w:tcPr>
          <w:p w14:paraId="7FBD36D9">
            <w:pPr>
              <w:spacing w:line="316" w:lineRule="auto"/>
              <w:rPr>
                <w:rFonts w:ascii="Arial"/>
                <w:sz w:val="21"/>
              </w:rPr>
            </w:pPr>
          </w:p>
          <w:p w14:paraId="35A2A316">
            <w:pPr>
              <w:spacing w:line="316" w:lineRule="auto"/>
              <w:rPr>
                <w:rFonts w:ascii="Arial"/>
                <w:sz w:val="21"/>
              </w:rPr>
            </w:pPr>
          </w:p>
          <w:p w14:paraId="077E3B48">
            <w:pPr>
              <w:spacing w:before="57" w:line="275"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79" w:type="dxa"/>
            <w:vAlign w:val="top"/>
          </w:tcPr>
          <w:p w14:paraId="2ED5735C">
            <w:pPr>
              <w:spacing w:line="247" w:lineRule="auto"/>
              <w:rPr>
                <w:rFonts w:ascii="Arial"/>
                <w:sz w:val="21"/>
              </w:rPr>
            </w:pPr>
          </w:p>
          <w:p w14:paraId="7404C55A">
            <w:pPr>
              <w:spacing w:line="248" w:lineRule="auto"/>
              <w:rPr>
                <w:rFonts w:ascii="Arial"/>
                <w:sz w:val="21"/>
              </w:rPr>
            </w:pPr>
          </w:p>
          <w:p w14:paraId="011B2C0B">
            <w:pPr>
              <w:pStyle w:val="6"/>
              <w:spacing w:before="65" w:line="298" w:lineRule="auto"/>
              <w:ind w:left="235" w:right="135" w:hanging="107"/>
              <w:rPr>
                <w:sz w:val="20"/>
                <w:szCs w:val="20"/>
              </w:rPr>
            </w:pPr>
            <w:r>
              <w:rPr>
                <w:spacing w:val="5"/>
                <w:sz w:val="20"/>
                <w:szCs w:val="20"/>
              </w:rPr>
              <w:t>稀释</w:t>
            </w:r>
            <w:r>
              <w:rPr>
                <w:sz w:val="20"/>
                <w:szCs w:val="20"/>
              </w:rPr>
              <w:t>剂</w:t>
            </w:r>
          </w:p>
        </w:tc>
        <w:tc>
          <w:tcPr>
            <w:tcW w:w="6932" w:type="dxa"/>
            <w:tcBorders>
              <w:right w:val="single" w:color="000000" w:sz="6" w:space="0"/>
            </w:tcBorders>
            <w:vAlign w:val="top"/>
          </w:tcPr>
          <w:p w14:paraId="0DAB62DF">
            <w:pPr>
              <w:pStyle w:val="6"/>
              <w:spacing w:before="52" w:line="275" w:lineRule="exact"/>
              <w:ind w:right="5"/>
              <w:jc w:val="right"/>
              <w:rPr>
                <w:sz w:val="20"/>
                <w:szCs w:val="20"/>
              </w:rPr>
            </w:pPr>
            <w:r>
              <w:rPr>
                <w:spacing w:val="8"/>
                <w:position w:val="1"/>
                <w:sz w:val="20"/>
                <w:szCs w:val="20"/>
              </w:rPr>
              <w:t>本项目使用的稀释剂外观为无色、液态，有刺</w:t>
            </w:r>
            <w:r>
              <w:rPr>
                <w:spacing w:val="7"/>
                <w:position w:val="1"/>
                <w:sz w:val="20"/>
                <w:szCs w:val="20"/>
              </w:rPr>
              <w:t>激气味，相对密度（水</w:t>
            </w:r>
            <w:r>
              <w:rPr>
                <w:rFonts w:ascii="Times New Roman" w:hAnsi="Times New Roman" w:eastAsia="Times New Roman" w:cs="Times New Roman"/>
                <w:spacing w:val="7"/>
                <w:position w:val="1"/>
                <w:sz w:val="20"/>
                <w:szCs w:val="20"/>
              </w:rPr>
              <w:t>=1</w:t>
            </w:r>
            <w:r>
              <w:rPr>
                <w:position w:val="1"/>
                <w:sz w:val="20"/>
                <w:szCs w:val="20"/>
              </w:rPr>
              <w:t>）：</w:t>
            </w:r>
          </w:p>
          <w:p w14:paraId="5D05ADAA">
            <w:pPr>
              <w:pStyle w:val="6"/>
              <w:spacing w:before="47" w:line="274" w:lineRule="exact"/>
              <w:ind w:left="56"/>
              <w:rPr>
                <w:sz w:val="20"/>
                <w:szCs w:val="20"/>
              </w:rPr>
            </w:pPr>
            <w:r>
              <w:rPr>
                <w:rFonts w:ascii="Times New Roman" w:hAnsi="Times New Roman" w:eastAsia="Times New Roman" w:cs="Times New Roman"/>
                <w:spacing w:val="1"/>
                <w:position w:val="2"/>
                <w:sz w:val="20"/>
                <w:szCs w:val="20"/>
              </w:rPr>
              <w:t>0.93(25/25</w:t>
            </w:r>
            <w:r>
              <w:rPr>
                <w:spacing w:val="1"/>
                <w:position w:val="2"/>
                <w:sz w:val="20"/>
                <w:szCs w:val="20"/>
              </w:rPr>
              <w:t>℃</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spacing w:val="-28"/>
                <w:position w:val="2"/>
                <w:sz w:val="20"/>
                <w:szCs w:val="20"/>
              </w:rPr>
              <w:t xml:space="preserve"> </w:t>
            </w:r>
            <w:r>
              <w:rPr>
                <w:spacing w:val="1"/>
                <w:position w:val="2"/>
                <w:sz w:val="20"/>
                <w:szCs w:val="20"/>
              </w:rPr>
              <w:t>，沸点</w:t>
            </w:r>
            <w:r>
              <w:rPr>
                <w:spacing w:val="-20"/>
                <w:position w:val="2"/>
                <w:sz w:val="20"/>
                <w:szCs w:val="20"/>
              </w:rPr>
              <w:t xml:space="preserve"> </w:t>
            </w:r>
            <w:r>
              <w:rPr>
                <w:rFonts w:ascii="Times New Roman" w:hAnsi="Times New Roman" w:eastAsia="Times New Roman" w:cs="Times New Roman"/>
                <w:spacing w:val="1"/>
                <w:position w:val="2"/>
                <w:sz w:val="20"/>
                <w:szCs w:val="20"/>
              </w:rPr>
              <w:t>105</w:t>
            </w:r>
            <w:r>
              <w:rPr>
                <w:spacing w:val="1"/>
                <w:position w:val="2"/>
                <w:sz w:val="20"/>
                <w:szCs w:val="20"/>
              </w:rPr>
              <w:t>℃</w:t>
            </w:r>
            <w:r>
              <w:rPr>
                <w:spacing w:val="-77"/>
                <w:position w:val="2"/>
                <w:sz w:val="20"/>
                <w:szCs w:val="20"/>
              </w:rPr>
              <w:t xml:space="preserve"> </w:t>
            </w:r>
            <w:r>
              <w:rPr>
                <w:spacing w:val="1"/>
                <w:position w:val="2"/>
                <w:sz w:val="20"/>
                <w:szCs w:val="20"/>
              </w:rPr>
              <w:t>,</w:t>
            </w:r>
            <w:r>
              <w:rPr>
                <w:spacing w:val="58"/>
                <w:position w:val="2"/>
                <w:sz w:val="20"/>
                <w:szCs w:val="20"/>
              </w:rPr>
              <w:t xml:space="preserve"> </w:t>
            </w:r>
            <w:r>
              <w:rPr>
                <w:spacing w:val="1"/>
                <w:position w:val="2"/>
                <w:sz w:val="20"/>
                <w:szCs w:val="20"/>
              </w:rPr>
              <w:t>饱和蒸汽压</w:t>
            </w:r>
            <w:r>
              <w:rPr>
                <w:spacing w:val="-22"/>
                <w:position w:val="2"/>
                <w:sz w:val="20"/>
                <w:szCs w:val="20"/>
              </w:rPr>
              <w:t xml:space="preserve"> </w:t>
            </w:r>
            <w:r>
              <w:rPr>
                <w:rFonts w:ascii="Times New Roman" w:hAnsi="Times New Roman" w:eastAsia="Times New Roman" w:cs="Times New Roman"/>
                <w:spacing w:val="1"/>
                <w:position w:val="2"/>
                <w:sz w:val="20"/>
                <w:szCs w:val="20"/>
              </w:rPr>
              <w:t>14.7</w:t>
            </w:r>
            <w:r>
              <w:rPr>
                <w:rFonts w:ascii="Times New Roman" w:hAnsi="Times New Roman" w:eastAsia="Times New Roman" w:cs="Times New Roman"/>
                <w:position w:val="2"/>
                <w:sz w:val="20"/>
                <w:szCs w:val="20"/>
              </w:rPr>
              <w:t>kPa</w:t>
            </w:r>
            <w:r>
              <w:rPr>
                <w:rFonts w:ascii="Times New Roman" w:hAnsi="Times New Roman" w:eastAsia="Times New Roman" w:cs="Times New Roman"/>
                <w:spacing w:val="-24"/>
                <w:position w:val="2"/>
                <w:sz w:val="20"/>
                <w:szCs w:val="20"/>
              </w:rPr>
              <w:t xml:space="preserve"> </w:t>
            </w:r>
            <w:r>
              <w:rPr>
                <w:spacing w:val="1"/>
                <w:position w:val="2"/>
                <w:sz w:val="20"/>
                <w:szCs w:val="20"/>
              </w:rPr>
              <w:t>、闪点约</w:t>
            </w:r>
            <w:r>
              <w:rPr>
                <w:spacing w:val="-43"/>
                <w:position w:val="2"/>
                <w:sz w:val="20"/>
                <w:szCs w:val="20"/>
              </w:rPr>
              <w:t xml:space="preserve"> </w:t>
            </w:r>
            <w:r>
              <w:rPr>
                <w:rFonts w:ascii="Times New Roman" w:hAnsi="Times New Roman" w:eastAsia="Times New Roman" w:cs="Times New Roman"/>
                <w:spacing w:val="1"/>
                <w:position w:val="2"/>
                <w:sz w:val="20"/>
                <w:szCs w:val="20"/>
              </w:rPr>
              <w:t>23</w:t>
            </w:r>
            <w:r>
              <w:rPr>
                <w:spacing w:val="1"/>
                <w:position w:val="2"/>
                <w:sz w:val="20"/>
                <w:szCs w:val="20"/>
              </w:rPr>
              <w:t>℃</w:t>
            </w:r>
            <w:r>
              <w:rPr>
                <w:spacing w:val="-78"/>
                <w:position w:val="2"/>
                <w:sz w:val="20"/>
                <w:szCs w:val="20"/>
              </w:rPr>
              <w:t xml:space="preserve"> </w:t>
            </w:r>
            <w:r>
              <w:rPr>
                <w:spacing w:val="1"/>
                <w:position w:val="2"/>
                <w:sz w:val="20"/>
                <w:szCs w:val="20"/>
              </w:rPr>
              <w:t>,</w:t>
            </w:r>
            <w:r>
              <w:rPr>
                <w:spacing w:val="57"/>
                <w:position w:val="2"/>
                <w:sz w:val="20"/>
                <w:szCs w:val="20"/>
              </w:rPr>
              <w:t xml:space="preserve"> </w:t>
            </w:r>
            <w:r>
              <w:rPr>
                <w:spacing w:val="1"/>
                <w:position w:val="2"/>
                <w:sz w:val="20"/>
                <w:szCs w:val="20"/>
              </w:rPr>
              <w:t>爆</w:t>
            </w:r>
            <w:r>
              <w:rPr>
                <w:position w:val="2"/>
                <w:sz w:val="20"/>
                <w:szCs w:val="20"/>
              </w:rPr>
              <w:t>炸上限</w:t>
            </w:r>
          </w:p>
          <w:p w14:paraId="77B02FC9">
            <w:pPr>
              <w:pStyle w:val="6"/>
              <w:spacing w:before="44" w:line="275" w:lineRule="exact"/>
              <w:ind w:left="57"/>
              <w:rPr>
                <w:sz w:val="20"/>
                <w:szCs w:val="20"/>
              </w:rPr>
            </w:pPr>
            <w:r>
              <w:rPr>
                <w:rFonts w:ascii="Times New Roman" w:hAnsi="Times New Roman" w:eastAsia="Times New Roman" w:cs="Times New Roman"/>
                <w:spacing w:val="3"/>
                <w:position w:val="2"/>
                <w:sz w:val="20"/>
                <w:szCs w:val="20"/>
              </w:rPr>
              <w:t>7%(V/V)</w:t>
            </w:r>
            <w:r>
              <w:rPr>
                <w:rFonts w:ascii="Times New Roman" w:hAnsi="Times New Roman" w:eastAsia="Times New Roman" w:cs="Times New Roman"/>
                <w:spacing w:val="-27"/>
                <w:position w:val="2"/>
                <w:sz w:val="20"/>
                <w:szCs w:val="20"/>
              </w:rPr>
              <w:t xml:space="preserve"> </w:t>
            </w:r>
            <w:r>
              <w:rPr>
                <w:spacing w:val="3"/>
                <w:position w:val="2"/>
                <w:sz w:val="20"/>
                <w:szCs w:val="20"/>
              </w:rPr>
              <w:t>、爆炸下限</w:t>
            </w:r>
            <w:r>
              <w:rPr>
                <w:spacing w:val="-21"/>
                <w:position w:val="2"/>
                <w:sz w:val="20"/>
                <w:szCs w:val="20"/>
              </w:rPr>
              <w:t xml:space="preserve"> </w:t>
            </w:r>
            <w:r>
              <w:rPr>
                <w:rFonts w:ascii="Times New Roman" w:hAnsi="Times New Roman" w:eastAsia="Times New Roman" w:cs="Times New Roman"/>
                <w:spacing w:val="3"/>
                <w:position w:val="2"/>
                <w:sz w:val="20"/>
                <w:szCs w:val="20"/>
              </w:rPr>
              <w:t>1.</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3"/>
                <w:position w:val="2"/>
                <w:sz w:val="20"/>
                <w:szCs w:val="20"/>
              </w:rPr>
              <w:t>1%(V/</w:t>
            </w:r>
            <w:r>
              <w:rPr>
                <w:rFonts w:ascii="Times New Roman" w:hAnsi="Times New Roman" w:eastAsia="Times New Roman" w:cs="Times New Roman"/>
                <w:spacing w:val="2"/>
                <w:position w:val="2"/>
                <w:sz w:val="20"/>
                <w:szCs w:val="20"/>
              </w:rPr>
              <w:t>V)</w:t>
            </w:r>
            <w:r>
              <w:rPr>
                <w:rFonts w:ascii="Times New Roman" w:hAnsi="Times New Roman" w:eastAsia="Times New Roman" w:cs="Times New Roman"/>
                <w:spacing w:val="-24"/>
                <w:position w:val="2"/>
                <w:sz w:val="20"/>
                <w:szCs w:val="20"/>
              </w:rPr>
              <w:t xml:space="preserve"> </w:t>
            </w:r>
            <w:r>
              <w:rPr>
                <w:spacing w:val="2"/>
                <w:position w:val="2"/>
                <w:sz w:val="20"/>
                <w:szCs w:val="20"/>
              </w:rPr>
              <w:t>，引燃温度</w:t>
            </w:r>
            <w:r>
              <w:rPr>
                <w:spacing w:val="-39"/>
                <w:position w:val="2"/>
                <w:sz w:val="20"/>
                <w:szCs w:val="20"/>
              </w:rPr>
              <w:t xml:space="preserve"> </w:t>
            </w:r>
            <w:r>
              <w:rPr>
                <w:rFonts w:ascii="Times New Roman" w:hAnsi="Times New Roman" w:eastAsia="Times New Roman" w:cs="Times New Roman"/>
                <w:spacing w:val="2"/>
                <w:position w:val="2"/>
                <w:sz w:val="20"/>
                <w:szCs w:val="20"/>
              </w:rPr>
              <w:t>34.5</w:t>
            </w:r>
            <w:r>
              <w:rPr>
                <w:spacing w:val="2"/>
                <w:position w:val="2"/>
                <w:sz w:val="20"/>
                <w:szCs w:val="20"/>
              </w:rPr>
              <w:t>℃</w:t>
            </w:r>
            <w:r>
              <w:rPr>
                <w:spacing w:val="-75"/>
                <w:position w:val="2"/>
                <w:sz w:val="20"/>
                <w:szCs w:val="20"/>
              </w:rPr>
              <w:t xml:space="preserve"> </w:t>
            </w:r>
            <w:r>
              <w:rPr>
                <w:spacing w:val="2"/>
                <w:position w:val="2"/>
                <w:sz w:val="20"/>
                <w:szCs w:val="20"/>
              </w:rPr>
              <w:t>,</w:t>
            </w:r>
            <w:r>
              <w:rPr>
                <w:spacing w:val="60"/>
                <w:position w:val="2"/>
                <w:sz w:val="20"/>
                <w:szCs w:val="20"/>
              </w:rPr>
              <w:t xml:space="preserve"> </w:t>
            </w:r>
            <w:r>
              <w:rPr>
                <w:spacing w:val="2"/>
                <w:position w:val="2"/>
                <w:sz w:val="20"/>
                <w:szCs w:val="20"/>
              </w:rPr>
              <w:t>不溶于水，易燃液体。</w:t>
            </w:r>
          </w:p>
          <w:p w14:paraId="66F616B6">
            <w:pPr>
              <w:pStyle w:val="6"/>
              <w:spacing w:before="44" w:line="275" w:lineRule="exact"/>
              <w:ind w:left="82"/>
              <w:rPr>
                <w:sz w:val="20"/>
                <w:szCs w:val="20"/>
              </w:rPr>
            </w:pPr>
            <w:r>
              <w:rPr>
                <w:spacing w:val="5"/>
                <w:position w:val="1"/>
                <w:sz w:val="20"/>
                <w:szCs w:val="20"/>
              </w:rPr>
              <w:t>由二甲苯</w:t>
            </w:r>
            <w:r>
              <w:rPr>
                <w:spacing w:val="-40"/>
                <w:position w:val="1"/>
                <w:sz w:val="20"/>
                <w:szCs w:val="20"/>
              </w:rPr>
              <w:t xml:space="preserve"> </w:t>
            </w:r>
            <w:r>
              <w:rPr>
                <w:rFonts w:ascii="Times New Roman" w:hAnsi="Times New Roman" w:eastAsia="Times New Roman" w:cs="Times New Roman"/>
                <w:spacing w:val="5"/>
                <w:position w:val="1"/>
                <w:sz w:val="20"/>
                <w:szCs w:val="20"/>
              </w:rPr>
              <w:t>25-35%</w:t>
            </w:r>
            <w:r>
              <w:rPr>
                <w:rFonts w:ascii="Times New Roman" w:hAnsi="Times New Roman" w:eastAsia="Times New Roman" w:cs="Times New Roman"/>
                <w:spacing w:val="-26"/>
                <w:position w:val="1"/>
                <w:sz w:val="20"/>
                <w:szCs w:val="20"/>
              </w:rPr>
              <w:t xml:space="preserve"> </w:t>
            </w:r>
            <w:r>
              <w:rPr>
                <w:spacing w:val="5"/>
                <w:position w:val="1"/>
                <w:sz w:val="20"/>
                <w:szCs w:val="20"/>
              </w:rPr>
              <w:t>、丙二醇甲醚醋酸酯</w:t>
            </w:r>
            <w:r>
              <w:rPr>
                <w:spacing w:val="-21"/>
                <w:position w:val="1"/>
                <w:sz w:val="20"/>
                <w:szCs w:val="20"/>
              </w:rPr>
              <w:t xml:space="preserve"> </w:t>
            </w:r>
            <w:r>
              <w:rPr>
                <w:rFonts w:ascii="Times New Roman" w:hAnsi="Times New Roman" w:eastAsia="Times New Roman" w:cs="Times New Roman"/>
                <w:spacing w:val="5"/>
                <w:position w:val="1"/>
                <w:sz w:val="20"/>
                <w:szCs w:val="20"/>
              </w:rPr>
              <w:t>10-2</w:t>
            </w:r>
            <w:r>
              <w:rPr>
                <w:rFonts w:ascii="Times New Roman" w:hAnsi="Times New Roman" w:eastAsia="Times New Roman" w:cs="Times New Roman"/>
                <w:spacing w:val="4"/>
                <w:position w:val="1"/>
                <w:sz w:val="20"/>
                <w:szCs w:val="20"/>
              </w:rPr>
              <w:t>5%</w:t>
            </w:r>
            <w:r>
              <w:rPr>
                <w:rFonts w:ascii="Times New Roman" w:hAnsi="Times New Roman" w:eastAsia="Times New Roman" w:cs="Times New Roman"/>
                <w:spacing w:val="-26"/>
                <w:position w:val="1"/>
                <w:sz w:val="20"/>
                <w:szCs w:val="20"/>
              </w:rPr>
              <w:t xml:space="preserve"> </w:t>
            </w:r>
            <w:r>
              <w:rPr>
                <w:spacing w:val="4"/>
                <w:position w:val="1"/>
                <w:sz w:val="20"/>
                <w:szCs w:val="20"/>
              </w:rPr>
              <w:t>、醋酸丁酯</w:t>
            </w:r>
            <w:r>
              <w:rPr>
                <w:spacing w:val="-36"/>
                <w:position w:val="1"/>
                <w:sz w:val="20"/>
                <w:szCs w:val="20"/>
              </w:rPr>
              <w:t xml:space="preserve"> </w:t>
            </w:r>
            <w:r>
              <w:rPr>
                <w:rFonts w:ascii="Times New Roman" w:hAnsi="Times New Roman" w:eastAsia="Times New Roman" w:cs="Times New Roman"/>
                <w:spacing w:val="4"/>
                <w:position w:val="1"/>
                <w:sz w:val="20"/>
                <w:szCs w:val="20"/>
              </w:rPr>
              <w:t>30-60%</w:t>
            </w:r>
            <w:r>
              <w:rPr>
                <w:spacing w:val="4"/>
                <w:position w:val="1"/>
                <w:sz w:val="20"/>
                <w:szCs w:val="20"/>
              </w:rPr>
              <w:t>等组成的</w:t>
            </w:r>
          </w:p>
          <w:p w14:paraId="6CC9D5B6">
            <w:pPr>
              <w:pStyle w:val="6"/>
              <w:spacing w:before="78" w:line="210" w:lineRule="auto"/>
              <w:ind w:left="2191"/>
              <w:rPr>
                <w:sz w:val="20"/>
                <w:szCs w:val="20"/>
              </w:rPr>
            </w:pPr>
            <w:r>
              <w:rPr>
                <w:spacing w:val="6"/>
                <w:sz w:val="20"/>
                <w:szCs w:val="20"/>
              </w:rPr>
              <w:t>（成分报告详见附件十）。</w:t>
            </w:r>
          </w:p>
        </w:tc>
      </w:tr>
      <w:tr w14:paraId="6E9DC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469" w:type="dxa"/>
            <w:vMerge w:val="continue"/>
            <w:tcBorders>
              <w:top w:val="nil"/>
              <w:left w:val="single" w:color="000000" w:sz="6" w:space="0"/>
              <w:bottom w:val="nil"/>
            </w:tcBorders>
            <w:vAlign w:val="top"/>
          </w:tcPr>
          <w:p w14:paraId="496D80F6">
            <w:pPr>
              <w:rPr>
                <w:rFonts w:ascii="Arial"/>
                <w:sz w:val="21"/>
              </w:rPr>
            </w:pPr>
          </w:p>
        </w:tc>
        <w:tc>
          <w:tcPr>
            <w:tcW w:w="504" w:type="dxa"/>
            <w:vAlign w:val="top"/>
          </w:tcPr>
          <w:p w14:paraId="3DFEBF59">
            <w:pPr>
              <w:spacing w:line="295" w:lineRule="auto"/>
              <w:rPr>
                <w:rFonts w:ascii="Arial"/>
                <w:sz w:val="21"/>
              </w:rPr>
            </w:pPr>
          </w:p>
          <w:p w14:paraId="7234CF8A">
            <w:pPr>
              <w:spacing w:line="295" w:lineRule="auto"/>
              <w:rPr>
                <w:rFonts w:ascii="Arial"/>
                <w:sz w:val="21"/>
              </w:rPr>
            </w:pPr>
          </w:p>
          <w:p w14:paraId="597ED1AF">
            <w:pPr>
              <w:spacing w:line="295" w:lineRule="auto"/>
              <w:rPr>
                <w:rFonts w:ascii="Arial"/>
                <w:sz w:val="21"/>
              </w:rPr>
            </w:pPr>
          </w:p>
          <w:p w14:paraId="19A5EB7D">
            <w:pPr>
              <w:spacing w:line="295" w:lineRule="auto"/>
              <w:rPr>
                <w:rFonts w:ascii="Arial"/>
                <w:sz w:val="21"/>
              </w:rPr>
            </w:pPr>
          </w:p>
          <w:p w14:paraId="4C792AD7">
            <w:pPr>
              <w:spacing w:before="58" w:line="192"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79" w:type="dxa"/>
            <w:vAlign w:val="top"/>
          </w:tcPr>
          <w:p w14:paraId="23AB774B">
            <w:pPr>
              <w:spacing w:line="271" w:lineRule="auto"/>
              <w:rPr>
                <w:rFonts w:ascii="Arial"/>
                <w:sz w:val="21"/>
              </w:rPr>
            </w:pPr>
          </w:p>
          <w:p w14:paraId="45D9B8B2">
            <w:pPr>
              <w:spacing w:line="272" w:lineRule="auto"/>
              <w:rPr>
                <w:rFonts w:ascii="Arial"/>
                <w:sz w:val="21"/>
              </w:rPr>
            </w:pPr>
          </w:p>
          <w:p w14:paraId="6C169212">
            <w:pPr>
              <w:spacing w:line="272" w:lineRule="auto"/>
              <w:rPr>
                <w:rFonts w:ascii="Arial"/>
                <w:sz w:val="21"/>
              </w:rPr>
            </w:pPr>
          </w:p>
          <w:p w14:paraId="1547CE9A">
            <w:pPr>
              <w:pStyle w:val="6"/>
              <w:spacing w:before="65" w:line="229" w:lineRule="auto"/>
              <w:ind w:left="131"/>
              <w:rPr>
                <w:sz w:val="20"/>
                <w:szCs w:val="20"/>
              </w:rPr>
            </w:pPr>
            <w:r>
              <w:rPr>
                <w:spacing w:val="3"/>
                <w:sz w:val="20"/>
                <w:szCs w:val="20"/>
              </w:rPr>
              <w:t>液化</w:t>
            </w:r>
          </w:p>
          <w:p w14:paraId="340AFC98">
            <w:pPr>
              <w:pStyle w:val="6"/>
              <w:spacing w:before="73" w:line="231" w:lineRule="auto"/>
              <w:ind w:left="130"/>
              <w:rPr>
                <w:sz w:val="20"/>
                <w:szCs w:val="20"/>
              </w:rPr>
            </w:pPr>
            <w:r>
              <w:rPr>
                <w:spacing w:val="4"/>
                <w:sz w:val="20"/>
                <w:szCs w:val="20"/>
              </w:rPr>
              <w:t>石油</w:t>
            </w:r>
          </w:p>
          <w:p w14:paraId="08BD6035">
            <w:pPr>
              <w:pStyle w:val="6"/>
              <w:spacing w:before="68" w:line="230" w:lineRule="auto"/>
              <w:ind w:left="235"/>
              <w:rPr>
                <w:sz w:val="20"/>
                <w:szCs w:val="20"/>
              </w:rPr>
            </w:pPr>
            <w:r>
              <w:rPr>
                <w:sz w:val="20"/>
                <w:szCs w:val="20"/>
              </w:rPr>
              <w:t>气</w:t>
            </w:r>
          </w:p>
        </w:tc>
        <w:tc>
          <w:tcPr>
            <w:tcW w:w="6932" w:type="dxa"/>
            <w:tcBorders>
              <w:right w:val="single" w:color="000000" w:sz="6" w:space="0"/>
            </w:tcBorders>
            <w:vAlign w:val="top"/>
          </w:tcPr>
          <w:p w14:paraId="3B03C617">
            <w:pPr>
              <w:pStyle w:val="6"/>
              <w:spacing w:before="55" w:line="281" w:lineRule="auto"/>
              <w:ind w:left="56" w:right="32" w:firstLine="2"/>
              <w:jc w:val="both"/>
              <w:rPr>
                <w:sz w:val="20"/>
                <w:szCs w:val="20"/>
              </w:rPr>
            </w:pPr>
            <w:r>
              <w:rPr>
                <w:spacing w:val="6"/>
                <w:sz w:val="20"/>
                <w:szCs w:val="20"/>
              </w:rPr>
              <w:t>液化石油气的主要成分为丙烷</w:t>
            </w:r>
            <w:r>
              <w:rPr>
                <w:rFonts w:ascii="Times New Roman" w:hAnsi="Times New Roman" w:eastAsia="Times New Roman" w:cs="Times New Roman"/>
                <w:spacing w:val="6"/>
                <w:sz w:val="20"/>
                <w:szCs w:val="20"/>
              </w:rPr>
              <w:t>(C</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6"/>
                <w:position w:val="-1"/>
                <w:sz w:val="13"/>
                <w:szCs w:val="13"/>
              </w:rPr>
              <w:t>8</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7"/>
                <w:sz w:val="20"/>
                <w:szCs w:val="20"/>
              </w:rPr>
              <w:t xml:space="preserve"> </w:t>
            </w:r>
            <w:r>
              <w:rPr>
                <w:spacing w:val="6"/>
                <w:sz w:val="20"/>
                <w:szCs w:val="20"/>
              </w:rPr>
              <w:t>、丁烷</w:t>
            </w:r>
            <w:r>
              <w:rPr>
                <w:rFonts w:ascii="Times New Roman" w:hAnsi="Times New Roman" w:eastAsia="Times New Roman" w:cs="Times New Roman"/>
                <w:spacing w:val="6"/>
                <w:sz w:val="20"/>
                <w:szCs w:val="20"/>
              </w:rPr>
              <w:t>(C</w:t>
            </w:r>
            <w:r>
              <w:rPr>
                <w:rFonts w:ascii="Times New Roman" w:hAnsi="Times New Roman" w:eastAsia="Times New Roman" w:cs="Times New Roman"/>
                <w:spacing w:val="6"/>
                <w:position w:val="-1"/>
                <w:sz w:val="13"/>
                <w:szCs w:val="13"/>
              </w:rPr>
              <w:t>4</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6"/>
                <w:position w:val="-1"/>
                <w:sz w:val="13"/>
                <w:szCs w:val="13"/>
              </w:rPr>
              <w:t>10</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8"/>
                <w:sz w:val="20"/>
                <w:szCs w:val="20"/>
              </w:rPr>
              <w:t xml:space="preserve"> </w:t>
            </w:r>
            <w:r>
              <w:rPr>
                <w:spacing w:val="6"/>
                <w:sz w:val="20"/>
                <w:szCs w:val="20"/>
              </w:rPr>
              <w:t>，少量成分甲烷</w:t>
            </w:r>
            <w:r>
              <w:rPr>
                <w:spacing w:val="5"/>
                <w:sz w:val="20"/>
                <w:szCs w:val="20"/>
              </w:rPr>
              <w:t>、乙烷、</w:t>
            </w:r>
            <w:r>
              <w:rPr>
                <w:spacing w:val="11"/>
                <w:sz w:val="20"/>
                <w:szCs w:val="20"/>
              </w:rPr>
              <w:t>丙烯、丁烯，均为无色无臭的气体，它们都比水轻，且不溶于水。液化石</w:t>
            </w:r>
            <w:r>
              <w:rPr>
                <w:spacing w:val="10"/>
                <w:sz w:val="20"/>
                <w:szCs w:val="20"/>
              </w:rPr>
              <w:t>油气中的刺鼻味是由</w:t>
            </w:r>
            <w:r>
              <w:rPr>
                <w:spacing w:val="10"/>
              </w:rPr>
              <w:t>于</w:t>
            </w:r>
            <w:r>
              <w:rPr>
                <w:spacing w:val="10"/>
                <w:sz w:val="20"/>
                <w:szCs w:val="20"/>
              </w:rPr>
              <w:t>在运输及储存过程中特意加入的硫醇和醚等成分产</w:t>
            </w:r>
            <w:r>
              <w:rPr>
                <w:spacing w:val="23"/>
                <w:sz w:val="20"/>
                <w:szCs w:val="20"/>
              </w:rPr>
              <w:t>生的</w:t>
            </w:r>
            <w:r>
              <w:rPr>
                <w:spacing w:val="-56"/>
                <w:sz w:val="20"/>
                <w:szCs w:val="20"/>
              </w:rPr>
              <w:t xml:space="preserve"> </w:t>
            </w:r>
            <w:r>
              <w:rPr>
                <w:spacing w:val="23"/>
                <w:sz w:val="20"/>
                <w:szCs w:val="20"/>
              </w:rPr>
              <w:t>，便于液化石油气泄漏时使用者察觉判断</w:t>
            </w:r>
            <w:r>
              <w:rPr>
                <w:spacing w:val="-53"/>
                <w:sz w:val="20"/>
                <w:szCs w:val="20"/>
              </w:rPr>
              <w:t xml:space="preserve"> </w:t>
            </w:r>
            <w:r>
              <w:rPr>
                <w:spacing w:val="23"/>
                <w:sz w:val="20"/>
                <w:szCs w:val="20"/>
              </w:rPr>
              <w:t>。饱和蒸汽压</w:t>
            </w:r>
            <w:r>
              <w:rPr>
                <w:spacing w:val="-23"/>
                <w:sz w:val="20"/>
                <w:szCs w:val="20"/>
              </w:rPr>
              <w:t xml:space="preserve"> </w:t>
            </w:r>
            <w:r>
              <w:rPr>
                <w:rFonts w:ascii="Times New Roman" w:hAnsi="Times New Roman" w:eastAsia="Times New Roman" w:cs="Times New Roman"/>
                <w:spacing w:val="23"/>
                <w:sz w:val="20"/>
                <w:szCs w:val="20"/>
              </w:rPr>
              <w:t>4053</w:t>
            </w:r>
            <w:r>
              <w:rPr>
                <w:rFonts w:ascii="Times New Roman" w:hAnsi="Times New Roman" w:eastAsia="Times New Roman" w:cs="Times New Roman"/>
                <w:sz w:val="20"/>
                <w:szCs w:val="20"/>
              </w:rPr>
              <w:t xml:space="preserve">kPa </w:t>
            </w:r>
            <w:r>
              <w:rPr>
                <w:spacing w:val="-3"/>
                <w:sz w:val="20"/>
                <w:szCs w:val="20"/>
              </w:rPr>
              <w:t>（</w:t>
            </w:r>
            <w:r>
              <w:rPr>
                <w:rFonts w:ascii="Times New Roman" w:hAnsi="Times New Roman" w:eastAsia="Times New Roman" w:cs="Times New Roman"/>
                <w:spacing w:val="-3"/>
                <w:sz w:val="20"/>
                <w:szCs w:val="20"/>
              </w:rPr>
              <w:t>16.8</w:t>
            </w:r>
            <w:r>
              <w:rPr>
                <w:spacing w:val="-3"/>
                <w:sz w:val="20"/>
                <w:szCs w:val="20"/>
              </w:rPr>
              <w:t>℃)</w:t>
            </w:r>
            <w:r>
              <w:rPr>
                <w:spacing w:val="47"/>
                <w:sz w:val="20"/>
                <w:szCs w:val="20"/>
              </w:rPr>
              <w:t xml:space="preserve"> </w:t>
            </w:r>
            <w:r>
              <w:rPr>
                <w:spacing w:val="-3"/>
                <w:sz w:val="20"/>
                <w:szCs w:val="20"/>
              </w:rPr>
              <w:t>,</w:t>
            </w:r>
            <w:r>
              <w:rPr>
                <w:spacing w:val="64"/>
                <w:sz w:val="20"/>
                <w:szCs w:val="20"/>
              </w:rPr>
              <w:t xml:space="preserve"> </w:t>
            </w:r>
            <w:r>
              <w:rPr>
                <w:spacing w:val="-3"/>
                <w:sz w:val="20"/>
                <w:szCs w:val="20"/>
              </w:rPr>
              <w:t>闪点</w:t>
            </w:r>
            <w:r>
              <w:rPr>
                <w:rFonts w:ascii="Times New Roman" w:hAnsi="Times New Roman" w:eastAsia="Times New Roman" w:cs="Times New Roman"/>
                <w:spacing w:val="-3"/>
                <w:sz w:val="20"/>
                <w:szCs w:val="20"/>
              </w:rPr>
              <w:t>-74</w:t>
            </w:r>
            <w:r>
              <w:rPr>
                <w:spacing w:val="-3"/>
                <w:sz w:val="20"/>
                <w:szCs w:val="20"/>
              </w:rPr>
              <w:t>℃</w:t>
            </w:r>
            <w:r>
              <w:rPr>
                <w:spacing w:val="-75"/>
                <w:sz w:val="20"/>
                <w:szCs w:val="20"/>
              </w:rPr>
              <w:t xml:space="preserve"> </w:t>
            </w:r>
            <w:r>
              <w:rPr>
                <w:spacing w:val="-3"/>
                <w:sz w:val="20"/>
                <w:szCs w:val="20"/>
              </w:rPr>
              <w:t>,</w:t>
            </w:r>
            <w:r>
              <w:rPr>
                <w:spacing w:val="59"/>
                <w:sz w:val="20"/>
                <w:szCs w:val="20"/>
              </w:rPr>
              <w:t xml:space="preserve"> </w:t>
            </w:r>
            <w:r>
              <w:rPr>
                <w:spacing w:val="-3"/>
                <w:sz w:val="20"/>
                <w:szCs w:val="20"/>
              </w:rPr>
              <w:t>易燃，自燃温度</w:t>
            </w:r>
            <w:r>
              <w:rPr>
                <w:spacing w:val="-44"/>
                <w:sz w:val="20"/>
                <w:szCs w:val="20"/>
              </w:rPr>
              <w:t xml:space="preserve"> </w:t>
            </w:r>
            <w:r>
              <w:rPr>
                <w:rFonts w:ascii="Times New Roman" w:hAnsi="Times New Roman" w:eastAsia="Times New Roman" w:cs="Times New Roman"/>
                <w:spacing w:val="-3"/>
                <w:sz w:val="20"/>
                <w:szCs w:val="20"/>
              </w:rPr>
              <w:t>450</w:t>
            </w:r>
            <w:r>
              <w:rPr>
                <w:spacing w:val="-3"/>
                <w:sz w:val="20"/>
                <w:szCs w:val="20"/>
              </w:rPr>
              <w:t>℃</w:t>
            </w:r>
            <w:r>
              <w:rPr>
                <w:spacing w:val="-77"/>
                <w:sz w:val="20"/>
                <w:szCs w:val="20"/>
              </w:rPr>
              <w:t xml:space="preserve"> </w:t>
            </w:r>
            <w:r>
              <w:rPr>
                <w:spacing w:val="-3"/>
                <w:sz w:val="20"/>
                <w:szCs w:val="20"/>
              </w:rPr>
              <w:t>,</w:t>
            </w:r>
            <w:r>
              <w:rPr>
                <w:spacing w:val="61"/>
                <w:sz w:val="20"/>
                <w:szCs w:val="20"/>
              </w:rPr>
              <w:t xml:space="preserve"> </w:t>
            </w:r>
            <w:r>
              <w:rPr>
                <w:spacing w:val="-3"/>
                <w:sz w:val="20"/>
                <w:szCs w:val="20"/>
              </w:rPr>
              <w:t>引燃温度</w:t>
            </w:r>
            <w:r>
              <w:rPr>
                <w:spacing w:val="-42"/>
                <w:sz w:val="20"/>
                <w:szCs w:val="20"/>
              </w:rPr>
              <w:t xml:space="preserve"> </w:t>
            </w:r>
            <w:r>
              <w:rPr>
                <w:rFonts w:ascii="Times New Roman" w:hAnsi="Times New Roman" w:eastAsia="Times New Roman" w:cs="Times New Roman"/>
                <w:spacing w:val="-3"/>
                <w:sz w:val="20"/>
                <w:szCs w:val="20"/>
              </w:rPr>
              <w:t>426~537</w:t>
            </w:r>
            <w:r>
              <w:rPr>
                <w:spacing w:val="-3"/>
                <w:sz w:val="20"/>
                <w:szCs w:val="20"/>
              </w:rPr>
              <w:t>℃</w:t>
            </w:r>
            <w:r>
              <w:rPr>
                <w:spacing w:val="-77"/>
                <w:sz w:val="20"/>
                <w:szCs w:val="20"/>
              </w:rPr>
              <w:t xml:space="preserve"> </w:t>
            </w:r>
            <w:r>
              <w:rPr>
                <w:spacing w:val="-3"/>
                <w:sz w:val="20"/>
                <w:szCs w:val="20"/>
              </w:rPr>
              <w:t>,</w:t>
            </w:r>
            <w:r>
              <w:rPr>
                <w:spacing w:val="42"/>
                <w:sz w:val="20"/>
                <w:szCs w:val="20"/>
              </w:rPr>
              <w:t xml:space="preserve"> </w:t>
            </w:r>
            <w:r>
              <w:rPr>
                <w:spacing w:val="-3"/>
                <w:sz w:val="20"/>
                <w:szCs w:val="20"/>
              </w:rPr>
              <w:t>爆</w:t>
            </w:r>
            <w:r>
              <w:rPr>
                <w:spacing w:val="-1"/>
                <w:sz w:val="20"/>
                <w:szCs w:val="20"/>
              </w:rPr>
              <w:t>炸极限</w:t>
            </w:r>
            <w:r>
              <w:rPr>
                <w:spacing w:val="-30"/>
                <w:sz w:val="20"/>
                <w:szCs w:val="20"/>
              </w:rPr>
              <w:t xml:space="preserve"> </w:t>
            </w:r>
            <w:r>
              <w:rPr>
                <w:rFonts w:ascii="Times New Roman" w:hAnsi="Times New Roman" w:eastAsia="Times New Roman" w:cs="Times New Roman"/>
                <w:spacing w:val="-1"/>
                <w:sz w:val="20"/>
                <w:szCs w:val="20"/>
              </w:rPr>
              <w:t>1.63%</w:t>
            </w:r>
            <w:r>
              <w:rPr>
                <w:spacing w:val="-1"/>
                <w:sz w:val="20"/>
                <w:szCs w:val="20"/>
              </w:rPr>
              <w:t>～</w:t>
            </w:r>
            <w:r>
              <w:rPr>
                <w:rFonts w:ascii="Times New Roman" w:hAnsi="Times New Roman" w:eastAsia="Times New Roman" w:cs="Times New Roman"/>
                <w:spacing w:val="-1"/>
                <w:sz w:val="20"/>
                <w:szCs w:val="20"/>
              </w:rPr>
              <w:t>9.43%</w:t>
            </w:r>
            <w:r>
              <w:rPr>
                <w:spacing w:val="-1"/>
                <w:sz w:val="20"/>
                <w:szCs w:val="20"/>
              </w:rPr>
              <w:t>，易燃压缩气体，沸点</w:t>
            </w:r>
            <w:r>
              <w:rPr>
                <w:spacing w:val="-28"/>
                <w:sz w:val="20"/>
                <w:szCs w:val="20"/>
              </w:rPr>
              <w:t xml:space="preserve"> </w:t>
            </w:r>
            <w:r>
              <w:rPr>
                <w:rFonts w:ascii="Times New Roman" w:hAnsi="Times New Roman" w:eastAsia="Times New Roman" w:cs="Times New Roman"/>
                <w:spacing w:val="-1"/>
                <w:sz w:val="20"/>
                <w:szCs w:val="20"/>
              </w:rPr>
              <w:t>120</w:t>
            </w:r>
            <w:r>
              <w:rPr>
                <w:rFonts w:ascii="Times New Roman" w:hAnsi="Times New Roman" w:eastAsia="Times New Roman" w:cs="Times New Roman"/>
                <w:spacing w:val="-2"/>
                <w:sz w:val="20"/>
                <w:szCs w:val="20"/>
              </w:rPr>
              <w:t>~200</w:t>
            </w:r>
            <w:r>
              <w:rPr>
                <w:spacing w:val="-2"/>
                <w:sz w:val="20"/>
                <w:szCs w:val="20"/>
              </w:rPr>
              <w:t>℃</w:t>
            </w:r>
            <w:r>
              <w:rPr>
                <w:spacing w:val="-75"/>
                <w:sz w:val="20"/>
                <w:szCs w:val="20"/>
              </w:rPr>
              <w:t xml:space="preserve"> </w:t>
            </w:r>
            <w:r>
              <w:rPr>
                <w:spacing w:val="-2"/>
                <w:sz w:val="20"/>
                <w:szCs w:val="20"/>
              </w:rPr>
              <w:t>,</w:t>
            </w:r>
            <w:r>
              <w:rPr>
                <w:spacing w:val="-46"/>
                <w:sz w:val="20"/>
                <w:szCs w:val="20"/>
              </w:rPr>
              <w:t xml:space="preserve"> </w:t>
            </w:r>
            <w:r>
              <w:rPr>
                <w:spacing w:val="-2"/>
                <w:sz w:val="20"/>
                <w:szCs w:val="20"/>
              </w:rPr>
              <w:t>液态密度</w:t>
            </w:r>
            <w:r>
              <w:rPr>
                <w:spacing w:val="-43"/>
                <w:sz w:val="20"/>
                <w:szCs w:val="20"/>
              </w:rPr>
              <w:t xml:space="preserve"> </w:t>
            </w:r>
            <w:r>
              <w:rPr>
                <w:rFonts w:ascii="Times New Roman" w:hAnsi="Times New Roman" w:eastAsia="Times New Roman" w:cs="Times New Roman"/>
                <w:spacing w:val="-2"/>
                <w:sz w:val="20"/>
                <w:szCs w:val="20"/>
              </w:rPr>
              <w:t>580kg/m</w:t>
            </w:r>
            <w:r>
              <w:rPr>
                <w:rFonts w:ascii="Times New Roman" w:hAnsi="Times New Roman" w:eastAsia="Times New Roman" w:cs="Times New Roman"/>
                <w:spacing w:val="-2"/>
                <w:position w:val="6"/>
                <w:sz w:val="13"/>
                <w:szCs w:val="13"/>
              </w:rPr>
              <w:t>3</w:t>
            </w:r>
            <w:r>
              <w:rPr>
                <w:spacing w:val="-2"/>
                <w:sz w:val="20"/>
                <w:szCs w:val="20"/>
              </w:rPr>
              <w:t>，</w:t>
            </w:r>
            <w:r>
              <w:rPr>
                <w:spacing w:val="4"/>
                <w:sz w:val="20"/>
                <w:szCs w:val="20"/>
              </w:rPr>
              <w:t>气态密度</w:t>
            </w:r>
            <w:r>
              <w:rPr>
                <w:spacing w:val="-39"/>
                <w:sz w:val="20"/>
                <w:szCs w:val="20"/>
              </w:rPr>
              <w:t xml:space="preserve"> </w:t>
            </w:r>
            <w:r>
              <w:rPr>
                <w:rFonts w:ascii="Times New Roman" w:hAnsi="Times New Roman" w:eastAsia="Times New Roman" w:cs="Times New Roman"/>
                <w:spacing w:val="4"/>
                <w:sz w:val="20"/>
                <w:szCs w:val="20"/>
              </w:rPr>
              <w:t>2.35</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spacing w:val="4"/>
                <w:sz w:val="20"/>
                <w:szCs w:val="20"/>
              </w:rPr>
              <w:t>。危险特性：极易燃，与空气混合能形成爆炸性混合物。</w:t>
            </w:r>
            <w:r>
              <w:rPr>
                <w:spacing w:val="9"/>
                <w:sz w:val="20"/>
                <w:szCs w:val="20"/>
              </w:rPr>
              <w:t>遇热源和明火有燃烧爆炸的危险。毒性：属微毒类。</w:t>
            </w:r>
          </w:p>
        </w:tc>
      </w:tr>
      <w:tr w14:paraId="78F88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69" w:type="dxa"/>
            <w:vMerge w:val="continue"/>
            <w:tcBorders>
              <w:top w:val="nil"/>
              <w:left w:val="single" w:color="000000" w:sz="6" w:space="0"/>
              <w:bottom w:val="nil"/>
            </w:tcBorders>
            <w:vAlign w:val="top"/>
          </w:tcPr>
          <w:p w14:paraId="6C01B0A8">
            <w:pPr>
              <w:rPr>
                <w:rFonts w:ascii="Arial"/>
                <w:sz w:val="21"/>
              </w:rPr>
            </w:pPr>
          </w:p>
        </w:tc>
        <w:tc>
          <w:tcPr>
            <w:tcW w:w="504" w:type="dxa"/>
            <w:tcBorders>
              <w:bottom w:val="single" w:color="000000" w:sz="10" w:space="0"/>
            </w:tcBorders>
            <w:vAlign w:val="top"/>
          </w:tcPr>
          <w:p w14:paraId="2C3CB8F7">
            <w:pPr>
              <w:spacing w:before="219"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679" w:type="dxa"/>
            <w:tcBorders>
              <w:bottom w:val="single" w:color="000000" w:sz="10" w:space="0"/>
            </w:tcBorders>
            <w:vAlign w:val="top"/>
          </w:tcPr>
          <w:p w14:paraId="4CAC1307">
            <w:pPr>
              <w:pStyle w:val="6"/>
              <w:spacing w:before="250" w:line="228" w:lineRule="auto"/>
              <w:ind w:left="129"/>
              <w:rPr>
                <w:sz w:val="20"/>
                <w:szCs w:val="20"/>
              </w:rPr>
            </w:pPr>
            <w:r>
              <w:rPr>
                <w:spacing w:val="4"/>
                <w:sz w:val="20"/>
                <w:szCs w:val="20"/>
              </w:rPr>
              <w:t>焊条</w:t>
            </w:r>
          </w:p>
        </w:tc>
        <w:tc>
          <w:tcPr>
            <w:tcW w:w="6932" w:type="dxa"/>
            <w:tcBorders>
              <w:bottom w:val="single" w:color="000000" w:sz="10" w:space="0"/>
              <w:right w:val="single" w:color="000000" w:sz="6" w:space="0"/>
            </w:tcBorders>
            <w:vAlign w:val="top"/>
          </w:tcPr>
          <w:p w14:paraId="130DD76D">
            <w:pPr>
              <w:pStyle w:val="6"/>
              <w:spacing w:before="89" w:line="256" w:lineRule="auto"/>
              <w:ind w:left="57" w:right="152"/>
              <w:rPr>
                <w:sz w:val="20"/>
                <w:szCs w:val="20"/>
              </w:rPr>
            </w:pPr>
            <w:r>
              <w:rPr>
                <w:spacing w:val="10"/>
                <w:sz w:val="20"/>
                <w:szCs w:val="20"/>
              </w:rPr>
              <w:t>本项目无铅焊条，属于氧化钛钙型焊条，焊条药皮</w:t>
            </w:r>
            <w:r>
              <w:rPr>
                <w:spacing w:val="9"/>
                <w:sz w:val="20"/>
                <w:szCs w:val="20"/>
              </w:rPr>
              <w:t>主要成分为二氧化钛和碳酸钙，属酸性碳钢焊条，不含有铅、汞、镉、铬、镍等有毒重金属。</w:t>
            </w:r>
          </w:p>
        </w:tc>
      </w:tr>
      <w:tr w14:paraId="59400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469" w:type="dxa"/>
            <w:vMerge w:val="continue"/>
            <w:tcBorders>
              <w:top w:val="nil"/>
              <w:left w:val="single" w:color="000000" w:sz="6" w:space="0"/>
              <w:bottom w:val="single" w:color="000000" w:sz="6" w:space="0"/>
            </w:tcBorders>
            <w:vAlign w:val="top"/>
          </w:tcPr>
          <w:p w14:paraId="39E69EE4">
            <w:pPr>
              <w:rPr>
                <w:rFonts w:ascii="Arial"/>
                <w:sz w:val="21"/>
              </w:rPr>
            </w:pPr>
          </w:p>
        </w:tc>
        <w:tc>
          <w:tcPr>
            <w:tcW w:w="8115" w:type="dxa"/>
            <w:gridSpan w:val="3"/>
            <w:tcBorders>
              <w:top w:val="single" w:color="000000" w:sz="10" w:space="0"/>
              <w:bottom w:val="single" w:color="000000" w:sz="6" w:space="0"/>
              <w:right w:val="single" w:color="000000" w:sz="6" w:space="0"/>
            </w:tcBorders>
            <w:vAlign w:val="top"/>
          </w:tcPr>
          <w:p w14:paraId="5FA338B6">
            <w:pPr>
              <w:pStyle w:val="6"/>
              <w:spacing w:before="159" w:line="220" w:lineRule="auto"/>
              <w:ind w:left="105"/>
            </w:pPr>
            <w:r>
              <w:rPr>
                <w:rFonts w:ascii="Times New Roman" w:hAnsi="Times New Roman" w:eastAsia="Times New Roman" w:cs="Times New Roman"/>
                <w:b/>
                <w:bCs/>
                <w:spacing w:val="-2"/>
              </w:rPr>
              <w:t xml:space="preserve">2.2.5  </w:t>
            </w:r>
            <w:r>
              <w:rPr>
                <w:b/>
                <w:bCs/>
                <w:spacing w:val="-2"/>
              </w:rPr>
              <w:t>主要生产设备</w:t>
            </w:r>
          </w:p>
          <w:p w14:paraId="33066361">
            <w:pPr>
              <w:pStyle w:val="6"/>
              <w:spacing w:before="144" w:line="359" w:lineRule="exact"/>
              <w:ind w:left="589"/>
            </w:pPr>
            <w:r>
              <w:rPr>
                <w:spacing w:val="-1"/>
                <w:position w:val="2"/>
              </w:rPr>
              <w:t>本项目的主要生产设备详见表</w:t>
            </w:r>
            <w:r>
              <w:rPr>
                <w:rFonts w:ascii="Times New Roman" w:hAnsi="Times New Roman" w:eastAsia="Times New Roman" w:cs="Times New Roman"/>
                <w:spacing w:val="-1"/>
                <w:position w:val="2"/>
              </w:rPr>
              <w:t>2.2-7</w:t>
            </w:r>
            <w:r>
              <w:rPr>
                <w:spacing w:val="-1"/>
                <w:position w:val="2"/>
              </w:rPr>
              <w:t>。</w:t>
            </w:r>
          </w:p>
        </w:tc>
      </w:tr>
    </w:tbl>
    <w:p w14:paraId="28E9B08E">
      <w:pPr>
        <w:rPr>
          <w:rFonts w:ascii="Arial"/>
          <w:sz w:val="21"/>
        </w:rPr>
      </w:pPr>
    </w:p>
    <w:p w14:paraId="098F4B1A">
      <w:pPr>
        <w:rPr>
          <w:rFonts w:ascii="Arial" w:hAnsi="Arial" w:eastAsia="Arial" w:cs="Arial"/>
          <w:sz w:val="21"/>
          <w:szCs w:val="21"/>
        </w:rPr>
        <w:sectPr>
          <w:footerReference r:id="rId34" w:type="default"/>
          <w:pgSz w:w="11906" w:h="16839"/>
          <w:pgMar w:top="400" w:right="1653" w:bottom="1250" w:left="1653" w:header="0" w:footer="1013" w:gutter="0"/>
          <w:cols w:space="720" w:num="1"/>
        </w:sectPr>
      </w:pPr>
    </w:p>
    <w:p w14:paraId="1C3C188B">
      <w:pPr>
        <w:spacing w:before="19"/>
      </w:pPr>
    </w:p>
    <w:p w14:paraId="2D50E8DB">
      <w:pPr>
        <w:spacing w:before="19"/>
      </w:pPr>
    </w:p>
    <w:p w14:paraId="7F9D8FDF">
      <w:pPr>
        <w:spacing w:before="19"/>
      </w:pPr>
    </w:p>
    <w:p w14:paraId="5B107CF1">
      <w:pPr>
        <w:spacing w:before="18"/>
      </w:pPr>
    </w:p>
    <w:p w14:paraId="1C568F13">
      <w:pPr>
        <w:spacing w:before="18"/>
      </w:pPr>
    </w:p>
    <w:tbl>
      <w:tblPr>
        <w:tblStyle w:val="5"/>
        <w:tblW w:w="85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004"/>
        <w:gridCol w:w="2121"/>
        <w:gridCol w:w="3655"/>
        <w:gridCol w:w="1335"/>
      </w:tblGrid>
      <w:tr w14:paraId="3AC3B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69" w:type="dxa"/>
            <w:vMerge w:val="restart"/>
            <w:tcBorders>
              <w:top w:val="single" w:color="000000" w:sz="6" w:space="0"/>
              <w:left w:val="single" w:color="000000" w:sz="6" w:space="0"/>
              <w:bottom w:val="nil"/>
            </w:tcBorders>
            <w:vAlign w:val="top"/>
          </w:tcPr>
          <w:p w14:paraId="444CFF28">
            <w:pPr>
              <w:rPr>
                <w:rFonts w:ascii="Arial"/>
                <w:sz w:val="21"/>
              </w:rPr>
            </w:pPr>
          </w:p>
        </w:tc>
        <w:tc>
          <w:tcPr>
            <w:tcW w:w="8115" w:type="dxa"/>
            <w:gridSpan w:val="4"/>
            <w:tcBorders>
              <w:top w:val="single" w:color="000000" w:sz="6" w:space="0"/>
              <w:bottom w:val="single" w:color="000000" w:sz="10" w:space="0"/>
              <w:right w:val="single" w:color="000000" w:sz="6" w:space="0"/>
            </w:tcBorders>
            <w:vAlign w:val="top"/>
          </w:tcPr>
          <w:p w14:paraId="67CCE382">
            <w:pPr>
              <w:spacing w:before="124" w:line="316" w:lineRule="exact"/>
              <w:ind w:left="2464"/>
              <w:rPr>
                <w:rFonts w:ascii="黑体" w:hAnsi="黑体" w:eastAsia="黑体" w:cs="黑体"/>
                <w:sz w:val="24"/>
                <w:szCs w:val="24"/>
              </w:rPr>
            </w:pPr>
            <w:r>
              <w:rPr>
                <w:rFonts w:ascii="黑体" w:hAnsi="黑体" w:eastAsia="黑体" w:cs="黑体"/>
                <w:spacing w:val="-2"/>
                <w:position w:val="1"/>
                <w:sz w:val="24"/>
                <w:szCs w:val="24"/>
              </w:rPr>
              <w:t>表</w:t>
            </w:r>
            <w:r>
              <w:rPr>
                <w:rFonts w:ascii="黑体" w:hAnsi="黑体" w:eastAsia="黑体" w:cs="黑体"/>
                <w:spacing w:val="-40"/>
                <w:position w:val="1"/>
                <w:sz w:val="24"/>
                <w:szCs w:val="24"/>
              </w:rPr>
              <w:t xml:space="preserve"> </w:t>
            </w:r>
            <w:r>
              <w:rPr>
                <w:rFonts w:ascii="Times New Roman" w:hAnsi="Times New Roman" w:eastAsia="Times New Roman" w:cs="Times New Roman"/>
                <w:spacing w:val="-2"/>
                <w:position w:val="1"/>
                <w:sz w:val="24"/>
                <w:szCs w:val="24"/>
              </w:rPr>
              <w:t xml:space="preserve">2.2-7    </w:t>
            </w:r>
            <w:r>
              <w:rPr>
                <w:rFonts w:ascii="黑体" w:hAnsi="黑体" w:eastAsia="黑体" w:cs="黑体"/>
                <w:spacing w:val="-2"/>
                <w:position w:val="1"/>
                <w:sz w:val="24"/>
                <w:szCs w:val="24"/>
              </w:rPr>
              <w:t>项目主要设备一览表</w:t>
            </w:r>
          </w:p>
        </w:tc>
      </w:tr>
      <w:tr w14:paraId="09D9B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9" w:type="dxa"/>
            <w:vMerge w:val="continue"/>
            <w:tcBorders>
              <w:top w:val="nil"/>
              <w:left w:val="single" w:color="000000" w:sz="6" w:space="0"/>
              <w:bottom w:val="nil"/>
            </w:tcBorders>
            <w:vAlign w:val="top"/>
          </w:tcPr>
          <w:p w14:paraId="0CBE3B91">
            <w:pPr>
              <w:rPr>
                <w:rFonts w:ascii="Arial"/>
                <w:sz w:val="21"/>
              </w:rPr>
            </w:pPr>
          </w:p>
        </w:tc>
        <w:tc>
          <w:tcPr>
            <w:tcW w:w="1004" w:type="dxa"/>
            <w:tcBorders>
              <w:top w:val="single" w:color="000000" w:sz="10" w:space="0"/>
            </w:tcBorders>
            <w:vAlign w:val="top"/>
          </w:tcPr>
          <w:p w14:paraId="708E0AC7">
            <w:pPr>
              <w:pStyle w:val="6"/>
              <w:spacing w:before="83" w:line="230" w:lineRule="auto"/>
              <w:ind w:left="344"/>
              <w:rPr>
                <w:sz w:val="20"/>
                <w:szCs w:val="20"/>
              </w:rPr>
            </w:pPr>
            <w:r>
              <w:rPr>
                <w:spacing w:val="5"/>
                <w:sz w:val="20"/>
                <w:szCs w:val="20"/>
              </w:rPr>
              <w:t>序号</w:t>
            </w:r>
          </w:p>
        </w:tc>
        <w:tc>
          <w:tcPr>
            <w:tcW w:w="2121" w:type="dxa"/>
            <w:tcBorders>
              <w:top w:val="single" w:color="000000" w:sz="10" w:space="0"/>
            </w:tcBorders>
            <w:vAlign w:val="top"/>
          </w:tcPr>
          <w:p w14:paraId="3374A2D6">
            <w:pPr>
              <w:pStyle w:val="6"/>
              <w:spacing w:before="83" w:line="230" w:lineRule="auto"/>
              <w:ind w:left="645"/>
              <w:rPr>
                <w:sz w:val="20"/>
                <w:szCs w:val="20"/>
              </w:rPr>
            </w:pPr>
            <w:r>
              <w:rPr>
                <w:spacing w:val="6"/>
                <w:sz w:val="20"/>
                <w:szCs w:val="20"/>
              </w:rPr>
              <w:t>设备名称</w:t>
            </w:r>
          </w:p>
        </w:tc>
        <w:tc>
          <w:tcPr>
            <w:tcW w:w="3655" w:type="dxa"/>
            <w:tcBorders>
              <w:top w:val="single" w:color="000000" w:sz="10" w:space="0"/>
            </w:tcBorders>
            <w:vAlign w:val="top"/>
          </w:tcPr>
          <w:p w14:paraId="7AD25020">
            <w:pPr>
              <w:pStyle w:val="6"/>
              <w:spacing w:before="83" w:line="230" w:lineRule="auto"/>
              <w:ind w:left="1630"/>
              <w:rPr>
                <w:sz w:val="20"/>
                <w:szCs w:val="20"/>
              </w:rPr>
            </w:pPr>
            <w:r>
              <w:rPr>
                <w:spacing w:val="1"/>
                <w:sz w:val="20"/>
                <w:szCs w:val="20"/>
              </w:rPr>
              <w:t>型号</w:t>
            </w:r>
          </w:p>
        </w:tc>
        <w:tc>
          <w:tcPr>
            <w:tcW w:w="1335" w:type="dxa"/>
            <w:tcBorders>
              <w:top w:val="single" w:color="000000" w:sz="10" w:space="0"/>
              <w:right w:val="single" w:color="000000" w:sz="6" w:space="0"/>
            </w:tcBorders>
            <w:vAlign w:val="top"/>
          </w:tcPr>
          <w:p w14:paraId="20DF0498">
            <w:pPr>
              <w:pStyle w:val="6"/>
              <w:spacing w:before="83" w:line="228" w:lineRule="auto"/>
              <w:ind w:left="409"/>
              <w:rPr>
                <w:sz w:val="20"/>
                <w:szCs w:val="20"/>
              </w:rPr>
            </w:pPr>
            <w:r>
              <w:rPr>
                <w:spacing w:val="3"/>
                <w:sz w:val="20"/>
                <w:szCs w:val="20"/>
              </w:rPr>
              <w:t>数量</w:t>
            </w:r>
          </w:p>
        </w:tc>
      </w:tr>
      <w:tr w14:paraId="45882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17710A08">
            <w:pPr>
              <w:rPr>
                <w:rFonts w:ascii="Arial"/>
                <w:sz w:val="21"/>
              </w:rPr>
            </w:pPr>
          </w:p>
        </w:tc>
        <w:tc>
          <w:tcPr>
            <w:tcW w:w="1004" w:type="dxa"/>
            <w:vAlign w:val="top"/>
          </w:tcPr>
          <w:p w14:paraId="680122E5">
            <w:pPr>
              <w:spacing w:before="63" w:line="274" w:lineRule="exact"/>
              <w:ind w:left="5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21" w:type="dxa"/>
            <w:vAlign w:val="top"/>
          </w:tcPr>
          <w:p w14:paraId="34536B54">
            <w:pPr>
              <w:pStyle w:val="6"/>
              <w:spacing w:before="94" w:line="228" w:lineRule="auto"/>
              <w:ind w:left="539"/>
              <w:rPr>
                <w:sz w:val="20"/>
                <w:szCs w:val="20"/>
              </w:rPr>
            </w:pPr>
            <w:r>
              <w:rPr>
                <w:spacing w:val="7"/>
                <w:sz w:val="20"/>
                <w:szCs w:val="20"/>
              </w:rPr>
              <w:t>水帘喷漆台</w:t>
            </w:r>
          </w:p>
        </w:tc>
        <w:tc>
          <w:tcPr>
            <w:tcW w:w="3655" w:type="dxa"/>
            <w:vAlign w:val="top"/>
          </w:tcPr>
          <w:p w14:paraId="67659D48">
            <w:pPr>
              <w:spacing w:before="63" w:line="274" w:lineRule="exact"/>
              <w:ind w:left="17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35" w:type="dxa"/>
            <w:tcBorders>
              <w:right w:val="single" w:color="000000" w:sz="6" w:space="0"/>
            </w:tcBorders>
            <w:vAlign w:val="top"/>
          </w:tcPr>
          <w:p w14:paraId="027400A4">
            <w:pPr>
              <w:pStyle w:val="6"/>
              <w:spacing w:before="63" w:line="274" w:lineRule="exact"/>
              <w:ind w:left="400"/>
              <w:rPr>
                <w:sz w:val="20"/>
                <w:szCs w:val="20"/>
              </w:rPr>
            </w:pPr>
            <w:r>
              <w:rPr>
                <w:rFonts w:ascii="Times New Roman" w:hAnsi="Times New Roman" w:eastAsia="Times New Roman" w:cs="Times New Roman"/>
                <w:spacing w:val="-5"/>
                <w:position w:val="1"/>
                <w:sz w:val="20"/>
                <w:szCs w:val="20"/>
              </w:rPr>
              <w:t>10</w:t>
            </w:r>
            <w:r>
              <w:rPr>
                <w:rFonts w:ascii="Times New Roman" w:hAnsi="Times New Roman" w:eastAsia="Times New Roman" w:cs="Times New Roman"/>
                <w:spacing w:val="25"/>
                <w:w w:val="101"/>
                <w:position w:val="1"/>
                <w:sz w:val="20"/>
                <w:szCs w:val="20"/>
              </w:rPr>
              <w:t xml:space="preserve"> </w:t>
            </w:r>
            <w:r>
              <w:rPr>
                <w:spacing w:val="-5"/>
                <w:position w:val="1"/>
                <w:sz w:val="20"/>
                <w:szCs w:val="20"/>
              </w:rPr>
              <w:t>台</w:t>
            </w:r>
          </w:p>
        </w:tc>
      </w:tr>
      <w:tr w14:paraId="62F1C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392F26D8">
            <w:pPr>
              <w:rPr>
                <w:rFonts w:ascii="Arial"/>
                <w:sz w:val="21"/>
              </w:rPr>
            </w:pPr>
          </w:p>
        </w:tc>
        <w:tc>
          <w:tcPr>
            <w:tcW w:w="1004" w:type="dxa"/>
            <w:vAlign w:val="top"/>
          </w:tcPr>
          <w:p w14:paraId="34D02ECD">
            <w:pPr>
              <w:spacing w:before="64" w:line="274" w:lineRule="exact"/>
              <w:ind w:left="49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21" w:type="dxa"/>
            <w:vAlign w:val="top"/>
          </w:tcPr>
          <w:p w14:paraId="0350AA57">
            <w:pPr>
              <w:pStyle w:val="6"/>
              <w:spacing w:before="95" w:line="275" w:lineRule="exact"/>
              <w:ind w:left="235"/>
              <w:rPr>
                <w:sz w:val="20"/>
                <w:szCs w:val="20"/>
              </w:rPr>
            </w:pPr>
            <w:r>
              <w:rPr>
                <w:rFonts w:ascii="Times New Roman" w:hAnsi="Times New Roman" w:eastAsia="Times New Roman" w:cs="Times New Roman"/>
                <w:position w:val="1"/>
                <w:sz w:val="20"/>
                <w:szCs w:val="20"/>
              </w:rPr>
              <w:t>CO</w:t>
            </w:r>
            <w:r>
              <w:rPr>
                <w:rFonts w:ascii="Times New Roman" w:hAnsi="Times New Roman" w:eastAsia="Times New Roman" w:cs="Times New Roman"/>
                <w:spacing w:val="8"/>
                <w:sz w:val="13"/>
                <w:szCs w:val="13"/>
              </w:rPr>
              <w:t xml:space="preserve">2 </w:t>
            </w:r>
            <w:r>
              <w:rPr>
                <w:spacing w:val="8"/>
                <w:position w:val="1"/>
                <w:sz w:val="20"/>
                <w:szCs w:val="20"/>
              </w:rPr>
              <w:t>气体保护焊机</w:t>
            </w:r>
          </w:p>
        </w:tc>
        <w:tc>
          <w:tcPr>
            <w:tcW w:w="3655" w:type="dxa"/>
            <w:vAlign w:val="top"/>
          </w:tcPr>
          <w:p w14:paraId="701D6178">
            <w:pPr>
              <w:spacing w:before="64" w:line="274" w:lineRule="exact"/>
              <w:ind w:left="126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NBC</w:t>
            </w:r>
            <w:r>
              <w:rPr>
                <w:rFonts w:ascii="Times New Roman" w:hAnsi="Times New Roman" w:eastAsia="Times New Roman" w:cs="Times New Roman"/>
                <w:spacing w:val="7"/>
                <w:position w:val="1"/>
                <w:sz w:val="20"/>
                <w:szCs w:val="20"/>
              </w:rPr>
              <w:t>-270F/T</w:t>
            </w:r>
          </w:p>
        </w:tc>
        <w:tc>
          <w:tcPr>
            <w:tcW w:w="1335" w:type="dxa"/>
            <w:tcBorders>
              <w:right w:val="single" w:color="000000" w:sz="6" w:space="0"/>
            </w:tcBorders>
            <w:vAlign w:val="top"/>
          </w:tcPr>
          <w:p w14:paraId="61394D27">
            <w:pPr>
              <w:pStyle w:val="6"/>
              <w:spacing w:before="64" w:line="274" w:lineRule="exact"/>
              <w:ind w:left="434"/>
              <w:rPr>
                <w:sz w:val="20"/>
                <w:szCs w:val="20"/>
              </w:rPr>
            </w:pPr>
            <w:r>
              <w:rPr>
                <w:rFonts w:ascii="Times New Roman" w:hAnsi="Times New Roman" w:eastAsia="Times New Roman" w:cs="Times New Roman"/>
                <w:spacing w:val="-3"/>
                <w:position w:val="1"/>
                <w:sz w:val="20"/>
                <w:szCs w:val="20"/>
              </w:rPr>
              <w:t>3</w:t>
            </w:r>
            <w:r>
              <w:rPr>
                <w:rFonts w:ascii="Times New Roman" w:hAnsi="Times New Roman" w:eastAsia="Times New Roman" w:cs="Times New Roman"/>
                <w:spacing w:val="29"/>
                <w:position w:val="1"/>
                <w:sz w:val="20"/>
                <w:szCs w:val="20"/>
              </w:rPr>
              <w:t xml:space="preserve"> </w:t>
            </w:r>
            <w:r>
              <w:rPr>
                <w:spacing w:val="-3"/>
                <w:position w:val="1"/>
                <w:sz w:val="20"/>
                <w:szCs w:val="20"/>
              </w:rPr>
              <w:t>台</w:t>
            </w:r>
          </w:p>
        </w:tc>
      </w:tr>
      <w:tr w14:paraId="1BF55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139C130B">
            <w:pPr>
              <w:rPr>
                <w:rFonts w:ascii="Arial"/>
                <w:sz w:val="21"/>
              </w:rPr>
            </w:pPr>
          </w:p>
        </w:tc>
        <w:tc>
          <w:tcPr>
            <w:tcW w:w="1004" w:type="dxa"/>
            <w:vAlign w:val="top"/>
          </w:tcPr>
          <w:p w14:paraId="142F661A">
            <w:pPr>
              <w:spacing w:before="64" w:line="274" w:lineRule="exact"/>
              <w:ind w:left="5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21" w:type="dxa"/>
            <w:vAlign w:val="top"/>
          </w:tcPr>
          <w:p w14:paraId="6B370250">
            <w:pPr>
              <w:pStyle w:val="6"/>
              <w:spacing w:before="94" w:line="228" w:lineRule="auto"/>
              <w:ind w:left="328"/>
              <w:rPr>
                <w:sz w:val="20"/>
                <w:szCs w:val="20"/>
              </w:rPr>
            </w:pPr>
            <w:r>
              <w:rPr>
                <w:spacing w:val="8"/>
                <w:sz w:val="20"/>
                <w:szCs w:val="20"/>
              </w:rPr>
              <w:t>静电喷塑流水线</w:t>
            </w:r>
          </w:p>
        </w:tc>
        <w:tc>
          <w:tcPr>
            <w:tcW w:w="3655" w:type="dxa"/>
            <w:vAlign w:val="top"/>
          </w:tcPr>
          <w:p w14:paraId="0BA55757">
            <w:pPr>
              <w:pStyle w:val="6"/>
              <w:spacing w:before="64" w:line="274" w:lineRule="exact"/>
              <w:ind w:left="175"/>
              <w:rPr>
                <w:sz w:val="20"/>
                <w:szCs w:val="20"/>
              </w:rPr>
            </w:pPr>
            <w:r>
              <w:rPr>
                <w:rFonts w:ascii="Times New Roman" w:hAnsi="Times New Roman" w:eastAsia="Times New Roman" w:cs="Times New Roman"/>
                <w:spacing w:val="5"/>
                <w:position w:val="1"/>
                <w:sz w:val="20"/>
                <w:szCs w:val="20"/>
              </w:rPr>
              <w:t xml:space="preserve">2 </w:t>
            </w:r>
            <w:r>
              <w:rPr>
                <w:spacing w:val="5"/>
                <w:position w:val="1"/>
                <w:sz w:val="20"/>
                <w:szCs w:val="20"/>
              </w:rPr>
              <w:t>个喷粉房、</w:t>
            </w: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40"/>
                <w:position w:val="1"/>
                <w:sz w:val="20"/>
                <w:szCs w:val="20"/>
              </w:rPr>
              <w:t xml:space="preserve"> </w:t>
            </w:r>
            <w:r>
              <w:rPr>
                <w:spacing w:val="5"/>
                <w:position w:val="1"/>
                <w:sz w:val="20"/>
                <w:szCs w:val="20"/>
              </w:rPr>
              <w:t>台燃烧机及</w:t>
            </w:r>
            <w:r>
              <w:rPr>
                <w:spacing w:val="-37"/>
                <w:position w:val="1"/>
                <w:sz w:val="20"/>
                <w:szCs w:val="20"/>
              </w:rPr>
              <w:t xml:space="preserve"> </w:t>
            </w:r>
            <w:r>
              <w:rPr>
                <w:rFonts w:ascii="Times New Roman" w:hAnsi="Times New Roman" w:eastAsia="Times New Roman" w:cs="Times New Roman"/>
                <w:spacing w:val="5"/>
                <w:position w:val="1"/>
                <w:sz w:val="20"/>
                <w:szCs w:val="20"/>
              </w:rPr>
              <w:t xml:space="preserve">35m </w:t>
            </w:r>
            <w:r>
              <w:rPr>
                <w:spacing w:val="5"/>
                <w:position w:val="1"/>
                <w:sz w:val="20"/>
                <w:szCs w:val="20"/>
              </w:rPr>
              <w:t>烘道</w:t>
            </w:r>
          </w:p>
        </w:tc>
        <w:tc>
          <w:tcPr>
            <w:tcW w:w="1335" w:type="dxa"/>
            <w:tcBorders>
              <w:right w:val="single" w:color="000000" w:sz="6" w:space="0"/>
            </w:tcBorders>
            <w:vAlign w:val="top"/>
          </w:tcPr>
          <w:p w14:paraId="21CA0F8E">
            <w:pPr>
              <w:pStyle w:val="6"/>
              <w:spacing w:before="64" w:line="274" w:lineRule="exact"/>
              <w:ind w:left="450"/>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3"/>
                <w:w w:val="101"/>
                <w:position w:val="1"/>
                <w:sz w:val="20"/>
                <w:szCs w:val="20"/>
              </w:rPr>
              <w:t xml:space="preserve"> </w:t>
            </w:r>
            <w:r>
              <w:rPr>
                <w:spacing w:val="-10"/>
                <w:position w:val="1"/>
                <w:sz w:val="20"/>
                <w:szCs w:val="20"/>
              </w:rPr>
              <w:t>条</w:t>
            </w:r>
          </w:p>
        </w:tc>
      </w:tr>
      <w:tr w14:paraId="1DAD5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9" w:type="dxa"/>
            <w:vMerge w:val="continue"/>
            <w:tcBorders>
              <w:top w:val="nil"/>
              <w:left w:val="single" w:color="000000" w:sz="6" w:space="0"/>
              <w:bottom w:val="nil"/>
            </w:tcBorders>
            <w:vAlign w:val="top"/>
          </w:tcPr>
          <w:p w14:paraId="259704E2">
            <w:pPr>
              <w:rPr>
                <w:rFonts w:ascii="Arial"/>
                <w:sz w:val="21"/>
              </w:rPr>
            </w:pPr>
          </w:p>
        </w:tc>
        <w:tc>
          <w:tcPr>
            <w:tcW w:w="1004" w:type="dxa"/>
            <w:tcBorders>
              <w:bottom w:val="single" w:color="000000" w:sz="10" w:space="0"/>
            </w:tcBorders>
            <w:vAlign w:val="top"/>
          </w:tcPr>
          <w:p w14:paraId="3EDAAD0D">
            <w:pPr>
              <w:spacing w:before="66"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121" w:type="dxa"/>
            <w:tcBorders>
              <w:bottom w:val="single" w:color="000000" w:sz="10" w:space="0"/>
            </w:tcBorders>
            <w:vAlign w:val="top"/>
          </w:tcPr>
          <w:p w14:paraId="76E3B25D">
            <w:pPr>
              <w:pStyle w:val="6"/>
              <w:spacing w:before="96" w:line="228" w:lineRule="auto"/>
              <w:ind w:left="754"/>
              <w:rPr>
                <w:sz w:val="20"/>
                <w:szCs w:val="20"/>
              </w:rPr>
            </w:pPr>
            <w:r>
              <w:rPr>
                <w:spacing w:val="4"/>
                <w:sz w:val="20"/>
                <w:szCs w:val="20"/>
              </w:rPr>
              <w:t>空压机</w:t>
            </w:r>
          </w:p>
        </w:tc>
        <w:tc>
          <w:tcPr>
            <w:tcW w:w="3655" w:type="dxa"/>
            <w:tcBorders>
              <w:bottom w:val="single" w:color="000000" w:sz="10" w:space="0"/>
            </w:tcBorders>
            <w:vAlign w:val="top"/>
          </w:tcPr>
          <w:p w14:paraId="3B2A832C">
            <w:pPr>
              <w:spacing w:before="135" w:line="192" w:lineRule="auto"/>
              <w:ind w:left="1574"/>
              <w:rPr>
                <w:rFonts w:ascii="Times New Roman" w:hAnsi="Times New Roman" w:eastAsia="Times New Roman" w:cs="Times New Roman"/>
                <w:sz w:val="20"/>
                <w:szCs w:val="20"/>
              </w:rPr>
            </w:pPr>
            <w:r>
              <w:rPr>
                <w:rFonts w:ascii="Times New Roman" w:hAnsi="Times New Roman" w:eastAsia="Times New Roman" w:cs="Times New Roman"/>
                <w:sz w:val="20"/>
                <w:szCs w:val="20"/>
              </w:rPr>
              <w:t>HD</w:t>
            </w:r>
            <w:r>
              <w:rPr>
                <w:rFonts w:ascii="Times New Roman" w:hAnsi="Times New Roman" w:eastAsia="Times New Roman" w:cs="Times New Roman"/>
                <w:spacing w:val="10"/>
                <w:sz w:val="20"/>
                <w:szCs w:val="20"/>
              </w:rPr>
              <w:t>75</w:t>
            </w:r>
          </w:p>
        </w:tc>
        <w:tc>
          <w:tcPr>
            <w:tcW w:w="1335" w:type="dxa"/>
            <w:tcBorders>
              <w:bottom w:val="single" w:color="000000" w:sz="10" w:space="0"/>
              <w:right w:val="single" w:color="000000" w:sz="6" w:space="0"/>
            </w:tcBorders>
            <w:vAlign w:val="top"/>
          </w:tcPr>
          <w:p w14:paraId="17D97D55">
            <w:pPr>
              <w:pStyle w:val="6"/>
              <w:spacing w:before="66" w:line="274" w:lineRule="exact"/>
              <w:ind w:left="430"/>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r>
      <w:tr w14:paraId="7073D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4" w:hRule="atLeast"/>
        </w:trPr>
        <w:tc>
          <w:tcPr>
            <w:tcW w:w="469" w:type="dxa"/>
            <w:vMerge w:val="continue"/>
            <w:tcBorders>
              <w:top w:val="nil"/>
              <w:left w:val="single" w:color="000000" w:sz="6" w:space="0"/>
              <w:bottom w:val="single" w:color="000000" w:sz="6" w:space="0"/>
            </w:tcBorders>
            <w:vAlign w:val="top"/>
          </w:tcPr>
          <w:p w14:paraId="0A0C5342">
            <w:pPr>
              <w:rPr>
                <w:rFonts w:ascii="Arial"/>
                <w:sz w:val="21"/>
              </w:rPr>
            </w:pPr>
          </w:p>
        </w:tc>
        <w:tc>
          <w:tcPr>
            <w:tcW w:w="8115" w:type="dxa"/>
            <w:gridSpan w:val="4"/>
            <w:tcBorders>
              <w:top w:val="single" w:color="000000" w:sz="10" w:space="0"/>
              <w:bottom w:val="single" w:color="000000" w:sz="6" w:space="0"/>
              <w:right w:val="single" w:color="000000" w:sz="6" w:space="0"/>
            </w:tcBorders>
            <w:vAlign w:val="top"/>
          </w:tcPr>
          <w:p w14:paraId="200636BC">
            <w:pPr>
              <w:pStyle w:val="6"/>
              <w:spacing w:before="150" w:line="220" w:lineRule="auto"/>
              <w:ind w:left="105"/>
            </w:pPr>
            <w:r>
              <w:rPr>
                <w:rFonts w:ascii="Times New Roman" w:hAnsi="Times New Roman" w:eastAsia="Times New Roman" w:cs="Times New Roman"/>
                <w:b/>
                <w:bCs/>
                <w:spacing w:val="-2"/>
              </w:rPr>
              <w:t xml:space="preserve">2.2.6  </w:t>
            </w:r>
            <w:r>
              <w:rPr>
                <w:b/>
                <w:bCs/>
                <w:spacing w:val="-2"/>
              </w:rPr>
              <w:t>物料平衡和水平衡</w:t>
            </w:r>
          </w:p>
          <w:p w14:paraId="0E424C3A">
            <w:pPr>
              <w:pStyle w:val="6"/>
              <w:spacing w:before="144" w:line="333" w:lineRule="exact"/>
              <w:ind w:left="589"/>
            </w:pPr>
            <w:r>
              <w:rPr>
                <w:rFonts w:ascii="Times New Roman" w:hAnsi="Times New Roman" w:eastAsia="Times New Roman" w:cs="Times New Roman"/>
                <w:spacing w:val="-2"/>
                <w:position w:val="3"/>
              </w:rPr>
              <w:t>(1)</w:t>
            </w:r>
            <w:r>
              <w:rPr>
                <w:spacing w:val="-2"/>
                <w:position w:val="3"/>
              </w:rPr>
              <w:t>项目水平衡</w:t>
            </w:r>
          </w:p>
          <w:p w14:paraId="45D7C932">
            <w:pPr>
              <w:pStyle w:val="6"/>
              <w:spacing w:before="169" w:line="218" w:lineRule="auto"/>
              <w:ind w:left="588"/>
            </w:pPr>
            <w:r>
              <w:rPr>
                <w:spacing w:val="-2"/>
              </w:rPr>
              <w:t>①员工生活用水</w:t>
            </w:r>
          </w:p>
          <w:p w14:paraId="1488B9E2">
            <w:pPr>
              <w:pStyle w:val="6"/>
              <w:spacing w:before="143" w:line="361" w:lineRule="auto"/>
              <w:ind w:left="108" w:right="101" w:firstLine="480"/>
              <w:jc w:val="both"/>
            </w:pPr>
            <w:r>
              <w:rPr>
                <w:spacing w:val="-1"/>
              </w:rPr>
              <w:t>根据业主提供的资料，本项目职工人数</w:t>
            </w:r>
            <w:r>
              <w:rPr>
                <w:rFonts w:ascii="Times New Roman" w:hAnsi="Times New Roman" w:eastAsia="Times New Roman" w:cs="Times New Roman"/>
                <w:spacing w:val="-1"/>
              </w:rPr>
              <w:t>48</w:t>
            </w:r>
            <w:r>
              <w:rPr>
                <w:spacing w:val="-1"/>
              </w:rPr>
              <w:t>人（包括生产人员、管理人员</w:t>
            </w:r>
            <w:r>
              <w:t>等</w:t>
            </w:r>
            <w:r>
              <w:rPr>
                <w:spacing w:val="5"/>
              </w:rPr>
              <w:t>），</w:t>
            </w:r>
            <w:r>
              <w:t>均不住在厂内，根据《建筑给水排水设计标准》</w:t>
            </w:r>
            <w:r>
              <w:rPr>
                <w:rFonts w:ascii="Times New Roman" w:hAnsi="Times New Roman" w:eastAsia="Times New Roman" w:cs="Times New Roman"/>
              </w:rPr>
              <w:t>(G</w:t>
            </w:r>
            <w:r>
              <w:rPr>
                <w:rFonts w:ascii="Times New Roman" w:hAnsi="Times New Roman" w:eastAsia="Times New Roman" w:cs="Times New Roman"/>
                <w:spacing w:val="-1"/>
              </w:rPr>
              <w:t>B50015-2019)</w:t>
            </w:r>
            <w:r>
              <w:rPr>
                <w:spacing w:val="-1"/>
              </w:rPr>
              <w:t>车间工人的生活用水定额应根据车间性质确定，不住厂员工生活用水一般宜采用</w:t>
            </w:r>
            <w:r>
              <w:rPr>
                <w:rFonts w:ascii="Times New Roman" w:hAnsi="Times New Roman" w:eastAsia="Times New Roman" w:cs="Times New Roman"/>
                <w:spacing w:val="3"/>
              </w:rPr>
              <w:t>30</w:t>
            </w:r>
            <w:r>
              <w:rPr>
                <w:spacing w:val="3"/>
              </w:rPr>
              <w:t>～</w:t>
            </w:r>
            <w:r>
              <w:rPr>
                <w:rFonts w:ascii="Times New Roman" w:hAnsi="Times New Roman" w:eastAsia="Times New Roman" w:cs="Times New Roman"/>
                <w:spacing w:val="3"/>
              </w:rPr>
              <w:t>50L/</w:t>
            </w:r>
            <w:r>
              <w:rPr>
                <w:spacing w:val="3"/>
              </w:rPr>
              <w:t>人</w:t>
            </w:r>
            <w:r>
              <w:rPr>
                <w:rFonts w:ascii="Times New Roman" w:hAnsi="Times New Roman" w:eastAsia="Times New Roman" w:cs="Times New Roman"/>
                <w:spacing w:val="3"/>
              </w:rPr>
              <w:t>·</w:t>
            </w:r>
            <w:r>
              <w:rPr>
                <w:spacing w:val="3"/>
              </w:rPr>
              <w:t>班，本项目不住厂生活用水定额按</w:t>
            </w:r>
            <w:r>
              <w:rPr>
                <w:rFonts w:ascii="Times New Roman" w:hAnsi="Times New Roman" w:eastAsia="Times New Roman" w:cs="Times New Roman"/>
                <w:spacing w:val="3"/>
              </w:rPr>
              <w:t>40L/</w:t>
            </w:r>
            <w:r>
              <w:rPr>
                <w:spacing w:val="2"/>
              </w:rPr>
              <w:t>人</w:t>
            </w:r>
            <w:r>
              <w:rPr>
                <w:rFonts w:ascii="Times New Roman" w:hAnsi="Times New Roman" w:eastAsia="Times New Roman" w:cs="Times New Roman"/>
                <w:spacing w:val="2"/>
              </w:rPr>
              <w:t>·</w:t>
            </w:r>
            <w:r>
              <w:rPr>
                <w:spacing w:val="2"/>
              </w:rPr>
              <w:t>班计，年工作日按全</w:t>
            </w:r>
            <w:r>
              <w:t>年营业</w:t>
            </w:r>
            <w:r>
              <w:rPr>
                <w:rFonts w:ascii="Times New Roman" w:hAnsi="Times New Roman" w:eastAsia="Times New Roman" w:cs="Times New Roman"/>
              </w:rPr>
              <w:t>300</w:t>
            </w:r>
            <w:r>
              <w:t>天计，则本项目职工生活用水量约为</w:t>
            </w:r>
            <w:r>
              <w:rPr>
                <w:rFonts w:ascii="Times New Roman" w:hAnsi="Times New Roman" w:eastAsia="Times New Roman" w:cs="Times New Roman"/>
              </w:rPr>
              <w:t>1.92t/d</w:t>
            </w:r>
            <w:r>
              <w:t>（</w:t>
            </w:r>
            <w:r>
              <w:rPr>
                <w:rFonts w:ascii="Times New Roman" w:hAnsi="Times New Roman" w:eastAsia="Times New Roman" w:cs="Times New Roman"/>
              </w:rPr>
              <w:t>576t/a</w:t>
            </w:r>
            <w:r>
              <w:rPr>
                <w:spacing w:val="8"/>
              </w:rPr>
              <w:t>），</w:t>
            </w:r>
            <w:r>
              <w:t>根据《室</w:t>
            </w:r>
            <w:r>
              <w:rPr>
                <w:spacing w:val="-1"/>
              </w:rPr>
              <w:t>外排水设计标准》</w:t>
            </w:r>
            <w:r>
              <w:rPr>
                <w:rFonts w:ascii="Times New Roman" w:hAnsi="Times New Roman" w:eastAsia="Times New Roman" w:cs="Times New Roman"/>
                <w:spacing w:val="-1"/>
              </w:rPr>
              <w:t>(GB</w:t>
            </w:r>
            <w:r>
              <w:rPr>
                <w:rFonts w:ascii="Times New Roman" w:hAnsi="Times New Roman" w:eastAsia="Times New Roman" w:cs="Times New Roman"/>
                <w:spacing w:val="15"/>
              </w:rPr>
              <w:t xml:space="preserve"> </w:t>
            </w:r>
            <w:r>
              <w:rPr>
                <w:rFonts w:ascii="Times New Roman" w:hAnsi="Times New Roman" w:eastAsia="Times New Roman" w:cs="Times New Roman"/>
                <w:spacing w:val="-1"/>
              </w:rPr>
              <w:t>50014-2021)</w:t>
            </w:r>
            <w:r>
              <w:rPr>
                <w:rFonts w:ascii="Times New Roman" w:hAnsi="Times New Roman" w:eastAsia="Times New Roman" w:cs="Times New Roman"/>
                <w:spacing w:val="-35"/>
              </w:rPr>
              <w:t xml:space="preserve"> </w:t>
            </w:r>
            <w:r>
              <w:rPr>
                <w:spacing w:val="-2"/>
              </w:rPr>
              <w:t>，居民生活污水定额可按用水定额的</w:t>
            </w:r>
            <w:r>
              <w:rPr>
                <w:rFonts w:ascii="Times New Roman" w:hAnsi="Times New Roman" w:eastAsia="Times New Roman" w:cs="Times New Roman"/>
                <w:spacing w:val="-2"/>
              </w:rPr>
              <w:t>80%</w:t>
            </w:r>
            <w:r>
              <w:rPr>
                <w:spacing w:val="-1"/>
              </w:rPr>
              <w:t>计算（其余</w:t>
            </w:r>
            <w:r>
              <w:rPr>
                <w:rFonts w:ascii="Times New Roman" w:hAnsi="Times New Roman" w:eastAsia="Times New Roman" w:cs="Times New Roman"/>
                <w:spacing w:val="-1"/>
              </w:rPr>
              <w:t>20%</w:t>
            </w:r>
            <w:r>
              <w:rPr>
                <w:spacing w:val="-1"/>
              </w:rPr>
              <w:t>蒸发损耗等</w:t>
            </w:r>
            <w:r>
              <w:rPr>
                <w:spacing w:val="12"/>
              </w:rPr>
              <w:t>），</w:t>
            </w:r>
            <w:r>
              <w:rPr>
                <w:spacing w:val="-1"/>
              </w:rPr>
              <w:t>则生活污水量为</w:t>
            </w:r>
            <w:r>
              <w:rPr>
                <w:rFonts w:ascii="Times New Roman" w:hAnsi="Times New Roman" w:eastAsia="Times New Roman" w:cs="Times New Roman"/>
                <w:spacing w:val="-1"/>
              </w:rPr>
              <w:t>1.54t/d</w:t>
            </w:r>
            <w:r>
              <w:rPr>
                <w:spacing w:val="-1"/>
              </w:rPr>
              <w:t>（</w:t>
            </w:r>
            <w:r>
              <w:rPr>
                <w:rFonts w:ascii="Times New Roman" w:hAnsi="Times New Roman" w:eastAsia="Times New Roman" w:cs="Times New Roman"/>
                <w:spacing w:val="-1"/>
              </w:rPr>
              <w:t>460.8t/a</w:t>
            </w:r>
            <w:r>
              <w:rPr>
                <w:spacing w:val="-1"/>
              </w:rPr>
              <w:t>）。</w:t>
            </w:r>
          </w:p>
          <w:p w14:paraId="13DAD199">
            <w:pPr>
              <w:pStyle w:val="6"/>
              <w:spacing w:before="22" w:line="218" w:lineRule="auto"/>
              <w:ind w:left="587"/>
            </w:pPr>
            <w:r>
              <w:rPr>
                <w:spacing w:val="-1"/>
              </w:rPr>
              <w:t>②水帘喷漆台补充用水</w:t>
            </w:r>
          </w:p>
          <w:p w14:paraId="6DCC877B">
            <w:pPr>
              <w:pStyle w:val="6"/>
              <w:spacing w:before="148" w:line="357" w:lineRule="auto"/>
              <w:ind w:left="127" w:right="102" w:firstLine="461"/>
            </w:pPr>
            <w:r>
              <w:rPr>
                <w:spacing w:val="-1"/>
              </w:rPr>
              <w:t>根据建设单位提供的资料，项目设</w:t>
            </w:r>
            <w:r>
              <w:rPr>
                <w:rFonts w:ascii="Times New Roman" w:hAnsi="Times New Roman" w:eastAsia="Times New Roman" w:cs="Times New Roman"/>
                <w:spacing w:val="-1"/>
              </w:rPr>
              <w:t>10</w:t>
            </w:r>
            <w:r>
              <w:rPr>
                <w:spacing w:val="-1"/>
              </w:rPr>
              <w:t>个水帘喷漆台，项目为单工位水帘</w:t>
            </w:r>
            <w:r>
              <w:t>台，水池有效容积为</w:t>
            </w:r>
            <w:r>
              <w:rPr>
                <w:rFonts w:ascii="Times New Roman" w:hAnsi="Times New Roman" w:eastAsia="Times New Roman" w:cs="Times New Roman"/>
              </w:rPr>
              <w:t>1.0m</w:t>
            </w:r>
            <w:r>
              <w:rPr>
                <w:rFonts w:ascii="Times New Roman" w:hAnsi="Times New Roman" w:eastAsia="Times New Roman" w:cs="Times New Roman"/>
                <w:position w:val="7"/>
                <w:sz w:val="15"/>
                <w:szCs w:val="15"/>
              </w:rPr>
              <w:t>3</w:t>
            </w:r>
            <w:r>
              <w:rPr>
                <w:rFonts w:ascii="Times New Roman" w:hAnsi="Times New Roman" w:eastAsia="Times New Roman" w:cs="Times New Roman"/>
                <w:spacing w:val="-7"/>
                <w:position w:val="7"/>
                <w:sz w:val="15"/>
                <w:szCs w:val="15"/>
              </w:rPr>
              <w:t xml:space="preserve"> </w:t>
            </w:r>
            <w:r>
              <w:t>，项目水帘台水池最大储水量按</w:t>
            </w:r>
            <w:r>
              <w:rPr>
                <w:rFonts w:ascii="Times New Roman" w:hAnsi="Times New Roman" w:eastAsia="Times New Roman" w:cs="Times New Roman"/>
              </w:rPr>
              <w:t>0.8m</w:t>
            </w:r>
            <w:r>
              <w:rPr>
                <w:rFonts w:ascii="Times New Roman" w:hAnsi="Times New Roman" w:eastAsia="Times New Roman" w:cs="Times New Roman"/>
                <w:position w:val="7"/>
                <w:sz w:val="15"/>
                <w:szCs w:val="15"/>
              </w:rPr>
              <w:t>3</w:t>
            </w:r>
            <w:r>
              <w:t>计；由于水</w:t>
            </w:r>
          </w:p>
          <w:p w14:paraId="47826C9C">
            <w:pPr>
              <w:pStyle w:val="6"/>
              <w:spacing w:before="41" w:line="348" w:lineRule="auto"/>
              <w:ind w:left="108" w:right="102" w:firstLine="6"/>
              <w:jc w:val="both"/>
            </w:pPr>
            <w:r>
              <w:rPr>
                <w:spacing w:val="-1"/>
              </w:rPr>
              <w:t>帘喷漆台废水循环使用过程中会不断损耗水量，每天补充用水量按储水量的</w:t>
            </w:r>
            <w:r>
              <w:rPr>
                <w:rFonts w:ascii="Times New Roman" w:hAnsi="Times New Roman" w:eastAsia="Times New Roman" w:cs="Times New Roman"/>
                <w:spacing w:val="-12"/>
              </w:rPr>
              <w:t xml:space="preserve">5% </w:t>
            </w:r>
            <w:r>
              <w:rPr>
                <w:spacing w:val="-12"/>
              </w:rPr>
              <w:t>计</w:t>
            </w:r>
            <w:r>
              <w:rPr>
                <w:spacing w:val="-44"/>
              </w:rPr>
              <w:t xml:space="preserve"> </w:t>
            </w:r>
            <w:r>
              <w:rPr>
                <w:spacing w:val="-12"/>
              </w:rPr>
              <w:t>，</w:t>
            </w:r>
            <w:r>
              <w:rPr>
                <w:spacing w:val="-51"/>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12"/>
              </w:rPr>
              <w:t xml:space="preserve"> </w:t>
            </w:r>
            <w:r>
              <w:rPr>
                <w:spacing w:val="-12"/>
              </w:rPr>
              <w:t>台</w:t>
            </w:r>
            <w:r>
              <w:rPr>
                <w:spacing w:val="-65"/>
              </w:rPr>
              <w:t xml:space="preserve"> </w:t>
            </w:r>
            <w:r>
              <w:rPr>
                <w:spacing w:val="-12"/>
              </w:rPr>
              <w:t>水</w:t>
            </w:r>
            <w:r>
              <w:rPr>
                <w:spacing w:val="-62"/>
              </w:rPr>
              <w:t xml:space="preserve"> </w:t>
            </w:r>
            <w:r>
              <w:rPr>
                <w:spacing w:val="-12"/>
              </w:rPr>
              <w:t>帘</w:t>
            </w:r>
            <w:r>
              <w:rPr>
                <w:spacing w:val="-58"/>
              </w:rPr>
              <w:t xml:space="preserve"> </w:t>
            </w:r>
            <w:r>
              <w:rPr>
                <w:spacing w:val="-12"/>
              </w:rPr>
              <w:t>喷</w:t>
            </w:r>
            <w:r>
              <w:rPr>
                <w:spacing w:val="-67"/>
              </w:rPr>
              <w:t xml:space="preserve"> </w:t>
            </w:r>
            <w:r>
              <w:rPr>
                <w:spacing w:val="-12"/>
              </w:rPr>
              <w:t>漆</w:t>
            </w:r>
            <w:r>
              <w:rPr>
                <w:spacing w:val="-47"/>
              </w:rPr>
              <w:t xml:space="preserve"> </w:t>
            </w:r>
            <w:r>
              <w:rPr>
                <w:spacing w:val="-12"/>
              </w:rPr>
              <w:t>台</w:t>
            </w:r>
            <w:r>
              <w:rPr>
                <w:spacing w:val="-68"/>
              </w:rPr>
              <w:t xml:space="preserve"> </w:t>
            </w:r>
            <w:r>
              <w:rPr>
                <w:spacing w:val="-12"/>
              </w:rPr>
              <w:t>平</w:t>
            </w:r>
            <w:r>
              <w:rPr>
                <w:spacing w:val="-66"/>
              </w:rPr>
              <w:t xml:space="preserve"> </w:t>
            </w:r>
            <w:r>
              <w:rPr>
                <w:spacing w:val="-12"/>
              </w:rPr>
              <w:t>均</w:t>
            </w:r>
            <w:r>
              <w:rPr>
                <w:spacing w:val="-57"/>
              </w:rPr>
              <w:t xml:space="preserve"> </w:t>
            </w:r>
            <w:r>
              <w:rPr>
                <w:spacing w:val="-12"/>
              </w:rPr>
              <w:t>需</w:t>
            </w:r>
            <w:r>
              <w:rPr>
                <w:spacing w:val="-67"/>
              </w:rPr>
              <w:t xml:space="preserve"> </w:t>
            </w:r>
            <w:r>
              <w:rPr>
                <w:spacing w:val="-12"/>
              </w:rPr>
              <w:t>补</w:t>
            </w:r>
            <w:r>
              <w:rPr>
                <w:spacing w:val="-65"/>
              </w:rPr>
              <w:t xml:space="preserve"> </w:t>
            </w:r>
            <w:r>
              <w:rPr>
                <w:spacing w:val="-12"/>
              </w:rPr>
              <w:t>充</w:t>
            </w:r>
            <w:r>
              <w:rPr>
                <w:spacing w:val="-64"/>
              </w:rPr>
              <w:t xml:space="preserve"> </w:t>
            </w:r>
            <w:r>
              <w:rPr>
                <w:spacing w:val="-12"/>
              </w:rPr>
              <w:t>新</w:t>
            </w:r>
            <w:r>
              <w:rPr>
                <w:spacing w:val="-67"/>
              </w:rPr>
              <w:t xml:space="preserve"> </w:t>
            </w:r>
            <w:r>
              <w:rPr>
                <w:spacing w:val="-12"/>
              </w:rPr>
              <w:t>鲜</w:t>
            </w:r>
            <w:r>
              <w:rPr>
                <w:spacing w:val="-66"/>
              </w:rPr>
              <w:t xml:space="preserve"> </w:t>
            </w:r>
            <w:r>
              <w:rPr>
                <w:spacing w:val="-12"/>
              </w:rPr>
              <w:t>用</w:t>
            </w:r>
            <w:r>
              <w:rPr>
                <w:spacing w:val="-64"/>
              </w:rPr>
              <w:t xml:space="preserve"> </w:t>
            </w:r>
            <w:r>
              <w:rPr>
                <w:spacing w:val="-12"/>
              </w:rPr>
              <w:t>水</w:t>
            </w:r>
            <w:r>
              <w:rPr>
                <w:spacing w:val="-68"/>
              </w:rPr>
              <w:t xml:space="preserve"> </w:t>
            </w:r>
            <w:r>
              <w:rPr>
                <w:spacing w:val="-12"/>
              </w:rPr>
              <w:t>量</w:t>
            </w:r>
            <w:r>
              <w:rPr>
                <w:spacing w:val="-68"/>
              </w:rPr>
              <w:t xml:space="preserve"> </w:t>
            </w:r>
            <w:r>
              <w:rPr>
                <w:rFonts w:ascii="Times New Roman" w:hAnsi="Times New Roman" w:eastAsia="Times New Roman" w:cs="Times New Roman"/>
                <w:spacing w:val="-12"/>
              </w:rPr>
              <w:t>0.04m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/d(12m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 xml:space="preserve">/a) </w:t>
            </w:r>
            <w:r>
              <w:rPr>
                <w:spacing w:val="-1"/>
              </w:rPr>
              <w:t>，</w:t>
            </w:r>
            <w:r>
              <w:rPr>
                <w:spacing w:val="-70"/>
              </w:rPr>
              <w:t xml:space="preserve"> </w:t>
            </w:r>
            <w:r>
              <w:rPr>
                <w:spacing w:val="-1"/>
              </w:rPr>
              <w:t>共</w:t>
            </w:r>
            <w:r>
              <w:rPr>
                <w:rFonts w:ascii="Times New Roman" w:hAnsi="Times New Roman" w:eastAsia="Times New Roman" w:cs="Times New Roman"/>
                <w:spacing w:val="-1"/>
              </w:rPr>
              <w:t>0.4m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/d(120m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p>
          <w:p w14:paraId="49A3B5E0">
            <w:pPr>
              <w:pStyle w:val="6"/>
              <w:spacing w:before="40" w:line="357" w:lineRule="auto"/>
              <w:ind w:left="108" w:right="102" w:firstLine="510"/>
            </w:pPr>
            <w:r>
              <w:rPr>
                <w:spacing w:val="-4"/>
              </w:rPr>
              <w:t>由于项目水帘喷漆台对水质要求不高，项目水帘漆雾净化废水经“</w:t>
            </w:r>
            <w:r>
              <w:rPr>
                <w:rFonts w:ascii="Times New Roman" w:hAnsi="Times New Roman" w:eastAsia="Times New Roman" w:cs="Times New Roman"/>
                <w:spacing w:val="-4"/>
              </w:rPr>
              <w:t>pH</w:t>
            </w:r>
            <w:r>
              <w:rPr>
                <w:spacing w:val="-4"/>
              </w:rPr>
              <w:t>调</w:t>
            </w:r>
            <w:r>
              <w:rPr>
                <w:spacing w:val="1"/>
              </w:rPr>
              <w:t>节</w:t>
            </w:r>
            <w:r>
              <w:rPr>
                <w:rFonts w:ascii="Times New Roman" w:hAnsi="Times New Roman" w:eastAsia="Times New Roman" w:cs="Times New Roman"/>
                <w:spacing w:val="1"/>
              </w:rPr>
              <w:t>+</w:t>
            </w:r>
            <w:r>
              <w:rPr>
                <w:spacing w:val="1"/>
              </w:rPr>
              <w:t>絮凝沉淀</w:t>
            </w:r>
            <w:r>
              <w:rPr>
                <w:spacing w:val="-75"/>
              </w:rPr>
              <w:t xml:space="preserve"> </w:t>
            </w:r>
            <w:r>
              <w:rPr>
                <w:spacing w:val="1"/>
              </w:rPr>
              <w:t>”处理后可直接回用于水帘台补充用水，定期补充新鲜水量。</w:t>
            </w:r>
            <w:r>
              <w:rPr>
                <w:spacing w:val="-1"/>
              </w:rPr>
              <w:t>由于循环到一定的程度，水帘净化废水水质浓度较高，需要定期对水帘净化废水进行更换，将更换的废液当作危险废物委托有资质单位统一处置。根据建设单位介绍，并结合类比同类型项目实际运行情况，项目水帘喷漆台废水</w:t>
            </w:r>
            <w:r>
              <w:rPr>
                <w:rFonts w:ascii="Times New Roman" w:hAnsi="Times New Roman" w:eastAsia="Times New Roman" w:cs="Times New Roman"/>
                <w:spacing w:val="-2"/>
              </w:rPr>
              <w:t>10-15</w:t>
            </w:r>
            <w:r>
              <w:rPr>
                <w:spacing w:val="-2"/>
              </w:rPr>
              <w:t>天排放一次至“</w:t>
            </w:r>
            <w:r>
              <w:rPr>
                <w:rFonts w:ascii="Times New Roman" w:hAnsi="Times New Roman" w:eastAsia="Times New Roman" w:cs="Times New Roman"/>
                <w:spacing w:val="-2"/>
              </w:rPr>
              <w:t>pH</w:t>
            </w:r>
            <w:r>
              <w:rPr>
                <w:spacing w:val="-2"/>
              </w:rPr>
              <w:t>调节</w:t>
            </w:r>
            <w:r>
              <w:rPr>
                <w:rFonts w:ascii="Times New Roman" w:hAnsi="Times New Roman" w:eastAsia="Times New Roman" w:cs="Times New Roman"/>
                <w:spacing w:val="-2"/>
              </w:rPr>
              <w:t>+</w:t>
            </w:r>
            <w:r>
              <w:rPr>
                <w:spacing w:val="-2"/>
              </w:rPr>
              <w:t>絮凝沉淀</w:t>
            </w:r>
            <w:r>
              <w:rPr>
                <w:spacing w:val="-88"/>
              </w:rPr>
              <w:t xml:space="preserve"> </w:t>
            </w:r>
            <w:r>
              <w:rPr>
                <w:spacing w:val="-2"/>
              </w:rPr>
              <w:t>”进行</w:t>
            </w:r>
            <w:r>
              <w:rPr>
                <w:spacing w:val="-3"/>
              </w:rPr>
              <w:t>处理后回用于水帘喷漆台，每</w:t>
            </w:r>
            <w:r>
              <w:rPr>
                <w:spacing w:val="-1"/>
              </w:rPr>
              <w:t>年年底停产放假前，再将水帘喷漆台内的全部回用水排空，该部分喷漆废液</w:t>
            </w:r>
          </w:p>
        </w:tc>
      </w:tr>
    </w:tbl>
    <w:p w14:paraId="44B95D6E">
      <w:pPr>
        <w:rPr>
          <w:rFonts w:ascii="Arial"/>
          <w:sz w:val="21"/>
        </w:rPr>
      </w:pPr>
    </w:p>
    <w:p w14:paraId="24E3AB7D">
      <w:pPr>
        <w:rPr>
          <w:rFonts w:ascii="Arial" w:hAnsi="Arial" w:eastAsia="Arial" w:cs="Arial"/>
          <w:sz w:val="21"/>
          <w:szCs w:val="21"/>
        </w:rPr>
        <w:sectPr>
          <w:footerReference r:id="rId35" w:type="default"/>
          <w:pgSz w:w="11906" w:h="16839"/>
          <w:pgMar w:top="400" w:right="1653" w:bottom="1250" w:left="1653" w:header="0" w:footer="1013" w:gutter="0"/>
          <w:cols w:space="720" w:num="1"/>
        </w:sectPr>
      </w:pPr>
    </w:p>
    <w:p w14:paraId="6D47775F">
      <w:pPr>
        <w:spacing w:before="19"/>
      </w:pPr>
    </w:p>
    <w:p w14:paraId="7E36103D">
      <w:pPr>
        <w:spacing w:before="19"/>
      </w:pPr>
    </w:p>
    <w:p w14:paraId="11DB7899">
      <w:pPr>
        <w:spacing w:before="19"/>
      </w:pPr>
    </w:p>
    <w:p w14:paraId="7A1C84DD">
      <w:pPr>
        <w:spacing w:before="18"/>
      </w:pPr>
    </w:p>
    <w:p w14:paraId="227D4C2D">
      <w:pPr>
        <w:spacing w:before="18"/>
      </w:pPr>
    </w:p>
    <w:tbl>
      <w:tblPr>
        <w:tblStyle w:val="5"/>
        <w:tblW w:w="85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824"/>
        <w:gridCol w:w="1231"/>
        <w:gridCol w:w="874"/>
        <w:gridCol w:w="1039"/>
        <w:gridCol w:w="966"/>
        <w:gridCol w:w="1053"/>
        <w:gridCol w:w="1128"/>
      </w:tblGrid>
      <w:tr w14:paraId="66704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2" w:hRule="atLeast"/>
        </w:trPr>
        <w:tc>
          <w:tcPr>
            <w:tcW w:w="469" w:type="dxa"/>
            <w:vMerge w:val="restart"/>
            <w:tcBorders>
              <w:top w:val="single" w:color="000000" w:sz="6" w:space="0"/>
              <w:left w:val="single" w:color="000000" w:sz="6" w:space="0"/>
              <w:bottom w:val="nil"/>
            </w:tcBorders>
            <w:vAlign w:val="top"/>
          </w:tcPr>
          <w:p w14:paraId="3E63ACCE">
            <w:pPr>
              <w:rPr>
                <w:rFonts w:ascii="Arial"/>
                <w:sz w:val="21"/>
              </w:rPr>
            </w:pPr>
          </w:p>
        </w:tc>
        <w:tc>
          <w:tcPr>
            <w:tcW w:w="8115" w:type="dxa"/>
            <w:gridSpan w:val="7"/>
            <w:tcBorders>
              <w:top w:val="single" w:color="000000" w:sz="6" w:space="0"/>
              <w:bottom w:val="single" w:color="000000" w:sz="10" w:space="0"/>
              <w:right w:val="single" w:color="000000" w:sz="6" w:space="0"/>
            </w:tcBorders>
            <w:vAlign w:val="top"/>
          </w:tcPr>
          <w:p w14:paraId="0DB91522">
            <w:pPr>
              <w:pStyle w:val="6"/>
              <w:spacing w:before="4" w:line="360" w:lineRule="exact"/>
              <w:jc w:val="right"/>
            </w:pPr>
            <w:r>
              <w:rPr>
                <w:spacing w:val="-3"/>
                <w:position w:val="2"/>
              </w:rPr>
              <w:t>作为危险废物进行处置，水量按照水帘台最大的水量</w:t>
            </w:r>
            <w:r>
              <w:rPr>
                <w:rFonts w:ascii="Times New Roman" w:hAnsi="Times New Roman" w:eastAsia="Times New Roman" w:cs="Times New Roman"/>
                <w:spacing w:val="-3"/>
                <w:position w:val="2"/>
              </w:rPr>
              <w:t>0.8m</w:t>
            </w:r>
            <w:r>
              <w:rPr>
                <w:rFonts w:ascii="Times New Roman" w:hAnsi="Times New Roman" w:eastAsia="Times New Roman" w:cs="Times New Roman"/>
                <w:spacing w:val="-3"/>
                <w:position w:val="9"/>
                <w:sz w:val="15"/>
                <w:szCs w:val="15"/>
              </w:rPr>
              <w:t>3</w:t>
            </w:r>
            <w:r>
              <w:rPr>
                <w:spacing w:val="-3"/>
                <w:position w:val="2"/>
              </w:rPr>
              <w:t>计，</w:t>
            </w:r>
            <w:r>
              <w:rPr>
                <w:rFonts w:ascii="Times New Roman" w:hAnsi="Times New Roman" w:eastAsia="Times New Roman" w:cs="Times New Roman"/>
                <w:spacing w:val="-3"/>
                <w:position w:val="2"/>
              </w:rPr>
              <w:t>10</w:t>
            </w:r>
            <w:r>
              <w:rPr>
                <w:spacing w:val="-3"/>
                <w:position w:val="2"/>
              </w:rPr>
              <w:t>台共</w:t>
            </w:r>
            <w:r>
              <w:rPr>
                <w:rFonts w:ascii="Times New Roman" w:hAnsi="Times New Roman" w:eastAsia="Times New Roman" w:cs="Times New Roman"/>
                <w:spacing w:val="-3"/>
                <w:position w:val="2"/>
              </w:rPr>
              <w:t>8.0m</w:t>
            </w:r>
            <w:r>
              <w:rPr>
                <w:rFonts w:ascii="Times New Roman" w:hAnsi="Times New Roman" w:eastAsia="Times New Roman" w:cs="Times New Roman"/>
                <w:spacing w:val="-3"/>
                <w:position w:val="9"/>
                <w:sz w:val="15"/>
                <w:szCs w:val="15"/>
              </w:rPr>
              <w:t>3</w:t>
            </w:r>
            <w:r>
              <w:rPr>
                <w:spacing w:val="-3"/>
                <w:position w:val="2"/>
              </w:rPr>
              <w:t>。</w:t>
            </w:r>
          </w:p>
          <w:p w14:paraId="46825E30">
            <w:pPr>
              <w:pStyle w:val="6"/>
              <w:spacing w:before="142" w:line="218" w:lineRule="auto"/>
              <w:ind w:left="587"/>
            </w:pPr>
            <w:r>
              <w:rPr>
                <w:spacing w:val="-1"/>
              </w:rPr>
              <w:t>③调漆用水量分析</w:t>
            </w:r>
          </w:p>
          <w:p w14:paraId="35196738">
            <w:pPr>
              <w:pStyle w:val="6"/>
              <w:spacing w:before="181" w:line="346" w:lineRule="auto"/>
              <w:ind w:left="108" w:right="102" w:firstLine="480"/>
            </w:pPr>
            <w:r>
              <w:rPr>
                <w:spacing w:val="-1"/>
              </w:rPr>
              <w:t>根据建设单位提供资料，项目水性漆采用新鲜水进行调漆，年使用量水性漆为</w:t>
            </w:r>
            <w:r>
              <w:rPr>
                <w:rFonts w:ascii="Times New Roman" w:hAnsi="Times New Roman" w:eastAsia="Times New Roman" w:cs="Times New Roman"/>
                <w:spacing w:val="-1"/>
              </w:rPr>
              <w:t>8.0t</w:t>
            </w:r>
            <w:r>
              <w:rPr>
                <w:spacing w:val="-1"/>
              </w:rPr>
              <w:t>，调漆水：水性漆约为</w:t>
            </w:r>
            <w:r>
              <w:rPr>
                <w:rFonts w:ascii="Times New Roman" w:hAnsi="Times New Roman" w:eastAsia="Times New Roman" w:cs="Times New Roman"/>
                <w:spacing w:val="-1"/>
              </w:rPr>
              <w:t>1:1</w:t>
            </w:r>
            <w:r>
              <w:rPr>
                <w:rFonts w:ascii="Times New Roman" w:hAnsi="Times New Roman" w:eastAsia="Times New Roman" w:cs="Times New Roman"/>
                <w:spacing w:val="-33"/>
              </w:rPr>
              <w:t xml:space="preserve"> </w:t>
            </w:r>
            <w:r>
              <w:rPr>
                <w:spacing w:val="-1"/>
              </w:rPr>
              <w:t>，</w:t>
            </w:r>
            <w:r>
              <w:rPr>
                <w:spacing w:val="-2"/>
              </w:rPr>
              <w:t>预计调漆用水量约为</w:t>
            </w:r>
            <w:r>
              <w:rPr>
                <w:rFonts w:ascii="Times New Roman" w:hAnsi="Times New Roman" w:eastAsia="Times New Roman" w:cs="Times New Roman"/>
                <w:spacing w:val="-2"/>
              </w:rPr>
              <w:t>8.0t/a(0.027t/d)</w:t>
            </w:r>
            <w:r>
              <w:rPr>
                <w:spacing w:val="-2"/>
              </w:rPr>
              <w:t>。</w:t>
            </w:r>
          </w:p>
          <w:p w14:paraId="223A421A">
            <w:pPr>
              <w:pStyle w:val="6"/>
              <w:spacing w:line="360" w:lineRule="exact"/>
              <w:ind w:left="592"/>
            </w:pPr>
            <w:r>
              <w:rPr>
                <w:spacing w:val="-2"/>
                <w:position w:val="2"/>
              </w:rPr>
              <w:t>项目给排水量见表</w:t>
            </w:r>
            <w:r>
              <w:rPr>
                <w:rFonts w:ascii="Times New Roman" w:hAnsi="Times New Roman" w:eastAsia="Times New Roman" w:cs="Times New Roman"/>
                <w:spacing w:val="-2"/>
                <w:position w:val="2"/>
              </w:rPr>
              <w:t>2.2-8</w:t>
            </w:r>
            <w:r>
              <w:rPr>
                <w:rFonts w:ascii="Times New Roman" w:hAnsi="Times New Roman" w:eastAsia="Times New Roman" w:cs="Times New Roman"/>
                <w:spacing w:val="-18"/>
                <w:position w:val="2"/>
              </w:rPr>
              <w:t xml:space="preserve"> </w:t>
            </w:r>
            <w:r>
              <w:rPr>
                <w:spacing w:val="-2"/>
                <w:position w:val="2"/>
              </w:rPr>
              <w:t>。项目水平衡图详见图</w:t>
            </w:r>
            <w:r>
              <w:rPr>
                <w:rFonts w:ascii="Times New Roman" w:hAnsi="Times New Roman" w:eastAsia="Times New Roman" w:cs="Times New Roman"/>
                <w:spacing w:val="-2"/>
                <w:position w:val="2"/>
              </w:rPr>
              <w:t>2.2-1</w:t>
            </w:r>
            <w:r>
              <w:rPr>
                <w:spacing w:val="-2"/>
                <w:position w:val="2"/>
              </w:rPr>
              <w:t>。</w:t>
            </w:r>
          </w:p>
          <w:p w14:paraId="5E2390A4">
            <w:pPr>
              <w:spacing w:before="108"/>
              <w:ind w:left="2515"/>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2.2-8    </w:t>
            </w:r>
            <w:r>
              <w:rPr>
                <w:rFonts w:ascii="黑体" w:hAnsi="黑体" w:eastAsia="黑体" w:cs="黑体"/>
                <w:spacing w:val="-1"/>
                <w:sz w:val="24"/>
                <w:szCs w:val="24"/>
              </w:rPr>
              <w:t>项目给排水量情况表</w:t>
            </w:r>
          </w:p>
        </w:tc>
      </w:tr>
      <w:tr w14:paraId="102C2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69" w:type="dxa"/>
            <w:vMerge w:val="continue"/>
            <w:tcBorders>
              <w:top w:val="nil"/>
              <w:left w:val="single" w:color="000000" w:sz="6" w:space="0"/>
              <w:bottom w:val="nil"/>
            </w:tcBorders>
            <w:vAlign w:val="top"/>
          </w:tcPr>
          <w:p w14:paraId="7D14E8F2">
            <w:pPr>
              <w:rPr>
                <w:rFonts w:ascii="Arial"/>
                <w:sz w:val="21"/>
              </w:rPr>
            </w:pPr>
          </w:p>
        </w:tc>
        <w:tc>
          <w:tcPr>
            <w:tcW w:w="1824" w:type="dxa"/>
            <w:tcBorders>
              <w:top w:val="single" w:color="000000" w:sz="10" w:space="0"/>
            </w:tcBorders>
            <w:vAlign w:val="top"/>
          </w:tcPr>
          <w:p w14:paraId="03862A01">
            <w:pPr>
              <w:pStyle w:val="6"/>
              <w:spacing w:before="254" w:line="228" w:lineRule="auto"/>
              <w:ind w:left="546"/>
              <w:rPr>
                <w:sz w:val="20"/>
                <w:szCs w:val="20"/>
              </w:rPr>
            </w:pPr>
            <w:r>
              <w:rPr>
                <w:spacing w:val="6"/>
                <w:sz w:val="20"/>
                <w:szCs w:val="20"/>
              </w:rPr>
              <w:t>用水类型</w:t>
            </w:r>
          </w:p>
        </w:tc>
        <w:tc>
          <w:tcPr>
            <w:tcW w:w="1231" w:type="dxa"/>
            <w:tcBorders>
              <w:top w:val="single" w:color="000000" w:sz="10" w:space="0"/>
            </w:tcBorders>
            <w:vAlign w:val="top"/>
          </w:tcPr>
          <w:p w14:paraId="324A876B">
            <w:pPr>
              <w:pStyle w:val="6"/>
              <w:spacing w:before="254" w:line="228" w:lineRule="auto"/>
              <w:ind w:left="95"/>
              <w:rPr>
                <w:sz w:val="20"/>
                <w:szCs w:val="20"/>
              </w:rPr>
            </w:pPr>
            <w:r>
              <w:rPr>
                <w:spacing w:val="7"/>
                <w:sz w:val="20"/>
                <w:szCs w:val="20"/>
              </w:rPr>
              <w:t>用水量系数</w:t>
            </w:r>
          </w:p>
        </w:tc>
        <w:tc>
          <w:tcPr>
            <w:tcW w:w="874" w:type="dxa"/>
            <w:tcBorders>
              <w:top w:val="single" w:color="000000" w:sz="10" w:space="0"/>
            </w:tcBorders>
            <w:vAlign w:val="top"/>
          </w:tcPr>
          <w:p w14:paraId="093D70F8">
            <w:pPr>
              <w:pStyle w:val="6"/>
              <w:spacing w:before="87" w:line="283" w:lineRule="auto"/>
              <w:ind w:left="261" w:right="121" w:hanging="98"/>
              <w:rPr>
                <w:rFonts w:ascii="Times New Roman" w:hAnsi="Times New Roman" w:eastAsia="Times New Roman" w:cs="Times New Roman"/>
                <w:sz w:val="20"/>
                <w:szCs w:val="20"/>
              </w:rPr>
            </w:pPr>
            <w:r>
              <w:rPr>
                <w:spacing w:val="-6"/>
                <w:sz w:val="20"/>
                <w:szCs w:val="20"/>
              </w:rPr>
              <w:t>日用水</w:t>
            </w:r>
            <w:r>
              <w:rPr>
                <w:rFonts w:ascii="Times New Roman" w:hAnsi="Times New Roman" w:eastAsia="Times New Roman" w:cs="Times New Roman"/>
                <w:spacing w:val="1"/>
                <w:sz w:val="20"/>
                <w:szCs w:val="20"/>
              </w:rPr>
              <w:t>(t/d)</w:t>
            </w:r>
          </w:p>
        </w:tc>
        <w:tc>
          <w:tcPr>
            <w:tcW w:w="1039" w:type="dxa"/>
            <w:tcBorders>
              <w:top w:val="single" w:color="000000" w:sz="10" w:space="0"/>
            </w:tcBorders>
            <w:vAlign w:val="top"/>
          </w:tcPr>
          <w:p w14:paraId="0EC87734">
            <w:pPr>
              <w:pStyle w:val="6"/>
              <w:spacing w:before="87" w:line="283" w:lineRule="auto"/>
              <w:ind w:left="349" w:right="99" w:hanging="244"/>
              <w:rPr>
                <w:rFonts w:ascii="Times New Roman" w:hAnsi="Times New Roman" w:eastAsia="Times New Roman" w:cs="Times New Roman"/>
                <w:sz w:val="20"/>
                <w:szCs w:val="20"/>
              </w:rPr>
            </w:pPr>
            <w:r>
              <w:rPr>
                <w:spacing w:val="7"/>
                <w:sz w:val="20"/>
                <w:szCs w:val="20"/>
              </w:rPr>
              <w:t>年用水量</w:t>
            </w:r>
            <w:r>
              <w:rPr>
                <w:rFonts w:ascii="Times New Roman" w:hAnsi="Times New Roman" w:eastAsia="Times New Roman" w:cs="Times New Roman"/>
                <w:spacing w:val="1"/>
                <w:sz w:val="20"/>
                <w:szCs w:val="20"/>
              </w:rPr>
              <w:t>(t/a)</w:t>
            </w:r>
          </w:p>
        </w:tc>
        <w:tc>
          <w:tcPr>
            <w:tcW w:w="966" w:type="dxa"/>
            <w:tcBorders>
              <w:top w:val="single" w:color="000000" w:sz="10" w:space="0"/>
            </w:tcBorders>
            <w:vAlign w:val="top"/>
          </w:tcPr>
          <w:p w14:paraId="338876EA">
            <w:pPr>
              <w:pStyle w:val="6"/>
              <w:spacing w:before="254" w:line="228" w:lineRule="auto"/>
              <w:ind w:left="71"/>
              <w:rPr>
                <w:sz w:val="20"/>
                <w:szCs w:val="20"/>
              </w:rPr>
            </w:pPr>
            <w:r>
              <w:rPr>
                <w:spacing w:val="7"/>
                <w:sz w:val="20"/>
                <w:szCs w:val="20"/>
              </w:rPr>
              <w:t>排放系数</w:t>
            </w:r>
          </w:p>
        </w:tc>
        <w:tc>
          <w:tcPr>
            <w:tcW w:w="1053" w:type="dxa"/>
            <w:tcBorders>
              <w:top w:val="single" w:color="000000" w:sz="10" w:space="0"/>
            </w:tcBorders>
            <w:vAlign w:val="top"/>
          </w:tcPr>
          <w:p w14:paraId="39F861FB">
            <w:pPr>
              <w:pStyle w:val="6"/>
              <w:spacing w:before="87" w:line="283" w:lineRule="auto"/>
              <w:ind w:left="355" w:right="205" w:hanging="98"/>
              <w:rPr>
                <w:rFonts w:ascii="Times New Roman" w:hAnsi="Times New Roman" w:eastAsia="Times New Roman" w:cs="Times New Roman"/>
                <w:sz w:val="20"/>
                <w:szCs w:val="20"/>
              </w:rPr>
            </w:pPr>
            <w:r>
              <w:rPr>
                <w:spacing w:val="-6"/>
                <w:sz w:val="20"/>
                <w:szCs w:val="20"/>
              </w:rPr>
              <w:t>日排量</w:t>
            </w:r>
            <w:r>
              <w:rPr>
                <w:rFonts w:ascii="Times New Roman" w:hAnsi="Times New Roman" w:eastAsia="Times New Roman" w:cs="Times New Roman"/>
                <w:spacing w:val="1"/>
                <w:sz w:val="20"/>
                <w:szCs w:val="20"/>
              </w:rPr>
              <w:t>(t/d)</w:t>
            </w:r>
          </w:p>
        </w:tc>
        <w:tc>
          <w:tcPr>
            <w:tcW w:w="1128" w:type="dxa"/>
            <w:tcBorders>
              <w:top w:val="single" w:color="000000" w:sz="10" w:space="0"/>
              <w:right w:val="single" w:color="000000" w:sz="6" w:space="0"/>
            </w:tcBorders>
            <w:vAlign w:val="top"/>
          </w:tcPr>
          <w:p w14:paraId="33FDBAFD">
            <w:pPr>
              <w:pStyle w:val="6"/>
              <w:spacing w:before="87" w:line="283" w:lineRule="auto"/>
              <w:ind w:left="342" w:right="190" w:hanging="244"/>
              <w:rPr>
                <w:rFonts w:ascii="Times New Roman" w:hAnsi="Times New Roman" w:eastAsia="Times New Roman" w:cs="Times New Roman"/>
                <w:sz w:val="20"/>
                <w:szCs w:val="20"/>
              </w:rPr>
            </w:pPr>
            <w:r>
              <w:rPr>
                <w:spacing w:val="7"/>
                <w:sz w:val="20"/>
                <w:szCs w:val="20"/>
              </w:rPr>
              <w:t>年排水量</w:t>
            </w:r>
            <w:r>
              <w:rPr>
                <w:rFonts w:ascii="Times New Roman" w:hAnsi="Times New Roman" w:eastAsia="Times New Roman" w:cs="Times New Roman"/>
                <w:spacing w:val="1"/>
                <w:sz w:val="20"/>
                <w:szCs w:val="20"/>
              </w:rPr>
              <w:t>(t/a)</w:t>
            </w:r>
          </w:p>
        </w:tc>
      </w:tr>
      <w:tr w14:paraId="00F2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7CE3B843">
            <w:pPr>
              <w:rPr>
                <w:rFonts w:ascii="Arial"/>
                <w:sz w:val="21"/>
              </w:rPr>
            </w:pPr>
          </w:p>
        </w:tc>
        <w:tc>
          <w:tcPr>
            <w:tcW w:w="1824" w:type="dxa"/>
            <w:vAlign w:val="top"/>
          </w:tcPr>
          <w:p w14:paraId="059C8D62">
            <w:pPr>
              <w:pStyle w:val="6"/>
              <w:spacing w:before="124" w:line="228" w:lineRule="auto"/>
              <w:ind w:left="546"/>
              <w:rPr>
                <w:sz w:val="20"/>
                <w:szCs w:val="20"/>
              </w:rPr>
            </w:pPr>
            <w:r>
              <w:rPr>
                <w:spacing w:val="6"/>
                <w:sz w:val="20"/>
                <w:szCs w:val="20"/>
              </w:rPr>
              <w:t>生活用水</w:t>
            </w:r>
          </w:p>
        </w:tc>
        <w:tc>
          <w:tcPr>
            <w:tcW w:w="1231" w:type="dxa"/>
            <w:vAlign w:val="top"/>
          </w:tcPr>
          <w:p w14:paraId="05708E1E">
            <w:pPr>
              <w:pStyle w:val="6"/>
              <w:spacing w:before="93" w:line="274" w:lineRule="exact"/>
              <w:ind w:left="170"/>
              <w:rPr>
                <w:sz w:val="20"/>
                <w:szCs w:val="20"/>
              </w:rPr>
            </w:pPr>
            <w:r>
              <w:rPr>
                <w:rFonts w:ascii="Times New Roman" w:hAnsi="Times New Roman" w:eastAsia="Times New Roman" w:cs="Times New Roman"/>
                <w:spacing w:val="5"/>
                <w:position w:val="1"/>
                <w:sz w:val="20"/>
                <w:szCs w:val="20"/>
              </w:rPr>
              <w:t>40L/</w:t>
            </w:r>
            <w:r>
              <w:rPr>
                <w:spacing w:val="5"/>
                <w:position w:val="1"/>
                <w:sz w:val="20"/>
                <w:szCs w:val="20"/>
              </w:rPr>
              <w:t>人</w:t>
            </w:r>
            <w:r>
              <w:rPr>
                <w:rFonts w:ascii="Times New Roman" w:hAnsi="Times New Roman" w:eastAsia="Times New Roman" w:cs="Times New Roman"/>
                <w:spacing w:val="5"/>
                <w:position w:val="1"/>
                <w:sz w:val="20"/>
                <w:szCs w:val="20"/>
              </w:rPr>
              <w:t>·</w:t>
            </w:r>
            <w:r>
              <w:rPr>
                <w:spacing w:val="5"/>
                <w:position w:val="1"/>
                <w:sz w:val="20"/>
                <w:szCs w:val="20"/>
              </w:rPr>
              <w:t>班</w:t>
            </w:r>
          </w:p>
        </w:tc>
        <w:tc>
          <w:tcPr>
            <w:tcW w:w="874" w:type="dxa"/>
            <w:vAlign w:val="top"/>
          </w:tcPr>
          <w:p w14:paraId="3C9A7241">
            <w:pPr>
              <w:spacing w:before="93"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1.92</w:t>
            </w:r>
          </w:p>
        </w:tc>
        <w:tc>
          <w:tcPr>
            <w:tcW w:w="1039" w:type="dxa"/>
            <w:vAlign w:val="top"/>
          </w:tcPr>
          <w:p w14:paraId="469DDEB6">
            <w:pPr>
              <w:spacing w:before="93" w:line="274" w:lineRule="exact"/>
              <w:ind w:left="37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576</w:t>
            </w:r>
          </w:p>
        </w:tc>
        <w:tc>
          <w:tcPr>
            <w:tcW w:w="966" w:type="dxa"/>
            <w:vAlign w:val="top"/>
          </w:tcPr>
          <w:p w14:paraId="69F0370F">
            <w:pPr>
              <w:spacing w:before="93" w:line="274"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1053" w:type="dxa"/>
            <w:vAlign w:val="top"/>
          </w:tcPr>
          <w:p w14:paraId="14BAB7D0">
            <w:pPr>
              <w:spacing w:before="93"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1.54</w:t>
            </w:r>
          </w:p>
        </w:tc>
        <w:tc>
          <w:tcPr>
            <w:tcW w:w="1128" w:type="dxa"/>
            <w:tcBorders>
              <w:right w:val="single" w:color="000000" w:sz="6" w:space="0"/>
            </w:tcBorders>
            <w:vAlign w:val="top"/>
          </w:tcPr>
          <w:p w14:paraId="576E1DAD">
            <w:pPr>
              <w:spacing w:before="93" w:line="274"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460.8</w:t>
            </w:r>
          </w:p>
        </w:tc>
      </w:tr>
      <w:tr w14:paraId="7AAA0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6C3A4A37">
            <w:pPr>
              <w:rPr>
                <w:rFonts w:ascii="Arial"/>
                <w:sz w:val="21"/>
              </w:rPr>
            </w:pPr>
          </w:p>
        </w:tc>
        <w:tc>
          <w:tcPr>
            <w:tcW w:w="1824" w:type="dxa"/>
            <w:vAlign w:val="top"/>
          </w:tcPr>
          <w:p w14:paraId="3C6A2607">
            <w:pPr>
              <w:pStyle w:val="6"/>
              <w:spacing w:before="124" w:line="228" w:lineRule="auto"/>
              <w:ind w:left="343"/>
              <w:rPr>
                <w:sz w:val="20"/>
                <w:szCs w:val="20"/>
              </w:rPr>
            </w:pPr>
            <w:r>
              <w:rPr>
                <w:spacing w:val="6"/>
                <w:sz w:val="20"/>
                <w:szCs w:val="20"/>
              </w:rPr>
              <w:t>喷漆台补充水</w:t>
            </w:r>
          </w:p>
        </w:tc>
        <w:tc>
          <w:tcPr>
            <w:tcW w:w="1231" w:type="dxa"/>
            <w:vAlign w:val="top"/>
          </w:tcPr>
          <w:p w14:paraId="08953F20">
            <w:pPr>
              <w:rPr>
                <w:rFonts w:ascii="Arial"/>
                <w:sz w:val="21"/>
              </w:rPr>
            </w:pPr>
          </w:p>
        </w:tc>
        <w:tc>
          <w:tcPr>
            <w:tcW w:w="874" w:type="dxa"/>
            <w:vAlign w:val="top"/>
          </w:tcPr>
          <w:p w14:paraId="579B77E7">
            <w:pPr>
              <w:spacing w:before="92" w:line="275"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1039" w:type="dxa"/>
            <w:vAlign w:val="top"/>
          </w:tcPr>
          <w:p w14:paraId="6B0077BD">
            <w:pPr>
              <w:spacing w:before="92" w:line="275"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120</w:t>
            </w:r>
          </w:p>
        </w:tc>
        <w:tc>
          <w:tcPr>
            <w:tcW w:w="966" w:type="dxa"/>
            <w:vAlign w:val="top"/>
          </w:tcPr>
          <w:p w14:paraId="1775471C">
            <w:pPr>
              <w:spacing w:before="92" w:line="275"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3" w:type="dxa"/>
            <w:vAlign w:val="top"/>
          </w:tcPr>
          <w:p w14:paraId="7A997415">
            <w:pPr>
              <w:spacing w:before="92" w:line="275" w:lineRule="exact"/>
              <w:ind w:left="48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128" w:type="dxa"/>
            <w:tcBorders>
              <w:right w:val="single" w:color="000000" w:sz="6" w:space="0"/>
            </w:tcBorders>
            <w:vAlign w:val="top"/>
          </w:tcPr>
          <w:p w14:paraId="7544BF9B">
            <w:pPr>
              <w:spacing w:before="92" w:line="275" w:lineRule="exact"/>
              <w:ind w:left="4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0FB9A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53D9D6A9">
            <w:pPr>
              <w:rPr>
                <w:rFonts w:ascii="Arial"/>
                <w:sz w:val="21"/>
              </w:rPr>
            </w:pPr>
          </w:p>
        </w:tc>
        <w:tc>
          <w:tcPr>
            <w:tcW w:w="1824" w:type="dxa"/>
            <w:vAlign w:val="top"/>
          </w:tcPr>
          <w:p w14:paraId="3796BB9C">
            <w:pPr>
              <w:pStyle w:val="6"/>
              <w:spacing w:before="125" w:line="228" w:lineRule="auto"/>
              <w:ind w:left="238"/>
              <w:rPr>
                <w:sz w:val="20"/>
                <w:szCs w:val="20"/>
              </w:rPr>
            </w:pPr>
            <w:r>
              <w:rPr>
                <w:spacing w:val="7"/>
                <w:sz w:val="20"/>
                <w:szCs w:val="20"/>
              </w:rPr>
              <w:t>喷漆台更换用水</w:t>
            </w:r>
          </w:p>
        </w:tc>
        <w:tc>
          <w:tcPr>
            <w:tcW w:w="1231" w:type="dxa"/>
            <w:vAlign w:val="top"/>
          </w:tcPr>
          <w:p w14:paraId="22EBE6E8">
            <w:pPr>
              <w:pStyle w:val="6"/>
              <w:spacing w:before="93" w:line="275" w:lineRule="exact"/>
              <w:ind w:left="236"/>
              <w:rPr>
                <w:sz w:val="20"/>
                <w:szCs w:val="20"/>
              </w:rPr>
            </w:pPr>
            <w:r>
              <w:rPr>
                <w:rFonts w:ascii="Times New Roman" w:hAnsi="Times New Roman" w:eastAsia="Times New Roman" w:cs="Times New Roman"/>
                <w:spacing w:val="3"/>
                <w:position w:val="1"/>
                <w:sz w:val="20"/>
                <w:szCs w:val="20"/>
              </w:rPr>
              <w:t>0.8m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w:t>
            </w:r>
            <w:r>
              <w:rPr>
                <w:spacing w:val="3"/>
                <w:position w:val="1"/>
                <w:sz w:val="20"/>
                <w:szCs w:val="20"/>
              </w:rPr>
              <w:t>台</w:t>
            </w:r>
          </w:p>
        </w:tc>
        <w:tc>
          <w:tcPr>
            <w:tcW w:w="874" w:type="dxa"/>
            <w:vAlign w:val="top"/>
          </w:tcPr>
          <w:p w14:paraId="0ACAEE96">
            <w:pPr>
              <w:spacing w:before="93" w:line="275"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0.027</w:t>
            </w:r>
          </w:p>
        </w:tc>
        <w:tc>
          <w:tcPr>
            <w:tcW w:w="1039" w:type="dxa"/>
            <w:vAlign w:val="top"/>
          </w:tcPr>
          <w:p w14:paraId="7543CE17">
            <w:pPr>
              <w:spacing w:before="93" w:line="275" w:lineRule="exact"/>
              <w:ind w:left="4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c>
        <w:tc>
          <w:tcPr>
            <w:tcW w:w="966" w:type="dxa"/>
            <w:vAlign w:val="top"/>
          </w:tcPr>
          <w:p w14:paraId="6CA2602F">
            <w:pPr>
              <w:spacing w:before="93" w:line="275"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3" w:type="dxa"/>
            <w:vAlign w:val="top"/>
          </w:tcPr>
          <w:p w14:paraId="09EF4BBD">
            <w:pPr>
              <w:spacing w:before="93" w:line="275" w:lineRule="exact"/>
              <w:ind w:left="48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128" w:type="dxa"/>
            <w:tcBorders>
              <w:right w:val="single" w:color="000000" w:sz="6" w:space="0"/>
            </w:tcBorders>
            <w:vAlign w:val="top"/>
          </w:tcPr>
          <w:p w14:paraId="156CDF89">
            <w:pPr>
              <w:spacing w:before="93" w:line="275" w:lineRule="exact"/>
              <w:ind w:left="4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3516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7A385499">
            <w:pPr>
              <w:rPr>
                <w:rFonts w:ascii="Arial"/>
                <w:sz w:val="21"/>
              </w:rPr>
            </w:pPr>
          </w:p>
        </w:tc>
        <w:tc>
          <w:tcPr>
            <w:tcW w:w="1824" w:type="dxa"/>
            <w:vAlign w:val="top"/>
          </w:tcPr>
          <w:p w14:paraId="6DDAF27F">
            <w:pPr>
              <w:pStyle w:val="6"/>
              <w:spacing w:before="124" w:line="228" w:lineRule="auto"/>
              <w:ind w:left="546"/>
              <w:rPr>
                <w:sz w:val="20"/>
                <w:szCs w:val="20"/>
              </w:rPr>
            </w:pPr>
            <w:r>
              <w:rPr>
                <w:spacing w:val="6"/>
                <w:sz w:val="20"/>
                <w:szCs w:val="20"/>
              </w:rPr>
              <w:t>调漆用水</w:t>
            </w:r>
          </w:p>
        </w:tc>
        <w:tc>
          <w:tcPr>
            <w:tcW w:w="1231" w:type="dxa"/>
            <w:vAlign w:val="top"/>
          </w:tcPr>
          <w:p w14:paraId="4F25BDAA">
            <w:pPr>
              <w:spacing w:before="93" w:line="274"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74" w:type="dxa"/>
            <w:vAlign w:val="top"/>
          </w:tcPr>
          <w:p w14:paraId="4404BDD5">
            <w:pPr>
              <w:spacing w:before="93"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039" w:type="dxa"/>
            <w:vAlign w:val="top"/>
          </w:tcPr>
          <w:p w14:paraId="0EE3DB4B">
            <w:pPr>
              <w:spacing w:before="93" w:line="274" w:lineRule="exact"/>
              <w:ind w:left="4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c>
        <w:tc>
          <w:tcPr>
            <w:tcW w:w="966" w:type="dxa"/>
            <w:vAlign w:val="top"/>
          </w:tcPr>
          <w:p w14:paraId="15D2D718">
            <w:pPr>
              <w:spacing w:before="93" w:line="274"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3" w:type="dxa"/>
            <w:vAlign w:val="top"/>
          </w:tcPr>
          <w:p w14:paraId="12569767">
            <w:pPr>
              <w:spacing w:before="93" w:line="274" w:lineRule="exact"/>
              <w:ind w:left="49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8" w:type="dxa"/>
            <w:tcBorders>
              <w:right w:val="single" w:color="000000" w:sz="6" w:space="0"/>
            </w:tcBorders>
            <w:vAlign w:val="top"/>
          </w:tcPr>
          <w:p w14:paraId="485CBF12">
            <w:pPr>
              <w:spacing w:before="93"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430B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9" w:type="dxa"/>
            <w:vMerge w:val="continue"/>
            <w:tcBorders>
              <w:top w:val="nil"/>
              <w:left w:val="single" w:color="000000" w:sz="6" w:space="0"/>
              <w:bottom w:val="nil"/>
            </w:tcBorders>
            <w:vAlign w:val="top"/>
          </w:tcPr>
          <w:p w14:paraId="288722B5">
            <w:pPr>
              <w:rPr>
                <w:rFonts w:ascii="Arial"/>
                <w:sz w:val="21"/>
              </w:rPr>
            </w:pPr>
          </w:p>
        </w:tc>
        <w:tc>
          <w:tcPr>
            <w:tcW w:w="1824" w:type="dxa"/>
            <w:tcBorders>
              <w:bottom w:val="single" w:color="000000" w:sz="10" w:space="0"/>
            </w:tcBorders>
            <w:vAlign w:val="top"/>
          </w:tcPr>
          <w:p w14:paraId="0B87425D">
            <w:pPr>
              <w:pStyle w:val="6"/>
              <w:spacing w:before="126" w:line="230" w:lineRule="auto"/>
              <w:ind w:left="756"/>
              <w:rPr>
                <w:sz w:val="20"/>
                <w:szCs w:val="20"/>
              </w:rPr>
            </w:pPr>
            <w:r>
              <w:rPr>
                <w:spacing w:val="4"/>
                <w:sz w:val="20"/>
                <w:szCs w:val="20"/>
              </w:rPr>
              <w:t>合计</w:t>
            </w:r>
          </w:p>
        </w:tc>
        <w:tc>
          <w:tcPr>
            <w:tcW w:w="1231" w:type="dxa"/>
            <w:tcBorders>
              <w:bottom w:val="single" w:color="000000" w:sz="10" w:space="0"/>
            </w:tcBorders>
            <w:vAlign w:val="top"/>
          </w:tcPr>
          <w:p w14:paraId="77F5652E">
            <w:pPr>
              <w:spacing w:before="95" w:line="274"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74" w:type="dxa"/>
            <w:tcBorders>
              <w:bottom w:val="single" w:color="000000" w:sz="10" w:space="0"/>
            </w:tcBorders>
            <w:vAlign w:val="top"/>
          </w:tcPr>
          <w:p w14:paraId="79CBEF69">
            <w:pPr>
              <w:spacing w:before="95" w:line="274"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2.017</w:t>
            </w:r>
          </w:p>
        </w:tc>
        <w:tc>
          <w:tcPr>
            <w:tcW w:w="1039" w:type="dxa"/>
            <w:tcBorders>
              <w:bottom w:val="single" w:color="000000" w:sz="10" w:space="0"/>
            </w:tcBorders>
            <w:vAlign w:val="top"/>
          </w:tcPr>
          <w:p w14:paraId="523696BF">
            <w:pPr>
              <w:spacing w:before="95" w:line="274" w:lineRule="exact"/>
              <w:ind w:left="3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712</w:t>
            </w:r>
          </w:p>
        </w:tc>
        <w:tc>
          <w:tcPr>
            <w:tcW w:w="966" w:type="dxa"/>
            <w:tcBorders>
              <w:bottom w:val="single" w:color="000000" w:sz="10" w:space="0"/>
            </w:tcBorders>
            <w:vAlign w:val="top"/>
          </w:tcPr>
          <w:p w14:paraId="7FC3974B">
            <w:pPr>
              <w:spacing w:before="95" w:line="274"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3" w:type="dxa"/>
            <w:tcBorders>
              <w:bottom w:val="single" w:color="000000" w:sz="10" w:space="0"/>
            </w:tcBorders>
            <w:vAlign w:val="top"/>
          </w:tcPr>
          <w:p w14:paraId="1E6AE431">
            <w:pPr>
              <w:spacing w:before="95"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1.54</w:t>
            </w:r>
          </w:p>
        </w:tc>
        <w:tc>
          <w:tcPr>
            <w:tcW w:w="1128" w:type="dxa"/>
            <w:tcBorders>
              <w:bottom w:val="single" w:color="000000" w:sz="10" w:space="0"/>
              <w:right w:val="single" w:color="000000" w:sz="6" w:space="0"/>
            </w:tcBorders>
            <w:vAlign w:val="top"/>
          </w:tcPr>
          <w:p w14:paraId="0DBA7A89">
            <w:pPr>
              <w:spacing w:before="95" w:line="274"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460.8</w:t>
            </w:r>
          </w:p>
        </w:tc>
      </w:tr>
      <w:tr w14:paraId="328B3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0" w:hRule="atLeast"/>
        </w:trPr>
        <w:tc>
          <w:tcPr>
            <w:tcW w:w="469" w:type="dxa"/>
            <w:vMerge w:val="continue"/>
            <w:tcBorders>
              <w:top w:val="nil"/>
              <w:left w:val="single" w:color="000000" w:sz="6" w:space="0"/>
              <w:bottom w:val="nil"/>
            </w:tcBorders>
            <w:vAlign w:val="top"/>
          </w:tcPr>
          <w:p w14:paraId="558978C1">
            <w:pPr>
              <w:rPr>
                <w:rFonts w:ascii="Arial"/>
                <w:sz w:val="21"/>
              </w:rPr>
            </w:pPr>
          </w:p>
        </w:tc>
        <w:tc>
          <w:tcPr>
            <w:tcW w:w="8115" w:type="dxa"/>
            <w:gridSpan w:val="7"/>
            <w:tcBorders>
              <w:top w:val="single" w:color="000000" w:sz="10" w:space="0"/>
              <w:bottom w:val="nil"/>
              <w:right w:val="single" w:color="000000" w:sz="6" w:space="0"/>
            </w:tcBorders>
            <w:vAlign w:val="top"/>
          </w:tcPr>
          <w:p w14:paraId="53516332">
            <w:pPr>
              <w:spacing w:line="278" w:lineRule="auto"/>
              <w:rPr>
                <w:rFonts w:ascii="Arial"/>
                <w:sz w:val="21"/>
              </w:rPr>
            </w:pPr>
          </w:p>
          <w:p w14:paraId="5E299797">
            <w:pPr>
              <w:spacing w:line="279" w:lineRule="auto"/>
              <w:rPr>
                <w:rFonts w:ascii="Arial"/>
                <w:sz w:val="21"/>
              </w:rPr>
            </w:pPr>
          </w:p>
          <w:p w14:paraId="422D7F5E">
            <w:pPr>
              <w:pStyle w:val="6"/>
              <w:spacing w:before="65" w:line="221" w:lineRule="auto"/>
              <w:ind w:left="5179"/>
              <w:rPr>
                <w:sz w:val="20"/>
                <w:szCs w:val="20"/>
              </w:rPr>
            </w:pPr>
            <w:r>
              <w:pict>
                <v:shape id="_x0000_s1028" o:spid="_x0000_s1028" o:spt="202" type="#_x0000_t202" style="position:absolute;left:0pt;margin-left:108.55pt;margin-top:-1.6pt;height:43.65pt;width:85.4pt;z-index:251665408;mso-width-relative:page;mso-height-relative:page;" filled="f" stroked="f" coordsize="21600,21600">
                  <v:path/>
                  <v:fill on="f" focussize="0,0"/>
                  <v:stroke on="f"/>
                  <v:imagedata o:title=""/>
                  <o:lock v:ext="edit" aspectratio="f"/>
                  <v:textbox inset="0mm,0mm,0mm,0mm">
                    <w:txbxContent>
                      <w:p w14:paraId="79DB1BB2">
                        <w:pPr>
                          <w:pStyle w:val="6"/>
                          <w:spacing w:before="21" w:line="393" w:lineRule="auto"/>
                          <w:ind w:left="20" w:right="20" w:firstLine="801"/>
                          <w:rPr>
                            <w:sz w:val="20"/>
                            <w:szCs w:val="20"/>
                          </w:rPr>
                        </w:pPr>
                        <w:r>
                          <w:rPr>
                            <w:sz w:val="20"/>
                            <w:szCs w:val="20"/>
                          </w:rPr>
                          <w:t>损耗</w:t>
                        </w:r>
                        <w:r>
                          <w:rPr>
                            <w:spacing w:val="-23"/>
                            <w:sz w:val="20"/>
                            <w:szCs w:val="20"/>
                          </w:rPr>
                          <w:t xml:space="preserve"> </w:t>
                        </w:r>
                        <w:r>
                          <w:rPr>
                            <w:rFonts w:ascii="Times New Roman" w:hAnsi="Times New Roman" w:eastAsia="Times New Roman" w:cs="Times New Roman"/>
                            <w:sz w:val="20"/>
                            <w:szCs w:val="20"/>
                          </w:rPr>
                          <w:t>120</w:t>
                        </w:r>
                        <w:r>
                          <w:rPr>
                            <w:spacing w:val="8"/>
                            <w:sz w:val="20"/>
                            <w:szCs w:val="20"/>
                          </w:rPr>
                          <w:t>水帘喷漆台循环用</w:t>
                        </w:r>
                      </w:p>
                    </w:txbxContent>
                  </v:textbox>
                </v:shape>
              </w:pict>
            </w:r>
            <w:r>
              <w:drawing>
                <wp:anchor distT="0" distB="0" distL="0" distR="0" simplePos="0" relativeHeight="251664384" behindDoc="1" locked="0" layoutInCell="1" allowOverlap="1">
                  <wp:simplePos x="0" y="0"/>
                  <wp:positionH relativeFrom="column">
                    <wp:posOffset>78105</wp:posOffset>
                  </wp:positionH>
                  <wp:positionV relativeFrom="paragraph">
                    <wp:posOffset>-175895</wp:posOffset>
                  </wp:positionV>
                  <wp:extent cx="5022215" cy="326072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6"/>
                          <a:stretch>
                            <a:fillRect/>
                          </a:stretch>
                        </pic:blipFill>
                        <pic:spPr>
                          <a:xfrm>
                            <a:off x="0" y="0"/>
                            <a:ext cx="5022215" cy="3260725"/>
                          </a:xfrm>
                          <a:prstGeom prst="rect">
                            <a:avLst/>
                          </a:prstGeom>
                        </pic:spPr>
                      </pic:pic>
                    </a:graphicData>
                  </a:graphic>
                </wp:anchor>
              </w:drawing>
            </w:r>
            <w:r>
              <w:rPr>
                <w:rFonts w:ascii="Times New Roman" w:hAnsi="Times New Roman" w:eastAsia="Times New Roman" w:cs="Times New Roman"/>
                <w:sz w:val="20"/>
                <w:szCs w:val="20"/>
              </w:rPr>
              <w:t>pH</w:t>
            </w:r>
            <w:r>
              <w:rPr>
                <w:rFonts w:ascii="Times New Roman" w:hAnsi="Times New Roman" w:eastAsia="Times New Roman" w:cs="Times New Roman"/>
                <w:spacing w:val="9"/>
                <w:sz w:val="20"/>
                <w:szCs w:val="20"/>
              </w:rPr>
              <w:t xml:space="preserve"> </w:t>
            </w:r>
            <w:r>
              <w:rPr>
                <w:spacing w:val="9"/>
                <w:sz w:val="20"/>
                <w:szCs w:val="20"/>
              </w:rPr>
              <w:t>调节+絮凝沉淀</w:t>
            </w:r>
          </w:p>
          <w:p w14:paraId="1546E162">
            <w:pPr>
              <w:spacing w:before="85" w:line="274" w:lineRule="exact"/>
              <w:ind w:left="1424"/>
              <w:rPr>
                <w:rFonts w:ascii="Times New Roman" w:hAnsi="Times New Roman" w:eastAsia="Times New Roman" w:cs="Times New Roman"/>
                <w:sz w:val="20"/>
                <w:szCs w:val="20"/>
              </w:rPr>
            </w:pPr>
            <w:r>
              <w:pict>
                <v:shape id="_x0000_s1029" o:spid="_x0000_s1029" o:spt="202" type="#_x0000_t202" style="position:absolute;left:0pt;margin-left:210.55pt;margin-top:3.7pt;height:15.75pt;width:22.85pt;z-index:251666432;mso-width-relative:page;mso-height-relative:page;" filled="f" stroked="f" coordsize="21600,21600">
                  <v:path/>
                  <v:fill on="f" focussize="0,0"/>
                  <v:stroke on="f"/>
                  <v:imagedata o:title=""/>
                  <o:lock v:ext="edit" aspectratio="f"/>
                  <v:textbox inset="0mm,0mm,0mm,0mm">
                    <w:txbxContent>
                      <w:p w14:paraId="6472471E">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2400</w:t>
                        </w:r>
                      </w:p>
                    </w:txbxContent>
                  </v:textbox>
                </v:shape>
              </w:pict>
            </w:r>
            <w:r>
              <w:rPr>
                <w:rFonts w:ascii="Times New Roman" w:hAnsi="Times New Roman" w:eastAsia="Times New Roman" w:cs="Times New Roman"/>
                <w:spacing w:val="-3"/>
                <w:position w:val="2"/>
                <w:sz w:val="20"/>
                <w:szCs w:val="20"/>
              </w:rPr>
              <w:t>120</w:t>
            </w:r>
          </w:p>
          <w:p w14:paraId="763261AF">
            <w:pPr>
              <w:pStyle w:val="6"/>
              <w:spacing w:before="241" w:line="274" w:lineRule="exact"/>
              <w:ind w:left="5027"/>
              <w:rPr>
                <w:rFonts w:ascii="Times New Roman" w:hAnsi="Times New Roman" w:eastAsia="Times New Roman" w:cs="Times New Roman"/>
                <w:sz w:val="20"/>
                <w:szCs w:val="20"/>
              </w:rPr>
            </w:pPr>
            <w:r>
              <w:rPr>
                <w:spacing w:val="12"/>
                <w:position w:val="1"/>
                <w:sz w:val="20"/>
                <w:szCs w:val="20"/>
              </w:rPr>
              <w:t>循环回用</w:t>
            </w:r>
            <w:r>
              <w:rPr>
                <w:rFonts w:ascii="Times New Roman" w:hAnsi="Times New Roman" w:eastAsia="Times New Roman" w:cs="Times New Roman"/>
                <w:spacing w:val="12"/>
                <w:position w:val="1"/>
                <w:sz w:val="20"/>
                <w:szCs w:val="20"/>
              </w:rPr>
              <w:t>2400</w:t>
            </w:r>
          </w:p>
          <w:p w14:paraId="59773446">
            <w:pPr>
              <w:spacing w:line="407" w:lineRule="auto"/>
              <w:rPr>
                <w:rFonts w:ascii="Arial"/>
                <w:sz w:val="21"/>
              </w:rPr>
            </w:pPr>
          </w:p>
          <w:p w14:paraId="476E091B">
            <w:pPr>
              <w:pStyle w:val="6"/>
              <w:spacing w:before="66" w:line="268" w:lineRule="auto"/>
              <w:ind w:left="5981" w:right="1083" w:hanging="892"/>
              <w:rPr>
                <w:sz w:val="20"/>
                <w:szCs w:val="20"/>
              </w:rPr>
            </w:pPr>
            <w:r>
              <w:pict>
                <v:shape id="_x0000_s1030" o:spid="_x0000_s1030" o:spt="202" type="#_x0000_t202" style="position:absolute;left:0pt;margin-left:78.05pt;margin-top:0.7pt;height:15.75pt;width:14.55pt;z-index:251675648;mso-width-relative:page;mso-height-relative:page;" filled="f" stroked="f" coordsize="21600,21600">
                  <v:path/>
                  <v:fill on="f" focussize="0,0"/>
                  <v:stroke on="f"/>
                  <v:imagedata o:title=""/>
                  <o:lock v:ext="edit" aspectratio="f"/>
                  <v:textbox inset="0mm,0mm,0mm,0mm">
                    <w:txbxContent>
                      <w:p w14:paraId="4BCF5A3B">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xbxContent>
                  </v:textbox>
                </v:shape>
              </w:pict>
            </w:r>
            <w:r>
              <w:pict>
                <v:shape id="_x0000_s1031" o:spid="_x0000_s1031" o:spt="202" type="#_x0000_t202" style="position:absolute;left:0pt;margin-left:129.55pt;margin-top:11.5pt;height:14.4pt;width:95.95pt;z-index:251673600;mso-width-relative:page;mso-height-relative:page;" filled="f" stroked="f" coordsize="21600,21600">
                  <v:path/>
                  <v:fill on="f" focussize="0,0"/>
                  <v:stroke on="f"/>
                  <v:imagedata o:title=""/>
                  <o:lock v:ext="edit" aspectratio="f"/>
                  <v:textbox inset="0mm,0mm,0mm,0mm">
                    <w:txbxContent>
                      <w:p w14:paraId="114783F4">
                        <w:pPr>
                          <w:pStyle w:val="6"/>
                          <w:spacing w:before="20" w:line="228" w:lineRule="auto"/>
                          <w:ind w:left="20"/>
                          <w:rPr>
                            <w:sz w:val="20"/>
                            <w:szCs w:val="20"/>
                          </w:rPr>
                        </w:pPr>
                        <w:r>
                          <w:rPr>
                            <w:spacing w:val="8"/>
                            <w:sz w:val="20"/>
                            <w:szCs w:val="20"/>
                          </w:rPr>
                          <w:t>水帘喷漆台更换用水</w:t>
                        </w:r>
                      </w:p>
                    </w:txbxContent>
                  </v:textbox>
                </v:shape>
              </w:pict>
            </w:r>
            <w:r>
              <w:rPr>
                <w:rFonts w:ascii="Times New Roman" w:hAnsi="Times New Roman" w:eastAsia="Times New Roman" w:cs="Times New Roman"/>
                <w:spacing w:val="4"/>
                <w:sz w:val="20"/>
                <w:szCs w:val="20"/>
              </w:rPr>
              <w:t>8.0</w:t>
            </w:r>
            <w:r>
              <w:rPr>
                <w:rFonts w:ascii="Times New Roman" w:hAnsi="Times New Roman" w:eastAsia="Times New Roman" w:cs="Times New Roman"/>
                <w:spacing w:val="5"/>
                <w:sz w:val="20"/>
                <w:szCs w:val="20"/>
              </w:rPr>
              <w:t xml:space="preserve">        </w:t>
            </w:r>
            <w:r>
              <w:rPr>
                <w:spacing w:val="4"/>
                <w:sz w:val="20"/>
                <w:szCs w:val="20"/>
              </w:rPr>
              <w:t>当做危险废物</w:t>
            </w:r>
            <w:r>
              <w:rPr>
                <w:spacing w:val="7"/>
                <w:sz w:val="20"/>
                <w:szCs w:val="20"/>
              </w:rPr>
              <w:t>委托处置</w:t>
            </w:r>
          </w:p>
          <w:p w14:paraId="63E08D5D">
            <w:pPr>
              <w:pStyle w:val="6"/>
              <w:spacing w:before="124" w:line="274" w:lineRule="exact"/>
              <w:ind w:left="5080"/>
              <w:rPr>
                <w:rFonts w:ascii="Times New Roman" w:hAnsi="Times New Roman" w:eastAsia="Times New Roman" w:cs="Times New Roman"/>
                <w:sz w:val="20"/>
                <w:szCs w:val="20"/>
              </w:rPr>
            </w:pPr>
            <w:r>
              <w:rPr>
                <w:spacing w:val="1"/>
                <w:position w:val="1"/>
                <w:sz w:val="20"/>
                <w:szCs w:val="20"/>
              </w:rPr>
              <w:t>损耗</w:t>
            </w:r>
            <w:r>
              <w:rPr>
                <w:spacing w:val="-29"/>
                <w:position w:val="1"/>
                <w:sz w:val="20"/>
                <w:szCs w:val="20"/>
              </w:rPr>
              <w:t xml:space="preserve"> </w:t>
            </w:r>
            <w:r>
              <w:rPr>
                <w:rFonts w:ascii="Times New Roman" w:hAnsi="Times New Roman" w:eastAsia="Times New Roman" w:cs="Times New Roman"/>
                <w:spacing w:val="1"/>
                <w:position w:val="1"/>
                <w:sz w:val="20"/>
                <w:szCs w:val="20"/>
              </w:rPr>
              <w:t>8.0</w:t>
            </w:r>
          </w:p>
          <w:p w14:paraId="210F6FBC">
            <w:pPr>
              <w:pStyle w:val="6"/>
              <w:spacing w:before="83" w:line="209" w:lineRule="auto"/>
              <w:ind w:left="2384" w:right="4176" w:firstLine="1294"/>
              <w:rPr>
                <w:sz w:val="20"/>
                <w:szCs w:val="20"/>
              </w:rPr>
            </w:pPr>
            <w:r>
              <w:pict>
                <v:shape id="_x0000_s1032" o:spid="_x0000_s1032" o:spt="202" type="#_x0000_t202" style="position:absolute;left:0pt;margin-left:22.05pt;margin-top:0.15pt;height:35.9pt;width:33pt;z-index:251672576;mso-width-relative:page;mso-height-relative:page;" filled="f" stroked="f" coordsize="21600,21600">
                  <v:path/>
                  <v:fill on="f" focussize="0,0"/>
                  <v:stroke on="f"/>
                  <v:imagedata o:title=""/>
                  <o:lock v:ext="edit" aspectratio="f"/>
                  <v:textbox inset="0mm,0mm,0mm,0mm">
                    <w:txbxContent>
                      <w:p w14:paraId="04E4A2BE">
                        <w:pPr>
                          <w:pStyle w:val="6"/>
                          <w:spacing w:before="19" w:line="342" w:lineRule="auto"/>
                          <w:ind w:left="177" w:right="20" w:hanging="157"/>
                          <w:rPr>
                            <w:rFonts w:ascii="Times New Roman" w:hAnsi="Times New Roman" w:eastAsia="Times New Roman" w:cs="Times New Roman"/>
                            <w:sz w:val="20"/>
                            <w:szCs w:val="20"/>
                          </w:rPr>
                        </w:pPr>
                        <w:r>
                          <w:rPr>
                            <w:spacing w:val="6"/>
                            <w:sz w:val="20"/>
                            <w:szCs w:val="20"/>
                          </w:rPr>
                          <w:t>新鲜水</w:t>
                        </w:r>
                        <w:r>
                          <w:rPr>
                            <w:rFonts w:ascii="Times New Roman" w:hAnsi="Times New Roman" w:eastAsia="Times New Roman" w:cs="Times New Roman"/>
                            <w:spacing w:val="2"/>
                            <w:sz w:val="20"/>
                            <w:szCs w:val="20"/>
                          </w:rPr>
                          <w:t>712</w:t>
                        </w:r>
                      </w:p>
                    </w:txbxContent>
                  </v:textbox>
                </v:shape>
              </w:pict>
            </w:r>
            <w:r>
              <w:pict>
                <v:shape id="_x0000_s1033" o:spid="_x0000_s1033" o:spt="202" type="#_x0000_t202" style="position:absolute;left:0pt;margin-left:73pt;margin-top:1.25pt;height:15.75pt;width:14.55pt;z-index:251667456;mso-width-relative:page;mso-height-relative:page;" filled="f" stroked="f" coordsize="21600,21600">
                  <v:path/>
                  <v:fill on="f" focussize="0,0"/>
                  <v:stroke on="f"/>
                  <v:imagedata o:title=""/>
                  <o:lock v:ext="edit" aspectratio="f"/>
                  <v:textbox inset="0mm,0mm,0mm,0mm">
                    <w:txbxContent>
                      <w:p w14:paraId="333E71FE">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xbxContent>
                  </v:textbox>
                </v:shape>
              </w:pict>
            </w:r>
            <w:r>
              <w:pict>
                <v:shape id="_x0000_s1034" o:spid="_x0000_s1034" o:spt="202" type="#_x0000_t202" style="position:absolute;left:0pt;margin-left:228.8pt;margin-top:12.15pt;height:14.45pt;width:22.1pt;z-index:251668480;mso-width-relative:page;mso-height-relative:page;" filled="f" stroked="f" coordsize="21600,21600">
                  <v:path/>
                  <v:fill on="f" focussize="0,0"/>
                  <v:stroke on="f"/>
                  <v:imagedata o:title=""/>
                  <o:lock v:ext="edit" aspectratio="f"/>
                  <v:textbox inset="0mm,0mm,0mm,0mm">
                    <w:txbxContent>
                      <w:p w14:paraId="34650746">
                        <w:pPr>
                          <w:pStyle w:val="6"/>
                          <w:spacing w:before="20" w:line="229" w:lineRule="auto"/>
                          <w:ind w:left="20"/>
                          <w:rPr>
                            <w:sz w:val="20"/>
                            <w:szCs w:val="20"/>
                          </w:rPr>
                        </w:pPr>
                        <w:r>
                          <w:rPr>
                            <w:sz w:val="20"/>
                            <w:szCs w:val="20"/>
                          </w:rPr>
                          <w:t>喷漆</w:t>
                        </w:r>
                      </w:p>
                    </w:txbxContent>
                  </v:textbox>
                </v:shape>
              </w:pict>
            </w:r>
            <w:r>
              <w:rPr>
                <w:rFonts w:ascii="Times New Roman" w:hAnsi="Times New Roman" w:eastAsia="Times New Roman" w:cs="Times New Roman"/>
                <w:sz w:val="20"/>
                <w:szCs w:val="20"/>
              </w:rPr>
              <w:t>8.0</w:t>
            </w:r>
            <w:r>
              <w:rPr>
                <w:spacing w:val="6"/>
                <w:sz w:val="20"/>
                <w:szCs w:val="20"/>
              </w:rPr>
              <w:t>调漆用水</w:t>
            </w:r>
          </w:p>
          <w:p w14:paraId="4CE98764">
            <w:pPr>
              <w:spacing w:line="372" w:lineRule="auto"/>
              <w:rPr>
                <w:rFonts w:ascii="Arial"/>
                <w:sz w:val="21"/>
              </w:rPr>
            </w:pPr>
          </w:p>
          <w:p w14:paraId="1C0EF735">
            <w:pPr>
              <w:spacing w:before="58" w:line="275" w:lineRule="exact"/>
              <w:ind w:left="27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115.2</w:t>
            </w:r>
          </w:p>
          <w:p w14:paraId="4163A0D5">
            <w:pPr>
              <w:pStyle w:val="6"/>
              <w:spacing w:before="86" w:line="211" w:lineRule="auto"/>
              <w:ind w:left="2163" w:right="4454" w:firstLine="1015"/>
              <w:rPr>
                <w:sz w:val="20"/>
                <w:szCs w:val="20"/>
              </w:rPr>
            </w:pPr>
            <w:r>
              <w:pict>
                <v:shape id="_x0000_s1035" o:spid="_x0000_s1035" o:spt="202" type="#_x0000_t202" style="position:absolute;left:0pt;margin-left:302.65pt;margin-top:-1.8pt;height:44.55pt;width:85.55pt;z-index:251669504;mso-width-relative:page;mso-height-relative:page;" filled="f" stroked="f" coordsize="21600,21600">
                  <v:path/>
                  <v:fill on="f" focussize="0,0"/>
                  <v:stroke on="f"/>
                  <v:imagedata o:title=""/>
                  <o:lock v:ext="edit" aspectratio="f"/>
                  <v:textbox inset="0mm,0mm,0mm,0mm">
                    <w:txbxContent>
                      <w:p w14:paraId="092AE3A7">
                        <w:pPr>
                          <w:pStyle w:val="6"/>
                          <w:spacing w:before="20" w:line="228" w:lineRule="auto"/>
                          <w:ind w:left="20"/>
                          <w:rPr>
                            <w:sz w:val="20"/>
                            <w:szCs w:val="20"/>
                          </w:rPr>
                        </w:pPr>
                        <w:r>
                          <w:rPr>
                            <w:spacing w:val="8"/>
                            <w:sz w:val="20"/>
                            <w:szCs w:val="20"/>
                          </w:rPr>
                          <w:t>接入市政污水管网</w:t>
                        </w:r>
                      </w:p>
                      <w:p w14:paraId="182CC789">
                        <w:pPr>
                          <w:pStyle w:val="6"/>
                          <w:spacing w:before="53" w:line="228" w:lineRule="auto"/>
                          <w:ind w:left="20"/>
                          <w:rPr>
                            <w:sz w:val="20"/>
                            <w:szCs w:val="20"/>
                          </w:rPr>
                        </w:pPr>
                        <w:r>
                          <w:rPr>
                            <w:spacing w:val="8"/>
                            <w:sz w:val="20"/>
                            <w:szCs w:val="20"/>
                          </w:rPr>
                          <w:t>排入白沙镇污水处</w:t>
                        </w:r>
                      </w:p>
                      <w:p w14:paraId="4639FE48">
                        <w:pPr>
                          <w:pStyle w:val="6"/>
                          <w:spacing w:before="52" w:line="231" w:lineRule="auto"/>
                          <w:ind w:left="654"/>
                          <w:rPr>
                            <w:sz w:val="20"/>
                            <w:szCs w:val="20"/>
                          </w:rPr>
                        </w:pPr>
                        <w:r>
                          <w:rPr>
                            <w:spacing w:val="3"/>
                            <w:sz w:val="20"/>
                            <w:szCs w:val="20"/>
                          </w:rPr>
                          <w:t>理站</w:t>
                        </w:r>
                      </w:p>
                    </w:txbxContent>
                  </v:textbox>
                </v:shape>
              </w:pict>
            </w:r>
            <w:r>
              <w:pict>
                <v:shape id="_x0000_s1036" o:spid="_x0000_s1036" o:spt="202" type="#_x0000_t202" style="position:absolute;left:0pt;margin-left:198.7pt;margin-top:2.7pt;height:29.4pt;width:53.15pt;z-index:251671552;mso-width-relative:page;mso-height-relative:page;" filled="f" stroked="f" coordsize="21600,21600">
                  <v:path/>
                  <v:fill on="f" focussize="0,0"/>
                  <v:stroke on="f"/>
                  <v:imagedata o:title=""/>
                  <o:lock v:ext="edit" aspectratio="f"/>
                  <v:textbox inset="0mm,0mm,0mm,0mm">
                    <w:txbxContent>
                      <w:p w14:paraId="5233E8AD">
                        <w:pPr>
                          <w:pStyle w:val="6"/>
                          <w:spacing w:before="19" w:line="262" w:lineRule="auto"/>
                          <w:ind w:left="123" w:right="20" w:hanging="104"/>
                          <w:rPr>
                            <w:sz w:val="20"/>
                            <w:szCs w:val="20"/>
                          </w:rPr>
                        </w:pPr>
                        <w:r>
                          <w:rPr>
                            <w:spacing w:val="4"/>
                            <w:sz w:val="20"/>
                            <w:szCs w:val="20"/>
                          </w:rPr>
                          <w:t>出租方已建</w:t>
                        </w:r>
                        <w:r>
                          <w:rPr>
                            <w:spacing w:val="3"/>
                            <w:sz w:val="20"/>
                            <w:szCs w:val="20"/>
                          </w:rPr>
                          <w:t>的化粪池</w:t>
                        </w:r>
                      </w:p>
                    </w:txbxContent>
                  </v:textbox>
                </v:shape>
              </w:pict>
            </w:r>
            <w:r>
              <w:pict>
                <v:shape id="_x0000_s1037" o:spid="_x0000_s1037" o:spt="202" type="#_x0000_t202" style="position:absolute;left:0pt;margin-left:261.3pt;margin-top:3.9pt;height:15.75pt;width:25.55pt;z-index:251670528;mso-width-relative:page;mso-height-relative:page;" filled="f" stroked="f" coordsize="21600,21600">
                  <v:path/>
                  <v:fill on="f" focussize="0,0"/>
                  <v:stroke on="f"/>
                  <v:imagedata o:title=""/>
                  <o:lock v:ext="edit" aspectratio="f"/>
                  <v:textbox inset="0mm,0mm,0mm,0mm">
                    <w:txbxContent>
                      <w:p w14:paraId="3EFDD455">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460.8</w:t>
                        </w:r>
                      </w:p>
                    </w:txbxContent>
                  </v:textbox>
                </v:shape>
              </w:pict>
            </w:r>
            <w:r>
              <w:pict>
                <v:shape id="_x0000_s1038" o:spid="_x0000_s1038" o:spt="202" type="#_x0000_t202" style="position:absolute;left:0pt;margin-left:73.1pt;margin-top:7.75pt;height:15.75pt;width:17.3pt;z-index:251674624;mso-width-relative:page;mso-height-relative:page;" filled="f" stroked="f" coordsize="21600,21600">
                  <v:path/>
                  <v:fill on="f" focussize="0,0"/>
                  <v:stroke on="f"/>
                  <v:imagedata o:title=""/>
                  <o:lock v:ext="edit" aspectratio="f"/>
                  <v:textbox inset="0mm,0mm,0mm,0mm">
                    <w:txbxContent>
                      <w:p w14:paraId="76A952B0">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576</w:t>
                        </w:r>
                      </w:p>
                    </w:txbxContent>
                  </v:textbox>
                </v:shape>
              </w:pict>
            </w:r>
            <w:r>
              <w:rPr>
                <w:rFonts w:ascii="Times New Roman" w:hAnsi="Times New Roman" w:eastAsia="Times New Roman" w:cs="Times New Roman"/>
                <w:spacing w:val="4"/>
                <w:sz w:val="20"/>
                <w:szCs w:val="20"/>
              </w:rPr>
              <w:t>460.8</w:t>
            </w:r>
            <w:r>
              <w:rPr>
                <w:spacing w:val="6"/>
                <w:sz w:val="20"/>
                <w:szCs w:val="20"/>
              </w:rPr>
              <w:t>生活用水</w:t>
            </w:r>
          </w:p>
        </w:tc>
      </w:tr>
      <w:tr w14:paraId="2A5BF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69" w:type="dxa"/>
            <w:vMerge w:val="continue"/>
            <w:tcBorders>
              <w:top w:val="nil"/>
              <w:left w:val="single" w:color="000000" w:sz="6" w:space="0"/>
              <w:bottom w:val="single" w:color="000000" w:sz="6" w:space="0"/>
            </w:tcBorders>
            <w:vAlign w:val="top"/>
          </w:tcPr>
          <w:p w14:paraId="4635CD38">
            <w:pPr>
              <w:rPr>
                <w:rFonts w:ascii="Arial"/>
                <w:sz w:val="21"/>
              </w:rPr>
            </w:pPr>
          </w:p>
        </w:tc>
        <w:tc>
          <w:tcPr>
            <w:tcW w:w="8115" w:type="dxa"/>
            <w:gridSpan w:val="7"/>
            <w:tcBorders>
              <w:top w:val="nil"/>
              <w:bottom w:val="single" w:color="000000" w:sz="6" w:space="0"/>
              <w:right w:val="single" w:color="000000" w:sz="6" w:space="0"/>
            </w:tcBorders>
            <w:vAlign w:val="top"/>
          </w:tcPr>
          <w:p w14:paraId="3D499997">
            <w:pPr>
              <w:spacing w:before="51" w:line="359" w:lineRule="exact"/>
              <w:ind w:left="2134"/>
              <w:rPr>
                <w:rFonts w:ascii="Times New Roman" w:hAnsi="Times New Roman" w:eastAsia="Times New Roman" w:cs="Times New Roman"/>
                <w:sz w:val="24"/>
                <w:szCs w:val="24"/>
              </w:rPr>
            </w:pPr>
            <w:r>
              <w:rPr>
                <w:rFonts w:ascii="黑体" w:hAnsi="黑体" w:eastAsia="黑体" w:cs="黑体"/>
                <w:spacing w:val="-1"/>
                <w:position w:val="2"/>
                <w:sz w:val="24"/>
                <w:szCs w:val="24"/>
              </w:rPr>
              <w:t>图</w:t>
            </w:r>
            <w:r>
              <w:rPr>
                <w:rFonts w:ascii="黑体" w:hAnsi="黑体" w:eastAsia="黑体" w:cs="黑体"/>
                <w:spacing w:val="-55"/>
                <w:position w:val="2"/>
                <w:sz w:val="24"/>
                <w:szCs w:val="24"/>
              </w:rPr>
              <w:t xml:space="preserve"> </w:t>
            </w:r>
            <w:r>
              <w:rPr>
                <w:rFonts w:ascii="Times New Roman" w:hAnsi="Times New Roman" w:eastAsia="Times New Roman" w:cs="Times New Roman"/>
                <w:spacing w:val="-1"/>
                <w:position w:val="2"/>
                <w:sz w:val="24"/>
                <w:szCs w:val="24"/>
              </w:rPr>
              <w:t xml:space="preserve">2.2-1    </w:t>
            </w:r>
            <w:r>
              <w:rPr>
                <w:rFonts w:ascii="黑体" w:hAnsi="黑体" w:eastAsia="黑体" w:cs="黑体"/>
                <w:spacing w:val="-1"/>
                <w:position w:val="2"/>
                <w:sz w:val="24"/>
                <w:szCs w:val="24"/>
              </w:rPr>
              <w:t>项目水平衡图  单位：</w:t>
            </w:r>
            <w:r>
              <w:rPr>
                <w:rFonts w:ascii="Times New Roman" w:hAnsi="Times New Roman" w:eastAsia="Times New Roman" w:cs="Times New Roman"/>
                <w:spacing w:val="-1"/>
                <w:position w:val="2"/>
                <w:sz w:val="24"/>
                <w:szCs w:val="24"/>
              </w:rPr>
              <w:t>m</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sz w:val="24"/>
                <w:szCs w:val="24"/>
              </w:rPr>
              <w:t>/a</w:t>
            </w:r>
          </w:p>
        </w:tc>
      </w:tr>
    </w:tbl>
    <w:p w14:paraId="0686B17A">
      <w:pPr>
        <w:rPr>
          <w:rFonts w:ascii="Arial"/>
          <w:sz w:val="21"/>
        </w:rPr>
      </w:pPr>
    </w:p>
    <w:p w14:paraId="57D7C5FE">
      <w:pPr>
        <w:rPr>
          <w:rFonts w:ascii="Arial" w:hAnsi="Arial" w:eastAsia="Arial" w:cs="Arial"/>
          <w:sz w:val="21"/>
          <w:szCs w:val="21"/>
        </w:rPr>
        <w:sectPr>
          <w:footerReference r:id="rId36" w:type="default"/>
          <w:pgSz w:w="11906" w:h="16839"/>
          <w:pgMar w:top="400" w:right="1653" w:bottom="1250" w:left="1653" w:header="0" w:footer="1013" w:gutter="0"/>
          <w:cols w:space="720" w:num="1"/>
        </w:sectPr>
      </w:pPr>
    </w:p>
    <w:p w14:paraId="2CBC6284">
      <w:pPr>
        <w:spacing w:before="42"/>
      </w:pPr>
    </w:p>
    <w:p w14:paraId="4F3494E3">
      <w:pPr>
        <w:spacing w:before="41"/>
      </w:pPr>
    </w:p>
    <w:p w14:paraId="75FF1EED">
      <w:pPr>
        <w:spacing w:before="41"/>
      </w:pPr>
    </w:p>
    <w:p w14:paraId="7DB6D35E">
      <w:pPr>
        <w:spacing w:before="41"/>
      </w:pPr>
    </w:p>
    <w:tbl>
      <w:tblPr>
        <w:tblStyle w:val="5"/>
        <w:tblW w:w="1365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11160"/>
        <w:gridCol w:w="2018"/>
      </w:tblGrid>
      <w:tr w14:paraId="52FC4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0" w:hRule="atLeast"/>
        </w:trPr>
        <w:tc>
          <w:tcPr>
            <w:tcW w:w="473" w:type="dxa"/>
            <w:vMerge w:val="restart"/>
            <w:tcBorders>
              <w:bottom w:val="nil"/>
              <w:right w:val="single" w:color="000000" w:sz="2" w:space="0"/>
            </w:tcBorders>
            <w:textDirection w:val="tbRlV"/>
            <w:vAlign w:val="top"/>
          </w:tcPr>
          <w:p w14:paraId="27D7E2E0">
            <w:pPr>
              <w:pStyle w:val="6"/>
              <w:spacing w:before="116" w:line="199" w:lineRule="auto"/>
              <w:ind w:left="3641"/>
            </w:pPr>
            <w:r>
              <w:rPr>
                <w:spacing w:val="52"/>
              </w:rPr>
              <w:t>建设</w:t>
            </w:r>
            <w:r>
              <w:rPr>
                <w:spacing w:val="52"/>
                <w:position w:val="1"/>
              </w:rPr>
              <w:t>内</w:t>
            </w:r>
            <w:r>
              <w:rPr>
                <w:spacing w:val="52"/>
              </w:rPr>
              <w:t>容</w:t>
            </w:r>
          </w:p>
        </w:tc>
        <w:tc>
          <w:tcPr>
            <w:tcW w:w="13178" w:type="dxa"/>
            <w:gridSpan w:val="2"/>
            <w:tcBorders>
              <w:left w:val="single" w:color="000000" w:sz="2" w:space="0"/>
              <w:bottom w:val="nil"/>
            </w:tcBorders>
            <w:vAlign w:val="top"/>
          </w:tcPr>
          <w:p w14:paraId="637B83CA">
            <w:pPr>
              <w:pStyle w:val="6"/>
              <w:spacing w:before="3" w:line="334" w:lineRule="exact"/>
              <w:ind w:left="588"/>
            </w:pPr>
            <w:r>
              <w:rPr>
                <w:rFonts w:ascii="Times New Roman" w:hAnsi="Times New Roman" w:eastAsia="Times New Roman" w:cs="Times New Roman"/>
                <w:spacing w:val="-2"/>
                <w:position w:val="3"/>
              </w:rPr>
              <w:t>(2)</w:t>
            </w:r>
            <w:r>
              <w:rPr>
                <w:spacing w:val="-2"/>
                <w:position w:val="3"/>
              </w:rPr>
              <w:t>项目物料平衡</w:t>
            </w:r>
          </w:p>
          <w:p w14:paraId="02C4E8FD">
            <w:pPr>
              <w:pStyle w:val="6"/>
              <w:spacing w:before="132" w:line="360" w:lineRule="exact"/>
              <w:ind w:left="591"/>
            </w:pPr>
            <w:r>
              <w:rPr>
                <w:spacing w:val="-1"/>
                <w:position w:val="2"/>
              </w:rPr>
              <w:t>项目物料平衡详见图</w:t>
            </w:r>
            <w:r>
              <w:rPr>
                <w:spacing w:val="-55"/>
                <w:position w:val="2"/>
              </w:rPr>
              <w:t xml:space="preserve"> </w:t>
            </w:r>
            <w:r>
              <w:rPr>
                <w:rFonts w:ascii="Times New Roman" w:hAnsi="Times New Roman" w:eastAsia="Times New Roman" w:cs="Times New Roman"/>
                <w:spacing w:val="-1"/>
                <w:position w:val="2"/>
              </w:rPr>
              <w:t xml:space="preserve">2.2-2 </w:t>
            </w:r>
            <w:r>
              <w:rPr>
                <w:spacing w:val="-1"/>
                <w:position w:val="2"/>
              </w:rPr>
              <w:t>和图</w:t>
            </w:r>
            <w:r>
              <w:rPr>
                <w:spacing w:val="-55"/>
                <w:position w:val="2"/>
              </w:rPr>
              <w:t xml:space="preserve"> </w:t>
            </w:r>
            <w:r>
              <w:rPr>
                <w:rFonts w:ascii="Times New Roman" w:hAnsi="Times New Roman" w:eastAsia="Times New Roman" w:cs="Times New Roman"/>
                <w:spacing w:val="-1"/>
                <w:position w:val="2"/>
              </w:rPr>
              <w:t>2.2</w:t>
            </w:r>
            <w:r>
              <w:rPr>
                <w:rFonts w:ascii="Times New Roman" w:hAnsi="Times New Roman" w:eastAsia="Times New Roman" w:cs="Times New Roman"/>
                <w:spacing w:val="-2"/>
                <w:position w:val="2"/>
              </w:rPr>
              <w:t>-3</w:t>
            </w:r>
            <w:r>
              <w:rPr>
                <w:spacing w:val="-2"/>
                <w:position w:val="2"/>
              </w:rPr>
              <w:t>。</w:t>
            </w:r>
          </w:p>
        </w:tc>
      </w:tr>
      <w:tr w14:paraId="0E398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7" w:hRule="atLeast"/>
        </w:trPr>
        <w:tc>
          <w:tcPr>
            <w:tcW w:w="473" w:type="dxa"/>
            <w:vMerge w:val="continue"/>
            <w:tcBorders>
              <w:top w:val="nil"/>
              <w:bottom w:val="nil"/>
              <w:right w:val="single" w:color="000000" w:sz="2" w:space="0"/>
            </w:tcBorders>
            <w:textDirection w:val="tbRlV"/>
            <w:vAlign w:val="top"/>
          </w:tcPr>
          <w:p w14:paraId="1B8A5FF3">
            <w:pPr>
              <w:rPr>
                <w:rFonts w:ascii="Arial"/>
                <w:sz w:val="21"/>
              </w:rPr>
            </w:pPr>
          </w:p>
        </w:tc>
        <w:tc>
          <w:tcPr>
            <w:tcW w:w="11160" w:type="dxa"/>
            <w:tcBorders>
              <w:top w:val="nil"/>
              <w:left w:val="single" w:color="000000" w:sz="2" w:space="0"/>
              <w:bottom w:val="nil"/>
              <w:right w:val="nil"/>
            </w:tcBorders>
            <w:vAlign w:val="top"/>
          </w:tcPr>
          <w:p w14:paraId="0DB53F98">
            <w:pPr>
              <w:spacing w:line="357" w:lineRule="auto"/>
              <w:rPr>
                <w:rFonts w:ascii="Arial"/>
                <w:sz w:val="21"/>
              </w:rPr>
            </w:pPr>
            <w:r>
              <w:pict>
                <v:shape id="_x0000_s1039" o:spid="_x0000_s1039" o:spt="202" type="#_x0000_t202" style="position:absolute;left:0pt;margin-left:141.2pt;margin-top:121.1pt;height:31.1pt;width:64.1pt;mso-position-horizontal-relative:page;mso-position-vertical-relative:page;z-index:251688960;mso-width-relative:page;mso-height-relative:page;" filled="f" stroked="f" coordsize="21600,21600">
                  <v:path/>
                  <v:fill on="f" focussize="0,0"/>
                  <v:stroke on="f"/>
                  <v:imagedata o:title=""/>
                  <o:lock v:ext="edit" aspectratio="f"/>
                  <v:textbox inset="0mm,0mm,0mm,0mm">
                    <w:txbxContent>
                      <w:p w14:paraId="15BA9CBE">
                        <w:pPr>
                          <w:pStyle w:val="6"/>
                          <w:spacing w:before="19" w:line="272" w:lineRule="auto"/>
                          <w:ind w:left="211" w:right="20" w:hanging="191"/>
                          <w:rPr>
                            <w:rFonts w:ascii="Times New Roman" w:hAnsi="Times New Roman" w:eastAsia="Times New Roman" w:cs="Times New Roman"/>
                            <w:sz w:val="20"/>
                            <w:szCs w:val="20"/>
                          </w:rPr>
                        </w:pPr>
                        <w:r>
                          <w:rPr>
                            <w:spacing w:val="6"/>
                            <w:sz w:val="20"/>
                            <w:szCs w:val="20"/>
                          </w:rPr>
                          <w:t>吸附在产品上</w:t>
                        </w:r>
                        <w:r>
                          <w:rPr>
                            <w:spacing w:val="-3"/>
                            <w:sz w:val="20"/>
                            <w:szCs w:val="20"/>
                          </w:rPr>
                          <w:t>的塑粉</w:t>
                        </w:r>
                        <w:r>
                          <w:rPr>
                            <w:spacing w:val="-20"/>
                            <w:sz w:val="20"/>
                            <w:szCs w:val="20"/>
                          </w:rPr>
                          <w:t xml:space="preserve"> </w:t>
                        </w:r>
                        <w:r>
                          <w:rPr>
                            <w:rFonts w:ascii="Times New Roman" w:hAnsi="Times New Roman" w:eastAsia="Times New Roman" w:cs="Times New Roman"/>
                            <w:spacing w:val="-3"/>
                            <w:sz w:val="20"/>
                            <w:szCs w:val="20"/>
                          </w:rPr>
                          <w:t>15</w:t>
                        </w:r>
                      </w:p>
                    </w:txbxContent>
                  </v:textbox>
                </v:shape>
              </w:pict>
            </w:r>
            <w:r>
              <w:pict>
                <v:shape id="_x0000_s1040" o:spid="_x0000_s1040" o:spt="202" type="#_x0000_t202" style="position:absolute;left:0pt;margin-left:220pt;margin-top:121.1pt;height:31.25pt;width:88.75pt;mso-position-horizontal-relative:page;mso-position-vertical-relative:page;z-index:251685888;mso-width-relative:page;mso-height-relative:page;" filled="f" stroked="f" coordsize="21600,21600">
                  <v:path/>
                  <v:fill on="f" focussize="0,0"/>
                  <v:stroke on="f"/>
                  <v:imagedata o:title=""/>
                  <o:lock v:ext="edit" aspectratio="f"/>
                  <v:textbox inset="0mm,0mm,0mm,0mm">
                    <w:txbxContent>
                      <w:p w14:paraId="452EB294">
                        <w:pPr>
                          <w:pStyle w:val="6"/>
                          <w:spacing w:before="20" w:line="259" w:lineRule="auto"/>
                          <w:ind w:left="875" w:right="20" w:hanging="856"/>
                          <w:rPr>
                            <w:rFonts w:ascii="Times New Roman" w:hAnsi="Times New Roman" w:eastAsia="Times New Roman" w:cs="Times New Roman"/>
                            <w:sz w:val="20"/>
                            <w:szCs w:val="20"/>
                          </w:rPr>
                        </w:pPr>
                        <w:r>
                          <w:rPr>
                            <w:rFonts w:ascii="Times New Roman" w:hAnsi="Times New Roman" w:eastAsia="Times New Roman" w:cs="Times New Roman"/>
                            <w:spacing w:val="4"/>
                            <w:position w:val="-5"/>
                            <w:sz w:val="20"/>
                            <w:szCs w:val="20"/>
                          </w:rPr>
                          <w:t>15</w:t>
                        </w:r>
                        <w:r>
                          <w:rPr>
                            <w:rFonts w:ascii="Times New Roman" w:hAnsi="Times New Roman" w:eastAsia="Times New Roman" w:cs="Times New Roman"/>
                            <w:spacing w:val="10"/>
                            <w:position w:val="-5"/>
                            <w:sz w:val="20"/>
                            <w:szCs w:val="20"/>
                          </w:rPr>
                          <w:t xml:space="preserve">     </w:t>
                        </w:r>
                        <w:r>
                          <w:rPr>
                            <w:spacing w:val="4"/>
                            <w:position w:val="2"/>
                            <w:sz w:val="20"/>
                            <w:szCs w:val="20"/>
                          </w:rPr>
                          <w:t>产品上的塑粉</w:t>
                        </w:r>
                        <w:r>
                          <w:rPr>
                            <w:rFonts w:ascii="Times New Roman" w:hAnsi="Times New Roman" w:eastAsia="Times New Roman" w:cs="Times New Roman"/>
                            <w:sz w:val="20"/>
                            <w:szCs w:val="20"/>
                          </w:rPr>
                          <w:t>19.802</w:t>
                        </w:r>
                      </w:p>
                    </w:txbxContent>
                  </v:textbox>
                </v:shape>
              </w:pict>
            </w:r>
            <w:r>
              <w:pict>
                <v:shape id="_x0000_s1041" o:spid="_x0000_s1041" o:spt="202" type="#_x0000_t202" style="position:absolute;left:0pt;margin-left:87.9pt;margin-top:123.65pt;height:12.7pt;width:37.7pt;mso-position-horizontal-relative:page;mso-position-vertical-relative:page;z-index:251680768;mso-width-relative:page;mso-height-relative:page;" filled="f" stroked="f" coordsize="21600,21600">
                  <v:path/>
                  <v:fill on="f" focussize="0,0"/>
                  <v:stroke on="f"/>
                  <v:imagedata o:title=""/>
                  <o:lock v:ext="edit" aspectratio="f"/>
                  <v:textbox inset="0mm,0mm,0mm,0mm">
                    <w:txbxContent>
                      <w:p w14:paraId="79C3E64E">
                        <w:pPr>
                          <w:pStyle w:val="6"/>
                          <w:spacing w:before="20" w:line="219" w:lineRule="auto"/>
                          <w:ind w:left="20"/>
                          <w:rPr>
                            <w:sz w:val="18"/>
                            <w:szCs w:val="18"/>
                          </w:rPr>
                        </w:pPr>
                        <w:r>
                          <w:rPr>
                            <w:rFonts w:ascii="Times New Roman" w:hAnsi="Times New Roman" w:eastAsia="Times New Roman" w:cs="Times New Roman"/>
                            <w:b/>
                            <w:bCs/>
                            <w:spacing w:val="-2"/>
                            <w:sz w:val="18"/>
                            <w:szCs w:val="18"/>
                          </w:rPr>
                          <w:t>75%</w:t>
                        </w:r>
                        <w:r>
                          <w:rPr>
                            <w:b/>
                            <w:bCs/>
                            <w:spacing w:val="-2"/>
                            <w:sz w:val="18"/>
                            <w:szCs w:val="18"/>
                          </w:rPr>
                          <w:t>附着</w:t>
                        </w:r>
                      </w:p>
                    </w:txbxContent>
                  </v:textbox>
                </v:shape>
              </w:pict>
            </w:r>
            <w:r>
              <w:pict>
                <v:shape id="_x0000_s1042" o:spid="_x0000_s1042" o:spt="202" type="#_x0000_t202" style="position:absolute;left:0pt;margin-left:370.25pt;margin-top:127.2pt;height:15.5pt;width:159.0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14:paraId="6C7DF60B">
                        <w:pPr>
                          <w:pStyle w:val="6"/>
                          <w:spacing w:before="20" w:line="269" w:lineRule="exact"/>
                          <w:ind w:left="20"/>
                          <w:rPr>
                            <w:sz w:val="20"/>
                            <w:szCs w:val="20"/>
                          </w:rPr>
                        </w:pPr>
                        <w:r>
                          <w:rPr>
                            <w:spacing w:val="5"/>
                            <w:position w:val="1"/>
                            <w:sz w:val="20"/>
                            <w:szCs w:val="20"/>
                          </w:rPr>
                          <w:t>烘干固化</w:t>
                        </w:r>
                        <w:r>
                          <w:rPr>
                            <w:spacing w:val="4"/>
                            <w:position w:val="1"/>
                            <w:sz w:val="20"/>
                            <w:szCs w:val="20"/>
                          </w:rPr>
                          <w:t xml:space="preserve">     </w:t>
                        </w:r>
                        <w:r>
                          <w:rPr>
                            <w:rFonts w:ascii="Times New Roman" w:hAnsi="Times New Roman" w:eastAsia="Times New Roman" w:cs="Times New Roman"/>
                            <w:spacing w:val="5"/>
                            <w:position w:val="15"/>
                            <w:sz w:val="20"/>
                            <w:szCs w:val="20"/>
                          </w:rPr>
                          <w:t>.</w:t>
                        </w:r>
                        <w:r>
                          <w:rPr>
                            <w:rFonts w:ascii="Times New Roman" w:hAnsi="Times New Roman" w:eastAsia="Times New Roman" w:cs="Times New Roman"/>
                            <w:spacing w:val="1"/>
                            <w:position w:val="15"/>
                            <w:sz w:val="20"/>
                            <w:szCs w:val="20"/>
                          </w:rPr>
                          <w:t xml:space="preserve">              </w:t>
                        </w:r>
                        <w:r>
                          <w:rPr>
                            <w:spacing w:val="5"/>
                            <w:sz w:val="20"/>
                            <w:szCs w:val="20"/>
                          </w:rPr>
                          <w:t>产品上带走</w:t>
                        </w:r>
                      </w:p>
                    </w:txbxContent>
                  </v:textbox>
                </v:shape>
              </w:pict>
            </w:r>
            <w:r>
              <w:pict>
                <v:shape id="_x0000_s1043" o:spid="_x0000_s1043" o:spt="202" type="#_x0000_t202" style="position:absolute;left:0pt;margin-left:318.65pt;margin-top:116.9pt;height:17.2pt;width:138.4pt;mso-position-horizontal-relative:page;mso-position-vertical-relative:page;z-index:251676672;mso-width-relative:page;mso-height-relative:page;" filled="f" stroked="f" coordsize="21600,21600">
                  <v:path/>
                  <v:fill on="f" focussize="0,0"/>
                  <v:stroke on="f"/>
                  <v:imagedata o:title=""/>
                  <o:lock v:ext="edit" aspectratio="f"/>
                  <v:textbox inset="0mm,0mm,0mm,0mm">
                    <w:txbxContent>
                      <w:p w14:paraId="6E4B0E1F">
                        <w:pPr>
                          <w:spacing w:before="20" w:line="303"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19.802</w:t>
                        </w:r>
                        <w:r>
                          <w:rPr>
                            <w:rFonts w:ascii="Times New Roman" w:hAnsi="Times New Roman" w:eastAsia="Times New Roman" w:cs="Times New Roman"/>
                            <w:spacing w:val="1"/>
                            <w:position w:val="3"/>
                            <w:sz w:val="20"/>
                            <w:szCs w:val="20"/>
                          </w:rPr>
                          <w:t xml:space="preserve">                              </w:t>
                        </w:r>
                        <w:r>
                          <w:rPr>
                            <w:rFonts w:ascii="Times New Roman" w:hAnsi="Times New Roman" w:eastAsia="Times New Roman" w:cs="Times New Roman"/>
                            <w:position w:val="3"/>
                            <w:sz w:val="20"/>
                            <w:szCs w:val="20"/>
                          </w:rPr>
                          <w:t xml:space="preserve">  </w:t>
                        </w:r>
                        <w:r>
                          <w:rPr>
                            <w:rFonts w:ascii="Times New Roman" w:hAnsi="Times New Roman" w:eastAsia="Times New Roman" w:cs="Times New Roman"/>
                            <w:spacing w:val="-2"/>
                            <w:position w:val="1"/>
                            <w:sz w:val="20"/>
                            <w:szCs w:val="20"/>
                          </w:rPr>
                          <w:t>18</w:t>
                        </w:r>
                        <w:r>
                          <w:rPr>
                            <w:rFonts w:ascii="Times New Roman" w:hAnsi="Times New Roman" w:eastAsia="Times New Roman" w:cs="Times New Roman"/>
                            <w:spacing w:val="18"/>
                            <w:position w:val="1"/>
                            <w:sz w:val="20"/>
                            <w:szCs w:val="20"/>
                          </w:rPr>
                          <w:t xml:space="preserve"> </w:t>
                        </w:r>
                        <w:r>
                          <w:rPr>
                            <w:rFonts w:ascii="Times New Roman" w:hAnsi="Times New Roman" w:eastAsia="Times New Roman" w:cs="Times New Roman"/>
                            <w:spacing w:val="-2"/>
                            <w:position w:val="1"/>
                            <w:sz w:val="20"/>
                            <w:szCs w:val="20"/>
                          </w:rPr>
                          <w:t>812</w:t>
                        </w:r>
                      </w:p>
                    </w:txbxContent>
                  </v:textbox>
                </v:shape>
              </w:pict>
            </w:r>
          </w:p>
          <w:p w14:paraId="1ACD3D66">
            <w:pPr>
              <w:spacing w:line="357" w:lineRule="auto"/>
              <w:rPr>
                <w:rFonts w:ascii="Arial"/>
                <w:sz w:val="21"/>
              </w:rPr>
            </w:pPr>
          </w:p>
          <w:p w14:paraId="1DE2985A">
            <w:pPr>
              <w:pStyle w:val="6"/>
              <w:spacing w:before="58" w:line="221" w:lineRule="auto"/>
              <w:ind w:left="3884"/>
              <w:rPr>
                <w:rFonts w:ascii="Times New Roman" w:hAnsi="Times New Roman" w:eastAsia="Times New Roman" w:cs="Times New Roman"/>
                <w:sz w:val="18"/>
                <w:szCs w:val="18"/>
              </w:rPr>
            </w:pPr>
            <w:r>
              <w:pict>
                <v:shape id="_x0000_s1044" o:spid="_x0000_s1044" o:spt="202" type="#_x0000_t202" style="position:absolute;left:0pt;margin-left:524.15pt;margin-top:-24.1pt;height:15.75pt;width:25.35pt;z-index:251687936;mso-width-relative:page;mso-height-relative:page;" filled="f" stroked="f" coordsize="21600,21600">
                  <v:path/>
                  <v:fill on="f" focussize="0,0"/>
                  <v:stroke on="f"/>
                  <v:imagedata o:title=""/>
                  <o:lock v:ext="edit" aspectratio="f"/>
                  <v:textbox inset="0mm,0mm,0mm,0mm">
                    <w:txbxContent>
                      <w:p w14:paraId="7749CFDC">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0.277</w:t>
                        </w:r>
                      </w:p>
                    </w:txbxContent>
                  </v:textbox>
                </v:shape>
              </w:pict>
            </w:r>
            <w:r>
              <w:pict>
                <v:shape id="_x0000_s1045" o:spid="_x0000_s1045" o:spt="202" type="#_x0000_t202" style="position:absolute;left:0pt;margin-left:456.3pt;margin-top:-21.6pt;height:31.05pt;width:64.6pt;z-index:251678720;mso-width-relative:page;mso-height-relative:page;" filled="f" stroked="f" coordsize="21600,21600">
                  <v:path/>
                  <v:fill on="f" focussize="0,0"/>
                  <v:stroke on="f"/>
                  <v:imagedata o:title=""/>
                  <o:lock v:ext="edit" aspectratio="f"/>
                  <v:textbox inset="0mm,0mm,0mm,0mm">
                    <w:txbxContent>
                      <w:p w14:paraId="054D1C6C">
                        <w:pPr>
                          <w:pStyle w:val="6"/>
                          <w:spacing w:before="20" w:line="271" w:lineRule="auto"/>
                          <w:ind w:left="90" w:right="20" w:hanging="70"/>
                          <w:rPr>
                            <w:rFonts w:ascii="Times New Roman" w:hAnsi="Times New Roman" w:eastAsia="Times New Roman" w:cs="Times New Roman"/>
                            <w:sz w:val="20"/>
                            <w:szCs w:val="20"/>
                          </w:rPr>
                        </w:pPr>
                        <w:r>
                          <w:rPr>
                            <w:spacing w:val="8"/>
                            <w:sz w:val="20"/>
                            <w:szCs w:val="20"/>
                          </w:rPr>
                          <w:t>进入活性炭吸</w:t>
                        </w:r>
                        <w:r>
                          <w:rPr>
                            <w:spacing w:val="2"/>
                            <w:sz w:val="20"/>
                            <w:szCs w:val="20"/>
                          </w:rPr>
                          <w:t>附装置</w:t>
                        </w:r>
                        <w:r>
                          <w:rPr>
                            <w:spacing w:val="-36"/>
                            <w:sz w:val="20"/>
                            <w:szCs w:val="20"/>
                          </w:rPr>
                          <w:t xml:space="preserve"> </w:t>
                        </w:r>
                        <w:r>
                          <w:rPr>
                            <w:rFonts w:ascii="Times New Roman" w:hAnsi="Times New Roman" w:eastAsia="Times New Roman" w:cs="Times New Roman"/>
                            <w:spacing w:val="2"/>
                            <w:sz w:val="20"/>
                            <w:szCs w:val="20"/>
                          </w:rPr>
                          <w:t>0.792</w:t>
                        </w:r>
                      </w:p>
                    </w:txbxContent>
                  </v:textbox>
                </v:shape>
              </w:pict>
            </w:r>
            <w:r>
              <w:pict>
                <v:shape id="_x0000_s1046" o:spid="_x0000_s1046" o:spt="202" type="#_x0000_t202" style="position:absolute;left:0pt;margin-left:351pt;margin-top:-21.1pt;height:33.85pt;width:93.6pt;z-index:251694080;mso-width-relative:page;mso-height-relative:page;" filled="f" stroked="f" coordsize="21600,21600">
                  <v:path/>
                  <v:fill on="f" focussize="0,0"/>
                  <v:stroke on="f"/>
                  <v:imagedata o:title=""/>
                  <o:lock v:ext="edit" aspectratio="f"/>
                  <v:textbox inset="0mm,0mm,0mm,0mm">
                    <w:txbxContent>
                      <w:p w14:paraId="74BEBF35">
                        <w:pPr>
                          <w:pStyle w:val="6"/>
                          <w:spacing w:before="19" w:line="294" w:lineRule="auto"/>
                          <w:ind w:left="91" w:right="20" w:hanging="71"/>
                          <w:rPr>
                            <w:rFonts w:ascii="Times New Roman" w:hAnsi="Times New Roman" w:eastAsia="Times New Roman" w:cs="Times New Roman"/>
                            <w:sz w:val="20"/>
                            <w:szCs w:val="20"/>
                          </w:rPr>
                        </w:pPr>
                        <w:r>
                          <w:rPr>
                            <w:spacing w:val="5"/>
                            <w:position w:val="-1"/>
                            <w:sz w:val="20"/>
                            <w:szCs w:val="20"/>
                          </w:rPr>
                          <w:t>收集的非甲烷</w:t>
                        </w:r>
                        <w:r>
                          <w:rPr>
                            <w:spacing w:val="25"/>
                            <w:position w:val="-1"/>
                            <w:sz w:val="20"/>
                            <w:szCs w:val="20"/>
                          </w:rPr>
                          <w:t xml:space="preserve"> </w:t>
                        </w:r>
                        <w:r>
                          <w:rPr>
                            <w:rFonts w:ascii="Times New Roman" w:hAnsi="Times New Roman" w:eastAsia="Times New Roman" w:cs="Times New Roman"/>
                            <w:spacing w:val="5"/>
                            <w:position w:val="1"/>
                            <w:sz w:val="20"/>
                            <w:szCs w:val="20"/>
                          </w:rPr>
                          <w:t>0.792</w:t>
                        </w:r>
                        <w:r>
                          <w:rPr>
                            <w:spacing w:val="5"/>
                            <w:sz w:val="20"/>
                            <w:szCs w:val="20"/>
                          </w:rPr>
                          <w:t>总烃：</w:t>
                        </w:r>
                        <w:r>
                          <w:rPr>
                            <w:rFonts w:ascii="Times New Roman" w:hAnsi="Times New Roman" w:eastAsia="Times New Roman" w:cs="Times New Roman"/>
                            <w:spacing w:val="5"/>
                            <w:sz w:val="20"/>
                            <w:szCs w:val="20"/>
                          </w:rPr>
                          <w:t>0.792</w:t>
                        </w:r>
                      </w:p>
                    </w:txbxContent>
                  </v:textbox>
                </v:shape>
              </w:pict>
            </w:r>
            <w:r>
              <w:rPr>
                <w:b/>
                <w:bCs/>
                <w:spacing w:val="-3"/>
                <w:sz w:val="18"/>
                <w:szCs w:val="18"/>
              </w:rPr>
              <w:t>无组织排放</w:t>
            </w:r>
            <w:r>
              <w:rPr>
                <w:spacing w:val="-30"/>
                <w:sz w:val="18"/>
                <w:szCs w:val="18"/>
              </w:rPr>
              <w:t xml:space="preserve"> </w:t>
            </w:r>
            <w:r>
              <w:rPr>
                <w:rFonts w:ascii="Times New Roman" w:hAnsi="Times New Roman" w:eastAsia="Times New Roman" w:cs="Times New Roman"/>
                <w:b/>
                <w:bCs/>
                <w:spacing w:val="-3"/>
                <w:sz w:val="18"/>
                <w:szCs w:val="18"/>
              </w:rPr>
              <w:t>0.198</w:t>
            </w:r>
          </w:p>
          <w:p w14:paraId="2177EBA8">
            <w:pPr>
              <w:pStyle w:val="6"/>
              <w:spacing w:before="72" w:line="221" w:lineRule="auto"/>
              <w:ind w:left="6700"/>
              <w:rPr>
                <w:sz w:val="18"/>
                <w:szCs w:val="18"/>
              </w:rPr>
            </w:pPr>
            <w:r>
              <w:rPr>
                <w:rFonts w:ascii="Times New Roman" w:hAnsi="Times New Roman" w:eastAsia="Times New Roman" w:cs="Times New Roman"/>
                <w:b/>
                <w:bCs/>
                <w:spacing w:val="-2"/>
                <w:sz w:val="18"/>
                <w:szCs w:val="18"/>
              </w:rPr>
              <w:t>80%</w:t>
            </w:r>
            <w:r>
              <w:rPr>
                <w:b/>
                <w:bCs/>
                <w:spacing w:val="-2"/>
                <w:sz w:val="18"/>
                <w:szCs w:val="18"/>
              </w:rPr>
              <w:t>有组织</w:t>
            </w:r>
          </w:p>
          <w:p w14:paraId="73ABDAB8">
            <w:pPr>
              <w:pStyle w:val="6"/>
              <w:spacing w:before="218" w:line="272" w:lineRule="auto"/>
              <w:ind w:left="3805" w:right="5344" w:hanging="294"/>
              <w:rPr>
                <w:rFonts w:ascii="Times New Roman" w:hAnsi="Times New Roman" w:eastAsia="Times New Roman" w:cs="Times New Roman"/>
                <w:sz w:val="20"/>
                <w:szCs w:val="20"/>
              </w:rPr>
            </w:pPr>
            <w:r>
              <w:drawing>
                <wp:anchor distT="0" distB="0" distL="0" distR="0" simplePos="0" relativeHeight="251677696" behindDoc="0" locked="0" layoutInCell="1" allowOverlap="1">
                  <wp:simplePos x="0" y="0"/>
                  <wp:positionH relativeFrom="column">
                    <wp:posOffset>287655</wp:posOffset>
                  </wp:positionH>
                  <wp:positionV relativeFrom="paragraph">
                    <wp:posOffset>-667385</wp:posOffset>
                  </wp:positionV>
                  <wp:extent cx="6781800" cy="338582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7"/>
                          <a:stretch>
                            <a:fillRect/>
                          </a:stretch>
                        </pic:blipFill>
                        <pic:spPr>
                          <a:xfrm>
                            <a:off x="0" y="0"/>
                            <a:ext cx="6782117" cy="3385819"/>
                          </a:xfrm>
                          <a:prstGeom prst="rect">
                            <a:avLst/>
                          </a:prstGeom>
                        </pic:spPr>
                      </pic:pic>
                    </a:graphicData>
                  </a:graphic>
                </wp:anchor>
              </w:drawing>
            </w:r>
            <w:r>
              <w:pict>
                <v:shape id="_x0000_s1047" o:spid="_x0000_s1047" o:spt="202" type="#_x0000_t202" style="position:absolute;left:0pt;margin-left:460.15pt;margin-top:5.5pt;height:24.45pt;width:64.75pt;z-index:251696128;mso-width-relative:page;mso-height-relative:page;" filled="f" stroked="f" coordsize="21600,21600">
                  <v:path/>
                  <v:fill on="f" focussize="0,0"/>
                  <v:stroke on="f"/>
                  <v:imagedata o:title=""/>
                  <o:lock v:ext="edit" aspectratio="f"/>
                  <v:textbox inset="0mm,0mm,0mm,0mm">
                    <w:txbxContent>
                      <w:p w14:paraId="170B2B74">
                        <w:pPr>
                          <w:pStyle w:val="6"/>
                          <w:spacing w:before="20"/>
                          <w:ind w:left="64" w:right="20" w:hanging="44"/>
                          <w:rPr>
                            <w:rFonts w:ascii="Times New Roman" w:hAnsi="Times New Roman" w:eastAsia="Times New Roman" w:cs="Times New Roman"/>
                            <w:sz w:val="18"/>
                            <w:szCs w:val="18"/>
                          </w:rPr>
                        </w:pPr>
                        <w:r>
                          <w:rPr>
                            <w:b/>
                            <w:bCs/>
                            <w:spacing w:val="-3"/>
                            <w:sz w:val="18"/>
                            <w:szCs w:val="18"/>
                          </w:rPr>
                          <w:t>活性炭吸附装置净化的量</w:t>
                        </w:r>
                        <w:r>
                          <w:rPr>
                            <w:spacing w:val="-31"/>
                            <w:sz w:val="18"/>
                            <w:szCs w:val="18"/>
                          </w:rPr>
                          <w:t xml:space="preserve"> </w:t>
                        </w:r>
                        <w:r>
                          <w:rPr>
                            <w:rFonts w:ascii="Times New Roman" w:hAnsi="Times New Roman" w:eastAsia="Times New Roman" w:cs="Times New Roman"/>
                            <w:b/>
                            <w:bCs/>
                            <w:spacing w:val="-3"/>
                            <w:sz w:val="18"/>
                            <w:szCs w:val="18"/>
                          </w:rPr>
                          <w:t>0.515</w:t>
                        </w:r>
                      </w:p>
                    </w:txbxContent>
                  </v:textbox>
                </v:shape>
              </w:pict>
            </w:r>
            <w:r>
              <w:pict>
                <v:shape id="_x0000_s1048" o:spid="_x0000_s1048" o:spt="202" type="#_x0000_t202" style="position:absolute;left:0pt;margin-left:295.15pt;margin-top:9pt;height:12.8pt;width:46.95pt;z-index:251691008;mso-width-relative:page;mso-height-relative:page;" filled="f" stroked="f" coordsize="21600,21600">
                  <v:path/>
                  <v:fill on="f" focussize="0,0"/>
                  <v:stroke on="f"/>
                  <v:imagedata o:title=""/>
                  <o:lock v:ext="edit" aspectratio="f"/>
                  <v:textbox inset="0mm,0mm,0mm,0mm">
                    <w:txbxContent>
                      <w:p w14:paraId="43D467F9">
                        <w:pPr>
                          <w:pStyle w:val="6"/>
                          <w:spacing w:before="19" w:line="221" w:lineRule="auto"/>
                          <w:ind w:left="20"/>
                          <w:rPr>
                            <w:sz w:val="18"/>
                            <w:szCs w:val="18"/>
                          </w:rPr>
                        </w:pPr>
                        <w:r>
                          <w:rPr>
                            <w:rFonts w:ascii="Times New Roman" w:hAnsi="Times New Roman" w:eastAsia="Times New Roman" w:cs="Times New Roman"/>
                            <w:b/>
                            <w:bCs/>
                            <w:spacing w:val="-2"/>
                            <w:sz w:val="18"/>
                            <w:szCs w:val="18"/>
                          </w:rPr>
                          <w:t>20%</w:t>
                        </w:r>
                        <w:r>
                          <w:rPr>
                            <w:b/>
                            <w:bCs/>
                            <w:spacing w:val="-2"/>
                            <w:sz w:val="18"/>
                            <w:szCs w:val="18"/>
                          </w:rPr>
                          <w:t>无组织</w:t>
                        </w:r>
                      </w:p>
                    </w:txbxContent>
                  </v:textbox>
                </v:shape>
              </w:pict>
            </w:r>
            <w:r>
              <w:pict>
                <v:shape id="_x0000_s1049" o:spid="_x0000_s1049" o:spt="202" type="#_x0000_t202" style="position:absolute;left:0pt;margin-left:355.1pt;margin-top:8.1pt;height:31.05pt;width:64.5pt;z-index:251692032;mso-width-relative:page;mso-height-relative:page;" filled="f" stroked="f" coordsize="21600,21600">
                  <v:path/>
                  <v:fill on="f" focussize="0,0"/>
                  <v:stroke on="f"/>
                  <v:imagedata o:title=""/>
                  <o:lock v:ext="edit" aspectratio="f"/>
                  <v:textbox inset="0mm,0mm,0mm,0mm">
                    <w:txbxContent>
                      <w:p w14:paraId="3A18A03D">
                        <w:pPr>
                          <w:pStyle w:val="6"/>
                          <w:spacing w:before="20" w:line="271" w:lineRule="auto"/>
                          <w:ind w:left="20" w:right="20" w:firstLine="17"/>
                          <w:rPr>
                            <w:rFonts w:ascii="Times New Roman" w:hAnsi="Times New Roman" w:eastAsia="Times New Roman" w:cs="Times New Roman"/>
                            <w:sz w:val="20"/>
                            <w:szCs w:val="20"/>
                          </w:rPr>
                        </w:pPr>
                        <w:r>
                          <w:rPr>
                            <w:spacing w:val="5"/>
                            <w:sz w:val="20"/>
                            <w:szCs w:val="20"/>
                          </w:rPr>
                          <w:t>固化烘干挥发</w:t>
                        </w:r>
                        <w:r>
                          <w:rPr>
                            <w:spacing w:val="4"/>
                            <w:sz w:val="20"/>
                            <w:szCs w:val="20"/>
                          </w:rPr>
                          <w:t>有机废气</w:t>
                        </w:r>
                        <w:r>
                          <w:rPr>
                            <w:spacing w:val="-34"/>
                            <w:sz w:val="20"/>
                            <w:szCs w:val="20"/>
                          </w:rPr>
                          <w:t xml:space="preserve"> </w:t>
                        </w:r>
                        <w:r>
                          <w:rPr>
                            <w:rFonts w:ascii="Times New Roman" w:hAnsi="Times New Roman" w:eastAsia="Times New Roman" w:cs="Times New Roman"/>
                            <w:spacing w:val="4"/>
                            <w:sz w:val="20"/>
                            <w:szCs w:val="20"/>
                          </w:rPr>
                          <w:t>0.99</w:t>
                        </w:r>
                      </w:p>
                    </w:txbxContent>
                  </v:textbox>
                </v:shape>
              </w:pict>
            </w:r>
            <w:r>
              <w:pict>
                <v:shape id="_x0000_s1050" o:spid="_x0000_s1050" o:spt="202" type="#_x0000_t202" style="position:absolute;left:0pt;margin-left:42.45pt;margin-top:21.8pt;height:14.4pt;width:22.3pt;z-index:251681792;mso-width-relative:page;mso-height-relative:page;" filled="f" stroked="f" coordsize="21600,21600">
                  <v:path/>
                  <v:fill on="f" focussize="0,0"/>
                  <v:stroke on="f"/>
                  <v:imagedata o:title=""/>
                  <o:lock v:ext="edit" aspectratio="f"/>
                  <v:textbox inset="0mm,0mm,0mm,0mm">
                    <w:txbxContent>
                      <w:p w14:paraId="5DD45391">
                        <w:pPr>
                          <w:pStyle w:val="6"/>
                          <w:spacing w:before="20" w:line="228" w:lineRule="auto"/>
                          <w:ind w:left="20"/>
                          <w:rPr>
                            <w:sz w:val="20"/>
                            <w:szCs w:val="20"/>
                          </w:rPr>
                        </w:pPr>
                        <w:r>
                          <w:rPr>
                            <w:spacing w:val="2"/>
                            <w:sz w:val="20"/>
                            <w:szCs w:val="20"/>
                          </w:rPr>
                          <w:t>塑粉</w:t>
                        </w:r>
                      </w:p>
                    </w:txbxContent>
                  </v:textbox>
                </v:shape>
              </w:pict>
            </w:r>
            <w:r>
              <w:rPr>
                <w:spacing w:val="9"/>
                <w:sz w:val="20"/>
                <w:szCs w:val="20"/>
              </w:rPr>
              <w:t>烤粉过程中无组织排放的</w:t>
            </w:r>
            <w:r>
              <w:rPr>
                <w:spacing w:val="6"/>
                <w:sz w:val="20"/>
                <w:szCs w:val="20"/>
              </w:rPr>
              <w:t>非甲烷总烃：</w:t>
            </w:r>
            <w:r>
              <w:rPr>
                <w:rFonts w:ascii="Times New Roman" w:hAnsi="Times New Roman" w:eastAsia="Times New Roman" w:cs="Times New Roman"/>
                <w:spacing w:val="6"/>
                <w:sz w:val="20"/>
                <w:szCs w:val="20"/>
              </w:rPr>
              <w:t>0.198</w:t>
            </w:r>
          </w:p>
          <w:p w14:paraId="331C1DE3">
            <w:pPr>
              <w:spacing w:before="34" w:line="275" w:lineRule="exact"/>
              <w:ind w:left="7920"/>
              <w:rPr>
                <w:rFonts w:ascii="Times New Roman" w:hAnsi="Times New Roman" w:eastAsia="Times New Roman" w:cs="Times New Roman"/>
                <w:sz w:val="20"/>
                <w:szCs w:val="20"/>
              </w:rPr>
            </w:pPr>
            <w:r>
              <w:pict>
                <v:shape id="_x0000_s1051" o:spid="_x0000_s1051" o:spt="202" type="#_x0000_t202" style="position:absolute;left:0pt;margin-left:55.65pt;margin-top:5.6pt;height:11.35pt;width:12.3pt;z-index:251679744;mso-width-relative:page;mso-height-relative:page;" filled="f" stroked="f" coordsize="21600,21600">
                  <v:path/>
                  <v:fill on="f" focussize="0,0"/>
                  <v:stroke on="f"/>
                  <v:imagedata o:title=""/>
                  <o:lock v:ext="edit" aspectratio="f"/>
                  <v:textbox inset="0mm,0mm,0mm,0mm">
                    <w:txbxContent>
                      <w:p w14:paraId="33040961">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xbxContent>
                  </v:textbox>
                </v:shape>
              </w:pict>
            </w:r>
            <w:r>
              <w:rPr>
                <w:rFonts w:ascii="Times New Roman" w:hAnsi="Times New Roman" w:eastAsia="Times New Roman" w:cs="Times New Roman"/>
                <w:spacing w:val="2"/>
                <w:position w:val="2"/>
                <w:sz w:val="20"/>
                <w:szCs w:val="20"/>
              </w:rPr>
              <w:t>0.99</w:t>
            </w:r>
          </w:p>
          <w:p w14:paraId="08489B45">
            <w:pPr>
              <w:pStyle w:val="6"/>
              <w:spacing w:before="212" w:line="226" w:lineRule="auto"/>
              <w:ind w:left="662"/>
              <w:rPr>
                <w:sz w:val="20"/>
                <w:szCs w:val="20"/>
              </w:rPr>
            </w:pPr>
            <w:r>
              <w:rPr>
                <w:spacing w:val="5"/>
                <w:sz w:val="20"/>
                <w:szCs w:val="20"/>
              </w:rPr>
              <w:t>喷塑工序</w:t>
            </w:r>
          </w:p>
          <w:p w14:paraId="77AF31F5">
            <w:pPr>
              <w:spacing w:before="140" w:line="274" w:lineRule="exact"/>
              <w:ind w:left="6331"/>
              <w:rPr>
                <w:rFonts w:ascii="Times New Roman" w:hAnsi="Times New Roman" w:eastAsia="Times New Roman" w:cs="Times New Roman"/>
                <w:sz w:val="20"/>
                <w:szCs w:val="20"/>
              </w:rPr>
            </w:pPr>
            <w:r>
              <w:pict>
                <v:shape id="_x0000_s1052" o:spid="_x0000_s1052" o:spt="202" type="#_x0000_t202" style="position:absolute;left:0pt;margin-left:61.95pt;margin-top:8.75pt;height:12.7pt;width:46.95pt;z-index:251682816;mso-width-relative:page;mso-height-relative:page;" filled="f" stroked="f" coordsize="21600,21600">
                  <v:path/>
                  <v:fill on="f" focussize="0,0"/>
                  <v:stroke on="f"/>
                  <v:imagedata o:title=""/>
                  <o:lock v:ext="edit" aspectratio="f"/>
                  <v:textbox inset="0mm,0mm,0mm,0mm">
                    <w:txbxContent>
                      <w:p w14:paraId="14349827">
                        <w:pPr>
                          <w:pStyle w:val="6"/>
                          <w:spacing w:before="20" w:line="219" w:lineRule="auto"/>
                          <w:ind w:left="20"/>
                          <w:rPr>
                            <w:sz w:val="18"/>
                            <w:szCs w:val="18"/>
                          </w:rPr>
                        </w:pPr>
                        <w:r>
                          <w:rPr>
                            <w:rFonts w:ascii="Times New Roman" w:hAnsi="Times New Roman" w:eastAsia="Times New Roman" w:cs="Times New Roman"/>
                            <w:b/>
                            <w:bCs/>
                            <w:spacing w:val="-2"/>
                            <w:sz w:val="18"/>
                            <w:szCs w:val="18"/>
                          </w:rPr>
                          <w:t>25%</w:t>
                        </w:r>
                        <w:r>
                          <w:rPr>
                            <w:b/>
                            <w:bCs/>
                            <w:spacing w:val="-2"/>
                            <w:sz w:val="18"/>
                            <w:szCs w:val="18"/>
                          </w:rPr>
                          <w:t>未附着</w:t>
                        </w:r>
                      </w:p>
                    </w:txbxContent>
                  </v:textbox>
                </v:shape>
              </w:pict>
            </w:r>
            <w:r>
              <w:rPr>
                <w:rFonts w:ascii="Times New Roman" w:hAnsi="Times New Roman" w:eastAsia="Times New Roman" w:cs="Times New Roman"/>
                <w:spacing w:val="2"/>
                <w:position w:val="2"/>
                <w:sz w:val="20"/>
                <w:szCs w:val="20"/>
              </w:rPr>
              <w:t>0.882</w:t>
            </w:r>
          </w:p>
          <w:p w14:paraId="783ADCF8">
            <w:pPr>
              <w:spacing w:line="257" w:lineRule="auto"/>
              <w:rPr>
                <w:rFonts w:ascii="Arial"/>
                <w:sz w:val="21"/>
              </w:rPr>
            </w:pPr>
          </w:p>
          <w:p w14:paraId="18A6AADB">
            <w:pPr>
              <w:pStyle w:val="6"/>
              <w:spacing w:before="59" w:line="307" w:lineRule="auto"/>
              <w:ind w:left="736" w:right="8670" w:hanging="213"/>
              <w:rPr>
                <w:rFonts w:ascii="Times New Roman" w:hAnsi="Times New Roman" w:eastAsia="Times New Roman" w:cs="Times New Roman"/>
                <w:sz w:val="18"/>
                <w:szCs w:val="18"/>
              </w:rPr>
            </w:pPr>
            <w:r>
              <w:pict>
                <v:shape id="_x0000_s1053" o:spid="_x0000_s1053" o:spt="202" type="#_x0000_t202" style="position:absolute;left:0pt;margin-left:269.6pt;margin-top:-13.65pt;height:49.45pt;width:38.1pt;z-index:251693056;mso-width-relative:page;mso-height-relative:page;" filled="f" stroked="f" coordsize="21600,21600">
                  <v:path/>
                  <v:fill on="f" focussize="0,0"/>
                  <v:stroke on="f"/>
                  <v:imagedata o:title=""/>
                  <o:lock v:ext="edit" aspectratio="f"/>
                  <v:textbox inset="0mm,0mm,0mm,0mm">
                    <w:txbxContent>
                      <w:p w14:paraId="5486A899">
                        <w:pPr>
                          <w:pStyle w:val="6"/>
                          <w:spacing w:before="20" w:line="330" w:lineRule="auto"/>
                          <w:ind w:left="20" w:right="20" w:firstLine="361"/>
                          <w:rPr>
                            <w:sz w:val="20"/>
                            <w:szCs w:val="20"/>
                          </w:rPr>
                        </w:pPr>
                        <w:r>
                          <w:rPr>
                            <w:rFonts w:ascii="Times New Roman" w:hAnsi="Times New Roman" w:eastAsia="Times New Roman" w:cs="Times New Roman"/>
                            <w:spacing w:val="2"/>
                            <w:sz w:val="20"/>
                            <w:szCs w:val="20"/>
                          </w:rPr>
                          <w:t>3.92</w:t>
                        </w:r>
                        <w:r>
                          <w:rPr>
                            <w:sz w:val="20"/>
                            <w:szCs w:val="20"/>
                          </w:rPr>
                          <w:t>回收量</w:t>
                        </w:r>
                      </w:p>
                      <w:p w14:paraId="3CF88FF8">
                        <w:pPr>
                          <w:spacing w:line="27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3.92</w:t>
                        </w:r>
                      </w:p>
                    </w:txbxContent>
                  </v:textbox>
                </v:shape>
              </w:pict>
            </w:r>
            <w:r>
              <w:pict>
                <v:shape id="_x0000_s1054" o:spid="_x0000_s1054" o:spt="202" type="#_x0000_t202" style="position:absolute;left:0pt;margin-left:214pt;margin-top:4.9pt;height:12.75pt;width:37.7pt;z-index:251683840;mso-width-relative:page;mso-height-relative:page;" filled="f" stroked="f" coordsize="21600,21600">
                  <v:path/>
                  <v:fill on="f" focussize="0,0"/>
                  <v:stroke on="f"/>
                  <v:imagedata o:title=""/>
                  <o:lock v:ext="edit" aspectratio="f"/>
                  <v:textbox inset="0mm,0mm,0mm,0mm">
                    <w:txbxContent>
                      <w:p w14:paraId="10488946">
                        <w:pPr>
                          <w:pStyle w:val="6"/>
                          <w:spacing w:before="20" w:line="220" w:lineRule="auto"/>
                          <w:ind w:left="20"/>
                          <w:rPr>
                            <w:sz w:val="18"/>
                            <w:szCs w:val="18"/>
                          </w:rPr>
                        </w:pPr>
                        <w:r>
                          <w:rPr>
                            <w:rFonts w:ascii="Times New Roman" w:hAnsi="Times New Roman" w:eastAsia="Times New Roman" w:cs="Times New Roman"/>
                            <w:b/>
                            <w:bCs/>
                            <w:spacing w:val="-3"/>
                            <w:sz w:val="18"/>
                            <w:szCs w:val="18"/>
                          </w:rPr>
                          <w:t>80%</w:t>
                        </w:r>
                        <w:r>
                          <w:rPr>
                            <w:b/>
                            <w:bCs/>
                            <w:spacing w:val="-3"/>
                            <w:sz w:val="18"/>
                            <w:szCs w:val="18"/>
                          </w:rPr>
                          <w:t>收尘</w:t>
                        </w:r>
                      </w:p>
                    </w:txbxContent>
                  </v:textbox>
                </v:shape>
              </w:pict>
            </w:r>
            <w:r>
              <w:pict>
                <v:shape id="_x0000_s1055" o:spid="_x0000_s1055" o:spt="202" type="#_x0000_t202" style="position:absolute;left:0pt;margin-left:142.25pt;margin-top:5.5pt;height:92.8pt;width:64.45pt;z-index:251697152;mso-width-relative:page;mso-height-relative:page;" filled="f" stroked="f" coordsize="21600,21600">
                  <v:path/>
                  <v:fill on="f" focussize="0,0"/>
                  <v:stroke on="f"/>
                  <v:imagedata o:title=""/>
                  <o:lock v:ext="edit" aspectratio="f"/>
                  <v:textbox inset="0mm,0mm,0mm,0mm">
                    <w:txbxContent>
                      <w:p w14:paraId="230EFD2A">
                        <w:pPr>
                          <w:pStyle w:val="6"/>
                          <w:spacing w:before="20" w:line="224" w:lineRule="auto"/>
                          <w:ind w:left="48"/>
                          <w:rPr>
                            <w:sz w:val="20"/>
                            <w:szCs w:val="20"/>
                          </w:rPr>
                        </w:pPr>
                        <w:r>
                          <w:rPr>
                            <w:spacing w:val="2"/>
                            <w:sz w:val="20"/>
                            <w:szCs w:val="20"/>
                          </w:rPr>
                          <w:t>自带滤筒回收</w:t>
                        </w:r>
                      </w:p>
                      <w:p w14:paraId="60208548">
                        <w:pPr>
                          <w:pStyle w:val="6"/>
                          <w:spacing w:line="437" w:lineRule="auto"/>
                          <w:ind w:left="689" w:right="76" w:hanging="625"/>
                          <w:rPr>
                            <w:rFonts w:ascii="Times New Roman" w:hAnsi="Times New Roman" w:eastAsia="Times New Roman" w:cs="Times New Roman"/>
                            <w:sz w:val="20"/>
                            <w:szCs w:val="20"/>
                          </w:rPr>
                        </w:pPr>
                        <w:r>
                          <w:rPr>
                            <w:spacing w:val="13"/>
                            <w:sz w:val="20"/>
                            <w:szCs w:val="20"/>
                          </w:rPr>
                          <w:t>器收集量</w:t>
                        </w:r>
                        <w:r>
                          <w:rPr>
                            <w:rFonts w:ascii="Times New Roman" w:hAnsi="Times New Roman" w:eastAsia="Times New Roman" w:cs="Times New Roman"/>
                            <w:spacing w:val="13"/>
                            <w:sz w:val="20"/>
                            <w:szCs w:val="20"/>
                          </w:rPr>
                          <w:t>4.9</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2"/>
                            <w:sz w:val="20"/>
                            <w:szCs w:val="20"/>
                          </w:rPr>
                          <w:t>0.98</w:t>
                        </w:r>
                      </w:p>
                      <w:p w14:paraId="6EB10CCD">
                        <w:pPr>
                          <w:pStyle w:val="6"/>
                          <w:spacing w:before="95" w:line="290" w:lineRule="auto"/>
                          <w:ind w:left="462" w:right="20" w:hanging="442"/>
                          <w:rPr>
                            <w:rFonts w:ascii="Times New Roman" w:hAnsi="Times New Roman" w:eastAsia="Times New Roman" w:cs="Times New Roman"/>
                            <w:sz w:val="20"/>
                            <w:szCs w:val="20"/>
                          </w:rPr>
                        </w:pPr>
                        <w:r>
                          <w:rPr>
                            <w:spacing w:val="8"/>
                            <w:sz w:val="20"/>
                            <w:szCs w:val="20"/>
                          </w:rPr>
                          <w:t>未收集的塑粉</w:t>
                        </w:r>
                        <w:r>
                          <w:rPr>
                            <w:rFonts w:ascii="Times New Roman" w:hAnsi="Times New Roman" w:eastAsia="Times New Roman" w:cs="Times New Roman"/>
                            <w:spacing w:val="2"/>
                            <w:sz w:val="20"/>
                            <w:szCs w:val="20"/>
                          </w:rPr>
                          <w:t>0.98</w:t>
                        </w:r>
                      </w:p>
                    </w:txbxContent>
                  </v:textbox>
                </v:shape>
              </w:pict>
            </w:r>
            <w:r>
              <w:rPr>
                <w:spacing w:val="-2"/>
                <w:position w:val="-2"/>
                <w:sz w:val="18"/>
                <w:szCs w:val="18"/>
              </w:rPr>
              <w:t>未被工件吸附</w:t>
            </w:r>
            <w:r>
              <w:rPr>
                <w:spacing w:val="90"/>
                <w:position w:val="-2"/>
                <w:sz w:val="18"/>
                <w:szCs w:val="18"/>
              </w:rPr>
              <w:t xml:space="preserve"> </w:t>
            </w:r>
            <w:r>
              <w:rPr>
                <w:rFonts w:ascii="Times New Roman" w:hAnsi="Times New Roman" w:eastAsia="Times New Roman" w:cs="Times New Roman"/>
                <w:b/>
                <w:bCs/>
                <w:spacing w:val="-2"/>
                <w:position w:val="3"/>
                <w:sz w:val="18"/>
                <w:szCs w:val="18"/>
              </w:rPr>
              <w:t>98%</w:t>
            </w:r>
            <w:r>
              <w:rPr>
                <w:b/>
                <w:bCs/>
                <w:spacing w:val="-2"/>
                <w:position w:val="3"/>
                <w:sz w:val="18"/>
                <w:szCs w:val="18"/>
              </w:rPr>
              <w:t>收集</w:t>
            </w:r>
            <w:r>
              <w:rPr>
                <w:spacing w:val="-6"/>
                <w:sz w:val="18"/>
                <w:szCs w:val="18"/>
              </w:rPr>
              <w:t>的塑粉</w:t>
            </w:r>
            <w:r>
              <w:rPr>
                <w:spacing w:val="-35"/>
                <w:sz w:val="18"/>
                <w:szCs w:val="18"/>
              </w:rPr>
              <w:t xml:space="preserve"> </w:t>
            </w:r>
            <w:r>
              <w:rPr>
                <w:rFonts w:ascii="Times New Roman" w:hAnsi="Times New Roman" w:eastAsia="Times New Roman" w:cs="Times New Roman"/>
                <w:spacing w:val="-6"/>
                <w:sz w:val="18"/>
                <w:szCs w:val="18"/>
              </w:rPr>
              <w:t>5</w:t>
            </w:r>
          </w:p>
          <w:p w14:paraId="34307CF9">
            <w:pPr>
              <w:spacing w:line="269" w:lineRule="auto"/>
              <w:rPr>
                <w:rFonts w:ascii="Arial"/>
                <w:sz w:val="21"/>
              </w:rPr>
            </w:pPr>
          </w:p>
          <w:p w14:paraId="7AF83AC1">
            <w:pPr>
              <w:spacing w:line="269" w:lineRule="auto"/>
              <w:rPr>
                <w:rFonts w:ascii="Arial"/>
                <w:sz w:val="21"/>
              </w:rPr>
            </w:pPr>
          </w:p>
          <w:p w14:paraId="327DEB46">
            <w:pPr>
              <w:pStyle w:val="6"/>
              <w:spacing w:before="65" w:line="246" w:lineRule="auto"/>
              <w:ind w:left="8295" w:right="1328" w:hanging="1935"/>
              <w:rPr>
                <w:rFonts w:ascii="Times New Roman" w:hAnsi="Times New Roman" w:eastAsia="Times New Roman" w:cs="Times New Roman"/>
                <w:sz w:val="20"/>
                <w:szCs w:val="20"/>
              </w:rPr>
            </w:pPr>
            <w:r>
              <w:pict>
                <v:shape id="_x0000_s1056" o:spid="_x0000_s1056" o:spt="202" type="#_x0000_t202" style="position:absolute;left:0pt;margin-left:21.7pt;margin-top:-20.7pt;height:39.25pt;width:79.55pt;z-index:251695104;mso-width-relative:page;mso-height-relative:page;" filled="f" stroked="f" coordsize="21600,21600">
                  <v:path/>
                  <v:fill on="f" focussize="0,0"/>
                  <v:stroke on="f"/>
                  <v:imagedata o:title=""/>
                  <o:lock v:ext="edit" aspectratio="f"/>
                  <v:textbox inset="0mm,0mm,0mm,0mm">
                    <w:txbxContent>
                      <w:p w14:paraId="15184838">
                        <w:pPr>
                          <w:pStyle w:val="6"/>
                          <w:spacing w:before="20" w:line="371" w:lineRule="auto"/>
                          <w:ind w:left="20" w:right="20" w:firstLine="743"/>
                          <w:rPr>
                            <w:rFonts w:ascii="Times New Roman" w:hAnsi="Times New Roman" w:eastAsia="Times New Roman" w:cs="Times New Roman"/>
                            <w:sz w:val="20"/>
                            <w:szCs w:val="20"/>
                          </w:rPr>
                        </w:pPr>
                        <w:r>
                          <w:rPr>
                            <w:rFonts w:ascii="Times New Roman" w:hAnsi="Times New Roman" w:eastAsia="Times New Roman" w:cs="Times New Roman"/>
                            <w:b/>
                            <w:bCs/>
                            <w:spacing w:val="-2"/>
                            <w:sz w:val="18"/>
                            <w:szCs w:val="18"/>
                          </w:rPr>
                          <w:t>2%</w:t>
                        </w:r>
                        <w:r>
                          <w:rPr>
                            <w:b/>
                            <w:bCs/>
                            <w:spacing w:val="-2"/>
                            <w:sz w:val="18"/>
                            <w:szCs w:val="18"/>
                          </w:rPr>
                          <w:t>无组织</w:t>
                        </w:r>
                        <w:r>
                          <w:rPr>
                            <w:b/>
                            <w:bCs/>
                            <w:spacing w:val="4"/>
                            <w:sz w:val="20"/>
                            <w:szCs w:val="20"/>
                          </w:rPr>
                          <w:t>无组织排放</w:t>
                        </w:r>
                        <w:r>
                          <w:rPr>
                            <w:spacing w:val="-35"/>
                            <w:sz w:val="20"/>
                            <w:szCs w:val="20"/>
                          </w:rPr>
                          <w:t xml:space="preserve"> </w:t>
                        </w:r>
                        <w:r>
                          <w:rPr>
                            <w:rFonts w:ascii="Times New Roman" w:hAnsi="Times New Roman" w:eastAsia="Times New Roman" w:cs="Times New Roman"/>
                            <w:b/>
                            <w:bCs/>
                            <w:spacing w:val="4"/>
                            <w:sz w:val="20"/>
                            <w:szCs w:val="20"/>
                          </w:rPr>
                          <w:t>0.1</w:t>
                        </w:r>
                      </w:p>
                    </w:txbxContent>
                  </v:textbox>
                </v:shape>
              </w:pict>
            </w:r>
            <w:r>
              <w:pict>
                <v:shape id="_x0000_s1057" o:spid="_x0000_s1057" o:spt="202" type="#_x0000_t202" style="position:absolute;left:0pt;margin-left:218.95pt;margin-top:3.1pt;height:15.75pt;width:20.05pt;z-index:251686912;mso-width-relative:page;mso-height-relative:page;" filled="f" stroked="f" coordsize="21600,21600">
                  <v:path/>
                  <v:fill on="f" focussize="0,0"/>
                  <v:stroke on="f"/>
                  <v:imagedata o:title=""/>
                  <o:lock v:ext="edit" aspectratio="f"/>
                  <v:textbox inset="0mm,0mm,0mm,0mm">
                    <w:txbxContent>
                      <w:p w14:paraId="1EDEC697">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0.98</w:t>
                        </w:r>
                      </w:p>
                    </w:txbxContent>
                  </v:textbox>
                </v:shape>
              </w:pict>
            </w:r>
            <w:r>
              <w:pict>
                <v:shape id="_x0000_s1058" o:spid="_x0000_s1058" o:spt="202" type="#_x0000_t202" style="position:absolute;left:0pt;margin-left:263.15pt;margin-top:4.4pt;height:31.15pt;width:43.7pt;z-index:251684864;mso-width-relative:page;mso-height-relative:page;" filled="f" stroked="f" coordsize="21600,21600">
                  <v:path/>
                  <v:fill on="f" focussize="0,0"/>
                  <v:stroke on="f"/>
                  <v:imagedata o:title=""/>
                  <o:lock v:ext="edit" aspectratio="f"/>
                  <v:textbox inset="0mm,0mm,0mm,0mm">
                    <w:txbxContent>
                      <w:p w14:paraId="0DB248D2">
                        <w:pPr>
                          <w:pStyle w:val="6"/>
                          <w:spacing w:before="20" w:line="272" w:lineRule="auto"/>
                          <w:ind w:left="20" w:right="20" w:firstLine="3"/>
                          <w:rPr>
                            <w:rFonts w:ascii="Times New Roman" w:hAnsi="Times New Roman" w:eastAsia="Times New Roman" w:cs="Times New Roman"/>
                            <w:sz w:val="20"/>
                            <w:szCs w:val="20"/>
                          </w:rPr>
                        </w:pPr>
                        <w:r>
                          <w:rPr>
                            <w:spacing w:val="6"/>
                            <w:sz w:val="20"/>
                            <w:szCs w:val="20"/>
                          </w:rPr>
                          <w:t>二级回收</w:t>
                        </w:r>
                        <w:r>
                          <w:rPr>
                            <w:spacing w:val="3"/>
                            <w:sz w:val="20"/>
                            <w:szCs w:val="20"/>
                          </w:rPr>
                          <w:t>装置</w:t>
                        </w:r>
                        <w:r>
                          <w:rPr>
                            <w:spacing w:val="-36"/>
                            <w:sz w:val="20"/>
                            <w:szCs w:val="20"/>
                          </w:rPr>
                          <w:t xml:space="preserve"> </w:t>
                        </w:r>
                        <w:r>
                          <w:rPr>
                            <w:rFonts w:ascii="Times New Roman" w:hAnsi="Times New Roman" w:eastAsia="Times New Roman" w:cs="Times New Roman"/>
                            <w:spacing w:val="3"/>
                            <w:sz w:val="20"/>
                            <w:szCs w:val="20"/>
                          </w:rPr>
                          <w:t>0.98</w:t>
                        </w:r>
                      </w:p>
                    </w:txbxContent>
                  </v:textbox>
                </v:shape>
              </w:pict>
            </w:r>
            <w:r>
              <w:rPr>
                <w:rFonts w:ascii="Times New Roman" w:hAnsi="Times New Roman" w:eastAsia="Times New Roman" w:cs="Times New Roman"/>
                <w:spacing w:val="4"/>
                <w:position w:val="7"/>
                <w:sz w:val="20"/>
                <w:szCs w:val="20"/>
              </w:rPr>
              <w:t xml:space="preserve">0.882           </w:t>
            </w:r>
            <w:r>
              <w:rPr>
                <w:rFonts w:ascii="Times New Roman" w:hAnsi="Times New Roman" w:eastAsia="Times New Roman" w:cs="Times New Roman"/>
                <w:spacing w:val="4"/>
                <w:position w:val="-8"/>
                <w:sz w:val="20"/>
                <w:szCs w:val="20"/>
              </w:rPr>
              <w:t>0.098</w:t>
            </w:r>
            <w:r>
              <w:rPr>
                <w:rFonts w:ascii="Times New Roman" w:hAnsi="Times New Roman" w:eastAsia="Times New Roman" w:cs="Times New Roman"/>
                <w:spacing w:val="11"/>
                <w:position w:val="-8"/>
                <w:sz w:val="20"/>
                <w:szCs w:val="20"/>
              </w:rPr>
              <w:t xml:space="preserve">    </w:t>
            </w:r>
            <w:r>
              <w:rPr>
                <w:rFonts w:ascii="Times New Roman" w:hAnsi="Times New Roman" w:eastAsia="Times New Roman" w:cs="Times New Roman"/>
                <w:b/>
                <w:bCs/>
                <w:sz w:val="20"/>
                <w:szCs w:val="20"/>
              </w:rPr>
              <w:t>DA</w:t>
            </w:r>
            <w:r>
              <w:rPr>
                <w:rFonts w:ascii="Times New Roman" w:hAnsi="Times New Roman" w:eastAsia="Times New Roman" w:cs="Times New Roman"/>
                <w:b/>
                <w:bCs/>
                <w:spacing w:val="4"/>
                <w:sz w:val="20"/>
                <w:szCs w:val="20"/>
              </w:rPr>
              <w:t xml:space="preserve">001 </w:t>
            </w:r>
            <w:r>
              <w:rPr>
                <w:b/>
                <w:bCs/>
                <w:spacing w:val="4"/>
                <w:sz w:val="20"/>
                <w:szCs w:val="20"/>
              </w:rPr>
              <w:t>排气筒有组织排放量</w:t>
            </w:r>
            <w:r>
              <w:rPr>
                <w:spacing w:val="-38"/>
                <w:sz w:val="20"/>
                <w:szCs w:val="20"/>
              </w:rPr>
              <w:t xml:space="preserve"> </w:t>
            </w:r>
            <w:r>
              <w:rPr>
                <w:rFonts w:ascii="Times New Roman" w:hAnsi="Times New Roman" w:eastAsia="Times New Roman" w:cs="Times New Roman"/>
                <w:b/>
                <w:bCs/>
                <w:spacing w:val="4"/>
                <w:sz w:val="20"/>
                <w:szCs w:val="20"/>
              </w:rPr>
              <w:t>0.098</w:t>
            </w:r>
          </w:p>
        </w:tc>
        <w:tc>
          <w:tcPr>
            <w:tcW w:w="2018" w:type="dxa"/>
            <w:tcBorders>
              <w:top w:val="nil"/>
              <w:left w:val="nil"/>
              <w:bottom w:val="nil"/>
            </w:tcBorders>
            <w:vAlign w:val="top"/>
          </w:tcPr>
          <w:p w14:paraId="24651AC9">
            <w:pPr>
              <w:spacing w:line="290" w:lineRule="auto"/>
              <w:rPr>
                <w:rFonts w:ascii="Arial"/>
                <w:sz w:val="21"/>
              </w:rPr>
            </w:pPr>
          </w:p>
          <w:p w14:paraId="3DE67B57">
            <w:pPr>
              <w:pStyle w:val="6"/>
              <w:spacing w:before="65" w:line="252" w:lineRule="auto"/>
              <w:ind w:left="111" w:right="677" w:hanging="7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DA</w:t>
            </w:r>
            <w:r>
              <w:rPr>
                <w:rFonts w:ascii="Times New Roman" w:hAnsi="Times New Roman" w:eastAsia="Times New Roman" w:cs="Times New Roman"/>
                <w:b/>
                <w:bCs/>
                <w:spacing w:val="7"/>
                <w:sz w:val="20"/>
                <w:szCs w:val="20"/>
              </w:rPr>
              <w:t xml:space="preserve">002 </w:t>
            </w:r>
            <w:r>
              <w:rPr>
                <w:b/>
                <w:bCs/>
                <w:spacing w:val="7"/>
                <w:sz w:val="20"/>
                <w:szCs w:val="20"/>
              </w:rPr>
              <w:t>有组织</w:t>
            </w:r>
            <w:r>
              <w:rPr>
                <w:b/>
                <w:bCs/>
                <w:spacing w:val="4"/>
                <w:sz w:val="20"/>
                <w:szCs w:val="20"/>
              </w:rPr>
              <w:t>排放量</w:t>
            </w:r>
            <w:r>
              <w:rPr>
                <w:spacing w:val="-40"/>
                <w:sz w:val="20"/>
                <w:szCs w:val="20"/>
              </w:rPr>
              <w:t xml:space="preserve"> </w:t>
            </w:r>
            <w:r>
              <w:rPr>
                <w:rFonts w:ascii="Times New Roman" w:hAnsi="Times New Roman" w:eastAsia="Times New Roman" w:cs="Times New Roman"/>
                <w:b/>
                <w:bCs/>
                <w:spacing w:val="4"/>
                <w:sz w:val="20"/>
                <w:szCs w:val="20"/>
              </w:rPr>
              <w:t>0.277</w:t>
            </w:r>
          </w:p>
        </w:tc>
      </w:tr>
      <w:tr w14:paraId="4A1CB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5" w:hRule="atLeast"/>
        </w:trPr>
        <w:tc>
          <w:tcPr>
            <w:tcW w:w="473" w:type="dxa"/>
            <w:vMerge w:val="continue"/>
            <w:tcBorders>
              <w:top w:val="nil"/>
              <w:right w:val="single" w:color="000000" w:sz="2" w:space="0"/>
            </w:tcBorders>
            <w:textDirection w:val="tbRlV"/>
            <w:vAlign w:val="top"/>
          </w:tcPr>
          <w:p w14:paraId="21FC666B">
            <w:pPr>
              <w:rPr>
                <w:rFonts w:ascii="Arial"/>
                <w:sz w:val="21"/>
              </w:rPr>
            </w:pPr>
          </w:p>
        </w:tc>
        <w:tc>
          <w:tcPr>
            <w:tcW w:w="13178" w:type="dxa"/>
            <w:gridSpan w:val="2"/>
            <w:tcBorders>
              <w:top w:val="nil"/>
              <w:left w:val="single" w:color="000000" w:sz="2" w:space="0"/>
            </w:tcBorders>
            <w:vAlign w:val="top"/>
          </w:tcPr>
          <w:p w14:paraId="7BA9EA70">
            <w:pPr>
              <w:spacing w:before="179" w:line="333" w:lineRule="exact"/>
              <w:ind w:left="3844"/>
              <w:rPr>
                <w:rFonts w:ascii="Times New Roman" w:hAnsi="Times New Roman" w:eastAsia="Times New Roman" w:cs="Times New Roman"/>
                <w:sz w:val="24"/>
                <w:szCs w:val="24"/>
              </w:rPr>
            </w:pPr>
            <w:r>
              <w:rPr>
                <w:rFonts w:ascii="黑体" w:hAnsi="黑体" w:eastAsia="黑体" w:cs="黑体"/>
                <w:spacing w:val="-1"/>
                <w:position w:val="3"/>
                <w:sz w:val="24"/>
                <w:szCs w:val="24"/>
              </w:rPr>
              <w:t>图</w:t>
            </w:r>
            <w:r>
              <w:rPr>
                <w:rFonts w:ascii="黑体" w:hAnsi="黑体" w:eastAsia="黑体" w:cs="黑体"/>
                <w:spacing w:val="-54"/>
                <w:position w:val="3"/>
                <w:sz w:val="24"/>
                <w:szCs w:val="24"/>
              </w:rPr>
              <w:t xml:space="preserve"> </w:t>
            </w:r>
            <w:r>
              <w:rPr>
                <w:rFonts w:ascii="Times New Roman" w:hAnsi="Times New Roman" w:eastAsia="Times New Roman" w:cs="Times New Roman"/>
                <w:spacing w:val="-1"/>
                <w:position w:val="3"/>
                <w:sz w:val="24"/>
                <w:szCs w:val="24"/>
              </w:rPr>
              <w:t xml:space="preserve">2.2-2  </w:t>
            </w:r>
            <w:r>
              <w:rPr>
                <w:rFonts w:ascii="黑体" w:hAnsi="黑体" w:eastAsia="黑体" w:cs="黑体"/>
                <w:spacing w:val="-1"/>
                <w:position w:val="3"/>
                <w:sz w:val="24"/>
                <w:szCs w:val="24"/>
              </w:rPr>
              <w:t xml:space="preserve">项目塑粉工序涂料物料平衡图   </w:t>
            </w:r>
            <w:r>
              <w:rPr>
                <w:rFonts w:ascii="Times New Roman" w:hAnsi="Times New Roman" w:eastAsia="Times New Roman" w:cs="Times New Roman"/>
                <w:spacing w:val="-1"/>
                <w:position w:val="3"/>
                <w:sz w:val="24"/>
                <w:szCs w:val="24"/>
              </w:rPr>
              <w:t>(</w:t>
            </w:r>
            <w:r>
              <w:rPr>
                <w:rFonts w:ascii="黑体" w:hAnsi="黑体" w:eastAsia="黑体" w:cs="黑体"/>
                <w:spacing w:val="-1"/>
                <w:position w:val="3"/>
                <w:sz w:val="24"/>
                <w:szCs w:val="24"/>
              </w:rPr>
              <w:t>单位：</w:t>
            </w:r>
            <w:r>
              <w:rPr>
                <w:rFonts w:ascii="Times New Roman" w:hAnsi="Times New Roman" w:eastAsia="Times New Roman" w:cs="Times New Roman"/>
                <w:spacing w:val="-1"/>
                <w:position w:val="3"/>
                <w:sz w:val="24"/>
                <w:szCs w:val="24"/>
              </w:rPr>
              <w:t>t/a)</w:t>
            </w:r>
          </w:p>
        </w:tc>
      </w:tr>
    </w:tbl>
    <w:p w14:paraId="5D402EEC">
      <w:pPr>
        <w:rPr>
          <w:rFonts w:ascii="Arial"/>
          <w:sz w:val="21"/>
        </w:rPr>
      </w:pPr>
    </w:p>
    <w:p w14:paraId="2F5EAEB1">
      <w:pPr>
        <w:rPr>
          <w:rFonts w:ascii="Arial" w:hAnsi="Arial" w:eastAsia="Arial" w:cs="Arial"/>
          <w:sz w:val="21"/>
          <w:szCs w:val="21"/>
        </w:rPr>
        <w:sectPr>
          <w:footerReference r:id="rId37" w:type="default"/>
          <w:pgSz w:w="16839" w:h="11906"/>
          <w:pgMar w:top="400" w:right="1586" w:bottom="1250" w:left="1585" w:header="0" w:footer="1013" w:gutter="0"/>
          <w:cols w:space="720" w:num="1"/>
        </w:sectPr>
      </w:pPr>
    </w:p>
    <w:p w14:paraId="27A4D571">
      <w:pPr>
        <w:spacing w:before="42"/>
      </w:pPr>
    </w:p>
    <w:p w14:paraId="6E9E861A">
      <w:pPr>
        <w:spacing w:before="41"/>
      </w:pPr>
    </w:p>
    <w:p w14:paraId="335D4FFC">
      <w:pPr>
        <w:spacing w:before="41"/>
      </w:pPr>
    </w:p>
    <w:p w14:paraId="402ADD51">
      <w:pPr>
        <w:spacing w:before="41"/>
      </w:pPr>
    </w:p>
    <w:tbl>
      <w:tblPr>
        <w:tblStyle w:val="5"/>
        <w:tblW w:w="13651"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73"/>
        <w:gridCol w:w="1433"/>
        <w:gridCol w:w="2873"/>
        <w:gridCol w:w="2310"/>
        <w:gridCol w:w="2782"/>
        <w:gridCol w:w="1194"/>
        <w:gridCol w:w="2586"/>
      </w:tblGrid>
      <w:tr w14:paraId="317F9A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556" w:hRule="atLeast"/>
        </w:trPr>
        <w:tc>
          <w:tcPr>
            <w:tcW w:w="473" w:type="dxa"/>
            <w:vMerge w:val="restart"/>
            <w:tcBorders>
              <w:top w:val="single" w:color="000000" w:sz="6" w:space="0"/>
              <w:left w:val="single" w:color="000000" w:sz="6" w:space="0"/>
              <w:bottom w:val="nil"/>
              <w:right w:val="single" w:color="000000" w:sz="2" w:space="0"/>
            </w:tcBorders>
            <w:vAlign w:val="top"/>
          </w:tcPr>
          <w:p w14:paraId="577955FF">
            <w:pPr>
              <w:rPr>
                <w:rFonts w:ascii="Arial"/>
                <w:sz w:val="21"/>
              </w:rPr>
            </w:pPr>
          </w:p>
        </w:tc>
        <w:tc>
          <w:tcPr>
            <w:tcW w:w="1433" w:type="dxa"/>
            <w:tcBorders>
              <w:top w:val="single" w:color="000000" w:sz="6" w:space="0"/>
              <w:left w:val="single" w:color="000000" w:sz="2" w:space="0"/>
            </w:tcBorders>
            <w:vAlign w:val="top"/>
          </w:tcPr>
          <w:p w14:paraId="3A216B06">
            <w:pPr>
              <w:spacing w:line="262" w:lineRule="auto"/>
              <w:rPr>
                <w:rFonts w:ascii="Arial"/>
                <w:sz w:val="21"/>
              </w:rPr>
            </w:pPr>
          </w:p>
          <w:p w14:paraId="6CF3AE80">
            <w:pPr>
              <w:spacing w:line="262" w:lineRule="auto"/>
              <w:rPr>
                <w:rFonts w:ascii="Arial"/>
                <w:sz w:val="21"/>
              </w:rPr>
            </w:pPr>
          </w:p>
          <w:p w14:paraId="05471574">
            <w:pPr>
              <w:spacing w:line="262" w:lineRule="auto"/>
              <w:rPr>
                <w:rFonts w:ascii="Arial"/>
                <w:sz w:val="21"/>
              </w:rPr>
            </w:pPr>
          </w:p>
          <w:p w14:paraId="138E32BE">
            <w:pPr>
              <w:spacing w:line="262" w:lineRule="auto"/>
              <w:rPr>
                <w:rFonts w:ascii="Arial"/>
                <w:sz w:val="21"/>
              </w:rPr>
            </w:pPr>
          </w:p>
          <w:p w14:paraId="6DA4FFC9">
            <w:pPr>
              <w:spacing w:line="262" w:lineRule="auto"/>
              <w:rPr>
                <w:rFonts w:ascii="Arial"/>
                <w:sz w:val="21"/>
              </w:rPr>
            </w:pPr>
          </w:p>
          <w:p w14:paraId="3031A6C6">
            <w:pPr>
              <w:spacing w:line="262" w:lineRule="auto"/>
              <w:rPr>
                <w:rFonts w:ascii="Arial"/>
                <w:sz w:val="21"/>
              </w:rPr>
            </w:pPr>
          </w:p>
          <w:p w14:paraId="203E5C18">
            <w:pPr>
              <w:spacing w:line="262" w:lineRule="auto"/>
              <w:rPr>
                <w:rFonts w:ascii="Arial"/>
                <w:sz w:val="21"/>
              </w:rPr>
            </w:pPr>
          </w:p>
          <w:p w14:paraId="6F9943F2">
            <w:pPr>
              <w:spacing w:line="262" w:lineRule="auto"/>
              <w:rPr>
                <w:rFonts w:ascii="Arial"/>
                <w:sz w:val="21"/>
              </w:rPr>
            </w:pPr>
          </w:p>
          <w:p w14:paraId="2906444D">
            <w:pPr>
              <w:spacing w:line="262" w:lineRule="auto"/>
              <w:rPr>
                <w:rFonts w:ascii="Arial"/>
                <w:sz w:val="21"/>
              </w:rPr>
            </w:pPr>
          </w:p>
          <w:p w14:paraId="49BF55A0">
            <w:pPr>
              <w:pStyle w:val="6"/>
              <w:spacing w:before="65" w:line="274" w:lineRule="exact"/>
              <w:ind w:left="221"/>
              <w:rPr>
                <w:rFonts w:ascii="Times New Roman" w:hAnsi="Times New Roman" w:eastAsia="Times New Roman" w:cs="Times New Roman"/>
                <w:sz w:val="20"/>
                <w:szCs w:val="20"/>
              </w:rPr>
            </w:pPr>
            <w:r>
              <w:rPr>
                <w:spacing w:val="-12"/>
                <w:position w:val="1"/>
                <w:sz w:val="20"/>
                <w:szCs w:val="20"/>
              </w:rPr>
              <w:t>硝基漆</w:t>
            </w:r>
            <w:r>
              <w:rPr>
                <w:rFonts w:ascii="Times New Roman" w:hAnsi="Times New Roman" w:eastAsia="Times New Roman" w:cs="Times New Roman"/>
                <w:spacing w:val="-12"/>
                <w:position w:val="1"/>
                <w:sz w:val="20"/>
                <w:szCs w:val="20"/>
              </w:rPr>
              <w:t>1.6</w:t>
            </w:r>
          </w:p>
          <w:p w14:paraId="3C31812E">
            <w:pPr>
              <w:pStyle w:val="6"/>
              <w:spacing w:before="26" w:line="272" w:lineRule="auto"/>
              <w:ind w:left="195" w:right="156" w:firstLine="23"/>
              <w:rPr>
                <w:rFonts w:ascii="Times New Roman" w:hAnsi="Times New Roman" w:eastAsia="Times New Roman" w:cs="Times New Roman"/>
                <w:sz w:val="20"/>
                <w:szCs w:val="20"/>
              </w:rPr>
            </w:pPr>
            <w:r>
              <w:rPr>
                <w:spacing w:val="13"/>
                <w:sz w:val="20"/>
                <w:szCs w:val="20"/>
              </w:rPr>
              <w:t>稀释剂</w:t>
            </w:r>
            <w:r>
              <w:rPr>
                <w:spacing w:val="-16"/>
                <w:sz w:val="20"/>
                <w:szCs w:val="20"/>
              </w:rPr>
              <w:t xml:space="preserve"> </w:t>
            </w:r>
            <w:r>
              <w:rPr>
                <w:rFonts w:ascii="Times New Roman" w:hAnsi="Times New Roman" w:eastAsia="Times New Roman" w:cs="Times New Roman"/>
                <w:spacing w:val="13"/>
                <w:sz w:val="20"/>
                <w:szCs w:val="20"/>
              </w:rPr>
              <w:t>0.8</w:t>
            </w:r>
            <w:r>
              <w:rPr>
                <w:spacing w:val="-6"/>
                <w:sz w:val="20"/>
                <w:szCs w:val="20"/>
              </w:rPr>
              <w:t>水性漆</w:t>
            </w:r>
            <w:r>
              <w:rPr>
                <w:spacing w:val="-25"/>
                <w:sz w:val="20"/>
                <w:szCs w:val="20"/>
              </w:rPr>
              <w:t xml:space="preserve"> </w:t>
            </w:r>
            <w:r>
              <w:rPr>
                <w:rFonts w:ascii="Times New Roman" w:hAnsi="Times New Roman" w:eastAsia="Times New Roman" w:cs="Times New Roman"/>
                <w:spacing w:val="-6"/>
                <w:sz w:val="20"/>
                <w:szCs w:val="20"/>
              </w:rPr>
              <w:t>8.0</w:t>
            </w:r>
            <w:r>
              <w:rPr>
                <w:spacing w:val="10"/>
                <w:sz w:val="20"/>
                <w:szCs w:val="20"/>
              </w:rPr>
              <w:t>合计：</w:t>
            </w:r>
            <w:r>
              <w:rPr>
                <w:spacing w:val="-44"/>
                <w:sz w:val="20"/>
                <w:szCs w:val="20"/>
              </w:rPr>
              <w:t xml:space="preserve"> </w:t>
            </w:r>
            <w:r>
              <w:rPr>
                <w:rFonts w:ascii="Times New Roman" w:hAnsi="Times New Roman" w:eastAsia="Times New Roman" w:cs="Times New Roman"/>
                <w:spacing w:val="10"/>
                <w:sz w:val="20"/>
                <w:szCs w:val="20"/>
              </w:rPr>
              <w:t>10.4</w:t>
            </w:r>
          </w:p>
        </w:tc>
        <w:tc>
          <w:tcPr>
            <w:tcW w:w="2873" w:type="dxa"/>
            <w:tcBorders>
              <w:top w:val="single" w:color="000000" w:sz="6" w:space="0"/>
            </w:tcBorders>
            <w:vAlign w:val="top"/>
          </w:tcPr>
          <w:p w14:paraId="62A616F5">
            <w:pPr>
              <w:spacing w:line="267" w:lineRule="auto"/>
              <w:rPr>
                <w:rFonts w:ascii="Arial"/>
                <w:sz w:val="21"/>
              </w:rPr>
            </w:pPr>
          </w:p>
          <w:p w14:paraId="12C11992">
            <w:pPr>
              <w:spacing w:line="267" w:lineRule="auto"/>
              <w:rPr>
                <w:rFonts w:ascii="Arial"/>
                <w:sz w:val="21"/>
              </w:rPr>
            </w:pPr>
          </w:p>
          <w:p w14:paraId="73DD0756">
            <w:pPr>
              <w:spacing w:line="267" w:lineRule="auto"/>
              <w:rPr>
                <w:rFonts w:ascii="Arial"/>
                <w:sz w:val="21"/>
              </w:rPr>
            </w:pPr>
          </w:p>
          <w:p w14:paraId="53C23A98">
            <w:pPr>
              <w:spacing w:line="268" w:lineRule="auto"/>
              <w:rPr>
                <w:rFonts w:ascii="Arial"/>
                <w:sz w:val="21"/>
              </w:rPr>
            </w:pPr>
          </w:p>
          <w:p w14:paraId="6EFEAD8B">
            <w:pPr>
              <w:spacing w:line="268" w:lineRule="auto"/>
              <w:rPr>
                <w:rFonts w:ascii="Arial"/>
                <w:sz w:val="21"/>
              </w:rPr>
            </w:pPr>
          </w:p>
          <w:p w14:paraId="07D6DC95">
            <w:pPr>
              <w:spacing w:line="268" w:lineRule="auto"/>
              <w:rPr>
                <w:rFonts w:ascii="Arial"/>
                <w:sz w:val="21"/>
              </w:rPr>
            </w:pPr>
          </w:p>
          <w:p w14:paraId="38C84055">
            <w:pPr>
              <w:spacing w:line="268" w:lineRule="auto"/>
              <w:rPr>
                <w:rFonts w:ascii="Arial"/>
                <w:sz w:val="21"/>
              </w:rPr>
            </w:pPr>
          </w:p>
          <w:p w14:paraId="16394170">
            <w:pPr>
              <w:pStyle w:val="6"/>
              <w:spacing w:before="65" w:line="282" w:lineRule="auto"/>
              <w:ind w:left="146" w:right="335" w:firstLine="35"/>
              <w:jc w:val="right"/>
              <w:rPr>
                <w:sz w:val="20"/>
                <w:szCs w:val="20"/>
              </w:rPr>
            </w:pPr>
            <w:r>
              <w:rPr>
                <w:spacing w:val="2"/>
                <w:sz w:val="20"/>
                <w:szCs w:val="20"/>
              </w:rPr>
              <w:t>固态分</w:t>
            </w:r>
            <w:r>
              <w:rPr>
                <w:spacing w:val="-40"/>
                <w:sz w:val="20"/>
                <w:szCs w:val="20"/>
              </w:rPr>
              <w:t xml:space="preserve"> </w:t>
            </w:r>
            <w:r>
              <w:rPr>
                <w:rFonts w:ascii="Times New Roman" w:hAnsi="Times New Roman" w:eastAsia="Times New Roman" w:cs="Times New Roman"/>
                <w:spacing w:val="2"/>
                <w:sz w:val="20"/>
                <w:szCs w:val="20"/>
              </w:rPr>
              <w:t xml:space="preserve">8.832    </w:t>
            </w:r>
            <w:r>
              <w:rPr>
                <w:sz w:val="20"/>
                <w:szCs w:val="20"/>
              </w:rPr>
              <w:drawing>
                <wp:inline distT="0" distB="0" distL="0" distR="0">
                  <wp:extent cx="647065" cy="44005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8"/>
                          <a:stretch>
                            <a:fillRect/>
                          </a:stretch>
                        </pic:blipFill>
                        <pic:spPr>
                          <a:xfrm>
                            <a:off x="0" y="0"/>
                            <a:ext cx="647699" cy="440436"/>
                          </a:xfrm>
                          <a:prstGeom prst="rect">
                            <a:avLst/>
                          </a:prstGeom>
                        </pic:spPr>
                      </pic:pic>
                    </a:graphicData>
                  </a:graphic>
                </wp:inline>
              </w:drawing>
            </w:r>
            <w:r>
              <w:rPr>
                <w:rFonts w:ascii="Times New Roman" w:hAnsi="Times New Roman" w:eastAsia="Times New Roman" w:cs="Times New Roman"/>
                <w:sz w:val="20"/>
                <w:szCs w:val="20"/>
              </w:rPr>
              <w:t xml:space="preserve"> </w:t>
            </w:r>
            <w:r>
              <w:rPr>
                <w:spacing w:val="-1"/>
                <w:sz w:val="20"/>
                <w:szCs w:val="20"/>
              </w:rPr>
              <w:t>挥发分</w:t>
            </w:r>
            <w:r>
              <w:rPr>
                <w:spacing w:val="-18"/>
                <w:sz w:val="20"/>
                <w:szCs w:val="20"/>
              </w:rPr>
              <w:t xml:space="preserve"> </w:t>
            </w:r>
            <w:r>
              <w:rPr>
                <w:rFonts w:ascii="Times New Roman" w:hAnsi="Times New Roman" w:eastAsia="Times New Roman" w:cs="Times New Roman"/>
                <w:spacing w:val="-1"/>
                <w:sz w:val="20"/>
                <w:szCs w:val="20"/>
              </w:rPr>
              <w:t xml:space="preserve">1.335        </w:t>
            </w:r>
            <w:r>
              <w:rPr>
                <w:spacing w:val="-1"/>
                <w:position w:val="-1"/>
                <w:sz w:val="20"/>
                <w:szCs w:val="20"/>
              </w:rPr>
              <w:t>调漆、喷</w:t>
            </w:r>
            <w:r>
              <w:rPr>
                <w:spacing w:val="-10"/>
                <w:sz w:val="20"/>
                <w:szCs w:val="20"/>
              </w:rPr>
              <w:t>漆、晾干</w:t>
            </w:r>
          </w:p>
        </w:tc>
        <w:tc>
          <w:tcPr>
            <w:tcW w:w="2310" w:type="dxa"/>
            <w:tcBorders>
              <w:top w:val="single" w:color="000000" w:sz="6" w:space="0"/>
            </w:tcBorders>
            <w:vAlign w:val="top"/>
          </w:tcPr>
          <w:p w14:paraId="3E20181C">
            <w:pPr>
              <w:spacing w:line="259" w:lineRule="auto"/>
              <w:rPr>
                <w:rFonts w:ascii="Arial"/>
                <w:sz w:val="21"/>
              </w:rPr>
            </w:pPr>
          </w:p>
          <w:p w14:paraId="7F423235">
            <w:pPr>
              <w:spacing w:line="259" w:lineRule="auto"/>
              <w:rPr>
                <w:rFonts w:ascii="Arial"/>
                <w:sz w:val="21"/>
              </w:rPr>
            </w:pPr>
          </w:p>
          <w:p w14:paraId="346505EE">
            <w:pPr>
              <w:spacing w:line="260" w:lineRule="auto"/>
              <w:rPr>
                <w:rFonts w:ascii="Arial"/>
                <w:sz w:val="21"/>
              </w:rPr>
            </w:pPr>
          </w:p>
          <w:p w14:paraId="79F2CC9B">
            <w:pPr>
              <w:pStyle w:val="6"/>
              <w:spacing w:before="65" w:line="263" w:lineRule="auto"/>
              <w:ind w:left="366" w:right="242" w:hanging="34"/>
              <w:rPr>
                <w:rFonts w:ascii="Times New Roman" w:hAnsi="Times New Roman" w:eastAsia="Times New Roman" w:cs="Times New Roman"/>
                <w:sz w:val="20"/>
                <w:szCs w:val="20"/>
              </w:rPr>
            </w:pPr>
            <w:r>
              <w:rPr>
                <w:spacing w:val="16"/>
                <w:sz w:val="20"/>
                <w:szCs w:val="20"/>
              </w:rPr>
              <w:t>漆膜（工件附着）</w:t>
            </w:r>
            <w:r>
              <w:rPr>
                <w:spacing w:val="9"/>
                <w:sz w:val="20"/>
                <w:szCs w:val="20"/>
              </w:rPr>
              <w:t>固体组分：</w:t>
            </w:r>
            <w:r>
              <w:rPr>
                <w:rFonts w:ascii="Times New Roman" w:hAnsi="Times New Roman" w:eastAsia="Times New Roman" w:cs="Times New Roman"/>
                <w:spacing w:val="9"/>
                <w:sz w:val="20"/>
                <w:szCs w:val="20"/>
              </w:rPr>
              <w:t>7.066</w:t>
            </w:r>
          </w:p>
          <w:p w14:paraId="645B6E42">
            <w:pPr>
              <w:spacing w:line="241" w:lineRule="auto"/>
              <w:rPr>
                <w:rFonts w:ascii="Arial"/>
                <w:sz w:val="21"/>
              </w:rPr>
            </w:pPr>
          </w:p>
          <w:p w14:paraId="598B9A23">
            <w:pPr>
              <w:spacing w:line="242" w:lineRule="auto"/>
              <w:rPr>
                <w:rFonts w:ascii="Arial"/>
                <w:sz w:val="21"/>
              </w:rPr>
            </w:pPr>
          </w:p>
          <w:p w14:paraId="1564356D">
            <w:pPr>
              <w:spacing w:line="242" w:lineRule="auto"/>
              <w:rPr>
                <w:rFonts w:ascii="Arial"/>
                <w:sz w:val="21"/>
              </w:rPr>
            </w:pPr>
          </w:p>
          <w:p w14:paraId="37E0D9B0">
            <w:pPr>
              <w:spacing w:line="242" w:lineRule="auto"/>
              <w:rPr>
                <w:rFonts w:ascii="Arial"/>
                <w:sz w:val="21"/>
              </w:rPr>
            </w:pPr>
          </w:p>
          <w:p w14:paraId="5E2E217F">
            <w:pPr>
              <w:spacing w:line="242" w:lineRule="auto"/>
              <w:rPr>
                <w:rFonts w:ascii="Arial"/>
                <w:sz w:val="21"/>
              </w:rPr>
            </w:pPr>
          </w:p>
          <w:p w14:paraId="32B21DFA">
            <w:pPr>
              <w:pStyle w:val="6"/>
              <w:spacing w:before="65" w:line="270" w:lineRule="auto"/>
              <w:ind w:left="358" w:right="681" w:hanging="17"/>
              <w:rPr>
                <w:rFonts w:ascii="Times New Roman" w:hAnsi="Times New Roman" w:eastAsia="Times New Roman" w:cs="Times New Roman"/>
                <w:sz w:val="20"/>
                <w:szCs w:val="20"/>
              </w:rPr>
            </w:pPr>
            <w:r>
              <w:rPr>
                <w:spacing w:val="17"/>
                <w:sz w:val="20"/>
                <w:szCs w:val="20"/>
              </w:rPr>
              <w:t>漆雾</w:t>
            </w:r>
            <w:r>
              <w:rPr>
                <w:rFonts w:ascii="Times New Roman" w:hAnsi="Times New Roman" w:eastAsia="Times New Roman" w:cs="Times New Roman"/>
                <w:spacing w:val="17"/>
                <w:sz w:val="20"/>
                <w:szCs w:val="20"/>
              </w:rPr>
              <w:t>(</w:t>
            </w:r>
            <w:r>
              <w:rPr>
                <w:spacing w:val="17"/>
                <w:sz w:val="20"/>
                <w:szCs w:val="20"/>
              </w:rPr>
              <w:t>颗粒物</w:t>
            </w:r>
            <w:r>
              <w:rPr>
                <w:rFonts w:ascii="Times New Roman" w:hAnsi="Times New Roman" w:eastAsia="Times New Roman" w:cs="Times New Roman"/>
                <w:spacing w:val="17"/>
                <w:sz w:val="20"/>
                <w:szCs w:val="20"/>
              </w:rPr>
              <w:t>)</w:t>
            </w:r>
            <w:r>
              <w:rPr>
                <w:spacing w:val="-7"/>
                <w:sz w:val="20"/>
                <w:szCs w:val="20"/>
              </w:rPr>
              <w:t>固体组分</w:t>
            </w:r>
            <w:r>
              <w:rPr>
                <w:spacing w:val="-20"/>
                <w:sz w:val="20"/>
                <w:szCs w:val="20"/>
              </w:rPr>
              <w:t xml:space="preserve"> </w:t>
            </w:r>
            <w:r>
              <w:rPr>
                <w:rFonts w:ascii="Times New Roman" w:hAnsi="Times New Roman" w:eastAsia="Times New Roman" w:cs="Times New Roman"/>
                <w:spacing w:val="-7"/>
                <w:sz w:val="20"/>
                <w:szCs w:val="20"/>
              </w:rPr>
              <w:t>1.766</w:t>
            </w:r>
          </w:p>
          <w:p w14:paraId="099C41D5">
            <w:pPr>
              <w:spacing w:line="252" w:lineRule="auto"/>
              <w:rPr>
                <w:rFonts w:ascii="Arial"/>
                <w:sz w:val="21"/>
              </w:rPr>
            </w:pPr>
          </w:p>
          <w:p w14:paraId="56FFD528">
            <w:pPr>
              <w:spacing w:line="252" w:lineRule="auto"/>
              <w:rPr>
                <w:rFonts w:ascii="Arial"/>
                <w:sz w:val="21"/>
              </w:rPr>
            </w:pPr>
          </w:p>
          <w:p w14:paraId="2260A744">
            <w:pPr>
              <w:spacing w:line="252" w:lineRule="auto"/>
              <w:rPr>
                <w:rFonts w:ascii="Arial"/>
                <w:sz w:val="21"/>
              </w:rPr>
            </w:pPr>
          </w:p>
          <w:p w14:paraId="6D44F33A">
            <w:pPr>
              <w:spacing w:line="253" w:lineRule="auto"/>
              <w:rPr>
                <w:rFonts w:ascii="Arial"/>
                <w:sz w:val="21"/>
              </w:rPr>
            </w:pPr>
          </w:p>
          <w:p w14:paraId="53CDBADD">
            <w:pPr>
              <w:spacing w:line="253" w:lineRule="auto"/>
              <w:rPr>
                <w:rFonts w:ascii="Arial"/>
                <w:sz w:val="21"/>
              </w:rPr>
            </w:pPr>
          </w:p>
          <w:p w14:paraId="1ADC6560">
            <w:pPr>
              <w:spacing w:line="253" w:lineRule="auto"/>
              <w:rPr>
                <w:rFonts w:ascii="Arial"/>
                <w:sz w:val="21"/>
              </w:rPr>
            </w:pPr>
          </w:p>
          <w:p w14:paraId="2FBA1B60">
            <w:pPr>
              <w:spacing w:line="253" w:lineRule="auto"/>
              <w:rPr>
                <w:rFonts w:ascii="Arial"/>
                <w:sz w:val="21"/>
              </w:rPr>
            </w:pPr>
          </w:p>
          <w:p w14:paraId="305E1155">
            <w:pPr>
              <w:pStyle w:val="6"/>
              <w:spacing w:before="65" w:line="222" w:lineRule="auto"/>
              <w:ind w:left="733"/>
              <w:rPr>
                <w:sz w:val="20"/>
                <w:szCs w:val="20"/>
              </w:rPr>
            </w:pPr>
            <w:r>
              <w:rPr>
                <w:spacing w:val="17"/>
                <w:sz w:val="20"/>
                <w:szCs w:val="20"/>
              </w:rPr>
              <w:t>有机废气</w:t>
            </w:r>
          </w:p>
          <w:p w14:paraId="744CFB17">
            <w:pPr>
              <w:pStyle w:val="6"/>
              <w:spacing w:line="274" w:lineRule="exact"/>
              <w:ind w:left="349"/>
              <w:rPr>
                <w:rFonts w:ascii="Times New Roman" w:hAnsi="Times New Roman" w:eastAsia="Times New Roman" w:cs="Times New Roman"/>
                <w:sz w:val="20"/>
                <w:szCs w:val="20"/>
              </w:rPr>
            </w:pPr>
            <w:r>
              <w:rPr>
                <w:spacing w:val="8"/>
                <w:position w:val="1"/>
                <w:sz w:val="20"/>
                <w:szCs w:val="20"/>
              </w:rPr>
              <w:t xml:space="preserve">非甲烷总烃 </w:t>
            </w:r>
            <w:r>
              <w:rPr>
                <w:rFonts w:ascii="Times New Roman" w:hAnsi="Times New Roman" w:eastAsia="Times New Roman" w:cs="Times New Roman"/>
                <w:spacing w:val="8"/>
                <w:position w:val="1"/>
                <w:sz w:val="20"/>
                <w:szCs w:val="20"/>
              </w:rPr>
              <w:t>1.335</w:t>
            </w:r>
          </w:p>
          <w:p w14:paraId="451F6BD8">
            <w:pPr>
              <w:pStyle w:val="6"/>
              <w:spacing w:before="8" w:line="204" w:lineRule="auto"/>
              <w:ind w:left="531"/>
              <w:rPr>
                <w:sz w:val="20"/>
                <w:szCs w:val="20"/>
              </w:rPr>
            </w:pPr>
            <w:r>
              <w:rPr>
                <w:spacing w:val="14"/>
                <w:sz w:val="20"/>
                <w:szCs w:val="20"/>
              </w:rPr>
              <w:t>（其中二甲苯</w:t>
            </w:r>
          </w:p>
          <w:p w14:paraId="466CC4A4">
            <w:pPr>
              <w:pStyle w:val="6"/>
              <w:spacing w:before="1" w:line="242" w:lineRule="auto"/>
              <w:ind w:left="389"/>
              <w:rPr>
                <w:sz w:val="20"/>
                <w:szCs w:val="20"/>
              </w:rPr>
            </w:pPr>
            <w:r>
              <w:rPr>
                <w:rFonts w:ascii="Times New Roman" w:hAnsi="Times New Roman" w:eastAsia="Times New Roman" w:cs="Times New Roman"/>
                <w:spacing w:val="4"/>
                <w:sz w:val="20"/>
                <w:szCs w:val="20"/>
              </w:rPr>
              <w:t>0.408</w:t>
            </w:r>
            <w:r>
              <w:rPr>
                <w:rFonts w:ascii="Times New Roman" w:hAnsi="Times New Roman" w:eastAsia="Times New Roman" w:cs="Times New Roman"/>
                <w:spacing w:val="-17"/>
                <w:sz w:val="20"/>
                <w:szCs w:val="20"/>
              </w:rPr>
              <w:t xml:space="preserve"> </w:t>
            </w:r>
            <w:r>
              <w:rPr>
                <w:spacing w:val="4"/>
                <w:sz w:val="20"/>
                <w:szCs w:val="20"/>
              </w:rPr>
              <w:t>、</w:t>
            </w:r>
            <w:r>
              <w:rPr>
                <w:spacing w:val="-60"/>
                <w:sz w:val="20"/>
                <w:szCs w:val="20"/>
              </w:rPr>
              <w:t xml:space="preserve"> </w:t>
            </w:r>
            <w:r>
              <w:rPr>
                <w:spacing w:val="4"/>
                <w:sz w:val="20"/>
                <w:szCs w:val="20"/>
              </w:rPr>
              <w:t>乙酸丁酯</w:t>
            </w:r>
          </w:p>
          <w:p w14:paraId="67EA157F">
            <w:pPr>
              <w:pStyle w:val="6"/>
              <w:spacing w:line="315" w:lineRule="exact"/>
              <w:ind w:left="938"/>
              <w:rPr>
                <w:sz w:val="20"/>
                <w:szCs w:val="20"/>
              </w:rPr>
            </w:pPr>
            <w:r>
              <w:rPr>
                <w:rFonts w:ascii="Times New Roman" w:hAnsi="Times New Roman" w:eastAsia="Times New Roman" w:cs="Times New Roman"/>
                <w:spacing w:val="1"/>
                <w:position w:val="2"/>
                <w:sz w:val="20"/>
                <w:szCs w:val="20"/>
              </w:rPr>
              <w:t>0.8</w:t>
            </w:r>
            <w:r>
              <w:rPr>
                <w:spacing w:val="1"/>
                <w:position w:val="2"/>
                <w:sz w:val="20"/>
                <w:szCs w:val="20"/>
              </w:rPr>
              <w:t>）</w:t>
            </w:r>
          </w:p>
        </w:tc>
        <w:tc>
          <w:tcPr>
            <w:tcW w:w="2782" w:type="dxa"/>
            <w:tcBorders>
              <w:top w:val="single" w:color="000000" w:sz="6" w:space="0"/>
            </w:tcBorders>
            <w:vAlign w:val="top"/>
          </w:tcPr>
          <w:p w14:paraId="3CB93253">
            <w:pPr>
              <w:spacing w:line="269" w:lineRule="auto"/>
              <w:rPr>
                <w:rFonts w:ascii="Arial"/>
                <w:sz w:val="21"/>
              </w:rPr>
            </w:pPr>
          </w:p>
          <w:p w14:paraId="74CC3823">
            <w:pPr>
              <w:spacing w:line="269" w:lineRule="auto"/>
              <w:rPr>
                <w:rFonts w:ascii="Arial"/>
                <w:sz w:val="21"/>
              </w:rPr>
            </w:pPr>
          </w:p>
          <w:p w14:paraId="75040A07">
            <w:pPr>
              <w:spacing w:line="269" w:lineRule="auto"/>
              <w:rPr>
                <w:rFonts w:ascii="Arial"/>
                <w:sz w:val="21"/>
              </w:rPr>
            </w:pPr>
          </w:p>
          <w:p w14:paraId="00A42790">
            <w:pPr>
              <w:pStyle w:val="6"/>
              <w:spacing w:before="65" w:line="264" w:lineRule="auto"/>
              <w:ind w:left="334" w:right="709" w:hanging="20"/>
              <w:rPr>
                <w:rFonts w:ascii="Times New Roman" w:hAnsi="Times New Roman" w:eastAsia="Times New Roman" w:cs="Times New Roman"/>
                <w:sz w:val="20"/>
                <w:szCs w:val="20"/>
              </w:rPr>
            </w:pPr>
            <w:r>
              <w:rPr>
                <w:spacing w:val="-5"/>
                <w:sz w:val="20"/>
                <w:szCs w:val="20"/>
              </w:rPr>
              <w:t>进</w:t>
            </w:r>
            <w:r>
              <w:rPr>
                <w:spacing w:val="-38"/>
                <w:sz w:val="20"/>
                <w:szCs w:val="20"/>
              </w:rPr>
              <w:t xml:space="preserve"> </w:t>
            </w:r>
            <w:r>
              <w:rPr>
                <w:spacing w:val="-5"/>
                <w:sz w:val="20"/>
                <w:szCs w:val="20"/>
              </w:rPr>
              <w:t>入</w:t>
            </w:r>
            <w:r>
              <w:rPr>
                <w:spacing w:val="-39"/>
                <w:sz w:val="20"/>
                <w:szCs w:val="20"/>
              </w:rPr>
              <w:t xml:space="preserve"> </w:t>
            </w:r>
            <w:r>
              <w:rPr>
                <w:spacing w:val="-5"/>
                <w:sz w:val="20"/>
                <w:szCs w:val="20"/>
              </w:rPr>
              <w:t>产</w:t>
            </w:r>
            <w:r>
              <w:rPr>
                <w:spacing w:val="-25"/>
                <w:sz w:val="20"/>
                <w:szCs w:val="20"/>
              </w:rPr>
              <w:t xml:space="preserve"> </w:t>
            </w:r>
            <w:r>
              <w:rPr>
                <w:spacing w:val="-5"/>
                <w:sz w:val="20"/>
                <w:szCs w:val="20"/>
              </w:rPr>
              <w:t>品</w:t>
            </w:r>
            <w:r>
              <w:rPr>
                <w:spacing w:val="-21"/>
                <w:sz w:val="20"/>
                <w:szCs w:val="20"/>
              </w:rPr>
              <w:t xml:space="preserve"> </w:t>
            </w:r>
            <w:r>
              <w:rPr>
                <w:spacing w:val="-5"/>
                <w:sz w:val="20"/>
                <w:szCs w:val="20"/>
              </w:rPr>
              <w:t>固</w:t>
            </w:r>
            <w:r>
              <w:rPr>
                <w:spacing w:val="-44"/>
                <w:sz w:val="20"/>
                <w:szCs w:val="20"/>
              </w:rPr>
              <w:t xml:space="preserve"> </w:t>
            </w:r>
            <w:r>
              <w:rPr>
                <w:spacing w:val="-5"/>
                <w:sz w:val="20"/>
                <w:szCs w:val="20"/>
              </w:rPr>
              <w:t>体</w:t>
            </w:r>
            <w:r>
              <w:rPr>
                <w:spacing w:val="-42"/>
                <w:sz w:val="20"/>
                <w:szCs w:val="20"/>
              </w:rPr>
              <w:t xml:space="preserve"> </w:t>
            </w:r>
            <w:r>
              <w:rPr>
                <w:spacing w:val="-5"/>
                <w:sz w:val="20"/>
                <w:szCs w:val="20"/>
              </w:rPr>
              <w:t>组</w:t>
            </w:r>
            <w:r>
              <w:rPr>
                <w:spacing w:val="8"/>
                <w:sz w:val="20"/>
                <w:szCs w:val="20"/>
              </w:rPr>
              <w:t>分：</w:t>
            </w:r>
            <w:r>
              <w:rPr>
                <w:rFonts w:ascii="Times New Roman" w:hAnsi="Times New Roman" w:eastAsia="Times New Roman" w:cs="Times New Roman"/>
                <w:spacing w:val="8"/>
                <w:sz w:val="20"/>
                <w:szCs w:val="20"/>
              </w:rPr>
              <w:t>7.066</w:t>
            </w:r>
          </w:p>
          <w:p w14:paraId="023736AC">
            <w:pPr>
              <w:spacing w:line="291" w:lineRule="auto"/>
              <w:rPr>
                <w:rFonts w:ascii="Arial"/>
                <w:sz w:val="21"/>
              </w:rPr>
            </w:pPr>
          </w:p>
          <w:p w14:paraId="77E3BDBD">
            <w:pPr>
              <w:spacing w:line="291" w:lineRule="auto"/>
              <w:rPr>
                <w:rFonts w:ascii="Arial"/>
                <w:sz w:val="21"/>
              </w:rPr>
            </w:pPr>
          </w:p>
          <w:p w14:paraId="31DDB6A4">
            <w:pPr>
              <w:pStyle w:val="6"/>
              <w:spacing w:before="66" w:line="259" w:lineRule="auto"/>
              <w:ind w:left="580" w:right="637" w:firstLine="1"/>
              <w:rPr>
                <w:rFonts w:ascii="Times New Roman" w:hAnsi="Times New Roman" w:eastAsia="Times New Roman" w:cs="Times New Roman"/>
                <w:sz w:val="20"/>
                <w:szCs w:val="20"/>
              </w:rPr>
            </w:pPr>
            <w:r>
              <w:rPr>
                <w:spacing w:val="-2"/>
                <w:sz w:val="20"/>
                <w:szCs w:val="20"/>
              </w:rPr>
              <w:t>无</w:t>
            </w:r>
            <w:r>
              <w:rPr>
                <w:spacing w:val="-47"/>
                <w:sz w:val="20"/>
                <w:szCs w:val="20"/>
              </w:rPr>
              <w:t xml:space="preserve"> </w:t>
            </w:r>
            <w:r>
              <w:rPr>
                <w:spacing w:val="-2"/>
                <w:sz w:val="20"/>
                <w:szCs w:val="20"/>
              </w:rPr>
              <w:t>组</w:t>
            </w:r>
            <w:r>
              <w:rPr>
                <w:spacing w:val="-46"/>
                <w:sz w:val="20"/>
                <w:szCs w:val="20"/>
              </w:rPr>
              <w:t xml:space="preserve"> </w:t>
            </w:r>
            <w:r>
              <w:rPr>
                <w:spacing w:val="-2"/>
                <w:sz w:val="20"/>
                <w:szCs w:val="20"/>
              </w:rPr>
              <w:t>织</w:t>
            </w:r>
            <w:r>
              <w:rPr>
                <w:spacing w:val="-49"/>
                <w:sz w:val="20"/>
                <w:szCs w:val="20"/>
              </w:rPr>
              <w:t xml:space="preserve"> </w:t>
            </w:r>
            <w:r>
              <w:rPr>
                <w:spacing w:val="-2"/>
                <w:sz w:val="20"/>
                <w:szCs w:val="20"/>
              </w:rPr>
              <w:t>漆</w:t>
            </w:r>
            <w:r>
              <w:rPr>
                <w:spacing w:val="-47"/>
                <w:sz w:val="20"/>
                <w:szCs w:val="20"/>
              </w:rPr>
              <w:t xml:space="preserve"> </w:t>
            </w:r>
            <w:r>
              <w:rPr>
                <w:spacing w:val="-2"/>
                <w:sz w:val="20"/>
                <w:szCs w:val="20"/>
              </w:rPr>
              <w:t>雾</w:t>
            </w:r>
            <w:r>
              <w:rPr>
                <w:spacing w:val="-51"/>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颗</w:t>
            </w:r>
            <w:r>
              <w:rPr>
                <w:spacing w:val="12"/>
                <w:sz w:val="20"/>
                <w:szCs w:val="20"/>
              </w:rPr>
              <w:t>粒物</w:t>
            </w:r>
            <w:r>
              <w:rPr>
                <w:rFonts w:ascii="Times New Roman" w:hAnsi="Times New Roman" w:eastAsia="Times New Roman" w:cs="Times New Roman"/>
                <w:spacing w:val="12"/>
                <w:sz w:val="20"/>
                <w:szCs w:val="20"/>
              </w:rPr>
              <w:t>)0.353</w:t>
            </w:r>
          </w:p>
          <w:p w14:paraId="1BBA7C98">
            <w:pPr>
              <w:spacing w:line="314" w:lineRule="auto"/>
              <w:rPr>
                <w:rFonts w:ascii="Arial"/>
                <w:sz w:val="21"/>
              </w:rPr>
            </w:pPr>
          </w:p>
          <w:p w14:paraId="0DA93DDC">
            <w:pPr>
              <w:spacing w:line="315" w:lineRule="auto"/>
              <w:rPr>
                <w:rFonts w:ascii="Arial"/>
                <w:sz w:val="21"/>
              </w:rPr>
            </w:pPr>
          </w:p>
          <w:p w14:paraId="3E5FCCA6">
            <w:pPr>
              <w:pStyle w:val="6"/>
              <w:spacing w:before="65" w:line="259" w:lineRule="auto"/>
              <w:ind w:left="580" w:right="637"/>
              <w:rPr>
                <w:rFonts w:ascii="Times New Roman" w:hAnsi="Times New Roman" w:eastAsia="Times New Roman" w:cs="Times New Roman"/>
                <w:sz w:val="20"/>
                <w:szCs w:val="20"/>
              </w:rPr>
            </w:pPr>
            <w:r>
              <w:rPr>
                <w:spacing w:val="-2"/>
                <w:sz w:val="20"/>
                <w:szCs w:val="20"/>
              </w:rPr>
              <w:t>有</w:t>
            </w:r>
            <w:r>
              <w:rPr>
                <w:spacing w:val="-47"/>
                <w:sz w:val="20"/>
                <w:szCs w:val="20"/>
              </w:rPr>
              <w:t xml:space="preserve"> </w:t>
            </w:r>
            <w:r>
              <w:rPr>
                <w:spacing w:val="-2"/>
                <w:sz w:val="20"/>
                <w:szCs w:val="20"/>
              </w:rPr>
              <w:t>组</w:t>
            </w:r>
            <w:r>
              <w:rPr>
                <w:spacing w:val="-45"/>
                <w:sz w:val="20"/>
                <w:szCs w:val="20"/>
              </w:rPr>
              <w:t xml:space="preserve"> </w:t>
            </w:r>
            <w:r>
              <w:rPr>
                <w:spacing w:val="-2"/>
                <w:sz w:val="20"/>
                <w:szCs w:val="20"/>
              </w:rPr>
              <w:t>织</w:t>
            </w:r>
            <w:r>
              <w:rPr>
                <w:spacing w:val="-49"/>
                <w:sz w:val="20"/>
                <w:szCs w:val="20"/>
              </w:rPr>
              <w:t xml:space="preserve"> </w:t>
            </w:r>
            <w:r>
              <w:rPr>
                <w:spacing w:val="-2"/>
                <w:sz w:val="20"/>
                <w:szCs w:val="20"/>
              </w:rPr>
              <w:t>漆</w:t>
            </w:r>
            <w:r>
              <w:rPr>
                <w:spacing w:val="-47"/>
                <w:sz w:val="20"/>
                <w:szCs w:val="20"/>
              </w:rPr>
              <w:t xml:space="preserve"> </w:t>
            </w:r>
            <w:r>
              <w:rPr>
                <w:spacing w:val="-2"/>
                <w:sz w:val="20"/>
                <w:szCs w:val="20"/>
              </w:rPr>
              <w:t>雾</w:t>
            </w:r>
            <w:r>
              <w:rPr>
                <w:spacing w:val="-51"/>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颗</w:t>
            </w:r>
            <w:r>
              <w:rPr>
                <w:spacing w:val="12"/>
                <w:sz w:val="20"/>
                <w:szCs w:val="20"/>
              </w:rPr>
              <w:t>粒物</w:t>
            </w:r>
            <w:r>
              <w:rPr>
                <w:rFonts w:ascii="Times New Roman" w:hAnsi="Times New Roman" w:eastAsia="Times New Roman" w:cs="Times New Roman"/>
                <w:spacing w:val="12"/>
                <w:sz w:val="20"/>
                <w:szCs w:val="20"/>
              </w:rPr>
              <w:t>)1.413</w:t>
            </w:r>
          </w:p>
          <w:p w14:paraId="05F94D30">
            <w:pPr>
              <w:spacing w:line="292" w:lineRule="auto"/>
              <w:rPr>
                <w:rFonts w:ascii="Arial"/>
                <w:sz w:val="21"/>
              </w:rPr>
            </w:pPr>
          </w:p>
          <w:p w14:paraId="57E472E1">
            <w:pPr>
              <w:spacing w:line="292" w:lineRule="auto"/>
              <w:rPr>
                <w:rFonts w:ascii="Arial"/>
                <w:sz w:val="21"/>
              </w:rPr>
            </w:pPr>
          </w:p>
          <w:p w14:paraId="102CCB7F">
            <w:pPr>
              <w:pStyle w:val="6"/>
              <w:spacing w:before="65" w:line="220" w:lineRule="auto"/>
              <w:ind w:left="1087"/>
              <w:rPr>
                <w:sz w:val="20"/>
                <w:szCs w:val="20"/>
              </w:rPr>
            </w:pPr>
            <w:r>
              <w:rPr>
                <w:spacing w:val="14"/>
                <w:sz w:val="20"/>
                <w:szCs w:val="20"/>
              </w:rPr>
              <w:t>集气收集：</w:t>
            </w:r>
          </w:p>
          <w:p w14:paraId="3C91B5B5">
            <w:pPr>
              <w:pStyle w:val="6"/>
              <w:spacing w:line="236" w:lineRule="auto"/>
              <w:ind w:left="853" w:right="319" w:hanging="39"/>
              <w:rPr>
                <w:sz w:val="20"/>
                <w:szCs w:val="20"/>
              </w:rPr>
            </w:pPr>
            <w:r>
              <w:rPr>
                <w:spacing w:val="8"/>
                <w:sz w:val="20"/>
                <w:szCs w:val="20"/>
              </w:rPr>
              <w:t xml:space="preserve">非甲烷总烃 </w:t>
            </w:r>
            <w:r>
              <w:rPr>
                <w:rFonts w:ascii="Times New Roman" w:hAnsi="Times New Roman" w:eastAsia="Times New Roman" w:cs="Times New Roman"/>
                <w:spacing w:val="8"/>
                <w:sz w:val="20"/>
                <w:szCs w:val="20"/>
              </w:rPr>
              <w:t>1.068</w:t>
            </w:r>
            <w:r>
              <w:rPr>
                <w:rFonts w:ascii="Times New Roman" w:hAnsi="Times New Roman" w:eastAsia="Times New Roman" w:cs="Times New Roman"/>
                <w:spacing w:val="9"/>
                <w:sz w:val="20"/>
                <w:szCs w:val="20"/>
              </w:rPr>
              <w:t xml:space="preserve"> </w:t>
            </w:r>
            <w:r>
              <w:rPr>
                <w:spacing w:val="38"/>
                <w:sz w:val="20"/>
                <w:szCs w:val="20"/>
              </w:rPr>
              <w:t>（其中二甲苯</w:t>
            </w:r>
            <w:r>
              <w:rPr>
                <w:spacing w:val="1"/>
                <w:sz w:val="20"/>
                <w:szCs w:val="20"/>
              </w:rPr>
              <w:t xml:space="preserve"> </w:t>
            </w:r>
            <w:r>
              <w:rPr>
                <w:rFonts w:ascii="Times New Roman" w:hAnsi="Times New Roman" w:eastAsia="Times New Roman" w:cs="Times New Roman"/>
                <w:spacing w:val="4"/>
                <w:sz w:val="20"/>
                <w:szCs w:val="20"/>
              </w:rPr>
              <w:t>0.326</w:t>
            </w:r>
            <w:r>
              <w:rPr>
                <w:rFonts w:ascii="Times New Roman" w:hAnsi="Times New Roman" w:eastAsia="Times New Roman" w:cs="Times New Roman"/>
                <w:spacing w:val="-17"/>
                <w:sz w:val="20"/>
                <w:szCs w:val="20"/>
              </w:rPr>
              <w:t xml:space="preserve"> </w:t>
            </w:r>
            <w:r>
              <w:rPr>
                <w:spacing w:val="4"/>
                <w:sz w:val="20"/>
                <w:szCs w:val="20"/>
              </w:rPr>
              <w:t>、</w:t>
            </w:r>
            <w:r>
              <w:rPr>
                <w:spacing w:val="-60"/>
                <w:sz w:val="20"/>
                <w:szCs w:val="20"/>
              </w:rPr>
              <w:t xml:space="preserve"> </w:t>
            </w:r>
            <w:r>
              <w:rPr>
                <w:spacing w:val="4"/>
                <w:sz w:val="20"/>
                <w:szCs w:val="20"/>
              </w:rPr>
              <w:t>乙酸丁酯</w:t>
            </w:r>
          </w:p>
          <w:p w14:paraId="0BC05329">
            <w:pPr>
              <w:pStyle w:val="6"/>
              <w:spacing w:line="314" w:lineRule="exact"/>
              <w:ind w:left="1350"/>
              <w:rPr>
                <w:sz w:val="20"/>
                <w:szCs w:val="20"/>
              </w:rPr>
            </w:pPr>
            <w:r>
              <w:rPr>
                <w:rFonts w:ascii="Times New Roman" w:hAnsi="Times New Roman" w:eastAsia="Times New Roman" w:cs="Times New Roman"/>
                <w:spacing w:val="2"/>
                <w:position w:val="2"/>
                <w:sz w:val="20"/>
                <w:szCs w:val="20"/>
              </w:rPr>
              <w:t>0.64</w:t>
            </w:r>
            <w:r>
              <w:rPr>
                <w:spacing w:val="2"/>
                <w:position w:val="2"/>
                <w:sz w:val="20"/>
                <w:szCs w:val="20"/>
              </w:rPr>
              <w:t>）</w:t>
            </w:r>
          </w:p>
          <w:p w14:paraId="7419AFEB">
            <w:pPr>
              <w:pStyle w:val="6"/>
              <w:spacing w:before="286" w:line="220" w:lineRule="auto"/>
              <w:ind w:left="944"/>
              <w:rPr>
                <w:sz w:val="20"/>
                <w:szCs w:val="20"/>
              </w:rPr>
            </w:pPr>
            <w:r>
              <w:rPr>
                <w:spacing w:val="15"/>
                <w:sz w:val="20"/>
                <w:szCs w:val="20"/>
              </w:rPr>
              <w:t>无组织排放：</w:t>
            </w:r>
          </w:p>
          <w:p w14:paraId="049FE5A1">
            <w:pPr>
              <w:pStyle w:val="6"/>
              <w:spacing w:line="236" w:lineRule="auto"/>
              <w:ind w:left="769" w:right="339" w:firstLine="15"/>
              <w:rPr>
                <w:sz w:val="20"/>
                <w:szCs w:val="20"/>
              </w:rPr>
            </w:pPr>
            <w:r>
              <w:rPr>
                <w:spacing w:val="12"/>
                <w:sz w:val="20"/>
                <w:szCs w:val="20"/>
              </w:rPr>
              <w:t>非甲烷总烃</w:t>
            </w:r>
            <w:r>
              <w:rPr>
                <w:spacing w:val="-26"/>
                <w:sz w:val="20"/>
                <w:szCs w:val="20"/>
              </w:rPr>
              <w:t xml:space="preserve"> </w:t>
            </w:r>
            <w:r>
              <w:rPr>
                <w:rFonts w:ascii="Times New Roman" w:hAnsi="Times New Roman" w:eastAsia="Times New Roman" w:cs="Times New Roman"/>
                <w:spacing w:val="12"/>
                <w:sz w:val="20"/>
                <w:szCs w:val="20"/>
              </w:rPr>
              <w:t>0.267</w:t>
            </w:r>
            <w:r>
              <w:rPr>
                <w:rFonts w:ascii="Times New Roman" w:hAnsi="Times New Roman" w:eastAsia="Times New Roman" w:cs="Times New Roman"/>
                <w:sz w:val="20"/>
                <w:szCs w:val="20"/>
              </w:rPr>
              <w:t xml:space="preserve"> </w:t>
            </w:r>
            <w:r>
              <w:rPr>
                <w:spacing w:val="47"/>
                <w:sz w:val="20"/>
                <w:szCs w:val="20"/>
              </w:rPr>
              <w:t>（其中二甲苯</w:t>
            </w:r>
            <w:r>
              <w:rPr>
                <w:spacing w:val="1"/>
                <w:sz w:val="20"/>
                <w:szCs w:val="20"/>
              </w:rPr>
              <w:t xml:space="preserve"> </w:t>
            </w:r>
            <w:r>
              <w:rPr>
                <w:rFonts w:ascii="Times New Roman" w:hAnsi="Times New Roman" w:eastAsia="Times New Roman" w:cs="Times New Roman"/>
                <w:spacing w:val="4"/>
                <w:sz w:val="20"/>
                <w:szCs w:val="20"/>
              </w:rPr>
              <w:t>0.0816</w:t>
            </w:r>
            <w:r>
              <w:rPr>
                <w:rFonts w:ascii="Times New Roman" w:hAnsi="Times New Roman" w:eastAsia="Times New Roman" w:cs="Times New Roman"/>
                <w:spacing w:val="-13"/>
                <w:sz w:val="20"/>
                <w:szCs w:val="20"/>
              </w:rPr>
              <w:t xml:space="preserve"> </w:t>
            </w:r>
            <w:r>
              <w:rPr>
                <w:spacing w:val="4"/>
                <w:sz w:val="20"/>
                <w:szCs w:val="20"/>
              </w:rPr>
              <w:t>、</w:t>
            </w:r>
            <w:r>
              <w:rPr>
                <w:spacing w:val="-60"/>
                <w:sz w:val="20"/>
                <w:szCs w:val="20"/>
              </w:rPr>
              <w:t xml:space="preserve"> </w:t>
            </w:r>
            <w:r>
              <w:rPr>
                <w:spacing w:val="4"/>
                <w:sz w:val="20"/>
                <w:szCs w:val="20"/>
              </w:rPr>
              <w:t>乙酸丁酯</w:t>
            </w:r>
          </w:p>
          <w:p w14:paraId="439BE206">
            <w:pPr>
              <w:pStyle w:val="6"/>
              <w:spacing w:line="314" w:lineRule="exact"/>
              <w:ind w:left="1321"/>
              <w:rPr>
                <w:sz w:val="20"/>
                <w:szCs w:val="20"/>
              </w:rPr>
            </w:pPr>
            <w:r>
              <w:rPr>
                <w:rFonts w:ascii="Times New Roman" w:hAnsi="Times New Roman" w:eastAsia="Times New Roman" w:cs="Times New Roman"/>
                <w:spacing w:val="-3"/>
                <w:position w:val="2"/>
                <w:sz w:val="20"/>
                <w:szCs w:val="20"/>
              </w:rPr>
              <w:t>0.</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3"/>
                <w:position w:val="2"/>
                <w:sz w:val="20"/>
                <w:szCs w:val="20"/>
              </w:rPr>
              <w:t>16</w:t>
            </w:r>
            <w:r>
              <w:rPr>
                <w:spacing w:val="-3"/>
                <w:position w:val="2"/>
                <w:sz w:val="20"/>
                <w:szCs w:val="20"/>
              </w:rPr>
              <w:t>）</w:t>
            </w:r>
          </w:p>
        </w:tc>
        <w:tc>
          <w:tcPr>
            <w:tcW w:w="1194" w:type="dxa"/>
            <w:tcBorders>
              <w:top w:val="single" w:color="000000" w:sz="6" w:space="0"/>
            </w:tcBorders>
            <w:vAlign w:val="top"/>
          </w:tcPr>
          <w:p w14:paraId="0A36572C">
            <w:pPr>
              <w:spacing w:line="247" w:lineRule="auto"/>
              <w:rPr>
                <w:rFonts w:ascii="Arial"/>
                <w:sz w:val="21"/>
              </w:rPr>
            </w:pPr>
          </w:p>
          <w:p w14:paraId="74B87635">
            <w:pPr>
              <w:spacing w:line="247" w:lineRule="auto"/>
              <w:rPr>
                <w:rFonts w:ascii="Arial"/>
                <w:sz w:val="21"/>
              </w:rPr>
            </w:pPr>
          </w:p>
          <w:p w14:paraId="7B9B9A08">
            <w:pPr>
              <w:spacing w:line="247" w:lineRule="auto"/>
              <w:rPr>
                <w:rFonts w:ascii="Arial"/>
                <w:sz w:val="21"/>
              </w:rPr>
            </w:pPr>
          </w:p>
          <w:p w14:paraId="7873F535">
            <w:pPr>
              <w:spacing w:line="247" w:lineRule="auto"/>
              <w:rPr>
                <w:rFonts w:ascii="Arial"/>
                <w:sz w:val="21"/>
              </w:rPr>
            </w:pPr>
          </w:p>
          <w:p w14:paraId="4FD81D97">
            <w:pPr>
              <w:spacing w:line="247" w:lineRule="auto"/>
              <w:rPr>
                <w:rFonts w:ascii="Arial"/>
                <w:sz w:val="21"/>
              </w:rPr>
            </w:pPr>
          </w:p>
          <w:p w14:paraId="46708F28">
            <w:pPr>
              <w:spacing w:line="247" w:lineRule="auto"/>
              <w:rPr>
                <w:rFonts w:ascii="Arial"/>
                <w:sz w:val="21"/>
              </w:rPr>
            </w:pPr>
          </w:p>
          <w:p w14:paraId="33F1205B">
            <w:pPr>
              <w:spacing w:line="248" w:lineRule="auto"/>
              <w:rPr>
                <w:rFonts w:ascii="Arial"/>
                <w:sz w:val="21"/>
              </w:rPr>
            </w:pPr>
          </w:p>
          <w:p w14:paraId="7A8EFD74">
            <w:pPr>
              <w:spacing w:line="248" w:lineRule="auto"/>
              <w:rPr>
                <w:rFonts w:ascii="Arial"/>
                <w:sz w:val="21"/>
              </w:rPr>
            </w:pPr>
          </w:p>
          <w:p w14:paraId="6994790D">
            <w:pPr>
              <w:spacing w:line="248" w:lineRule="auto"/>
              <w:rPr>
                <w:rFonts w:ascii="Arial"/>
                <w:sz w:val="21"/>
              </w:rPr>
            </w:pPr>
          </w:p>
          <w:p w14:paraId="50396489">
            <w:pPr>
              <w:spacing w:line="248" w:lineRule="auto"/>
              <w:rPr>
                <w:rFonts w:ascii="Arial"/>
                <w:sz w:val="21"/>
              </w:rPr>
            </w:pPr>
          </w:p>
          <w:p w14:paraId="79B6E2E6">
            <w:pPr>
              <w:spacing w:line="248" w:lineRule="auto"/>
              <w:rPr>
                <w:rFonts w:ascii="Arial"/>
                <w:sz w:val="21"/>
              </w:rPr>
            </w:pPr>
          </w:p>
          <w:p w14:paraId="76AFE10F">
            <w:pPr>
              <w:spacing w:line="248" w:lineRule="auto"/>
              <w:rPr>
                <w:rFonts w:ascii="Arial"/>
                <w:sz w:val="21"/>
              </w:rPr>
            </w:pPr>
          </w:p>
          <w:p w14:paraId="1C738790">
            <w:pPr>
              <w:pStyle w:val="6"/>
              <w:spacing w:before="65" w:line="228" w:lineRule="auto"/>
              <w:ind w:left="328"/>
              <w:rPr>
                <w:sz w:val="20"/>
                <w:szCs w:val="20"/>
              </w:rPr>
            </w:pPr>
            <w:r>
              <w:rPr>
                <w:spacing w:val="3"/>
                <w:sz w:val="20"/>
                <w:szCs w:val="20"/>
              </w:rPr>
              <w:t>水帘</w:t>
            </w:r>
          </w:p>
          <w:p w14:paraId="1B54B51F">
            <w:pPr>
              <w:spacing w:before="96" w:line="176"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p>
          <w:p w14:paraId="552394A1">
            <w:pPr>
              <w:pStyle w:val="6"/>
              <w:spacing w:before="62" w:line="231" w:lineRule="auto"/>
              <w:ind w:left="326"/>
              <w:rPr>
                <w:sz w:val="20"/>
                <w:szCs w:val="20"/>
              </w:rPr>
            </w:pPr>
            <w:r>
              <w:rPr>
                <w:spacing w:val="4"/>
                <w:sz w:val="20"/>
                <w:szCs w:val="20"/>
              </w:rPr>
              <w:t>过滤</w:t>
            </w:r>
          </w:p>
          <w:p w14:paraId="06AC5754">
            <w:pPr>
              <w:pStyle w:val="6"/>
              <w:spacing w:before="53" w:line="228" w:lineRule="auto"/>
              <w:ind w:left="425"/>
              <w:rPr>
                <w:rFonts w:ascii="Times New Roman" w:hAnsi="Times New Roman" w:eastAsia="Times New Roman" w:cs="Times New Roman"/>
                <w:sz w:val="20"/>
                <w:szCs w:val="20"/>
              </w:rPr>
            </w:pPr>
            <w:r>
              <w:rPr>
                <w:spacing w:val="3"/>
                <w:sz w:val="20"/>
                <w:szCs w:val="20"/>
              </w:rPr>
              <w:t>棉</w:t>
            </w:r>
            <w:r>
              <w:rPr>
                <w:rFonts w:ascii="Times New Roman" w:hAnsi="Times New Roman" w:eastAsia="Times New Roman" w:cs="Times New Roman"/>
                <w:spacing w:val="3"/>
                <w:sz w:val="20"/>
                <w:szCs w:val="20"/>
              </w:rPr>
              <w:t>+</w:t>
            </w:r>
          </w:p>
          <w:p w14:paraId="688EDC70">
            <w:pPr>
              <w:pStyle w:val="6"/>
              <w:spacing w:before="59" w:line="231" w:lineRule="auto"/>
              <w:ind w:left="381"/>
              <w:rPr>
                <w:sz w:val="20"/>
                <w:szCs w:val="20"/>
              </w:rPr>
            </w:pPr>
            <w:r>
              <w:rPr>
                <w:spacing w:val="3"/>
                <w:sz w:val="20"/>
                <w:szCs w:val="20"/>
              </w:rPr>
              <w:t>二级</w:t>
            </w:r>
          </w:p>
          <w:p w14:paraId="263A3868">
            <w:pPr>
              <w:pStyle w:val="6"/>
              <w:spacing w:before="53" w:line="229" w:lineRule="auto"/>
              <w:ind w:left="381"/>
              <w:rPr>
                <w:sz w:val="20"/>
                <w:szCs w:val="20"/>
              </w:rPr>
            </w:pPr>
            <w:r>
              <w:rPr>
                <w:spacing w:val="3"/>
                <w:sz w:val="20"/>
                <w:szCs w:val="20"/>
              </w:rPr>
              <w:t>活性</w:t>
            </w:r>
          </w:p>
          <w:p w14:paraId="384953C6">
            <w:pPr>
              <w:pStyle w:val="6"/>
              <w:spacing w:before="57" w:line="229" w:lineRule="auto"/>
              <w:ind w:left="381"/>
              <w:rPr>
                <w:sz w:val="20"/>
                <w:szCs w:val="20"/>
              </w:rPr>
            </w:pPr>
            <w:r>
              <w:rPr>
                <w:spacing w:val="3"/>
                <w:sz w:val="20"/>
                <w:szCs w:val="20"/>
              </w:rPr>
              <w:t>炭吸</w:t>
            </w:r>
          </w:p>
          <w:p w14:paraId="7AF68CDF">
            <w:pPr>
              <w:pStyle w:val="6"/>
              <w:spacing w:before="56" w:line="228" w:lineRule="auto"/>
              <w:ind w:left="394"/>
              <w:rPr>
                <w:sz w:val="20"/>
                <w:szCs w:val="20"/>
              </w:rPr>
            </w:pPr>
            <w:r>
              <w:rPr>
                <w:spacing w:val="-4"/>
                <w:sz w:val="20"/>
                <w:szCs w:val="20"/>
              </w:rPr>
              <w:t>附装</w:t>
            </w:r>
          </w:p>
          <w:p w14:paraId="0DC4CA91">
            <w:pPr>
              <w:pStyle w:val="6"/>
              <w:spacing w:before="56" w:line="234" w:lineRule="auto"/>
              <w:ind w:left="482"/>
              <w:rPr>
                <w:sz w:val="20"/>
                <w:szCs w:val="20"/>
              </w:rPr>
            </w:pPr>
            <w:r>
              <w:rPr>
                <w:spacing w:val="2"/>
                <w:sz w:val="20"/>
                <w:szCs w:val="20"/>
              </w:rPr>
              <w:t>置</w:t>
            </w:r>
          </w:p>
        </w:tc>
        <w:tc>
          <w:tcPr>
            <w:tcW w:w="2586" w:type="dxa"/>
            <w:tcBorders>
              <w:top w:val="single" w:color="000000" w:sz="6" w:space="0"/>
              <w:right w:val="single" w:color="000000" w:sz="6" w:space="0"/>
            </w:tcBorders>
            <w:vAlign w:val="top"/>
          </w:tcPr>
          <w:p w14:paraId="06880203">
            <w:pPr>
              <w:spacing w:line="241" w:lineRule="auto"/>
              <w:rPr>
                <w:rFonts w:ascii="Arial"/>
                <w:sz w:val="21"/>
              </w:rPr>
            </w:pPr>
          </w:p>
          <w:p w14:paraId="7DAF21CC">
            <w:pPr>
              <w:spacing w:line="241" w:lineRule="auto"/>
              <w:rPr>
                <w:rFonts w:ascii="Arial"/>
                <w:sz w:val="21"/>
              </w:rPr>
            </w:pPr>
          </w:p>
          <w:p w14:paraId="42B3D573">
            <w:pPr>
              <w:spacing w:line="241" w:lineRule="auto"/>
              <w:rPr>
                <w:rFonts w:ascii="Arial"/>
                <w:sz w:val="21"/>
              </w:rPr>
            </w:pPr>
          </w:p>
          <w:p w14:paraId="3E056FAE">
            <w:pPr>
              <w:spacing w:line="241" w:lineRule="auto"/>
              <w:rPr>
                <w:rFonts w:ascii="Arial"/>
                <w:sz w:val="21"/>
              </w:rPr>
            </w:pPr>
          </w:p>
          <w:p w14:paraId="33EE86AB">
            <w:pPr>
              <w:spacing w:line="241" w:lineRule="auto"/>
              <w:rPr>
                <w:rFonts w:ascii="Arial"/>
                <w:sz w:val="21"/>
              </w:rPr>
            </w:pPr>
          </w:p>
          <w:p w14:paraId="18727BD3">
            <w:pPr>
              <w:spacing w:line="241" w:lineRule="auto"/>
              <w:rPr>
                <w:rFonts w:ascii="Arial"/>
                <w:sz w:val="21"/>
              </w:rPr>
            </w:pPr>
          </w:p>
          <w:p w14:paraId="6C3DF00C">
            <w:pPr>
              <w:spacing w:line="241" w:lineRule="auto"/>
              <w:rPr>
                <w:rFonts w:ascii="Arial"/>
                <w:sz w:val="21"/>
              </w:rPr>
            </w:pPr>
          </w:p>
          <w:p w14:paraId="38FD6EC5">
            <w:pPr>
              <w:spacing w:line="242" w:lineRule="auto"/>
              <w:rPr>
                <w:rFonts w:ascii="Arial"/>
                <w:sz w:val="21"/>
              </w:rPr>
            </w:pPr>
          </w:p>
          <w:p w14:paraId="76E28800">
            <w:pPr>
              <w:spacing w:line="242" w:lineRule="auto"/>
              <w:rPr>
                <w:rFonts w:ascii="Arial"/>
                <w:sz w:val="21"/>
              </w:rPr>
            </w:pPr>
          </w:p>
          <w:p w14:paraId="003C59C4">
            <w:pPr>
              <w:spacing w:line="242" w:lineRule="auto"/>
              <w:rPr>
                <w:rFonts w:ascii="Arial"/>
                <w:sz w:val="21"/>
              </w:rPr>
            </w:pPr>
          </w:p>
          <w:p w14:paraId="7D97E346">
            <w:pPr>
              <w:pStyle w:val="6"/>
              <w:spacing w:before="65" w:line="237" w:lineRule="auto"/>
              <w:ind w:left="415" w:right="315" w:firstLine="2"/>
              <w:rPr>
                <w:rFonts w:ascii="Times New Roman" w:hAnsi="Times New Roman" w:eastAsia="Times New Roman" w:cs="Times New Roman"/>
                <w:sz w:val="20"/>
                <w:szCs w:val="20"/>
              </w:rPr>
            </w:pPr>
            <w:r>
              <w:rPr>
                <w:spacing w:val="21"/>
                <w:sz w:val="20"/>
                <w:szCs w:val="20"/>
              </w:rPr>
              <w:t>净化：</w:t>
            </w:r>
            <w:r>
              <w:rPr>
                <w:spacing w:val="-25"/>
                <w:sz w:val="20"/>
                <w:szCs w:val="20"/>
              </w:rPr>
              <w:t xml:space="preserve"> </w:t>
            </w:r>
            <w:r>
              <w:rPr>
                <w:spacing w:val="21"/>
                <w:sz w:val="20"/>
                <w:szCs w:val="20"/>
              </w:rPr>
              <w:t>有机物（漆</w:t>
            </w:r>
            <w:r>
              <w:rPr>
                <w:spacing w:val="5"/>
                <w:sz w:val="20"/>
                <w:szCs w:val="20"/>
              </w:rPr>
              <w:t>渣等）</w:t>
            </w:r>
            <w:r>
              <w:rPr>
                <w:spacing w:val="-32"/>
                <w:sz w:val="20"/>
                <w:szCs w:val="20"/>
              </w:rPr>
              <w:t xml:space="preserve"> </w:t>
            </w:r>
            <w:r>
              <w:rPr>
                <w:rFonts w:ascii="Times New Roman" w:hAnsi="Times New Roman" w:eastAsia="Times New Roman" w:cs="Times New Roman"/>
                <w:spacing w:val="5"/>
                <w:sz w:val="20"/>
                <w:szCs w:val="20"/>
              </w:rPr>
              <w:t>1.272</w:t>
            </w:r>
          </w:p>
          <w:p w14:paraId="222728BA">
            <w:pPr>
              <w:pStyle w:val="6"/>
              <w:spacing w:line="273" w:lineRule="exact"/>
              <w:ind w:left="560"/>
              <w:rPr>
                <w:rFonts w:ascii="Times New Roman" w:hAnsi="Times New Roman" w:eastAsia="Times New Roman" w:cs="Times New Roman"/>
                <w:sz w:val="20"/>
                <w:szCs w:val="20"/>
              </w:rPr>
            </w:pPr>
            <w:r>
              <w:rPr>
                <w:spacing w:val="4"/>
                <w:position w:val="1"/>
                <w:sz w:val="20"/>
                <w:szCs w:val="20"/>
              </w:rPr>
              <w:t>非甲烷总烃</w:t>
            </w:r>
            <w:r>
              <w:rPr>
                <w:spacing w:val="-42"/>
                <w:position w:val="1"/>
                <w:sz w:val="20"/>
                <w:szCs w:val="20"/>
              </w:rPr>
              <w:t xml:space="preserve"> </w:t>
            </w:r>
            <w:r>
              <w:rPr>
                <w:rFonts w:ascii="Times New Roman" w:hAnsi="Times New Roman" w:eastAsia="Times New Roman" w:cs="Times New Roman"/>
                <w:spacing w:val="4"/>
                <w:position w:val="1"/>
                <w:sz w:val="20"/>
                <w:szCs w:val="20"/>
              </w:rPr>
              <w:t>0.897</w:t>
            </w:r>
          </w:p>
          <w:p w14:paraId="47DC8BC6">
            <w:pPr>
              <w:pStyle w:val="6"/>
              <w:spacing w:before="39" w:line="228" w:lineRule="auto"/>
              <w:ind w:left="689"/>
              <w:rPr>
                <w:sz w:val="20"/>
                <w:szCs w:val="20"/>
              </w:rPr>
            </w:pPr>
            <w:r>
              <w:rPr>
                <w:spacing w:val="14"/>
                <w:sz w:val="20"/>
                <w:szCs w:val="20"/>
              </w:rPr>
              <w:t>（其中二甲苯</w:t>
            </w:r>
          </w:p>
          <w:p w14:paraId="6DEF2479">
            <w:pPr>
              <w:pStyle w:val="6"/>
              <w:spacing w:before="8" w:line="274" w:lineRule="exact"/>
              <w:ind w:left="549"/>
              <w:rPr>
                <w:sz w:val="20"/>
                <w:szCs w:val="20"/>
              </w:rPr>
            </w:pPr>
            <w:r>
              <w:rPr>
                <w:rFonts w:ascii="Times New Roman" w:hAnsi="Times New Roman" w:eastAsia="Times New Roman" w:cs="Times New Roman"/>
                <w:spacing w:val="4"/>
                <w:position w:val="1"/>
                <w:sz w:val="20"/>
                <w:szCs w:val="20"/>
              </w:rPr>
              <w:t>0.275</w:t>
            </w:r>
            <w:r>
              <w:rPr>
                <w:rFonts w:ascii="Times New Roman" w:hAnsi="Times New Roman" w:eastAsia="Times New Roman" w:cs="Times New Roman"/>
                <w:spacing w:val="-17"/>
                <w:position w:val="1"/>
                <w:sz w:val="20"/>
                <w:szCs w:val="20"/>
              </w:rPr>
              <w:t xml:space="preserve"> </w:t>
            </w:r>
            <w:r>
              <w:rPr>
                <w:spacing w:val="4"/>
                <w:position w:val="1"/>
                <w:sz w:val="20"/>
                <w:szCs w:val="20"/>
              </w:rPr>
              <w:t>、</w:t>
            </w:r>
            <w:r>
              <w:rPr>
                <w:spacing w:val="-60"/>
                <w:position w:val="1"/>
                <w:sz w:val="20"/>
                <w:szCs w:val="20"/>
              </w:rPr>
              <w:t xml:space="preserve"> </w:t>
            </w:r>
            <w:r>
              <w:rPr>
                <w:spacing w:val="4"/>
                <w:position w:val="1"/>
                <w:sz w:val="20"/>
                <w:szCs w:val="20"/>
              </w:rPr>
              <w:t>乙酸丁酯</w:t>
            </w:r>
          </w:p>
          <w:p w14:paraId="34865AD4">
            <w:pPr>
              <w:pStyle w:val="6"/>
              <w:spacing w:before="11" w:line="274" w:lineRule="exact"/>
              <w:ind w:left="991"/>
              <w:rPr>
                <w:sz w:val="20"/>
                <w:szCs w:val="20"/>
              </w:rPr>
            </w:pPr>
            <w:r>
              <w:rPr>
                <w:rFonts w:ascii="Times New Roman" w:hAnsi="Times New Roman" w:eastAsia="Times New Roman" w:cs="Times New Roman"/>
                <w:spacing w:val="3"/>
                <w:position w:val="1"/>
                <w:sz w:val="20"/>
                <w:szCs w:val="20"/>
              </w:rPr>
              <w:t>0.538</w:t>
            </w:r>
            <w:r>
              <w:rPr>
                <w:spacing w:val="3"/>
                <w:position w:val="1"/>
                <w:sz w:val="20"/>
                <w:szCs w:val="20"/>
              </w:rPr>
              <w:t>）</w:t>
            </w:r>
          </w:p>
          <w:p w14:paraId="4366266D">
            <w:pPr>
              <w:spacing w:line="359" w:lineRule="auto"/>
              <w:rPr>
                <w:rFonts w:ascii="Arial"/>
                <w:sz w:val="21"/>
              </w:rPr>
            </w:pPr>
          </w:p>
          <w:p w14:paraId="1611F56D">
            <w:pPr>
              <w:pStyle w:val="6"/>
              <w:spacing w:before="66" w:line="237" w:lineRule="auto"/>
              <w:ind w:left="490" w:right="358"/>
              <w:rPr>
                <w:rFonts w:ascii="Times New Roman" w:hAnsi="Times New Roman" w:eastAsia="Times New Roman" w:cs="Times New Roman"/>
                <w:sz w:val="20"/>
                <w:szCs w:val="20"/>
              </w:rPr>
            </w:pPr>
            <w:r>
              <w:rPr>
                <w:spacing w:val="16"/>
                <w:sz w:val="20"/>
                <w:szCs w:val="20"/>
              </w:rPr>
              <w:t>有组织：漆雾（颗</w:t>
            </w:r>
            <w:r>
              <w:rPr>
                <w:spacing w:val="7"/>
                <w:sz w:val="20"/>
                <w:szCs w:val="20"/>
              </w:rPr>
              <w:t>粒物）</w:t>
            </w:r>
            <w:r>
              <w:rPr>
                <w:spacing w:val="-48"/>
                <w:sz w:val="20"/>
                <w:szCs w:val="20"/>
              </w:rPr>
              <w:t xml:space="preserve"> </w:t>
            </w:r>
            <w:r>
              <w:rPr>
                <w:rFonts w:ascii="Times New Roman" w:hAnsi="Times New Roman" w:eastAsia="Times New Roman" w:cs="Times New Roman"/>
                <w:spacing w:val="7"/>
                <w:sz w:val="20"/>
                <w:szCs w:val="20"/>
              </w:rPr>
              <w:t>0.141</w:t>
            </w:r>
          </w:p>
          <w:p w14:paraId="2DC84DAC">
            <w:pPr>
              <w:pStyle w:val="6"/>
              <w:spacing w:before="2" w:line="262" w:lineRule="auto"/>
              <w:ind w:left="563" w:right="403" w:hanging="41"/>
              <w:rPr>
                <w:sz w:val="20"/>
                <w:szCs w:val="20"/>
              </w:rPr>
            </w:pPr>
            <w:r>
              <w:rPr>
                <w:spacing w:val="4"/>
                <w:sz w:val="20"/>
                <w:szCs w:val="20"/>
              </w:rPr>
              <w:t>非甲烷总烃</w:t>
            </w:r>
            <w:r>
              <w:rPr>
                <w:spacing w:val="-43"/>
                <w:sz w:val="20"/>
                <w:szCs w:val="20"/>
              </w:rPr>
              <w:t xml:space="preserve"> </w:t>
            </w:r>
            <w:r>
              <w:rPr>
                <w:rFonts w:ascii="Times New Roman" w:hAnsi="Times New Roman" w:eastAsia="Times New Roman" w:cs="Times New Roman"/>
                <w:color w:val="FF0000"/>
                <w:spacing w:val="4"/>
                <w:sz w:val="20"/>
                <w:szCs w:val="20"/>
              </w:rPr>
              <w:t>0.0171</w:t>
            </w:r>
            <w:r>
              <w:rPr>
                <w:rFonts w:ascii="Times New Roman" w:hAnsi="Times New Roman" w:eastAsia="Times New Roman" w:cs="Times New Roman"/>
                <w:color w:val="FF0000"/>
                <w:sz w:val="20"/>
                <w:szCs w:val="20"/>
              </w:rPr>
              <w:t xml:space="preserve"> </w:t>
            </w:r>
            <w:r>
              <w:rPr>
                <w:spacing w:val="37"/>
                <w:sz w:val="20"/>
                <w:szCs w:val="20"/>
              </w:rPr>
              <w:t>（其中二甲苯</w:t>
            </w:r>
            <w:r>
              <w:rPr>
                <w:spacing w:val="1"/>
                <w:sz w:val="20"/>
                <w:szCs w:val="20"/>
              </w:rPr>
              <w:t xml:space="preserve"> </w:t>
            </w:r>
            <w:r>
              <w:rPr>
                <w:rFonts w:ascii="Times New Roman" w:hAnsi="Times New Roman" w:eastAsia="Times New Roman" w:cs="Times New Roman"/>
                <w:spacing w:val="4"/>
                <w:sz w:val="20"/>
                <w:szCs w:val="20"/>
              </w:rPr>
              <w:t>0.052</w:t>
            </w:r>
            <w:r>
              <w:rPr>
                <w:rFonts w:ascii="Times New Roman" w:hAnsi="Times New Roman" w:eastAsia="Times New Roman" w:cs="Times New Roman"/>
                <w:spacing w:val="-17"/>
                <w:sz w:val="20"/>
                <w:szCs w:val="20"/>
              </w:rPr>
              <w:t xml:space="preserve"> </w:t>
            </w:r>
            <w:r>
              <w:rPr>
                <w:spacing w:val="4"/>
                <w:sz w:val="20"/>
                <w:szCs w:val="20"/>
              </w:rPr>
              <w:t>、</w:t>
            </w:r>
            <w:r>
              <w:rPr>
                <w:spacing w:val="-60"/>
                <w:sz w:val="20"/>
                <w:szCs w:val="20"/>
              </w:rPr>
              <w:t xml:space="preserve"> </w:t>
            </w:r>
            <w:r>
              <w:rPr>
                <w:spacing w:val="4"/>
                <w:sz w:val="20"/>
                <w:szCs w:val="20"/>
              </w:rPr>
              <w:t>乙酸丁酯</w:t>
            </w:r>
          </w:p>
          <w:p w14:paraId="45B07D5F">
            <w:pPr>
              <w:pStyle w:val="6"/>
              <w:spacing w:line="275" w:lineRule="exact"/>
              <w:ind w:left="1005"/>
              <w:rPr>
                <w:sz w:val="20"/>
                <w:szCs w:val="20"/>
              </w:rPr>
            </w:pPr>
            <w:r>
              <w:rPr>
                <w:rFonts w:ascii="Times New Roman" w:hAnsi="Times New Roman" w:eastAsia="Times New Roman" w:cs="Times New Roman"/>
                <w:spacing w:val="-2"/>
                <w:position w:val="1"/>
                <w:sz w:val="20"/>
                <w:szCs w:val="20"/>
              </w:rPr>
              <w:t>0.</w:t>
            </w:r>
            <w:r>
              <w:rPr>
                <w:rFonts w:ascii="Times New Roman" w:hAnsi="Times New Roman" w:eastAsia="Times New Roman" w:cs="Times New Roman"/>
                <w:spacing w:val="-18"/>
                <w:position w:val="1"/>
                <w:sz w:val="20"/>
                <w:szCs w:val="20"/>
              </w:rPr>
              <w:t xml:space="preserve"> </w:t>
            </w:r>
            <w:r>
              <w:rPr>
                <w:rFonts w:ascii="Times New Roman" w:hAnsi="Times New Roman" w:eastAsia="Times New Roman" w:cs="Times New Roman"/>
                <w:spacing w:val="-2"/>
                <w:position w:val="1"/>
                <w:sz w:val="20"/>
                <w:szCs w:val="20"/>
              </w:rPr>
              <w:t>102</w:t>
            </w:r>
            <w:r>
              <w:rPr>
                <w:spacing w:val="-2"/>
                <w:position w:val="1"/>
                <w:sz w:val="20"/>
                <w:szCs w:val="20"/>
              </w:rPr>
              <w:t>）</w:t>
            </w:r>
          </w:p>
        </w:tc>
      </w:tr>
      <w:tr w14:paraId="1815B7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7" w:hRule="atLeast"/>
        </w:trPr>
        <w:tc>
          <w:tcPr>
            <w:tcW w:w="473" w:type="dxa"/>
            <w:vMerge w:val="continue"/>
            <w:tcBorders>
              <w:top w:val="nil"/>
              <w:left w:val="single" w:color="000000" w:sz="6" w:space="0"/>
              <w:bottom w:val="single" w:color="000000" w:sz="6" w:space="0"/>
              <w:right w:val="single" w:color="000000" w:sz="2" w:space="0"/>
            </w:tcBorders>
            <w:vAlign w:val="top"/>
          </w:tcPr>
          <w:p w14:paraId="264B8EF9">
            <w:pPr>
              <w:rPr>
                <w:rFonts w:ascii="Arial"/>
                <w:sz w:val="21"/>
              </w:rPr>
            </w:pPr>
          </w:p>
        </w:tc>
        <w:tc>
          <w:tcPr>
            <w:tcW w:w="13178" w:type="dxa"/>
            <w:gridSpan w:val="6"/>
            <w:tcBorders>
              <w:left w:val="single" w:color="000000" w:sz="2" w:space="0"/>
              <w:bottom w:val="single" w:color="000000" w:sz="6" w:space="0"/>
              <w:right w:val="single" w:color="000000" w:sz="6" w:space="0"/>
            </w:tcBorders>
            <w:vAlign w:val="top"/>
          </w:tcPr>
          <w:p w14:paraId="3D031A3C">
            <w:pPr>
              <w:spacing w:before="135" w:line="333" w:lineRule="exact"/>
              <w:ind w:left="3604"/>
              <w:rPr>
                <w:rFonts w:ascii="Times New Roman" w:hAnsi="Times New Roman" w:eastAsia="Times New Roman" w:cs="Times New Roman"/>
                <w:sz w:val="24"/>
                <w:szCs w:val="24"/>
              </w:rPr>
            </w:pPr>
            <w:r>
              <w:rPr>
                <w:rFonts w:ascii="黑体" w:hAnsi="黑体" w:eastAsia="黑体" w:cs="黑体"/>
                <w:spacing w:val="-1"/>
                <w:position w:val="3"/>
                <w:sz w:val="24"/>
                <w:szCs w:val="24"/>
              </w:rPr>
              <w:t>图</w:t>
            </w:r>
            <w:r>
              <w:rPr>
                <w:rFonts w:ascii="黑体" w:hAnsi="黑体" w:eastAsia="黑体" w:cs="黑体"/>
                <w:spacing w:val="-49"/>
                <w:position w:val="3"/>
                <w:sz w:val="24"/>
                <w:szCs w:val="24"/>
              </w:rPr>
              <w:t xml:space="preserve"> </w:t>
            </w:r>
            <w:r>
              <w:rPr>
                <w:rFonts w:ascii="Times New Roman" w:hAnsi="Times New Roman" w:eastAsia="Times New Roman" w:cs="Times New Roman"/>
                <w:spacing w:val="-1"/>
                <w:position w:val="3"/>
                <w:sz w:val="24"/>
                <w:szCs w:val="24"/>
              </w:rPr>
              <w:t xml:space="preserve">2.2-3      </w:t>
            </w:r>
            <w:r>
              <w:rPr>
                <w:rFonts w:ascii="黑体" w:hAnsi="黑体" w:eastAsia="黑体" w:cs="黑体"/>
                <w:spacing w:val="-1"/>
                <w:position w:val="3"/>
                <w:sz w:val="24"/>
                <w:szCs w:val="24"/>
              </w:rPr>
              <w:t xml:space="preserve">项目喷漆工序涂料的物料平衡图   </w:t>
            </w:r>
            <w:r>
              <w:rPr>
                <w:rFonts w:ascii="Times New Roman" w:hAnsi="Times New Roman" w:eastAsia="Times New Roman" w:cs="Times New Roman"/>
                <w:spacing w:val="-1"/>
                <w:position w:val="3"/>
                <w:sz w:val="24"/>
                <w:szCs w:val="24"/>
              </w:rPr>
              <w:t>(</w:t>
            </w:r>
            <w:r>
              <w:rPr>
                <w:rFonts w:ascii="黑体" w:hAnsi="黑体" w:eastAsia="黑体" w:cs="黑体"/>
                <w:spacing w:val="-1"/>
                <w:position w:val="3"/>
                <w:sz w:val="24"/>
                <w:szCs w:val="24"/>
              </w:rPr>
              <w:t>单位：</w:t>
            </w:r>
            <w:r>
              <w:rPr>
                <w:rFonts w:ascii="Times New Roman" w:hAnsi="Times New Roman" w:eastAsia="Times New Roman" w:cs="Times New Roman"/>
                <w:spacing w:val="-1"/>
                <w:position w:val="3"/>
                <w:sz w:val="24"/>
                <w:szCs w:val="24"/>
              </w:rPr>
              <w:t>t/a)</w:t>
            </w:r>
          </w:p>
        </w:tc>
      </w:tr>
    </w:tbl>
    <w:p w14:paraId="4EED9C5A">
      <w:pPr>
        <w:rPr>
          <w:rFonts w:ascii="Arial"/>
          <w:sz w:val="21"/>
        </w:rPr>
      </w:pPr>
    </w:p>
    <w:p w14:paraId="5F8F57E8">
      <w:pPr>
        <w:rPr>
          <w:rFonts w:ascii="Arial" w:hAnsi="Arial" w:eastAsia="Arial" w:cs="Arial"/>
          <w:sz w:val="21"/>
          <w:szCs w:val="21"/>
        </w:rPr>
        <w:sectPr>
          <w:headerReference r:id="rId38" w:type="default"/>
          <w:footerReference r:id="rId39" w:type="default"/>
          <w:pgSz w:w="16839" w:h="11906"/>
          <w:pgMar w:top="400" w:right="1586" w:bottom="1250" w:left="1585" w:header="0" w:footer="1013" w:gutter="0"/>
          <w:cols w:space="720" w:num="1"/>
        </w:sectPr>
      </w:pPr>
    </w:p>
    <w:p w14:paraId="05051D21">
      <w:pPr>
        <w:spacing w:before="19"/>
      </w:pPr>
    </w:p>
    <w:p w14:paraId="5C6952F8">
      <w:pPr>
        <w:spacing w:before="19"/>
      </w:pPr>
    </w:p>
    <w:p w14:paraId="352D3048">
      <w:pPr>
        <w:spacing w:before="19"/>
      </w:pPr>
    </w:p>
    <w:p w14:paraId="59D80499">
      <w:pPr>
        <w:spacing w:before="18"/>
      </w:pPr>
    </w:p>
    <w:p w14:paraId="0D10A41D">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357"/>
        <w:gridCol w:w="7242"/>
      </w:tblGrid>
      <w:tr w14:paraId="569A6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0" w:hRule="atLeast"/>
        </w:trPr>
        <w:tc>
          <w:tcPr>
            <w:tcW w:w="465" w:type="dxa"/>
            <w:tcBorders>
              <w:bottom w:val="single" w:color="000000" w:sz="2" w:space="0"/>
              <w:right w:val="single" w:color="000000" w:sz="2" w:space="0"/>
            </w:tcBorders>
            <w:textDirection w:val="tbRlV"/>
            <w:vAlign w:val="top"/>
          </w:tcPr>
          <w:p w14:paraId="2C331C4F">
            <w:pPr>
              <w:pStyle w:val="6"/>
              <w:spacing w:before="112" w:line="199" w:lineRule="auto"/>
              <w:ind w:left="1986"/>
            </w:pPr>
            <w:r>
              <w:rPr>
                <w:spacing w:val="53"/>
              </w:rPr>
              <w:t>建设</w:t>
            </w:r>
            <w:r>
              <w:rPr>
                <w:spacing w:val="53"/>
                <w:position w:val="1"/>
              </w:rPr>
              <w:t>内</w:t>
            </w:r>
            <w:r>
              <w:rPr>
                <w:spacing w:val="53"/>
              </w:rPr>
              <w:t>容</w:t>
            </w:r>
          </w:p>
        </w:tc>
        <w:tc>
          <w:tcPr>
            <w:tcW w:w="8599" w:type="dxa"/>
            <w:gridSpan w:val="2"/>
            <w:tcBorders>
              <w:left w:val="single" w:color="000000" w:sz="2" w:space="0"/>
              <w:bottom w:val="single" w:color="000000" w:sz="2" w:space="0"/>
            </w:tcBorders>
            <w:vAlign w:val="top"/>
          </w:tcPr>
          <w:p w14:paraId="64B65D25">
            <w:pPr>
              <w:pStyle w:val="6"/>
              <w:spacing w:before="40" w:line="219" w:lineRule="auto"/>
              <w:ind w:left="104"/>
            </w:pPr>
            <w:r>
              <w:rPr>
                <w:rFonts w:ascii="Times New Roman" w:hAnsi="Times New Roman" w:eastAsia="Times New Roman" w:cs="Times New Roman"/>
                <w:b/>
                <w:bCs/>
                <w:spacing w:val="-2"/>
              </w:rPr>
              <w:t xml:space="preserve">2.2.7  </w:t>
            </w:r>
            <w:r>
              <w:rPr>
                <w:b/>
                <w:bCs/>
                <w:spacing w:val="-2"/>
              </w:rPr>
              <w:t>项目车间平面布置</w:t>
            </w:r>
          </w:p>
          <w:p w14:paraId="748C544B">
            <w:pPr>
              <w:pStyle w:val="6"/>
              <w:spacing w:before="183" w:line="355" w:lineRule="auto"/>
              <w:ind w:left="108" w:right="38" w:firstLine="483"/>
              <w:jc w:val="both"/>
            </w:pPr>
            <w:r>
              <w:rPr>
                <w:spacing w:val="-1"/>
              </w:rPr>
              <w:t>项目厂区平面布置图主要包括生产区（喷塑区、喷漆区、组装区等）、办公</w:t>
            </w:r>
            <w:r>
              <w:t>室等，本项目各车间平面布置图详见附图</w:t>
            </w:r>
            <w:r>
              <w:rPr>
                <w:spacing w:val="-45"/>
              </w:rPr>
              <w:t xml:space="preserve"> </w:t>
            </w:r>
            <w:r>
              <w:rPr>
                <w:rFonts w:ascii="Times New Roman" w:hAnsi="Times New Roman" w:eastAsia="Times New Roman" w:cs="Times New Roman"/>
              </w:rPr>
              <w:t>8</w:t>
            </w:r>
            <w:r>
              <w:rPr>
                <w:rFonts w:ascii="Times New Roman" w:hAnsi="Times New Roman" w:eastAsia="Times New Roman" w:cs="Times New Roman"/>
                <w:spacing w:val="-25"/>
              </w:rPr>
              <w:t xml:space="preserve"> </w:t>
            </w:r>
            <w:r>
              <w:t>。项目</w:t>
            </w:r>
            <w:r>
              <w:rPr>
                <w:spacing w:val="-1"/>
              </w:rPr>
              <w:t>平面布局基本根据生产工艺需</w:t>
            </w:r>
            <w:r>
              <w:rPr>
                <w:spacing w:val="-6"/>
              </w:rPr>
              <w:t>求和生产加工优化布局原则，将项目生产区和配套辅助区（办公区等）相对分开，</w:t>
            </w:r>
            <w:r>
              <w:rPr>
                <w:spacing w:val="-1"/>
              </w:rPr>
              <w:t>能够满足厂区管理、生产加工的需要。项目生产车间布置根据工艺流程展开，生产区功能分区明确，平面布置合理可行。</w:t>
            </w:r>
          </w:p>
          <w:p w14:paraId="14BAE068">
            <w:pPr>
              <w:pStyle w:val="6"/>
              <w:spacing w:before="26" w:line="352" w:lineRule="auto"/>
              <w:ind w:left="110" w:right="102" w:firstLine="481"/>
              <w:jc w:val="both"/>
            </w:pPr>
            <w:r>
              <w:rPr>
                <w:spacing w:val="-1"/>
              </w:rPr>
              <w:t>项目当地常年主导风向以东南风为主，说明其下风向（西北侧）受污染的机率最高，项目拟将排气筒设置在厂房东侧和东南侧，且最大距离的远离周边居住区，可降低废气对周边居住区的影响；项目高噪声设备集中设置在厂房中间，远离周边居住区的距离，经设备基础减振、厂房墙体隔声等综合降噪措施后，可实</w:t>
            </w:r>
            <w:r>
              <w:t>现噪声达标排放。从环境影响的角度看，项目</w:t>
            </w:r>
            <w:r>
              <w:rPr>
                <w:spacing w:val="-1"/>
              </w:rPr>
              <w:t>环保设施平面布置基本合理。</w:t>
            </w:r>
          </w:p>
        </w:tc>
      </w:tr>
      <w:tr w14:paraId="64C0C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8" w:hRule="atLeast"/>
        </w:trPr>
        <w:tc>
          <w:tcPr>
            <w:tcW w:w="465" w:type="dxa"/>
            <w:vMerge w:val="restart"/>
            <w:tcBorders>
              <w:top w:val="single" w:color="000000" w:sz="2" w:space="0"/>
              <w:bottom w:val="nil"/>
              <w:right w:val="single" w:color="000000" w:sz="2" w:space="0"/>
            </w:tcBorders>
            <w:textDirection w:val="tbRlV"/>
            <w:vAlign w:val="top"/>
          </w:tcPr>
          <w:p w14:paraId="51A5AC9B">
            <w:pPr>
              <w:pStyle w:val="6"/>
              <w:spacing w:before="111" w:line="209" w:lineRule="auto"/>
              <w:ind w:left="2608"/>
            </w:pPr>
            <w:r>
              <w:rPr>
                <w:spacing w:val="28"/>
                <w:w w:val="115"/>
              </w:rPr>
              <w:t>工艺流程和产排污环节</w:t>
            </w:r>
          </w:p>
        </w:tc>
        <w:tc>
          <w:tcPr>
            <w:tcW w:w="8599" w:type="dxa"/>
            <w:gridSpan w:val="2"/>
            <w:tcBorders>
              <w:top w:val="single" w:color="000000" w:sz="2" w:space="0"/>
              <w:left w:val="single" w:color="000000" w:sz="2" w:space="0"/>
              <w:bottom w:val="nil"/>
            </w:tcBorders>
            <w:vAlign w:val="top"/>
          </w:tcPr>
          <w:p w14:paraId="22D5A7F2">
            <w:pPr>
              <w:pStyle w:val="6"/>
              <w:spacing w:before="165" w:line="221" w:lineRule="auto"/>
              <w:ind w:left="105"/>
              <w:outlineLvl w:val="1"/>
              <w:rPr>
                <w:sz w:val="28"/>
                <w:szCs w:val="28"/>
              </w:rPr>
            </w:pPr>
            <w:r>
              <w:rPr>
                <w:rFonts w:ascii="Times New Roman" w:hAnsi="Times New Roman" w:eastAsia="Times New Roman" w:cs="Times New Roman"/>
                <w:b/>
                <w:bCs/>
                <w:spacing w:val="-2"/>
                <w:sz w:val="28"/>
                <w:szCs w:val="28"/>
              </w:rPr>
              <w:t xml:space="preserve">2.3 </w:t>
            </w:r>
            <w:r>
              <w:rPr>
                <w:b/>
                <w:bCs/>
                <w:spacing w:val="-2"/>
                <w:sz w:val="28"/>
                <w:szCs w:val="28"/>
              </w:rPr>
              <w:t>生产工艺流程及产污环节</w:t>
            </w:r>
          </w:p>
          <w:p w14:paraId="06D99DD6">
            <w:pPr>
              <w:pStyle w:val="6"/>
              <w:spacing w:before="204" w:line="305" w:lineRule="auto"/>
              <w:ind w:left="111" w:right="102" w:firstLine="420"/>
            </w:pPr>
            <w:r>
              <w:rPr>
                <w:spacing w:val="1"/>
              </w:rPr>
              <w:t>项目主要从事木制、铁制工艺品的加工，外购半成品的木、铁制品进行表面</w:t>
            </w:r>
            <w:r>
              <w:rPr>
                <w:spacing w:val="2"/>
              </w:rPr>
              <w:t>涂装，其中铁制工艺品的生产工艺流程详见图</w:t>
            </w:r>
            <w:r>
              <w:rPr>
                <w:rFonts w:ascii="Times New Roman" w:hAnsi="Times New Roman" w:eastAsia="Times New Roman" w:cs="Times New Roman"/>
                <w:spacing w:val="1"/>
              </w:rPr>
              <w:t>2.3-1</w:t>
            </w:r>
            <w:r>
              <w:rPr>
                <w:spacing w:val="1"/>
              </w:rPr>
              <w:t>。</w:t>
            </w:r>
          </w:p>
        </w:tc>
      </w:tr>
      <w:tr w14:paraId="3DD43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7" w:hRule="atLeast"/>
        </w:trPr>
        <w:tc>
          <w:tcPr>
            <w:tcW w:w="465" w:type="dxa"/>
            <w:vMerge w:val="continue"/>
            <w:tcBorders>
              <w:top w:val="nil"/>
              <w:bottom w:val="nil"/>
              <w:right w:val="single" w:color="000000" w:sz="2" w:space="0"/>
            </w:tcBorders>
            <w:textDirection w:val="tbRlV"/>
            <w:vAlign w:val="top"/>
          </w:tcPr>
          <w:p w14:paraId="15C1EF3A">
            <w:pPr>
              <w:rPr>
                <w:rFonts w:ascii="Arial"/>
                <w:sz w:val="21"/>
              </w:rPr>
            </w:pPr>
          </w:p>
        </w:tc>
        <w:tc>
          <w:tcPr>
            <w:tcW w:w="1357" w:type="dxa"/>
            <w:tcBorders>
              <w:top w:val="nil"/>
              <w:left w:val="single" w:color="000000" w:sz="2" w:space="0"/>
              <w:bottom w:val="nil"/>
              <w:right w:val="nil"/>
            </w:tcBorders>
            <w:vAlign w:val="top"/>
          </w:tcPr>
          <w:p w14:paraId="5326ED62">
            <w:pPr>
              <w:spacing w:line="273" w:lineRule="auto"/>
              <w:rPr>
                <w:rFonts w:ascii="Arial"/>
                <w:sz w:val="21"/>
              </w:rPr>
            </w:pPr>
          </w:p>
          <w:p w14:paraId="41195F66">
            <w:pPr>
              <w:spacing w:line="274" w:lineRule="auto"/>
              <w:rPr>
                <w:rFonts w:ascii="Arial"/>
                <w:sz w:val="21"/>
              </w:rPr>
            </w:pPr>
          </w:p>
          <w:p w14:paraId="61DCBFD9">
            <w:pPr>
              <w:pStyle w:val="6"/>
              <w:spacing w:before="71"/>
              <w:ind w:left="552" w:right="41" w:hanging="107"/>
              <w:rPr>
                <w:sz w:val="22"/>
                <w:szCs w:val="22"/>
              </w:rPr>
            </w:pPr>
            <w:r>
              <w:rPr>
                <w:spacing w:val="-4"/>
                <w:sz w:val="22"/>
                <w:szCs w:val="22"/>
              </w:rPr>
              <w:t>外购铁制半成品</w:t>
            </w:r>
          </w:p>
        </w:tc>
        <w:tc>
          <w:tcPr>
            <w:tcW w:w="7242" w:type="dxa"/>
            <w:tcBorders>
              <w:top w:val="nil"/>
              <w:left w:val="nil"/>
              <w:bottom w:val="nil"/>
            </w:tcBorders>
            <w:vAlign w:val="top"/>
          </w:tcPr>
          <w:p w14:paraId="3FA8D17D">
            <w:pPr>
              <w:pStyle w:val="6"/>
              <w:spacing w:before="72" w:line="214" w:lineRule="auto"/>
              <w:ind w:left="1003"/>
              <w:rPr>
                <w:sz w:val="18"/>
                <w:szCs w:val="18"/>
              </w:rPr>
            </w:pPr>
            <w:r>
              <w:drawing>
                <wp:anchor distT="0" distB="0" distL="0" distR="0" simplePos="0" relativeHeight="251699200" behindDoc="1" locked="0" layoutInCell="1" allowOverlap="1">
                  <wp:simplePos x="0" y="0"/>
                  <wp:positionH relativeFrom="rightMargin">
                    <wp:posOffset>-1384935</wp:posOffset>
                  </wp:positionH>
                  <wp:positionV relativeFrom="topMargin">
                    <wp:posOffset>748665</wp:posOffset>
                  </wp:positionV>
                  <wp:extent cx="22225" cy="11112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9"/>
                          <a:stretch>
                            <a:fillRect/>
                          </a:stretch>
                        </pic:blipFill>
                        <pic:spPr>
                          <a:xfrm>
                            <a:off x="0" y="0"/>
                            <a:ext cx="22224" cy="111125"/>
                          </a:xfrm>
                          <a:prstGeom prst="rect">
                            <a:avLst/>
                          </a:prstGeom>
                        </pic:spPr>
                      </pic:pic>
                    </a:graphicData>
                  </a:graphic>
                </wp:anchor>
              </w:drawing>
            </w:r>
            <w:r>
              <w:rPr>
                <w:position w:val="2"/>
                <w:sz w:val="20"/>
                <w:szCs w:val="20"/>
              </w:rPr>
              <w:t xml:space="preserve">塑粉       </w:t>
            </w:r>
            <w:r>
              <w:rPr>
                <w:sz w:val="18"/>
                <w:szCs w:val="18"/>
              </w:rPr>
              <w:t xml:space="preserve">液化石油气       </w:t>
            </w:r>
            <w:r>
              <w:rPr>
                <w:position w:val="-2"/>
                <w:sz w:val="18"/>
                <w:szCs w:val="18"/>
              </w:rPr>
              <w:t>焊</w:t>
            </w:r>
            <w:r>
              <w:rPr>
                <w:spacing w:val="-1"/>
                <w:position w:val="-2"/>
                <w:sz w:val="18"/>
                <w:szCs w:val="18"/>
              </w:rPr>
              <w:t xml:space="preserve">条     </w:t>
            </w:r>
            <w:r>
              <w:rPr>
                <w:spacing w:val="-1"/>
                <w:sz w:val="18"/>
                <w:szCs w:val="18"/>
              </w:rPr>
              <w:t>纸箱、包装袋</w:t>
            </w:r>
          </w:p>
          <w:p w14:paraId="6E67EEDF">
            <w:pPr>
              <w:spacing w:before="1" w:line="237" w:lineRule="auto"/>
              <w:ind w:left="1107"/>
              <w:rPr>
                <w:sz w:val="28"/>
                <w:szCs w:val="28"/>
              </w:rPr>
            </w:pPr>
            <w:r>
              <w:rPr>
                <w:rFonts w:ascii="Arial" w:hAnsi="Arial" w:eastAsia="Arial" w:cs="Arial"/>
                <w:position w:val="-2"/>
                <w:sz w:val="28"/>
                <w:szCs w:val="28"/>
              </w:rPr>
              <w:drawing>
                <wp:inline distT="0" distB="0" distL="0" distR="0">
                  <wp:extent cx="76200" cy="17907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0"/>
                          <a:stretch>
                            <a:fillRect/>
                          </a:stretch>
                        </pic:blipFill>
                        <pic:spPr>
                          <a:xfrm>
                            <a:off x="0" y="0"/>
                            <a:ext cx="76200" cy="179704"/>
                          </a:xfrm>
                          <a:prstGeom prst="rect">
                            <a:avLst/>
                          </a:prstGeom>
                        </pic:spPr>
                      </pic:pic>
                    </a:graphicData>
                  </a:graphic>
                </wp:inline>
              </w:drawing>
            </w:r>
            <w:r>
              <w:rPr>
                <w:rFonts w:ascii="Arial" w:hAnsi="Arial" w:eastAsia="Arial" w:cs="Arial"/>
                <w:spacing w:val="3"/>
                <w:sz w:val="28"/>
                <w:szCs w:val="28"/>
              </w:rPr>
              <w:t xml:space="preserve">                </w:t>
            </w:r>
            <w:r>
              <w:rPr>
                <w:rFonts w:ascii="Arial" w:hAnsi="Arial" w:eastAsia="Arial" w:cs="Arial"/>
                <w:spacing w:val="-28"/>
                <w:w w:val="90"/>
                <w:sz w:val="28"/>
                <w:szCs w:val="28"/>
              </w:rPr>
              <w:t>+</w:t>
            </w:r>
            <w:r>
              <w:rPr>
                <w:rFonts w:ascii="Arial" w:hAnsi="Arial" w:eastAsia="Arial" w:cs="Arial"/>
                <w:spacing w:val="2"/>
                <w:sz w:val="28"/>
                <w:szCs w:val="28"/>
              </w:rPr>
              <w:t xml:space="preserve">               </w:t>
            </w:r>
            <w:r>
              <w:rPr>
                <w:position w:val="-7"/>
                <w:sz w:val="28"/>
                <w:szCs w:val="28"/>
              </w:rPr>
              <w:drawing>
                <wp:inline distT="0" distB="0" distL="0" distR="0">
                  <wp:extent cx="76200" cy="17907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0"/>
                          <a:stretch>
                            <a:fillRect/>
                          </a:stretch>
                        </pic:blipFill>
                        <pic:spPr>
                          <a:xfrm>
                            <a:off x="0" y="0"/>
                            <a:ext cx="76200" cy="179704"/>
                          </a:xfrm>
                          <a:prstGeom prst="rect">
                            <a:avLst/>
                          </a:prstGeom>
                        </pic:spPr>
                      </pic:pic>
                    </a:graphicData>
                  </a:graphic>
                </wp:inline>
              </w:drawing>
            </w:r>
            <w:r>
              <w:rPr>
                <w:rFonts w:ascii="Arial" w:hAnsi="Arial" w:eastAsia="Arial" w:cs="Arial"/>
                <w:spacing w:val="3"/>
                <w:sz w:val="28"/>
                <w:szCs w:val="28"/>
              </w:rPr>
              <w:t xml:space="preserve">            </w:t>
            </w:r>
            <w:r>
              <w:rPr>
                <w:position w:val="-9"/>
                <w:sz w:val="28"/>
                <w:szCs w:val="28"/>
              </w:rPr>
              <w:drawing>
                <wp:inline distT="0" distB="0" distL="0" distR="0">
                  <wp:extent cx="76200" cy="2095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1"/>
                          <a:stretch>
                            <a:fillRect/>
                          </a:stretch>
                        </pic:blipFill>
                        <pic:spPr>
                          <a:xfrm>
                            <a:off x="0" y="0"/>
                            <a:ext cx="76200" cy="209550"/>
                          </a:xfrm>
                          <a:prstGeom prst="rect">
                            <a:avLst/>
                          </a:prstGeom>
                        </pic:spPr>
                      </pic:pic>
                    </a:graphicData>
                  </a:graphic>
                </wp:inline>
              </w:drawing>
            </w:r>
          </w:p>
          <w:p w14:paraId="116DB772">
            <w:pPr>
              <w:pStyle w:val="6"/>
              <w:spacing w:before="60" w:line="576" w:lineRule="exact"/>
              <w:ind w:left="32"/>
              <w:rPr>
                <w:sz w:val="22"/>
                <w:szCs w:val="22"/>
              </w:rPr>
            </w:pPr>
            <w:r>
              <w:drawing>
                <wp:anchor distT="0" distB="0" distL="0" distR="0" simplePos="0" relativeHeight="251698176" behindDoc="1" locked="0" layoutInCell="1" allowOverlap="1">
                  <wp:simplePos x="0" y="0"/>
                  <wp:positionH relativeFrom="column">
                    <wp:posOffset>443865</wp:posOffset>
                  </wp:positionH>
                  <wp:positionV relativeFrom="paragraph">
                    <wp:posOffset>-36830</wp:posOffset>
                  </wp:positionV>
                  <wp:extent cx="3034665" cy="33274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2"/>
                          <a:stretch>
                            <a:fillRect/>
                          </a:stretch>
                        </pic:blipFill>
                        <pic:spPr>
                          <a:xfrm>
                            <a:off x="0" y="0"/>
                            <a:ext cx="3034664" cy="332740"/>
                          </a:xfrm>
                          <a:prstGeom prst="rect">
                            <a:avLst/>
                          </a:prstGeom>
                        </pic:spPr>
                      </pic:pic>
                    </a:graphicData>
                  </a:graphic>
                </wp:anchor>
              </w:drawing>
            </w:r>
            <w:r>
              <w:rPr>
                <w:rFonts w:ascii="微软雅黑" w:hAnsi="微软雅黑" w:eastAsia="微软雅黑" w:cs="微软雅黑"/>
                <w:spacing w:val="17"/>
                <w:position w:val="26"/>
                <w:sz w:val="44"/>
                <w:szCs w:val="44"/>
              </w:rPr>
              <w:t>一</w:t>
            </w:r>
            <w:r>
              <w:rPr>
                <w:rFonts w:ascii="微软雅黑" w:hAnsi="微软雅黑" w:eastAsia="微软雅黑" w:cs="微软雅黑"/>
                <w:spacing w:val="127"/>
                <w:position w:val="26"/>
                <w:sz w:val="44"/>
                <w:szCs w:val="44"/>
              </w:rPr>
              <w:t xml:space="preserve"> </w:t>
            </w:r>
            <w:r>
              <w:rPr>
                <w:spacing w:val="17"/>
                <w:position w:val="25"/>
                <w:sz w:val="22"/>
                <w:szCs w:val="22"/>
              </w:rPr>
              <w:t>喷塑</w:t>
            </w:r>
            <w:r>
              <w:rPr>
                <w:position w:val="-8"/>
                <w:sz w:val="22"/>
                <w:szCs w:val="22"/>
              </w:rPr>
              <w:drawing>
                <wp:inline distT="0" distB="0" distL="0" distR="0">
                  <wp:extent cx="17145" cy="1104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3"/>
                          <a:stretch>
                            <a:fillRect/>
                          </a:stretch>
                        </pic:blipFill>
                        <pic:spPr>
                          <a:xfrm>
                            <a:off x="0" y="0"/>
                            <a:ext cx="17576" cy="110644"/>
                          </a:xfrm>
                          <a:prstGeom prst="rect">
                            <a:avLst/>
                          </a:prstGeom>
                        </pic:spPr>
                      </pic:pic>
                    </a:graphicData>
                  </a:graphic>
                </wp:inline>
              </w:drawing>
            </w:r>
            <w:r>
              <w:rPr>
                <w:spacing w:val="20"/>
                <w:position w:val="25"/>
                <w:sz w:val="22"/>
                <w:szCs w:val="22"/>
              </w:rPr>
              <w:t xml:space="preserve">  </w:t>
            </w:r>
            <w:r>
              <w:rPr>
                <w:position w:val="28"/>
                <w:sz w:val="22"/>
                <w:szCs w:val="22"/>
              </w:rPr>
              <w:drawing>
                <wp:inline distT="0" distB="0" distL="0" distR="0">
                  <wp:extent cx="198755" cy="755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4"/>
                          <a:stretch>
                            <a:fillRect/>
                          </a:stretch>
                        </pic:blipFill>
                        <pic:spPr>
                          <a:xfrm>
                            <a:off x="0" y="0"/>
                            <a:ext cx="199365" cy="75870"/>
                          </a:xfrm>
                          <a:prstGeom prst="rect">
                            <a:avLst/>
                          </a:prstGeom>
                        </pic:spPr>
                      </pic:pic>
                    </a:graphicData>
                  </a:graphic>
                </wp:inline>
              </w:drawing>
            </w:r>
            <w:r>
              <w:rPr>
                <w:spacing w:val="-15"/>
                <w:position w:val="25"/>
                <w:sz w:val="22"/>
                <w:szCs w:val="22"/>
              </w:rPr>
              <w:t xml:space="preserve"> </w:t>
            </w:r>
            <w:r>
              <w:rPr>
                <w:spacing w:val="17"/>
                <w:position w:val="24"/>
                <w:sz w:val="22"/>
                <w:szCs w:val="22"/>
              </w:rPr>
              <w:t>烘干固化</w:t>
            </w:r>
            <w:r>
              <w:rPr>
                <w:position w:val="-11"/>
                <w:sz w:val="22"/>
                <w:szCs w:val="22"/>
              </w:rPr>
              <w:drawing>
                <wp:inline distT="0" distB="0" distL="0" distR="0">
                  <wp:extent cx="17145" cy="11049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5"/>
                          <a:stretch>
                            <a:fillRect/>
                          </a:stretch>
                        </pic:blipFill>
                        <pic:spPr>
                          <a:xfrm>
                            <a:off x="0" y="0"/>
                            <a:ext cx="17576" cy="110644"/>
                          </a:xfrm>
                          <a:prstGeom prst="rect">
                            <a:avLst/>
                          </a:prstGeom>
                        </pic:spPr>
                      </pic:pic>
                    </a:graphicData>
                  </a:graphic>
                </wp:inline>
              </w:drawing>
            </w:r>
            <w:r>
              <w:rPr>
                <w:spacing w:val="-3"/>
                <w:position w:val="24"/>
                <w:sz w:val="22"/>
                <w:szCs w:val="22"/>
              </w:rPr>
              <w:t xml:space="preserve"> </w:t>
            </w:r>
            <w:r>
              <w:rPr>
                <w:rFonts w:ascii="微软雅黑" w:hAnsi="微软雅黑" w:eastAsia="微软雅黑" w:cs="微软雅黑"/>
                <w:spacing w:val="17"/>
                <w:position w:val="24"/>
                <w:sz w:val="44"/>
                <w:szCs w:val="44"/>
              </w:rPr>
              <w:t>一</w:t>
            </w:r>
            <w:r>
              <w:rPr>
                <w:rFonts w:ascii="微软雅黑" w:hAnsi="微软雅黑" w:eastAsia="微软雅黑" w:cs="微软雅黑"/>
                <w:spacing w:val="-18"/>
                <w:position w:val="24"/>
                <w:sz w:val="44"/>
                <w:szCs w:val="44"/>
              </w:rPr>
              <w:t xml:space="preserve"> </w:t>
            </w:r>
            <w:r>
              <w:rPr>
                <w:spacing w:val="17"/>
                <w:position w:val="22"/>
                <w:sz w:val="22"/>
                <w:szCs w:val="22"/>
              </w:rPr>
              <w:t>装配</w:t>
            </w:r>
            <w:r>
              <w:rPr>
                <w:position w:val="-11"/>
                <w:sz w:val="22"/>
                <w:szCs w:val="22"/>
              </w:rPr>
              <w:drawing>
                <wp:inline distT="0" distB="0" distL="0" distR="0">
                  <wp:extent cx="17145" cy="11049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6"/>
                          <a:stretch>
                            <a:fillRect/>
                          </a:stretch>
                        </pic:blipFill>
                        <pic:spPr>
                          <a:xfrm>
                            <a:off x="0" y="0"/>
                            <a:ext cx="17576" cy="110644"/>
                          </a:xfrm>
                          <a:prstGeom prst="rect">
                            <a:avLst/>
                          </a:prstGeom>
                        </pic:spPr>
                      </pic:pic>
                    </a:graphicData>
                  </a:graphic>
                </wp:inline>
              </w:drawing>
            </w:r>
            <w:r>
              <w:rPr>
                <w:spacing w:val="38"/>
                <w:position w:val="22"/>
                <w:sz w:val="22"/>
                <w:szCs w:val="22"/>
              </w:rPr>
              <w:t xml:space="preserve"> </w:t>
            </w:r>
            <w:r>
              <w:rPr>
                <w:rFonts w:ascii="Arial" w:hAnsi="Arial" w:eastAsia="Arial" w:cs="Arial"/>
                <w:spacing w:val="146"/>
                <w:w w:val="175"/>
                <w:position w:val="24"/>
                <w:sz w:val="44"/>
                <w:szCs w:val="44"/>
              </w:rPr>
              <w:t>-</w:t>
            </w:r>
            <w:r>
              <w:rPr>
                <w:rFonts w:ascii="Arial" w:hAnsi="Arial" w:eastAsia="Arial" w:cs="Arial"/>
                <w:spacing w:val="90"/>
                <w:position w:val="24"/>
                <w:sz w:val="44"/>
                <w:szCs w:val="44"/>
              </w:rPr>
              <w:t xml:space="preserve"> </w:t>
            </w:r>
            <w:r>
              <w:rPr>
                <w:spacing w:val="-1"/>
                <w:position w:val="21"/>
                <w:sz w:val="22"/>
                <w:szCs w:val="22"/>
              </w:rPr>
              <w:t>包装</w:t>
            </w:r>
            <w:r>
              <w:rPr>
                <w:spacing w:val="92"/>
                <w:position w:val="21"/>
                <w:sz w:val="22"/>
                <w:szCs w:val="22"/>
              </w:rPr>
              <w:t xml:space="preserve"> </w:t>
            </w:r>
            <w:r>
              <w:rPr>
                <w:rFonts w:ascii="微软雅黑" w:hAnsi="微软雅黑" w:eastAsia="微软雅黑" w:cs="微软雅黑"/>
                <w:spacing w:val="-1"/>
                <w:position w:val="20"/>
                <w:sz w:val="44"/>
                <w:szCs w:val="44"/>
              </w:rPr>
              <w:t>一</w:t>
            </w:r>
            <w:r>
              <w:rPr>
                <w:rFonts w:ascii="微软雅黑" w:hAnsi="微软雅黑" w:eastAsia="微软雅黑" w:cs="微软雅黑"/>
                <w:spacing w:val="83"/>
                <w:position w:val="20"/>
                <w:sz w:val="44"/>
                <w:szCs w:val="44"/>
              </w:rPr>
              <w:t xml:space="preserve"> </w:t>
            </w:r>
            <w:r>
              <w:rPr>
                <w:spacing w:val="-1"/>
                <w:position w:val="18"/>
                <w:sz w:val="22"/>
                <w:szCs w:val="22"/>
              </w:rPr>
              <w:t xml:space="preserve">入库  </w:t>
            </w:r>
          </w:p>
          <w:p w14:paraId="65F2E7D8">
            <w:pPr>
              <w:spacing w:line="172" w:lineRule="auto"/>
              <w:ind w:left="1100"/>
              <w:rPr>
                <w:rFonts w:ascii="Arial" w:hAnsi="Arial" w:eastAsia="Arial" w:cs="Arial"/>
                <w:sz w:val="24"/>
                <w:szCs w:val="24"/>
              </w:rPr>
            </w:pPr>
            <w:r>
              <w:rPr>
                <w:rFonts w:ascii="Arial" w:hAnsi="Arial" w:eastAsia="Arial" w:cs="Arial"/>
                <w:sz w:val="24"/>
                <w:szCs w:val="24"/>
              </w:rPr>
              <w:t>v                    v                 v                v</w:t>
            </w:r>
          </w:p>
          <w:p w14:paraId="7DAC2659">
            <w:pPr>
              <w:pStyle w:val="6"/>
              <w:spacing w:before="13" w:line="233" w:lineRule="auto"/>
              <w:ind w:left="771"/>
              <w:rPr>
                <w:sz w:val="18"/>
                <w:szCs w:val="18"/>
              </w:rPr>
            </w:pPr>
            <w:r>
              <w:rPr>
                <w:spacing w:val="-4"/>
                <w:position w:val="1"/>
                <w:sz w:val="18"/>
                <w:szCs w:val="18"/>
              </w:rPr>
              <w:t>喷塑粉尘</w:t>
            </w:r>
            <w:r>
              <w:rPr>
                <w:spacing w:val="20"/>
                <w:position w:val="1"/>
                <w:sz w:val="18"/>
                <w:szCs w:val="18"/>
              </w:rPr>
              <w:t xml:space="preserve">   </w:t>
            </w:r>
            <w:r>
              <w:rPr>
                <w:spacing w:val="-4"/>
                <w:position w:val="-1"/>
                <w:sz w:val="18"/>
                <w:szCs w:val="18"/>
              </w:rPr>
              <w:t xml:space="preserve">燃烧废气、有机废气    </w:t>
            </w:r>
            <w:r>
              <w:rPr>
                <w:spacing w:val="-4"/>
                <w:sz w:val="18"/>
                <w:szCs w:val="18"/>
              </w:rPr>
              <w:t xml:space="preserve">焊烟      </w:t>
            </w:r>
            <w:r>
              <w:rPr>
                <w:spacing w:val="-4"/>
                <w:position w:val="1"/>
                <w:sz w:val="18"/>
                <w:szCs w:val="18"/>
              </w:rPr>
              <w:t>废包装材料</w:t>
            </w:r>
          </w:p>
        </w:tc>
      </w:tr>
      <w:tr w14:paraId="680A7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3" w:hRule="atLeast"/>
        </w:trPr>
        <w:tc>
          <w:tcPr>
            <w:tcW w:w="465" w:type="dxa"/>
            <w:vMerge w:val="continue"/>
            <w:tcBorders>
              <w:top w:val="nil"/>
              <w:right w:val="single" w:color="000000" w:sz="2" w:space="0"/>
            </w:tcBorders>
            <w:textDirection w:val="tbRlV"/>
            <w:vAlign w:val="top"/>
          </w:tcPr>
          <w:p w14:paraId="75A871D5">
            <w:pPr>
              <w:rPr>
                <w:rFonts w:ascii="Arial"/>
                <w:sz w:val="21"/>
              </w:rPr>
            </w:pPr>
          </w:p>
        </w:tc>
        <w:tc>
          <w:tcPr>
            <w:tcW w:w="8599" w:type="dxa"/>
            <w:gridSpan w:val="2"/>
            <w:tcBorders>
              <w:top w:val="nil"/>
              <w:left w:val="single" w:color="000000" w:sz="2" w:space="0"/>
            </w:tcBorders>
            <w:vAlign w:val="top"/>
          </w:tcPr>
          <w:p w14:paraId="1A54B63F">
            <w:pPr>
              <w:spacing w:before="133" w:line="359" w:lineRule="exact"/>
              <w:ind w:left="1576"/>
              <w:rPr>
                <w:rFonts w:ascii="黑体" w:hAnsi="黑体" w:eastAsia="黑体" w:cs="黑体"/>
                <w:sz w:val="24"/>
                <w:szCs w:val="24"/>
              </w:rPr>
            </w:pPr>
            <w:r>
              <w:rPr>
                <w:rFonts w:ascii="黑体" w:hAnsi="黑体" w:eastAsia="黑体" w:cs="黑体"/>
                <w:spacing w:val="-1"/>
                <w:position w:val="2"/>
                <w:sz w:val="24"/>
                <w:szCs w:val="24"/>
              </w:rPr>
              <w:t>图</w:t>
            </w:r>
            <w:r>
              <w:rPr>
                <w:rFonts w:ascii="黑体" w:hAnsi="黑体" w:eastAsia="黑体" w:cs="黑体"/>
                <w:spacing w:val="-55"/>
                <w:position w:val="2"/>
                <w:sz w:val="24"/>
                <w:szCs w:val="24"/>
              </w:rPr>
              <w:t xml:space="preserve"> </w:t>
            </w:r>
            <w:r>
              <w:rPr>
                <w:rFonts w:ascii="Times New Roman" w:hAnsi="Times New Roman" w:eastAsia="Times New Roman" w:cs="Times New Roman"/>
                <w:spacing w:val="-1"/>
                <w:position w:val="2"/>
                <w:sz w:val="24"/>
                <w:szCs w:val="24"/>
              </w:rPr>
              <w:t xml:space="preserve">2.3-1  </w:t>
            </w:r>
            <w:r>
              <w:rPr>
                <w:rFonts w:ascii="黑体" w:hAnsi="黑体" w:eastAsia="黑体" w:cs="黑体"/>
                <w:spacing w:val="-1"/>
                <w:position w:val="2"/>
                <w:sz w:val="24"/>
                <w:szCs w:val="24"/>
              </w:rPr>
              <w:t>项目铁制工艺品生产工艺流程图及</w:t>
            </w:r>
            <w:r>
              <w:rPr>
                <w:rFonts w:ascii="黑体" w:hAnsi="黑体" w:eastAsia="黑体" w:cs="黑体"/>
                <w:spacing w:val="-2"/>
                <w:position w:val="2"/>
                <w:sz w:val="24"/>
                <w:szCs w:val="24"/>
              </w:rPr>
              <w:t>产污环节</w:t>
            </w:r>
          </w:p>
          <w:p w14:paraId="4C6F7C36">
            <w:pPr>
              <w:pStyle w:val="6"/>
              <w:spacing w:before="265" w:line="219" w:lineRule="auto"/>
              <w:ind w:left="591"/>
            </w:pPr>
            <w:r>
              <w:rPr>
                <w:spacing w:val="-2"/>
              </w:rPr>
              <w:t>工艺流程简述：</w:t>
            </w:r>
          </w:p>
          <w:p w14:paraId="240BEC34">
            <w:pPr>
              <w:pStyle w:val="6"/>
              <w:spacing w:before="182" w:line="218" w:lineRule="auto"/>
              <w:ind w:left="587"/>
            </w:pPr>
            <w:r>
              <w:rPr>
                <w:spacing w:val="-3"/>
              </w:rPr>
              <w:t>①喷塑</w:t>
            </w:r>
          </w:p>
          <w:p w14:paraId="08AF36C1">
            <w:pPr>
              <w:pStyle w:val="6"/>
              <w:spacing w:before="179" w:line="350" w:lineRule="auto"/>
              <w:ind w:left="108" w:right="38" w:firstLine="483"/>
            </w:pPr>
            <w:r>
              <w:rPr>
                <w:spacing w:val="-1"/>
              </w:rPr>
              <w:t>项目外购铁制半成品进厂后无需进行除锈、除油、清洗等处理，直接进入喷塑区进行静电粉末喷涂，在喷粉房内对工件直接进行喷塑，利用静电发生器使喷</w:t>
            </w:r>
            <w:r>
              <w:rPr>
                <w:spacing w:val="-6"/>
              </w:rPr>
              <w:t>塑粉末带电，吸附在产品的表面。在静电作用下，粉末会均匀地吸附于工件表面，</w:t>
            </w:r>
            <w:r>
              <w:t>形成粉状的涂层。喷塑工序配套设置滤筒回收系统，</w:t>
            </w:r>
            <w:r>
              <w:rPr>
                <w:rFonts w:ascii="Times New Roman" w:hAnsi="Times New Roman" w:eastAsia="Times New Roman" w:cs="Times New Roman"/>
              </w:rPr>
              <w:t>98%</w:t>
            </w:r>
            <w:r>
              <w:t>的含粉气流从喷房导向</w:t>
            </w:r>
            <w:r>
              <w:rPr>
                <w:spacing w:val="-3"/>
              </w:rPr>
              <w:t>风管进入分离器，少量未收集（</w:t>
            </w:r>
            <w:r>
              <w:rPr>
                <w:rFonts w:ascii="Times New Roman" w:hAnsi="Times New Roman" w:eastAsia="Times New Roman" w:cs="Times New Roman"/>
                <w:spacing w:val="-3"/>
              </w:rPr>
              <w:t>2%</w:t>
            </w:r>
            <w:r>
              <w:rPr>
                <w:spacing w:val="-3"/>
              </w:rPr>
              <w:t>）的塑粉以无组织形式排放。塑粉进入分离器</w:t>
            </w:r>
            <w:r>
              <w:rPr>
                <w:spacing w:val="-1"/>
              </w:rPr>
              <w:t>后由于离心力和重力的双重作用，塑粉与空气分离并沉积在底部的集粉桶，通过集粉桶下的回输粉泵自动将过量粉末输送至供粉桶中重复使用，滤筒的回收效率</w:t>
            </w:r>
          </w:p>
        </w:tc>
      </w:tr>
    </w:tbl>
    <w:p w14:paraId="73781079">
      <w:pPr>
        <w:rPr>
          <w:rFonts w:ascii="Arial"/>
          <w:sz w:val="21"/>
        </w:rPr>
      </w:pPr>
    </w:p>
    <w:p w14:paraId="55AB9B35">
      <w:pPr>
        <w:rPr>
          <w:rFonts w:ascii="Arial" w:hAnsi="Arial" w:eastAsia="Arial" w:cs="Arial"/>
          <w:sz w:val="21"/>
          <w:szCs w:val="21"/>
        </w:rPr>
        <w:sectPr>
          <w:headerReference r:id="rId40" w:type="default"/>
          <w:footerReference r:id="rId41" w:type="default"/>
          <w:pgSz w:w="11906" w:h="16839"/>
          <w:pgMar w:top="400" w:right="1413" w:bottom="1250" w:left="1413" w:header="0" w:footer="1013" w:gutter="0"/>
          <w:cols w:space="720" w:num="1"/>
        </w:sectPr>
      </w:pPr>
    </w:p>
    <w:p w14:paraId="056FC159">
      <w:pPr>
        <w:spacing w:before="19"/>
      </w:pPr>
    </w:p>
    <w:p w14:paraId="0012D53E">
      <w:pPr>
        <w:spacing w:before="19"/>
      </w:pPr>
    </w:p>
    <w:p w14:paraId="49DBC174">
      <w:pPr>
        <w:spacing w:before="19"/>
      </w:pPr>
    </w:p>
    <w:p w14:paraId="49F18AD2">
      <w:pPr>
        <w:spacing w:before="18"/>
      </w:pPr>
    </w:p>
    <w:p w14:paraId="4F876896">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641"/>
        <w:gridCol w:w="6958"/>
      </w:tblGrid>
      <w:tr w14:paraId="191BE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02" w:hRule="atLeast"/>
        </w:trPr>
        <w:tc>
          <w:tcPr>
            <w:tcW w:w="465" w:type="dxa"/>
            <w:vMerge w:val="restart"/>
            <w:tcBorders>
              <w:bottom w:val="nil"/>
              <w:right w:val="single" w:color="000000" w:sz="2" w:space="0"/>
            </w:tcBorders>
            <w:vAlign w:val="top"/>
          </w:tcPr>
          <w:p w14:paraId="7645C312">
            <w:pPr>
              <w:rPr>
                <w:rFonts w:ascii="Arial"/>
                <w:sz w:val="21"/>
              </w:rPr>
            </w:pPr>
          </w:p>
        </w:tc>
        <w:tc>
          <w:tcPr>
            <w:tcW w:w="8599" w:type="dxa"/>
            <w:gridSpan w:val="2"/>
            <w:tcBorders>
              <w:left w:val="single" w:color="000000" w:sz="2" w:space="0"/>
              <w:bottom w:val="nil"/>
            </w:tcBorders>
            <w:vAlign w:val="top"/>
          </w:tcPr>
          <w:p w14:paraId="774C7607">
            <w:pPr>
              <w:pStyle w:val="6"/>
              <w:spacing w:line="353" w:lineRule="auto"/>
              <w:ind w:left="110" w:right="102"/>
            </w:pPr>
            <w:r>
              <w:rPr>
                <w:spacing w:val="-2"/>
              </w:rPr>
              <w:t>可达</w:t>
            </w:r>
            <w:r>
              <w:rPr>
                <w:spacing w:val="-45"/>
              </w:rPr>
              <w:t xml:space="preserve"> </w:t>
            </w:r>
            <w:r>
              <w:rPr>
                <w:rFonts w:ascii="Times New Roman" w:hAnsi="Times New Roman" w:eastAsia="Times New Roman" w:cs="Times New Roman"/>
                <w:spacing w:val="-2"/>
              </w:rPr>
              <w:t>80%</w:t>
            </w:r>
            <w:r>
              <w:rPr>
                <w:rFonts w:ascii="Times New Roman" w:hAnsi="Times New Roman" w:eastAsia="Times New Roman" w:cs="Times New Roman"/>
                <w:spacing w:val="-35"/>
              </w:rPr>
              <w:t xml:space="preserve"> </w:t>
            </w:r>
            <w:r>
              <w:rPr>
                <w:spacing w:val="-2"/>
              </w:rPr>
              <w:t>，滤筒未回收部分的塑粉采用二级回收处</w:t>
            </w:r>
            <w:r>
              <w:rPr>
                <w:spacing w:val="-3"/>
              </w:rPr>
              <w:t>理装置收集处理，其收尘效率</w:t>
            </w:r>
            <w:r>
              <w:rPr>
                <w:spacing w:val="-2"/>
              </w:rPr>
              <w:t>可达</w:t>
            </w:r>
            <w:r>
              <w:rPr>
                <w:spacing w:val="-51"/>
              </w:rPr>
              <w:t xml:space="preserve"> </w:t>
            </w:r>
            <w:r>
              <w:rPr>
                <w:rFonts w:ascii="Times New Roman" w:hAnsi="Times New Roman" w:eastAsia="Times New Roman" w:cs="Times New Roman"/>
                <w:spacing w:val="-2"/>
              </w:rPr>
              <w:t>90%</w:t>
            </w:r>
            <w:r>
              <w:rPr>
                <w:spacing w:val="-2"/>
              </w:rPr>
              <w:t>以上，未被收集的塑粉由</w:t>
            </w:r>
            <w:r>
              <w:rPr>
                <w:spacing w:val="-32"/>
              </w:rPr>
              <w:t xml:space="preserve"> </w:t>
            </w:r>
            <w:r>
              <w:rPr>
                <w:rFonts w:ascii="Times New Roman" w:hAnsi="Times New Roman" w:eastAsia="Times New Roman" w:cs="Times New Roman"/>
                <w:spacing w:val="-2"/>
              </w:rPr>
              <w:t xml:space="preserve">1 </w:t>
            </w:r>
            <w:r>
              <w:rPr>
                <w:spacing w:val="-2"/>
              </w:rPr>
              <w:t>根</w:t>
            </w:r>
            <w:r>
              <w:rPr>
                <w:spacing w:val="-55"/>
              </w:rPr>
              <w:t xml:space="preserve"> </w:t>
            </w:r>
            <w:r>
              <w:rPr>
                <w:rFonts w:ascii="Times New Roman" w:hAnsi="Times New Roman" w:eastAsia="Times New Roman" w:cs="Times New Roman"/>
                <w:spacing w:val="-2"/>
              </w:rPr>
              <w:t>25m</w:t>
            </w:r>
            <w:r>
              <w:rPr>
                <w:rFonts w:ascii="Times New Roman" w:hAnsi="Times New Roman" w:eastAsia="Times New Roman" w:cs="Times New Roman"/>
                <w:spacing w:val="16"/>
              </w:rPr>
              <w:t xml:space="preserve"> </w:t>
            </w:r>
            <w:r>
              <w:rPr>
                <w:spacing w:val="-2"/>
              </w:rPr>
              <w:t>高排气筒（</w:t>
            </w:r>
            <w:r>
              <w:rPr>
                <w:rFonts w:ascii="Times New Roman" w:hAnsi="Times New Roman" w:eastAsia="Times New Roman" w:cs="Times New Roman"/>
                <w:spacing w:val="-2"/>
              </w:rPr>
              <w:t>DA001</w:t>
            </w:r>
            <w:r>
              <w:rPr>
                <w:spacing w:val="-2"/>
              </w:rPr>
              <w:t>）排放。</w:t>
            </w:r>
          </w:p>
          <w:p w14:paraId="4A95FECE">
            <w:pPr>
              <w:pStyle w:val="6"/>
              <w:spacing w:before="45" w:line="218" w:lineRule="auto"/>
              <w:ind w:left="586"/>
            </w:pPr>
            <w:r>
              <w:rPr>
                <w:spacing w:val="-2"/>
              </w:rPr>
              <w:t>②固化烘干</w:t>
            </w:r>
          </w:p>
          <w:p w14:paraId="27E1579F">
            <w:pPr>
              <w:pStyle w:val="6"/>
              <w:spacing w:before="186" w:line="358" w:lineRule="auto"/>
              <w:ind w:left="107" w:right="38" w:firstLine="490"/>
            </w:pPr>
            <w:r>
              <w:rPr>
                <w:spacing w:val="-1"/>
              </w:rPr>
              <w:t>喷塑后的成品进入烘干工序，烘干采用液化石油气燃料机燃烧的热气直接通</w:t>
            </w:r>
            <w:r>
              <w:t>入烘道烘干半成品，其中粉末中树脂成分会发生少量分解，产生烘干有机废气，</w:t>
            </w:r>
            <w:r>
              <w:rPr>
                <w:spacing w:val="-3"/>
              </w:rPr>
              <w:t>主要污染物为</w:t>
            </w:r>
            <w:r>
              <w:rPr>
                <w:spacing w:val="-57"/>
              </w:rPr>
              <w:t xml:space="preserve"> </w:t>
            </w:r>
            <w:r>
              <w:rPr>
                <w:rFonts w:ascii="Times New Roman" w:hAnsi="Times New Roman" w:eastAsia="Times New Roman" w:cs="Times New Roman"/>
                <w:spacing w:val="-3"/>
              </w:rPr>
              <w:t>VOCs</w:t>
            </w:r>
            <w:r>
              <w:rPr>
                <w:spacing w:val="-3"/>
              </w:rPr>
              <w:t>（以非甲烷总烃计</w:t>
            </w:r>
            <w:r>
              <w:rPr>
                <w:spacing w:val="10"/>
              </w:rPr>
              <w:t>），</w:t>
            </w:r>
            <w:r>
              <w:rPr>
                <w:spacing w:val="-3"/>
              </w:rPr>
              <w:t>同时燃液化</w:t>
            </w:r>
            <w:r>
              <w:rPr>
                <w:spacing w:val="-4"/>
              </w:rPr>
              <w:t>石油气会产生</w:t>
            </w:r>
            <w:r>
              <w:rPr>
                <w:spacing w:val="-45"/>
              </w:rPr>
              <w:t xml:space="preserve"> </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5"/>
                <w:szCs w:val="15"/>
              </w:rPr>
              <w:t>2</w:t>
            </w:r>
            <w:r>
              <w:rPr>
                <w:spacing w:val="-4"/>
              </w:rPr>
              <w:t>、</w:t>
            </w:r>
            <w:r>
              <w:rPr>
                <w:rFonts w:ascii="Times New Roman" w:hAnsi="Times New Roman" w:eastAsia="Times New Roman" w:cs="Times New Roman"/>
                <w:spacing w:val="-4"/>
              </w:rPr>
              <w:t>NOx</w:t>
            </w:r>
            <w:r>
              <w:rPr>
                <w:spacing w:val="-4"/>
              </w:rPr>
              <w:t>，</w:t>
            </w:r>
            <w:r>
              <w:rPr>
                <w:spacing w:val="5"/>
              </w:rPr>
              <w:t>液化石油气燃烧废气和烘干有机废气一同进入活性炭吸附装置处理后由</w:t>
            </w:r>
            <w:r>
              <w:rPr>
                <w:rFonts w:ascii="Times New Roman" w:hAnsi="Times New Roman" w:eastAsia="Times New Roman" w:cs="Times New Roman"/>
                <w:spacing w:val="5"/>
              </w:rPr>
              <w:t>25m</w:t>
            </w:r>
            <w:r>
              <w:rPr>
                <w:rFonts w:ascii="Times New Roman" w:hAnsi="Times New Roman" w:eastAsia="Times New Roman" w:cs="Times New Roman"/>
                <w:spacing w:val="34"/>
              </w:rPr>
              <w:t xml:space="preserve"> </w:t>
            </w:r>
            <w:r>
              <w:rPr>
                <w:spacing w:val="5"/>
              </w:rPr>
              <w:t>高</w:t>
            </w:r>
            <w:r>
              <w:rPr>
                <w:spacing w:val="-1"/>
              </w:rPr>
              <w:t>排气筒排放</w:t>
            </w:r>
            <w:r>
              <w:rPr>
                <w:rFonts w:ascii="Times New Roman" w:hAnsi="Times New Roman" w:eastAsia="Times New Roman" w:cs="Times New Roman"/>
                <w:spacing w:val="-1"/>
              </w:rPr>
              <w:t>(DA002)</w:t>
            </w:r>
            <w:r>
              <w:rPr>
                <w:spacing w:val="-1"/>
              </w:rPr>
              <w:t>排放。</w:t>
            </w:r>
          </w:p>
          <w:p w14:paraId="0E42A94B">
            <w:pPr>
              <w:pStyle w:val="6"/>
              <w:spacing w:before="5" w:line="218" w:lineRule="auto"/>
              <w:ind w:left="586"/>
            </w:pPr>
            <w:r>
              <w:rPr>
                <w:spacing w:val="-3"/>
              </w:rPr>
              <w:t>③装配</w:t>
            </w:r>
          </w:p>
          <w:p w14:paraId="73402E7E">
            <w:pPr>
              <w:pStyle w:val="6"/>
              <w:spacing w:before="183" w:line="359" w:lineRule="auto"/>
              <w:ind w:left="108" w:right="102" w:firstLine="489"/>
            </w:pPr>
            <w:r>
              <w:rPr>
                <w:spacing w:val="-1"/>
              </w:rPr>
              <w:t>喷塑后的半成品通过人工检测产品的喷涂效果，合格的产品通过人工组装成产品，部分产品需要进行焊接，该过程会产生少量的焊烟。</w:t>
            </w:r>
          </w:p>
          <w:p w14:paraId="3EF84AB2">
            <w:pPr>
              <w:pStyle w:val="6"/>
              <w:spacing w:before="1" w:line="217" w:lineRule="auto"/>
              <w:ind w:left="586"/>
            </w:pPr>
            <w:r>
              <w:rPr>
                <w:spacing w:val="-2"/>
              </w:rPr>
              <w:t>④包装入库</w:t>
            </w:r>
          </w:p>
          <w:p w14:paraId="674A81F2">
            <w:pPr>
              <w:pStyle w:val="6"/>
              <w:spacing w:before="182" w:line="220" w:lineRule="auto"/>
              <w:ind w:left="591"/>
            </w:pPr>
            <w:r>
              <w:rPr>
                <w:spacing w:val="-1"/>
              </w:rPr>
              <w:t>组装后的产品包装入库待售。</w:t>
            </w:r>
          </w:p>
          <w:p w14:paraId="1C821AA4">
            <w:pPr>
              <w:pStyle w:val="6"/>
              <w:spacing w:before="147" w:line="360" w:lineRule="exact"/>
              <w:ind w:left="589"/>
            </w:pPr>
            <w:r>
              <w:rPr>
                <w:spacing w:val="2"/>
                <w:position w:val="2"/>
              </w:rPr>
              <w:t>木制工艺品的生产工艺流程详见图</w:t>
            </w:r>
            <w:r>
              <w:rPr>
                <w:rFonts w:ascii="Times New Roman" w:hAnsi="Times New Roman" w:eastAsia="Times New Roman" w:cs="Times New Roman"/>
                <w:spacing w:val="2"/>
                <w:position w:val="2"/>
              </w:rPr>
              <w:t>2.3-2</w:t>
            </w:r>
            <w:r>
              <w:rPr>
                <w:spacing w:val="2"/>
                <w:position w:val="2"/>
              </w:rPr>
              <w:t>。</w:t>
            </w:r>
          </w:p>
        </w:tc>
      </w:tr>
      <w:tr w14:paraId="6264D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3" w:hRule="atLeast"/>
        </w:trPr>
        <w:tc>
          <w:tcPr>
            <w:tcW w:w="465" w:type="dxa"/>
            <w:vMerge w:val="continue"/>
            <w:tcBorders>
              <w:top w:val="nil"/>
              <w:bottom w:val="nil"/>
              <w:right w:val="single" w:color="000000" w:sz="2" w:space="0"/>
            </w:tcBorders>
            <w:vAlign w:val="top"/>
          </w:tcPr>
          <w:p w14:paraId="02AAF7CF">
            <w:pPr>
              <w:rPr>
                <w:rFonts w:ascii="Arial"/>
                <w:sz w:val="21"/>
              </w:rPr>
            </w:pPr>
          </w:p>
        </w:tc>
        <w:tc>
          <w:tcPr>
            <w:tcW w:w="1641" w:type="dxa"/>
            <w:tcBorders>
              <w:top w:val="nil"/>
              <w:left w:val="single" w:color="000000" w:sz="2" w:space="0"/>
              <w:bottom w:val="nil"/>
              <w:right w:val="nil"/>
            </w:tcBorders>
            <w:vAlign w:val="top"/>
          </w:tcPr>
          <w:p w14:paraId="102D7144">
            <w:pPr>
              <w:spacing w:line="269" w:lineRule="auto"/>
              <w:rPr>
                <w:rFonts w:ascii="Arial"/>
                <w:sz w:val="21"/>
              </w:rPr>
            </w:pPr>
          </w:p>
          <w:p w14:paraId="4412CBAC">
            <w:pPr>
              <w:spacing w:line="270" w:lineRule="auto"/>
              <w:rPr>
                <w:rFonts w:ascii="Arial"/>
                <w:sz w:val="21"/>
              </w:rPr>
            </w:pPr>
          </w:p>
          <w:p w14:paraId="00C0A3AC">
            <w:pPr>
              <w:spacing w:line="270" w:lineRule="auto"/>
              <w:rPr>
                <w:rFonts w:ascii="Arial"/>
                <w:sz w:val="21"/>
              </w:rPr>
            </w:pPr>
          </w:p>
          <w:p w14:paraId="7206BB6C">
            <w:pPr>
              <w:pStyle w:val="6"/>
              <w:spacing w:before="71" w:line="242" w:lineRule="auto"/>
              <w:ind w:left="837" w:right="41" w:hanging="109"/>
              <w:rPr>
                <w:sz w:val="22"/>
                <w:szCs w:val="22"/>
              </w:rPr>
            </w:pPr>
            <w:r>
              <w:rPr>
                <w:spacing w:val="-4"/>
                <w:sz w:val="22"/>
                <w:szCs w:val="22"/>
              </w:rPr>
              <w:t>外购木制半成品</w:t>
            </w:r>
          </w:p>
        </w:tc>
        <w:tc>
          <w:tcPr>
            <w:tcW w:w="6958" w:type="dxa"/>
            <w:tcBorders>
              <w:top w:val="nil"/>
              <w:left w:val="nil"/>
              <w:bottom w:val="nil"/>
            </w:tcBorders>
            <w:vAlign w:val="top"/>
          </w:tcPr>
          <w:p w14:paraId="1482B286">
            <w:pPr>
              <w:pStyle w:val="6"/>
              <w:spacing w:before="138" w:line="174" w:lineRule="auto"/>
              <w:ind w:left="108"/>
              <w:rPr>
                <w:sz w:val="18"/>
                <w:szCs w:val="18"/>
              </w:rPr>
            </w:pPr>
            <w:r>
              <w:rPr>
                <w:spacing w:val="-3"/>
                <w:sz w:val="18"/>
                <w:szCs w:val="18"/>
              </w:rPr>
              <w:t>水性漆、硝基漆 有机废气</w:t>
            </w:r>
          </w:p>
          <w:p w14:paraId="508401F3">
            <w:pPr>
              <w:pStyle w:val="6"/>
              <w:spacing w:line="206" w:lineRule="auto"/>
              <w:ind w:left="4036"/>
              <w:rPr>
                <w:sz w:val="18"/>
                <w:szCs w:val="18"/>
              </w:rPr>
            </w:pPr>
            <w:r>
              <w:rPr>
                <w:spacing w:val="-2"/>
                <w:sz w:val="18"/>
                <w:szCs w:val="18"/>
              </w:rPr>
              <w:t>纸箱、包装袋</w:t>
            </w:r>
          </w:p>
          <w:p w14:paraId="04C3B899">
            <w:pPr>
              <w:spacing w:line="284" w:lineRule="auto"/>
              <w:rPr>
                <w:rFonts w:ascii="Arial"/>
                <w:sz w:val="21"/>
              </w:rPr>
            </w:pPr>
          </w:p>
          <w:p w14:paraId="44167929">
            <w:pPr>
              <w:pStyle w:val="6"/>
              <w:spacing w:before="71" w:line="241" w:lineRule="auto"/>
              <w:ind w:left="1164" w:right="5074" w:hanging="287"/>
              <w:rPr>
                <w:sz w:val="22"/>
                <w:szCs w:val="22"/>
              </w:rPr>
            </w:pPr>
            <w:r>
              <w:drawing>
                <wp:anchor distT="0" distB="0" distL="0" distR="0" simplePos="0" relativeHeight="251700224" behindDoc="1" locked="0" layoutInCell="1" allowOverlap="1">
                  <wp:simplePos x="0" y="0"/>
                  <wp:positionH relativeFrom="column">
                    <wp:posOffset>20955</wp:posOffset>
                  </wp:positionH>
                  <wp:positionV relativeFrom="paragraph">
                    <wp:posOffset>-284480</wp:posOffset>
                  </wp:positionV>
                  <wp:extent cx="4067175" cy="91884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7"/>
                          <a:stretch>
                            <a:fillRect/>
                          </a:stretch>
                        </pic:blipFill>
                        <pic:spPr>
                          <a:xfrm>
                            <a:off x="0" y="0"/>
                            <a:ext cx="4067492" cy="918845"/>
                          </a:xfrm>
                          <a:prstGeom prst="rect">
                            <a:avLst/>
                          </a:prstGeom>
                        </pic:spPr>
                      </pic:pic>
                    </a:graphicData>
                  </a:graphic>
                </wp:anchor>
              </w:drawing>
            </w:r>
            <w:r>
              <w:pict>
                <v:shape id="_x0000_s1059" o:spid="_x0000_s1059" o:spt="202" type="#_x0000_t202" style="position:absolute;left:0pt;margin-left:145.4pt;margin-top:7.1pt;height:15.85pt;width:95.55pt;z-index:251703296;mso-width-relative:page;mso-height-relative:page;" filled="f" stroked="f" coordsize="21600,21600">
                  <v:path/>
                  <v:fill on="f" focussize="0,0"/>
                  <v:stroke on="f"/>
                  <v:imagedata o:title=""/>
                  <o:lock v:ext="edit" aspectratio="f"/>
                  <v:textbox inset="0mm,0mm,0mm,0mm">
                    <w:txbxContent>
                      <w:p w14:paraId="67FC3325">
                        <w:pPr>
                          <w:pStyle w:val="6"/>
                          <w:spacing w:before="19" w:line="232" w:lineRule="auto"/>
                          <w:ind w:left="20"/>
                          <w:rPr>
                            <w:sz w:val="22"/>
                            <w:szCs w:val="22"/>
                          </w:rPr>
                        </w:pPr>
                        <w:r>
                          <w:rPr>
                            <w:spacing w:val="-4"/>
                            <w:sz w:val="22"/>
                            <w:szCs w:val="22"/>
                          </w:rPr>
                          <w:t>装配</w:t>
                        </w:r>
                        <w:r>
                          <w:rPr>
                            <w:spacing w:val="1"/>
                            <w:sz w:val="22"/>
                            <w:szCs w:val="22"/>
                          </w:rPr>
                          <w:t xml:space="preserve">         </w:t>
                        </w:r>
                        <w:r>
                          <w:rPr>
                            <w:spacing w:val="-4"/>
                            <w:sz w:val="22"/>
                            <w:szCs w:val="22"/>
                          </w:rPr>
                          <w:t>包装</w:t>
                        </w:r>
                      </w:p>
                    </w:txbxContent>
                  </v:textbox>
                </v:shape>
              </w:pict>
            </w:r>
            <w:r>
              <w:pict>
                <v:shape id="_x0000_s1060" o:spid="_x0000_s1060" o:spt="202" type="#_x0000_t202" style="position:absolute;left:0pt;margin-left:288.4pt;margin-top:7.7pt;height:15.2pt;width:23.75pt;z-index:251701248;mso-width-relative:page;mso-height-relative:page;" filled="f" stroked="f" coordsize="21600,21600">
                  <v:path/>
                  <v:fill on="f" focussize="0,0"/>
                  <v:stroke on="f"/>
                  <v:imagedata o:title=""/>
                  <o:lock v:ext="edit" aspectratio="f"/>
                  <v:textbox inset="0mm,0mm,0mm,0mm">
                    <w:txbxContent>
                      <w:p w14:paraId="5D5E75EF">
                        <w:pPr>
                          <w:pStyle w:val="6"/>
                          <w:spacing w:before="19" w:line="221" w:lineRule="auto"/>
                          <w:ind w:left="20"/>
                          <w:rPr>
                            <w:sz w:val="22"/>
                            <w:szCs w:val="22"/>
                          </w:rPr>
                        </w:pPr>
                        <w:r>
                          <w:rPr>
                            <w:spacing w:val="-3"/>
                            <w:sz w:val="22"/>
                            <w:szCs w:val="22"/>
                          </w:rPr>
                          <w:t>入库</w:t>
                        </w:r>
                      </w:p>
                    </w:txbxContent>
                  </v:textbox>
                </v:shape>
              </w:pict>
            </w:r>
            <w:r>
              <w:rPr>
                <w:spacing w:val="-21"/>
                <w:sz w:val="22"/>
                <w:szCs w:val="22"/>
              </w:rPr>
              <w:t>喷漆、自然</w:t>
            </w:r>
            <w:r>
              <w:rPr>
                <w:spacing w:val="-9"/>
                <w:sz w:val="22"/>
                <w:szCs w:val="22"/>
              </w:rPr>
              <w:t>晾干</w:t>
            </w:r>
          </w:p>
          <w:p w14:paraId="47CE4E38">
            <w:pPr>
              <w:spacing w:line="336" w:lineRule="auto"/>
              <w:rPr>
                <w:rFonts w:ascii="Arial"/>
                <w:sz w:val="21"/>
              </w:rPr>
            </w:pPr>
          </w:p>
          <w:p w14:paraId="0E5009F7">
            <w:pPr>
              <w:pStyle w:val="6"/>
              <w:spacing w:before="58" w:line="233" w:lineRule="auto"/>
              <w:ind w:left="835" w:right="4861" w:hanging="180"/>
              <w:rPr>
                <w:sz w:val="18"/>
                <w:szCs w:val="18"/>
              </w:rPr>
            </w:pPr>
            <w:r>
              <w:pict>
                <v:shape id="_x0000_s1061" o:spid="_x0000_s1061" o:spt="202" type="#_x0000_t202" style="position:absolute;left:0pt;margin-left:206.25pt;margin-top:-4.25pt;height:12.7pt;width:46.7pt;z-index:251702272;mso-width-relative:page;mso-height-relative:page;" filled="f" stroked="f" coordsize="21600,21600">
                  <v:path/>
                  <v:fill on="f" focussize="0,0"/>
                  <v:stroke on="f"/>
                  <v:imagedata o:title=""/>
                  <o:lock v:ext="edit" aspectratio="f"/>
                  <v:textbox inset="0mm,0mm,0mm,0mm">
                    <w:txbxContent>
                      <w:p w14:paraId="42EF18C4">
                        <w:pPr>
                          <w:pStyle w:val="6"/>
                          <w:spacing w:before="20" w:line="219" w:lineRule="auto"/>
                          <w:ind w:left="20"/>
                          <w:rPr>
                            <w:sz w:val="18"/>
                            <w:szCs w:val="18"/>
                          </w:rPr>
                        </w:pPr>
                        <w:r>
                          <w:rPr>
                            <w:spacing w:val="-2"/>
                            <w:sz w:val="18"/>
                            <w:szCs w:val="18"/>
                          </w:rPr>
                          <w:t>废包装材料</w:t>
                        </w:r>
                      </w:p>
                    </w:txbxContent>
                  </v:textbox>
                </v:shape>
              </w:pict>
            </w:r>
            <w:r>
              <w:rPr>
                <w:spacing w:val="-1"/>
                <w:sz w:val="18"/>
                <w:szCs w:val="18"/>
              </w:rPr>
              <w:t>废水、废涂料和漆</w:t>
            </w:r>
            <w:r>
              <w:rPr>
                <w:spacing w:val="-2"/>
                <w:sz w:val="18"/>
                <w:szCs w:val="18"/>
              </w:rPr>
              <w:t>渣、废活性炭</w:t>
            </w:r>
          </w:p>
        </w:tc>
      </w:tr>
      <w:tr w14:paraId="05C28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6" w:hRule="atLeast"/>
        </w:trPr>
        <w:tc>
          <w:tcPr>
            <w:tcW w:w="465" w:type="dxa"/>
            <w:vMerge w:val="continue"/>
            <w:tcBorders>
              <w:top w:val="nil"/>
              <w:right w:val="single" w:color="000000" w:sz="2" w:space="0"/>
            </w:tcBorders>
            <w:vAlign w:val="top"/>
          </w:tcPr>
          <w:p w14:paraId="6BFB0E08">
            <w:pPr>
              <w:rPr>
                <w:rFonts w:ascii="Arial"/>
                <w:sz w:val="21"/>
              </w:rPr>
            </w:pPr>
          </w:p>
        </w:tc>
        <w:tc>
          <w:tcPr>
            <w:tcW w:w="8599" w:type="dxa"/>
            <w:gridSpan w:val="2"/>
            <w:tcBorders>
              <w:top w:val="nil"/>
              <w:left w:val="single" w:color="000000" w:sz="2" w:space="0"/>
            </w:tcBorders>
            <w:vAlign w:val="top"/>
          </w:tcPr>
          <w:p w14:paraId="79668550">
            <w:pPr>
              <w:pStyle w:val="6"/>
              <w:spacing w:before="71" w:line="419" w:lineRule="auto"/>
              <w:ind w:left="591" w:right="1436" w:firstLine="865"/>
            </w:pPr>
            <w:r>
              <w:rPr>
                <w:rFonts w:ascii="黑体" w:hAnsi="黑体" w:eastAsia="黑体" w:cs="黑体"/>
                <w:spacing w:val="-1"/>
              </w:rPr>
              <w:t>图</w:t>
            </w:r>
            <w:r>
              <w:rPr>
                <w:rFonts w:ascii="黑体" w:hAnsi="黑体" w:eastAsia="黑体" w:cs="黑体"/>
                <w:spacing w:val="-55"/>
              </w:rPr>
              <w:t xml:space="preserve"> </w:t>
            </w:r>
            <w:r>
              <w:rPr>
                <w:rFonts w:ascii="Times New Roman" w:hAnsi="Times New Roman" w:eastAsia="Times New Roman" w:cs="Times New Roman"/>
                <w:spacing w:val="-1"/>
              </w:rPr>
              <w:t xml:space="preserve">2.3-2      </w:t>
            </w:r>
            <w:r>
              <w:rPr>
                <w:rFonts w:ascii="黑体" w:hAnsi="黑体" w:eastAsia="黑体" w:cs="黑体"/>
                <w:spacing w:val="-1"/>
              </w:rPr>
              <w:t>项目木制工艺品生产工艺流程图及产污环节</w:t>
            </w:r>
            <w:r>
              <w:rPr>
                <w:spacing w:val="-3"/>
              </w:rPr>
              <w:t>工艺说明：</w:t>
            </w:r>
          </w:p>
          <w:p w14:paraId="57212680">
            <w:pPr>
              <w:pStyle w:val="6"/>
              <w:spacing w:before="1" w:line="217" w:lineRule="auto"/>
              <w:ind w:left="587"/>
            </w:pPr>
            <w:r>
              <w:rPr>
                <w:spacing w:val="-1"/>
              </w:rPr>
              <w:t>①喷油漆和自然晾干</w:t>
            </w:r>
          </w:p>
          <w:p w14:paraId="33611D0A">
            <w:pPr>
              <w:pStyle w:val="6"/>
              <w:spacing w:before="179" w:line="356" w:lineRule="auto"/>
              <w:ind w:left="108" w:right="38" w:firstLine="483"/>
            </w:pPr>
            <w:r>
              <w:rPr>
                <w:spacing w:val="-6"/>
              </w:rPr>
              <w:t>项目设置密闭的喷漆车间，对外购木制半成品进行喷漆加工，根据客户需求，</w:t>
            </w:r>
            <w:r>
              <w:rPr>
                <w:spacing w:val="-1"/>
              </w:rPr>
              <w:t>使用油性漆和水性漆作为涂料对产品进行喷涂，采用人工喷漆作业，喷漆后工件</w:t>
            </w:r>
            <w:r>
              <w:rPr>
                <w:spacing w:val="3"/>
              </w:rPr>
              <w:t>放置于晾干区进行自然晾干，晾干时间一般在</w:t>
            </w:r>
            <w:r>
              <w:rPr>
                <w:rFonts w:ascii="Times New Roman" w:hAnsi="Times New Roman" w:eastAsia="Times New Roman" w:cs="Times New Roman"/>
                <w:spacing w:val="2"/>
              </w:rPr>
              <w:t>2</w:t>
            </w:r>
            <w:r>
              <w:rPr>
                <w:spacing w:val="2"/>
              </w:rPr>
              <w:t>～</w:t>
            </w:r>
            <w:r>
              <w:rPr>
                <w:rFonts w:ascii="Times New Roman" w:hAnsi="Times New Roman" w:eastAsia="Times New Roman" w:cs="Times New Roman"/>
                <w:spacing w:val="2"/>
              </w:rPr>
              <w:t>3</w:t>
            </w:r>
            <w:r>
              <w:rPr>
                <w:rFonts w:ascii="Times New Roman" w:hAnsi="Times New Roman" w:eastAsia="Times New Roman" w:cs="Times New Roman"/>
                <w:spacing w:val="18"/>
              </w:rPr>
              <w:t xml:space="preserve"> </w:t>
            </w:r>
            <w:r>
              <w:rPr>
                <w:spacing w:val="2"/>
              </w:rPr>
              <w:t>小时左右不等，</w:t>
            </w:r>
            <w:r>
              <w:rPr>
                <w:spacing w:val="-71"/>
              </w:rPr>
              <w:t xml:space="preserve"> </w:t>
            </w:r>
            <w:r>
              <w:rPr>
                <w:spacing w:val="2"/>
              </w:rPr>
              <w:t>自然晾干后</w:t>
            </w:r>
            <w:r>
              <w:t>即可；调漆、喷漆和晾干均在密闭的喷漆车间内进行，该工序会产生喷漆废水、</w:t>
            </w:r>
            <w:r>
              <w:rPr>
                <w:spacing w:val="-2"/>
              </w:rPr>
              <w:t>漆渣、有机废气等；</w:t>
            </w:r>
          </w:p>
          <w:p w14:paraId="3E8242EA">
            <w:pPr>
              <w:pStyle w:val="6"/>
              <w:spacing w:before="24" w:line="218" w:lineRule="auto"/>
              <w:ind w:left="586"/>
            </w:pPr>
            <w:r>
              <w:rPr>
                <w:spacing w:val="-3"/>
              </w:rPr>
              <w:t>②装配</w:t>
            </w:r>
          </w:p>
        </w:tc>
      </w:tr>
    </w:tbl>
    <w:p w14:paraId="341BF785">
      <w:pPr>
        <w:rPr>
          <w:rFonts w:ascii="Arial"/>
          <w:sz w:val="21"/>
        </w:rPr>
      </w:pPr>
    </w:p>
    <w:p w14:paraId="5AE85264">
      <w:pPr>
        <w:rPr>
          <w:rFonts w:ascii="Arial" w:hAnsi="Arial" w:eastAsia="Arial" w:cs="Arial"/>
          <w:sz w:val="21"/>
          <w:szCs w:val="21"/>
        </w:rPr>
        <w:sectPr>
          <w:footerReference r:id="rId42" w:type="default"/>
          <w:pgSz w:w="11906" w:h="16839"/>
          <w:pgMar w:top="400" w:right="1413" w:bottom="1250" w:left="1413" w:header="0" w:footer="1013" w:gutter="0"/>
          <w:cols w:space="720" w:num="1"/>
        </w:sectPr>
      </w:pPr>
    </w:p>
    <w:p w14:paraId="17EA108B">
      <w:pPr>
        <w:spacing w:before="19"/>
      </w:pPr>
    </w:p>
    <w:p w14:paraId="0241B265">
      <w:pPr>
        <w:spacing w:before="19"/>
      </w:pPr>
    </w:p>
    <w:p w14:paraId="30A25CF7">
      <w:pPr>
        <w:spacing w:before="19"/>
      </w:pPr>
    </w:p>
    <w:p w14:paraId="23A4AAF9">
      <w:pPr>
        <w:spacing w:before="18"/>
      </w:pPr>
    </w:p>
    <w:p w14:paraId="71915B63">
      <w:pPr>
        <w:spacing w:before="1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532"/>
        <w:gridCol w:w="679"/>
        <w:gridCol w:w="509"/>
        <w:gridCol w:w="1329"/>
        <w:gridCol w:w="1413"/>
        <w:gridCol w:w="4137"/>
      </w:tblGrid>
      <w:tr w14:paraId="3C03E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9" w:hRule="atLeast"/>
        </w:trPr>
        <w:tc>
          <w:tcPr>
            <w:tcW w:w="465" w:type="dxa"/>
            <w:vMerge w:val="restart"/>
            <w:tcBorders>
              <w:top w:val="single" w:color="000000" w:sz="6" w:space="0"/>
              <w:left w:val="single" w:color="000000" w:sz="6" w:space="0"/>
              <w:bottom w:val="nil"/>
            </w:tcBorders>
            <w:vAlign w:val="top"/>
          </w:tcPr>
          <w:p w14:paraId="062E7262">
            <w:pPr>
              <w:rPr>
                <w:rFonts w:ascii="Arial"/>
                <w:sz w:val="21"/>
              </w:rPr>
            </w:pPr>
          </w:p>
        </w:tc>
        <w:tc>
          <w:tcPr>
            <w:tcW w:w="8599" w:type="dxa"/>
            <w:gridSpan w:val="6"/>
            <w:tcBorders>
              <w:top w:val="single" w:color="000000" w:sz="6" w:space="0"/>
              <w:bottom w:val="single" w:color="000000" w:sz="10" w:space="0"/>
              <w:right w:val="single" w:color="000000" w:sz="6" w:space="0"/>
            </w:tcBorders>
            <w:vAlign w:val="top"/>
          </w:tcPr>
          <w:p w14:paraId="2EA7F0CD">
            <w:pPr>
              <w:pStyle w:val="6"/>
              <w:spacing w:before="30" w:line="359" w:lineRule="auto"/>
              <w:ind w:left="111" w:right="102" w:firstLine="516"/>
            </w:pPr>
            <w:r>
              <w:rPr>
                <w:spacing w:val="-2"/>
              </w:rPr>
              <w:t>自然晾干后的半成品需通过人工检测产品的喷漆效果，合格的产品通过人工</w:t>
            </w:r>
            <w:r>
              <w:rPr>
                <w:spacing w:val="-3"/>
              </w:rPr>
              <w:t>组装成产品。</w:t>
            </w:r>
          </w:p>
          <w:p w14:paraId="6A98D586">
            <w:pPr>
              <w:pStyle w:val="6"/>
              <w:spacing w:before="1" w:line="217" w:lineRule="auto"/>
              <w:ind w:left="586"/>
            </w:pPr>
            <w:r>
              <w:rPr>
                <w:spacing w:val="-2"/>
              </w:rPr>
              <w:t>③包装入库</w:t>
            </w:r>
          </w:p>
          <w:p w14:paraId="0BFFEAEA">
            <w:pPr>
              <w:pStyle w:val="6"/>
              <w:spacing w:before="184" w:line="220" w:lineRule="auto"/>
              <w:ind w:left="591"/>
            </w:pPr>
            <w:r>
              <w:rPr>
                <w:spacing w:val="-1"/>
              </w:rPr>
              <w:t>组装后的产品包装入库待售。</w:t>
            </w:r>
          </w:p>
          <w:p w14:paraId="11B7A085">
            <w:pPr>
              <w:pStyle w:val="6"/>
              <w:spacing w:before="179" w:line="220" w:lineRule="auto"/>
              <w:ind w:left="104"/>
              <w:outlineLvl w:val="2"/>
            </w:pPr>
            <w:r>
              <w:rPr>
                <w:rFonts w:ascii="Times New Roman" w:hAnsi="Times New Roman" w:eastAsia="Times New Roman" w:cs="Times New Roman"/>
                <w:b/>
                <w:bCs/>
                <w:spacing w:val="-2"/>
              </w:rPr>
              <w:t xml:space="preserve">2.3.2  </w:t>
            </w:r>
            <w:r>
              <w:rPr>
                <w:b/>
                <w:bCs/>
                <w:spacing w:val="-2"/>
              </w:rPr>
              <w:t>产污环节分析</w:t>
            </w:r>
          </w:p>
          <w:p w14:paraId="207E3E70">
            <w:pPr>
              <w:pStyle w:val="6"/>
              <w:spacing w:before="144" w:line="360" w:lineRule="exact"/>
              <w:ind w:left="591"/>
            </w:pPr>
            <w:r>
              <w:rPr>
                <w:spacing w:val="-1"/>
                <w:position w:val="2"/>
              </w:rPr>
              <w:t>项目产污环节说明一览表详见下表</w:t>
            </w:r>
            <w:r>
              <w:rPr>
                <w:rFonts w:ascii="Times New Roman" w:hAnsi="Times New Roman" w:eastAsia="Times New Roman" w:cs="Times New Roman"/>
                <w:spacing w:val="-1"/>
                <w:position w:val="2"/>
              </w:rPr>
              <w:t>2.3-1</w:t>
            </w:r>
            <w:r>
              <w:rPr>
                <w:spacing w:val="-1"/>
                <w:position w:val="2"/>
              </w:rPr>
              <w:t>。</w:t>
            </w:r>
          </w:p>
          <w:p w14:paraId="27D97FB0">
            <w:pPr>
              <w:spacing w:before="228" w:line="241" w:lineRule="auto"/>
              <w:ind w:left="2396"/>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2.3-1    </w:t>
            </w:r>
            <w:r>
              <w:rPr>
                <w:rFonts w:ascii="黑体" w:hAnsi="黑体" w:eastAsia="黑体" w:cs="黑体"/>
                <w:spacing w:val="8"/>
                <w:sz w:val="24"/>
                <w:szCs w:val="24"/>
              </w:rPr>
              <w:t>项目产污环节说明一览表</w:t>
            </w:r>
          </w:p>
        </w:tc>
      </w:tr>
      <w:tr w14:paraId="12AC0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65" w:type="dxa"/>
            <w:vMerge w:val="continue"/>
            <w:tcBorders>
              <w:top w:val="nil"/>
              <w:left w:val="single" w:color="000000" w:sz="6" w:space="0"/>
              <w:bottom w:val="nil"/>
            </w:tcBorders>
            <w:vAlign w:val="top"/>
          </w:tcPr>
          <w:p w14:paraId="7A7EFCB3">
            <w:pPr>
              <w:rPr>
                <w:rFonts w:ascii="Arial"/>
                <w:sz w:val="21"/>
              </w:rPr>
            </w:pPr>
          </w:p>
        </w:tc>
        <w:tc>
          <w:tcPr>
            <w:tcW w:w="532" w:type="dxa"/>
            <w:tcBorders>
              <w:top w:val="single" w:color="000000" w:sz="10" w:space="0"/>
            </w:tcBorders>
            <w:textDirection w:val="tbRlV"/>
            <w:vAlign w:val="top"/>
          </w:tcPr>
          <w:p w14:paraId="61E6E587">
            <w:pPr>
              <w:pStyle w:val="6"/>
              <w:spacing w:before="113" w:line="218" w:lineRule="auto"/>
              <w:ind w:left="68"/>
              <w:rPr>
                <w:sz w:val="20"/>
                <w:szCs w:val="20"/>
              </w:rPr>
            </w:pPr>
            <w:r>
              <w:rPr>
                <w:spacing w:val="9"/>
                <w:sz w:val="20"/>
                <w:szCs w:val="20"/>
              </w:rPr>
              <w:t>序</w:t>
            </w:r>
            <w:r>
              <w:rPr>
                <w:spacing w:val="12"/>
                <w:sz w:val="20"/>
                <w:szCs w:val="20"/>
              </w:rPr>
              <w:t xml:space="preserve"> </w:t>
            </w:r>
            <w:r>
              <w:rPr>
                <w:spacing w:val="9"/>
                <w:sz w:val="20"/>
                <w:szCs w:val="20"/>
              </w:rPr>
              <w:t>号</w:t>
            </w:r>
          </w:p>
        </w:tc>
        <w:tc>
          <w:tcPr>
            <w:tcW w:w="679" w:type="dxa"/>
            <w:tcBorders>
              <w:top w:val="single" w:color="000000" w:sz="10" w:space="0"/>
            </w:tcBorders>
            <w:vAlign w:val="top"/>
          </w:tcPr>
          <w:p w14:paraId="36B00157">
            <w:pPr>
              <w:pStyle w:val="6"/>
              <w:spacing w:before="229" w:line="228" w:lineRule="auto"/>
              <w:ind w:left="129"/>
              <w:rPr>
                <w:sz w:val="20"/>
                <w:szCs w:val="20"/>
              </w:rPr>
            </w:pPr>
            <w:r>
              <w:rPr>
                <w:spacing w:val="4"/>
                <w:sz w:val="20"/>
                <w:szCs w:val="20"/>
              </w:rPr>
              <w:t>类别</w:t>
            </w:r>
          </w:p>
        </w:tc>
        <w:tc>
          <w:tcPr>
            <w:tcW w:w="1838" w:type="dxa"/>
            <w:gridSpan w:val="2"/>
            <w:tcBorders>
              <w:top w:val="single" w:color="000000" w:sz="10" w:space="0"/>
            </w:tcBorders>
            <w:vAlign w:val="top"/>
          </w:tcPr>
          <w:p w14:paraId="75D9F47E">
            <w:pPr>
              <w:pStyle w:val="6"/>
              <w:spacing w:before="229" w:line="229" w:lineRule="auto"/>
              <w:ind w:left="83"/>
              <w:rPr>
                <w:sz w:val="20"/>
                <w:szCs w:val="20"/>
              </w:rPr>
            </w:pPr>
            <w:r>
              <w:rPr>
                <w:spacing w:val="8"/>
                <w:sz w:val="20"/>
                <w:szCs w:val="20"/>
              </w:rPr>
              <w:t>污染源或污染工序</w:t>
            </w:r>
          </w:p>
        </w:tc>
        <w:tc>
          <w:tcPr>
            <w:tcW w:w="1413" w:type="dxa"/>
            <w:tcBorders>
              <w:top w:val="single" w:color="000000" w:sz="10" w:space="0"/>
            </w:tcBorders>
            <w:vAlign w:val="top"/>
          </w:tcPr>
          <w:p w14:paraId="7F00B815">
            <w:pPr>
              <w:pStyle w:val="6"/>
              <w:spacing w:before="229" w:line="229" w:lineRule="auto"/>
              <w:ind w:left="189"/>
              <w:rPr>
                <w:sz w:val="20"/>
                <w:szCs w:val="20"/>
              </w:rPr>
            </w:pPr>
            <w:r>
              <w:rPr>
                <w:spacing w:val="7"/>
                <w:sz w:val="20"/>
                <w:szCs w:val="20"/>
              </w:rPr>
              <w:t>主要污染物</w:t>
            </w:r>
          </w:p>
        </w:tc>
        <w:tc>
          <w:tcPr>
            <w:tcW w:w="4137" w:type="dxa"/>
            <w:tcBorders>
              <w:top w:val="single" w:color="000000" w:sz="10" w:space="0"/>
              <w:right w:val="single" w:color="000000" w:sz="6" w:space="0"/>
            </w:tcBorders>
            <w:vAlign w:val="top"/>
          </w:tcPr>
          <w:p w14:paraId="1265137E">
            <w:pPr>
              <w:pStyle w:val="6"/>
              <w:spacing w:before="229" w:line="229" w:lineRule="auto"/>
              <w:ind w:left="1599"/>
              <w:rPr>
                <w:sz w:val="20"/>
                <w:szCs w:val="20"/>
              </w:rPr>
            </w:pPr>
            <w:r>
              <w:rPr>
                <w:spacing w:val="7"/>
                <w:sz w:val="20"/>
                <w:szCs w:val="20"/>
              </w:rPr>
              <w:t>环保措施</w:t>
            </w:r>
          </w:p>
        </w:tc>
      </w:tr>
      <w:tr w14:paraId="0CE20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65" w:type="dxa"/>
            <w:vMerge w:val="continue"/>
            <w:tcBorders>
              <w:top w:val="nil"/>
              <w:left w:val="single" w:color="000000" w:sz="6" w:space="0"/>
              <w:bottom w:val="nil"/>
            </w:tcBorders>
            <w:vAlign w:val="top"/>
          </w:tcPr>
          <w:p w14:paraId="100E193C">
            <w:pPr>
              <w:rPr>
                <w:rFonts w:ascii="Arial"/>
                <w:sz w:val="21"/>
              </w:rPr>
            </w:pPr>
          </w:p>
        </w:tc>
        <w:tc>
          <w:tcPr>
            <w:tcW w:w="532" w:type="dxa"/>
            <w:vMerge w:val="restart"/>
            <w:tcBorders>
              <w:bottom w:val="nil"/>
            </w:tcBorders>
            <w:vAlign w:val="top"/>
          </w:tcPr>
          <w:p w14:paraId="67E82DF1">
            <w:pPr>
              <w:spacing w:line="316" w:lineRule="auto"/>
              <w:rPr>
                <w:rFonts w:ascii="Arial"/>
                <w:sz w:val="21"/>
              </w:rPr>
            </w:pPr>
          </w:p>
          <w:p w14:paraId="55AEB920">
            <w:pPr>
              <w:spacing w:line="316" w:lineRule="auto"/>
              <w:rPr>
                <w:rFonts w:ascii="Arial"/>
                <w:sz w:val="21"/>
              </w:rPr>
            </w:pPr>
          </w:p>
          <w:p w14:paraId="0C7159B9">
            <w:pPr>
              <w:spacing w:before="58" w:line="274" w:lineRule="exact"/>
              <w:ind w:left="2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79" w:type="dxa"/>
            <w:vMerge w:val="restart"/>
            <w:tcBorders>
              <w:bottom w:val="nil"/>
            </w:tcBorders>
            <w:vAlign w:val="top"/>
          </w:tcPr>
          <w:p w14:paraId="7B42FD6C">
            <w:pPr>
              <w:spacing w:line="328" w:lineRule="auto"/>
              <w:rPr>
                <w:rFonts w:ascii="Arial"/>
                <w:sz w:val="21"/>
              </w:rPr>
            </w:pPr>
          </w:p>
          <w:p w14:paraId="4F68D9DC">
            <w:pPr>
              <w:spacing w:line="328" w:lineRule="auto"/>
              <w:rPr>
                <w:rFonts w:ascii="Arial"/>
                <w:sz w:val="21"/>
              </w:rPr>
            </w:pPr>
          </w:p>
          <w:p w14:paraId="7978A903">
            <w:pPr>
              <w:pStyle w:val="6"/>
              <w:spacing w:before="65" w:line="228" w:lineRule="auto"/>
              <w:ind w:left="128"/>
              <w:rPr>
                <w:sz w:val="20"/>
                <w:szCs w:val="20"/>
              </w:rPr>
            </w:pPr>
            <w:r>
              <w:rPr>
                <w:spacing w:val="5"/>
                <w:sz w:val="20"/>
                <w:szCs w:val="20"/>
              </w:rPr>
              <w:t>废水</w:t>
            </w:r>
          </w:p>
        </w:tc>
        <w:tc>
          <w:tcPr>
            <w:tcW w:w="1838" w:type="dxa"/>
            <w:gridSpan w:val="2"/>
            <w:vAlign w:val="top"/>
          </w:tcPr>
          <w:p w14:paraId="05A635C0">
            <w:pPr>
              <w:pStyle w:val="6"/>
              <w:spacing w:before="79" w:line="256" w:lineRule="auto"/>
              <w:ind w:left="291" w:right="81" w:hanging="209"/>
              <w:rPr>
                <w:sz w:val="20"/>
                <w:szCs w:val="20"/>
              </w:rPr>
            </w:pPr>
            <w:r>
              <w:rPr>
                <w:spacing w:val="8"/>
                <w:sz w:val="20"/>
                <w:szCs w:val="20"/>
              </w:rPr>
              <w:t>职工生活过程中产</w:t>
            </w:r>
            <w:r>
              <w:rPr>
                <w:spacing w:val="7"/>
                <w:sz w:val="20"/>
                <w:szCs w:val="20"/>
              </w:rPr>
              <w:t>生的生活污水</w:t>
            </w:r>
          </w:p>
        </w:tc>
        <w:tc>
          <w:tcPr>
            <w:tcW w:w="1413" w:type="dxa"/>
            <w:vAlign w:val="top"/>
          </w:tcPr>
          <w:p w14:paraId="33DC7ECE">
            <w:pPr>
              <w:pStyle w:val="6"/>
              <w:spacing w:before="114"/>
              <w:ind w:left="130" w:hanging="108"/>
              <w:rPr>
                <w:sz w:val="20"/>
                <w:szCs w:val="20"/>
              </w:rPr>
            </w:pPr>
            <w:r>
              <w:rPr>
                <w:rFonts w:ascii="Times New Roman" w:hAnsi="Times New Roman" w:eastAsia="Times New Roman" w:cs="Times New Roman"/>
                <w:spacing w:val="-11"/>
                <w:sz w:val="20"/>
                <w:szCs w:val="20"/>
              </w:rPr>
              <w:t>pH</w:t>
            </w:r>
            <w:r>
              <w:rPr>
                <w:spacing w:val="-11"/>
                <w:sz w:val="20"/>
                <w:szCs w:val="20"/>
              </w:rPr>
              <w:t>、</w:t>
            </w:r>
            <w:r>
              <w:rPr>
                <w:rFonts w:ascii="Times New Roman" w:hAnsi="Times New Roman" w:eastAsia="Times New Roman" w:cs="Times New Roman"/>
                <w:spacing w:val="-11"/>
                <w:sz w:val="20"/>
                <w:szCs w:val="20"/>
              </w:rPr>
              <w:t>COD</w:t>
            </w:r>
            <w:r>
              <w:rPr>
                <w:spacing w:val="-11"/>
                <w:sz w:val="20"/>
                <w:szCs w:val="20"/>
              </w:rPr>
              <w:t>、</w:t>
            </w:r>
            <w:r>
              <w:rPr>
                <w:rFonts w:ascii="Times New Roman" w:hAnsi="Times New Roman" w:eastAsia="Times New Roman" w:cs="Times New Roman"/>
                <w:spacing w:val="-11"/>
                <w:sz w:val="20"/>
                <w:szCs w:val="20"/>
              </w:rPr>
              <w:t>SS</w:t>
            </w:r>
            <w:r>
              <w:rPr>
                <w:spacing w:val="-11"/>
                <w:sz w:val="20"/>
                <w:szCs w:val="20"/>
              </w:rPr>
              <w:t>、</w:t>
            </w:r>
            <w:r>
              <w:rPr>
                <w:spacing w:val="4"/>
                <w:sz w:val="20"/>
                <w:szCs w:val="20"/>
              </w:rPr>
              <w:t xml:space="preserve"> </w:t>
            </w:r>
            <w:r>
              <w:rPr>
                <w:rFonts w:ascii="Times New Roman" w:hAnsi="Times New Roman" w:eastAsia="Times New Roman" w:cs="Times New Roman"/>
                <w:spacing w:val="-2"/>
                <w:sz w:val="20"/>
                <w:szCs w:val="20"/>
              </w:rPr>
              <w:t>BOD</w:t>
            </w:r>
            <w:r>
              <w:rPr>
                <w:rFonts w:ascii="Times New Roman" w:hAnsi="Times New Roman" w:eastAsia="Times New Roman" w:cs="Times New Roman"/>
                <w:spacing w:val="-2"/>
                <w:position w:val="-1"/>
                <w:sz w:val="13"/>
                <w:szCs w:val="13"/>
              </w:rPr>
              <w:t>5</w:t>
            </w:r>
            <w:r>
              <w:rPr>
                <w:rFonts w:ascii="Times New Roman" w:hAnsi="Times New Roman" w:eastAsia="Times New Roman" w:cs="Times New Roman"/>
                <w:spacing w:val="-6"/>
                <w:position w:val="-1"/>
                <w:sz w:val="13"/>
                <w:szCs w:val="13"/>
              </w:rPr>
              <w:t xml:space="preserve"> </w:t>
            </w:r>
            <w:r>
              <w:rPr>
                <w:spacing w:val="-2"/>
                <w:sz w:val="20"/>
                <w:szCs w:val="20"/>
              </w:rPr>
              <w:t>、氨氮</w:t>
            </w:r>
          </w:p>
        </w:tc>
        <w:tc>
          <w:tcPr>
            <w:tcW w:w="4137" w:type="dxa"/>
            <w:tcBorders>
              <w:right w:val="single" w:color="000000" w:sz="6" w:space="0"/>
            </w:tcBorders>
            <w:vAlign w:val="top"/>
          </w:tcPr>
          <w:p w14:paraId="7F6F4D5C">
            <w:pPr>
              <w:pStyle w:val="6"/>
              <w:spacing w:before="79" w:line="256" w:lineRule="auto"/>
              <w:ind w:left="50" w:right="130" w:firstLine="81"/>
              <w:rPr>
                <w:sz w:val="20"/>
                <w:szCs w:val="20"/>
              </w:rPr>
            </w:pPr>
            <w:r>
              <w:rPr>
                <w:spacing w:val="9"/>
                <w:sz w:val="20"/>
                <w:szCs w:val="20"/>
              </w:rPr>
              <w:t>生活污水经化粪池收集后排入市政污水管</w:t>
            </w:r>
            <w:r>
              <w:rPr>
                <w:spacing w:val="7"/>
                <w:sz w:val="20"/>
                <w:szCs w:val="20"/>
              </w:rPr>
              <w:t>网，送往闽侯县白沙镇污水处理站集中处理</w:t>
            </w:r>
          </w:p>
        </w:tc>
      </w:tr>
      <w:tr w14:paraId="48775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65" w:type="dxa"/>
            <w:vMerge w:val="continue"/>
            <w:tcBorders>
              <w:top w:val="nil"/>
              <w:left w:val="single" w:color="000000" w:sz="6" w:space="0"/>
              <w:bottom w:val="nil"/>
            </w:tcBorders>
            <w:vAlign w:val="top"/>
          </w:tcPr>
          <w:p w14:paraId="54D4964A">
            <w:pPr>
              <w:rPr>
                <w:rFonts w:ascii="Arial"/>
                <w:sz w:val="21"/>
              </w:rPr>
            </w:pPr>
          </w:p>
        </w:tc>
        <w:tc>
          <w:tcPr>
            <w:tcW w:w="532" w:type="dxa"/>
            <w:vMerge w:val="continue"/>
            <w:tcBorders>
              <w:top w:val="nil"/>
            </w:tcBorders>
            <w:vAlign w:val="top"/>
          </w:tcPr>
          <w:p w14:paraId="74C8066D">
            <w:pPr>
              <w:rPr>
                <w:rFonts w:ascii="Arial"/>
                <w:sz w:val="21"/>
              </w:rPr>
            </w:pPr>
          </w:p>
        </w:tc>
        <w:tc>
          <w:tcPr>
            <w:tcW w:w="679" w:type="dxa"/>
            <w:vMerge w:val="continue"/>
            <w:tcBorders>
              <w:top w:val="nil"/>
            </w:tcBorders>
            <w:vAlign w:val="top"/>
          </w:tcPr>
          <w:p w14:paraId="2FC59841">
            <w:pPr>
              <w:rPr>
                <w:rFonts w:ascii="Arial"/>
                <w:sz w:val="21"/>
              </w:rPr>
            </w:pPr>
          </w:p>
        </w:tc>
        <w:tc>
          <w:tcPr>
            <w:tcW w:w="1838" w:type="dxa"/>
            <w:gridSpan w:val="2"/>
            <w:vAlign w:val="top"/>
          </w:tcPr>
          <w:p w14:paraId="040008F9">
            <w:pPr>
              <w:spacing w:line="332" w:lineRule="auto"/>
              <w:rPr>
                <w:rFonts w:ascii="Arial"/>
                <w:sz w:val="21"/>
              </w:rPr>
            </w:pPr>
          </w:p>
          <w:p w14:paraId="40C99233">
            <w:pPr>
              <w:pStyle w:val="6"/>
              <w:spacing w:before="65" w:line="226" w:lineRule="auto"/>
              <w:ind w:left="187"/>
              <w:rPr>
                <w:sz w:val="20"/>
                <w:szCs w:val="20"/>
              </w:rPr>
            </w:pPr>
            <w:r>
              <w:rPr>
                <w:spacing w:val="8"/>
                <w:sz w:val="20"/>
                <w:szCs w:val="20"/>
              </w:rPr>
              <w:t>水帘柜喷漆废水</w:t>
            </w:r>
          </w:p>
        </w:tc>
        <w:tc>
          <w:tcPr>
            <w:tcW w:w="1413" w:type="dxa"/>
            <w:vAlign w:val="top"/>
          </w:tcPr>
          <w:p w14:paraId="14E58467">
            <w:pPr>
              <w:pStyle w:val="6"/>
              <w:spacing w:before="277" w:line="188" w:lineRule="auto"/>
              <w:ind w:left="14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8"/>
                <w:sz w:val="20"/>
                <w:szCs w:val="20"/>
              </w:rPr>
              <w:t>、</w:t>
            </w:r>
            <w:r>
              <w:rPr>
                <w:rFonts w:ascii="Times New Roman" w:hAnsi="Times New Roman" w:eastAsia="Times New Roman" w:cs="Times New Roman"/>
                <w:sz w:val="20"/>
                <w:szCs w:val="20"/>
              </w:rPr>
              <w:t>COD</w:t>
            </w:r>
            <w:r>
              <w:rPr>
                <w:spacing w:val="8"/>
                <w:sz w:val="20"/>
                <w:szCs w:val="20"/>
              </w:rPr>
              <w:t>、</w:t>
            </w:r>
          </w:p>
          <w:p w14:paraId="3072BF9D">
            <w:pPr>
              <w:pStyle w:val="6"/>
              <w:spacing w:before="116" w:line="192"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9"/>
                <w:position w:val="-1"/>
                <w:sz w:val="13"/>
                <w:szCs w:val="13"/>
              </w:rPr>
              <w:t>5</w:t>
            </w:r>
            <w:r>
              <w:rPr>
                <w:rFonts w:ascii="Times New Roman" w:hAnsi="Times New Roman" w:eastAsia="Times New Roman" w:cs="Times New Roman"/>
                <w:spacing w:val="-11"/>
                <w:position w:val="-1"/>
                <w:sz w:val="13"/>
                <w:szCs w:val="13"/>
              </w:rPr>
              <w:t xml:space="preserve"> </w:t>
            </w:r>
            <w:r>
              <w:rPr>
                <w:spacing w:val="9"/>
                <w:sz w:val="20"/>
                <w:szCs w:val="20"/>
              </w:rPr>
              <w:t>、</w:t>
            </w:r>
            <w:r>
              <w:rPr>
                <w:rFonts w:ascii="Times New Roman" w:hAnsi="Times New Roman" w:eastAsia="Times New Roman" w:cs="Times New Roman"/>
                <w:sz w:val="20"/>
                <w:szCs w:val="20"/>
              </w:rPr>
              <w:t>SS</w:t>
            </w:r>
          </w:p>
        </w:tc>
        <w:tc>
          <w:tcPr>
            <w:tcW w:w="4137" w:type="dxa"/>
            <w:tcBorders>
              <w:right w:val="single" w:color="000000" w:sz="6" w:space="0"/>
            </w:tcBorders>
            <w:vAlign w:val="top"/>
          </w:tcPr>
          <w:p w14:paraId="2D90C1C6">
            <w:pPr>
              <w:pStyle w:val="6"/>
              <w:spacing w:before="80" w:line="221" w:lineRule="auto"/>
              <w:ind w:left="36"/>
              <w:rPr>
                <w:sz w:val="20"/>
                <w:szCs w:val="20"/>
              </w:rPr>
            </w:pPr>
            <w:r>
              <w:rPr>
                <w:spacing w:val="6"/>
                <w:sz w:val="20"/>
                <w:szCs w:val="20"/>
              </w:rPr>
              <w:t>经废水处理设施“</w:t>
            </w:r>
            <w:r>
              <w:rPr>
                <w:rFonts w:ascii="Times New Roman" w:hAnsi="Times New Roman" w:eastAsia="Times New Roman" w:cs="Times New Roman"/>
                <w:sz w:val="20"/>
                <w:szCs w:val="20"/>
              </w:rPr>
              <w:t>pH</w:t>
            </w:r>
            <w:r>
              <w:rPr>
                <w:rFonts w:ascii="Times New Roman" w:hAnsi="Times New Roman" w:eastAsia="Times New Roman" w:cs="Times New Roman"/>
                <w:spacing w:val="6"/>
                <w:sz w:val="20"/>
                <w:szCs w:val="20"/>
              </w:rPr>
              <w:t xml:space="preserve"> </w:t>
            </w:r>
            <w:r>
              <w:rPr>
                <w:spacing w:val="6"/>
                <w:sz w:val="20"/>
                <w:szCs w:val="20"/>
              </w:rPr>
              <w:t>调节</w:t>
            </w:r>
            <w:r>
              <w:rPr>
                <w:rFonts w:ascii="Times New Roman" w:hAnsi="Times New Roman" w:eastAsia="Times New Roman" w:cs="Times New Roman"/>
                <w:spacing w:val="6"/>
                <w:sz w:val="20"/>
                <w:szCs w:val="20"/>
              </w:rPr>
              <w:t>+</w:t>
            </w:r>
            <w:r>
              <w:rPr>
                <w:spacing w:val="6"/>
                <w:sz w:val="20"/>
                <w:szCs w:val="20"/>
              </w:rPr>
              <w:t>絮凝沉淀</w:t>
            </w:r>
            <w:r>
              <w:rPr>
                <w:spacing w:val="-65"/>
                <w:sz w:val="20"/>
                <w:szCs w:val="20"/>
              </w:rPr>
              <w:t xml:space="preserve"> </w:t>
            </w:r>
            <w:r>
              <w:rPr>
                <w:spacing w:val="6"/>
                <w:sz w:val="20"/>
                <w:szCs w:val="20"/>
              </w:rPr>
              <w:t>”处理</w:t>
            </w:r>
          </w:p>
          <w:p w14:paraId="140A3D03">
            <w:pPr>
              <w:pStyle w:val="6"/>
              <w:spacing w:before="80" w:line="226" w:lineRule="auto"/>
              <w:ind w:left="36"/>
              <w:rPr>
                <w:sz w:val="20"/>
                <w:szCs w:val="20"/>
              </w:rPr>
            </w:pPr>
            <w:r>
              <w:rPr>
                <w:spacing w:val="8"/>
                <w:sz w:val="20"/>
                <w:szCs w:val="20"/>
              </w:rPr>
              <w:t>后打回喷漆系统循环使用，不外排，预计一</w:t>
            </w:r>
          </w:p>
          <w:p w14:paraId="1C6B99A1">
            <w:pPr>
              <w:pStyle w:val="6"/>
              <w:spacing w:before="76" w:line="215" w:lineRule="auto"/>
              <w:ind w:left="551"/>
              <w:rPr>
                <w:sz w:val="20"/>
                <w:szCs w:val="20"/>
              </w:rPr>
            </w:pPr>
            <w:r>
              <w:rPr>
                <w:spacing w:val="9"/>
                <w:sz w:val="20"/>
                <w:szCs w:val="20"/>
              </w:rPr>
              <w:t>年更换一次，作为危险废物处置</w:t>
            </w:r>
          </w:p>
        </w:tc>
      </w:tr>
      <w:tr w14:paraId="4DF63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65" w:type="dxa"/>
            <w:vMerge w:val="continue"/>
            <w:tcBorders>
              <w:top w:val="nil"/>
              <w:left w:val="single" w:color="000000" w:sz="6" w:space="0"/>
              <w:bottom w:val="nil"/>
            </w:tcBorders>
            <w:vAlign w:val="top"/>
          </w:tcPr>
          <w:p w14:paraId="3CD9B1AF">
            <w:pPr>
              <w:rPr>
                <w:rFonts w:ascii="Arial"/>
                <w:sz w:val="21"/>
              </w:rPr>
            </w:pPr>
          </w:p>
        </w:tc>
        <w:tc>
          <w:tcPr>
            <w:tcW w:w="532" w:type="dxa"/>
            <w:vMerge w:val="restart"/>
            <w:tcBorders>
              <w:bottom w:val="nil"/>
            </w:tcBorders>
            <w:vAlign w:val="top"/>
          </w:tcPr>
          <w:p w14:paraId="18996F25">
            <w:pPr>
              <w:spacing w:line="287" w:lineRule="auto"/>
              <w:rPr>
                <w:rFonts w:ascii="Arial"/>
                <w:sz w:val="21"/>
              </w:rPr>
            </w:pPr>
          </w:p>
          <w:p w14:paraId="0ADF5922">
            <w:pPr>
              <w:spacing w:line="287" w:lineRule="auto"/>
              <w:rPr>
                <w:rFonts w:ascii="Arial"/>
                <w:sz w:val="21"/>
              </w:rPr>
            </w:pPr>
          </w:p>
          <w:p w14:paraId="3C8BA894">
            <w:pPr>
              <w:spacing w:line="288" w:lineRule="auto"/>
              <w:rPr>
                <w:rFonts w:ascii="Arial"/>
                <w:sz w:val="21"/>
              </w:rPr>
            </w:pPr>
          </w:p>
          <w:p w14:paraId="016394A8">
            <w:pPr>
              <w:spacing w:line="288" w:lineRule="auto"/>
              <w:rPr>
                <w:rFonts w:ascii="Arial"/>
                <w:sz w:val="21"/>
              </w:rPr>
            </w:pPr>
          </w:p>
          <w:p w14:paraId="12E07C65">
            <w:pPr>
              <w:spacing w:line="288" w:lineRule="auto"/>
              <w:rPr>
                <w:rFonts w:ascii="Arial"/>
                <w:sz w:val="21"/>
              </w:rPr>
            </w:pPr>
          </w:p>
          <w:p w14:paraId="7EDF8B8C">
            <w:pPr>
              <w:spacing w:before="57" w:line="275" w:lineRule="exact"/>
              <w:ind w:left="26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79" w:type="dxa"/>
            <w:vMerge w:val="restart"/>
            <w:tcBorders>
              <w:bottom w:val="nil"/>
            </w:tcBorders>
            <w:vAlign w:val="top"/>
          </w:tcPr>
          <w:p w14:paraId="4085C92D">
            <w:pPr>
              <w:spacing w:line="243" w:lineRule="auto"/>
              <w:rPr>
                <w:rFonts w:ascii="Arial"/>
                <w:sz w:val="21"/>
              </w:rPr>
            </w:pPr>
          </w:p>
          <w:p w14:paraId="71B2821B">
            <w:pPr>
              <w:spacing w:line="243" w:lineRule="auto"/>
              <w:rPr>
                <w:rFonts w:ascii="Arial"/>
                <w:sz w:val="21"/>
              </w:rPr>
            </w:pPr>
          </w:p>
          <w:p w14:paraId="56F8E13F">
            <w:pPr>
              <w:spacing w:line="243" w:lineRule="auto"/>
              <w:rPr>
                <w:rFonts w:ascii="Arial"/>
                <w:sz w:val="21"/>
              </w:rPr>
            </w:pPr>
          </w:p>
          <w:p w14:paraId="6AABD58F">
            <w:pPr>
              <w:spacing w:line="244" w:lineRule="auto"/>
              <w:rPr>
                <w:rFonts w:ascii="Arial"/>
                <w:sz w:val="21"/>
              </w:rPr>
            </w:pPr>
          </w:p>
          <w:p w14:paraId="3A655626">
            <w:pPr>
              <w:spacing w:line="244" w:lineRule="auto"/>
              <w:rPr>
                <w:rFonts w:ascii="Arial"/>
                <w:sz w:val="21"/>
              </w:rPr>
            </w:pPr>
          </w:p>
          <w:p w14:paraId="1D766A07">
            <w:pPr>
              <w:spacing w:line="244" w:lineRule="auto"/>
              <w:rPr>
                <w:rFonts w:ascii="Arial"/>
                <w:sz w:val="21"/>
              </w:rPr>
            </w:pPr>
          </w:p>
          <w:p w14:paraId="23BA6076">
            <w:pPr>
              <w:pStyle w:val="6"/>
              <w:spacing w:before="65" w:line="228" w:lineRule="auto"/>
              <w:ind w:left="128"/>
              <w:rPr>
                <w:sz w:val="20"/>
                <w:szCs w:val="20"/>
              </w:rPr>
            </w:pPr>
            <w:r>
              <w:rPr>
                <w:spacing w:val="5"/>
                <w:sz w:val="20"/>
                <w:szCs w:val="20"/>
              </w:rPr>
              <w:t>废气</w:t>
            </w:r>
          </w:p>
        </w:tc>
        <w:tc>
          <w:tcPr>
            <w:tcW w:w="1838" w:type="dxa"/>
            <w:gridSpan w:val="2"/>
            <w:vAlign w:val="top"/>
          </w:tcPr>
          <w:p w14:paraId="2A65B0BB">
            <w:pPr>
              <w:pStyle w:val="6"/>
              <w:spacing w:before="242" w:line="228" w:lineRule="auto"/>
              <w:ind w:left="710"/>
              <w:rPr>
                <w:sz w:val="20"/>
                <w:szCs w:val="20"/>
              </w:rPr>
            </w:pPr>
            <w:r>
              <w:rPr>
                <w:spacing w:val="4"/>
                <w:sz w:val="20"/>
                <w:szCs w:val="20"/>
              </w:rPr>
              <w:t>焊接</w:t>
            </w:r>
          </w:p>
        </w:tc>
        <w:tc>
          <w:tcPr>
            <w:tcW w:w="1413" w:type="dxa"/>
            <w:vAlign w:val="top"/>
          </w:tcPr>
          <w:p w14:paraId="515FAE38">
            <w:pPr>
              <w:pStyle w:val="6"/>
              <w:spacing w:before="241" w:line="230" w:lineRule="auto"/>
              <w:ind w:left="502"/>
              <w:rPr>
                <w:sz w:val="20"/>
                <w:szCs w:val="20"/>
              </w:rPr>
            </w:pPr>
            <w:r>
              <w:rPr>
                <w:spacing w:val="4"/>
                <w:sz w:val="20"/>
                <w:szCs w:val="20"/>
              </w:rPr>
              <w:t>烟尘</w:t>
            </w:r>
          </w:p>
        </w:tc>
        <w:tc>
          <w:tcPr>
            <w:tcW w:w="4137" w:type="dxa"/>
            <w:tcBorders>
              <w:right w:val="single" w:color="000000" w:sz="6" w:space="0"/>
            </w:tcBorders>
            <w:vAlign w:val="top"/>
          </w:tcPr>
          <w:p w14:paraId="373A484B">
            <w:pPr>
              <w:pStyle w:val="6"/>
              <w:spacing w:before="81" w:line="255" w:lineRule="auto"/>
              <w:ind w:left="548" w:right="226" w:hanging="415"/>
              <w:rPr>
                <w:sz w:val="20"/>
                <w:szCs w:val="20"/>
              </w:rPr>
            </w:pPr>
            <w:r>
              <w:rPr>
                <w:spacing w:val="9"/>
                <w:sz w:val="20"/>
                <w:szCs w:val="20"/>
              </w:rPr>
              <w:t>项目少量焊接烟尘集气收集后经移动式焊接烟尘净化器处理后无组织排放</w:t>
            </w:r>
          </w:p>
        </w:tc>
      </w:tr>
      <w:tr w14:paraId="335C6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65" w:type="dxa"/>
            <w:vMerge w:val="continue"/>
            <w:tcBorders>
              <w:top w:val="nil"/>
              <w:left w:val="single" w:color="000000" w:sz="6" w:space="0"/>
              <w:bottom w:val="nil"/>
            </w:tcBorders>
            <w:vAlign w:val="top"/>
          </w:tcPr>
          <w:p w14:paraId="6D7D846C">
            <w:pPr>
              <w:rPr>
                <w:rFonts w:ascii="Arial"/>
                <w:sz w:val="21"/>
              </w:rPr>
            </w:pPr>
          </w:p>
        </w:tc>
        <w:tc>
          <w:tcPr>
            <w:tcW w:w="532" w:type="dxa"/>
            <w:vMerge w:val="continue"/>
            <w:tcBorders>
              <w:top w:val="nil"/>
              <w:bottom w:val="nil"/>
            </w:tcBorders>
            <w:vAlign w:val="top"/>
          </w:tcPr>
          <w:p w14:paraId="3B938FDC">
            <w:pPr>
              <w:rPr>
                <w:rFonts w:ascii="Arial"/>
                <w:sz w:val="21"/>
              </w:rPr>
            </w:pPr>
          </w:p>
        </w:tc>
        <w:tc>
          <w:tcPr>
            <w:tcW w:w="679" w:type="dxa"/>
            <w:vMerge w:val="continue"/>
            <w:tcBorders>
              <w:top w:val="nil"/>
              <w:bottom w:val="nil"/>
            </w:tcBorders>
            <w:vAlign w:val="top"/>
          </w:tcPr>
          <w:p w14:paraId="2E70C69C">
            <w:pPr>
              <w:rPr>
                <w:rFonts w:ascii="Arial"/>
                <w:sz w:val="21"/>
              </w:rPr>
            </w:pPr>
          </w:p>
        </w:tc>
        <w:tc>
          <w:tcPr>
            <w:tcW w:w="1838" w:type="dxa"/>
            <w:gridSpan w:val="2"/>
            <w:vAlign w:val="top"/>
          </w:tcPr>
          <w:p w14:paraId="4938B059">
            <w:pPr>
              <w:pStyle w:val="6"/>
              <w:spacing w:before="243" w:line="226" w:lineRule="auto"/>
              <w:ind w:left="509"/>
              <w:rPr>
                <w:sz w:val="20"/>
                <w:szCs w:val="20"/>
              </w:rPr>
            </w:pPr>
            <w:r>
              <w:rPr>
                <w:spacing w:val="5"/>
                <w:sz w:val="20"/>
                <w:szCs w:val="20"/>
              </w:rPr>
              <w:t>喷塑工序</w:t>
            </w:r>
          </w:p>
        </w:tc>
        <w:tc>
          <w:tcPr>
            <w:tcW w:w="1413" w:type="dxa"/>
            <w:vAlign w:val="top"/>
          </w:tcPr>
          <w:p w14:paraId="3B219F8B">
            <w:pPr>
              <w:pStyle w:val="6"/>
              <w:spacing w:before="243" w:line="228" w:lineRule="auto"/>
              <w:ind w:left="395"/>
              <w:rPr>
                <w:sz w:val="20"/>
                <w:szCs w:val="20"/>
              </w:rPr>
            </w:pPr>
            <w:r>
              <w:rPr>
                <w:spacing w:val="7"/>
                <w:sz w:val="20"/>
                <w:szCs w:val="20"/>
              </w:rPr>
              <w:t>颗粒物</w:t>
            </w:r>
          </w:p>
        </w:tc>
        <w:tc>
          <w:tcPr>
            <w:tcW w:w="4137" w:type="dxa"/>
            <w:tcBorders>
              <w:right w:val="single" w:color="000000" w:sz="6" w:space="0"/>
            </w:tcBorders>
            <w:vAlign w:val="top"/>
          </w:tcPr>
          <w:p w14:paraId="7AF32959">
            <w:pPr>
              <w:pStyle w:val="6"/>
              <w:spacing w:before="82" w:line="228" w:lineRule="auto"/>
              <w:ind w:left="104"/>
              <w:rPr>
                <w:sz w:val="20"/>
                <w:szCs w:val="20"/>
              </w:rPr>
            </w:pPr>
            <w:r>
              <w:rPr>
                <w:spacing w:val="7"/>
                <w:sz w:val="20"/>
                <w:szCs w:val="20"/>
              </w:rPr>
              <w:t>自带的滤筒回收装置</w:t>
            </w:r>
            <w:r>
              <w:rPr>
                <w:rFonts w:ascii="Times New Roman" w:hAnsi="Times New Roman" w:eastAsia="Times New Roman" w:cs="Times New Roman"/>
                <w:spacing w:val="7"/>
                <w:sz w:val="20"/>
                <w:szCs w:val="20"/>
              </w:rPr>
              <w:t>+</w:t>
            </w:r>
            <w:r>
              <w:rPr>
                <w:spacing w:val="7"/>
                <w:sz w:val="20"/>
                <w:szCs w:val="20"/>
              </w:rPr>
              <w:t>二级回收装置回收并</w:t>
            </w:r>
          </w:p>
          <w:p w14:paraId="4BBEBF41">
            <w:pPr>
              <w:pStyle w:val="6"/>
              <w:spacing w:before="41" w:line="263" w:lineRule="exact"/>
              <w:ind w:left="554"/>
              <w:rPr>
                <w:rFonts w:ascii="Times New Roman" w:hAnsi="Times New Roman" w:eastAsia="Times New Roman" w:cs="Times New Roman"/>
                <w:sz w:val="20"/>
                <w:szCs w:val="20"/>
              </w:rPr>
            </w:pPr>
            <w:r>
              <w:rPr>
                <w:spacing w:val="5"/>
                <w:position w:val="2"/>
                <w:sz w:val="20"/>
                <w:szCs w:val="20"/>
              </w:rPr>
              <w:t>由</w:t>
            </w:r>
            <w:r>
              <w:rPr>
                <w:rFonts w:ascii="Times New Roman" w:hAnsi="Times New Roman" w:eastAsia="Times New Roman" w:cs="Times New Roman"/>
                <w:spacing w:val="5"/>
                <w:position w:val="2"/>
                <w:sz w:val="20"/>
                <w:szCs w:val="20"/>
              </w:rPr>
              <w:t>+25m</w:t>
            </w:r>
            <w:r>
              <w:rPr>
                <w:rFonts w:ascii="Times New Roman" w:hAnsi="Times New Roman" w:eastAsia="Times New Roman" w:cs="Times New Roman"/>
                <w:spacing w:val="23"/>
                <w:position w:val="2"/>
                <w:sz w:val="20"/>
                <w:szCs w:val="20"/>
              </w:rPr>
              <w:t xml:space="preserve"> </w:t>
            </w:r>
            <w:r>
              <w:rPr>
                <w:spacing w:val="5"/>
                <w:position w:val="2"/>
                <w:sz w:val="20"/>
                <w:szCs w:val="20"/>
              </w:rPr>
              <w:t>高的排气筒排放</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DA</w:t>
            </w:r>
            <w:r>
              <w:rPr>
                <w:rFonts w:ascii="Times New Roman" w:hAnsi="Times New Roman" w:eastAsia="Times New Roman" w:cs="Times New Roman"/>
                <w:spacing w:val="5"/>
                <w:position w:val="2"/>
                <w:sz w:val="20"/>
                <w:szCs w:val="20"/>
              </w:rPr>
              <w:t>001)</w:t>
            </w:r>
          </w:p>
        </w:tc>
      </w:tr>
      <w:tr w14:paraId="73CE5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65" w:type="dxa"/>
            <w:vMerge w:val="continue"/>
            <w:tcBorders>
              <w:top w:val="nil"/>
              <w:left w:val="single" w:color="000000" w:sz="6" w:space="0"/>
              <w:bottom w:val="nil"/>
            </w:tcBorders>
            <w:vAlign w:val="top"/>
          </w:tcPr>
          <w:p w14:paraId="77DB148E">
            <w:pPr>
              <w:rPr>
                <w:rFonts w:ascii="Arial"/>
                <w:sz w:val="21"/>
              </w:rPr>
            </w:pPr>
          </w:p>
        </w:tc>
        <w:tc>
          <w:tcPr>
            <w:tcW w:w="532" w:type="dxa"/>
            <w:vMerge w:val="continue"/>
            <w:tcBorders>
              <w:top w:val="nil"/>
              <w:bottom w:val="nil"/>
            </w:tcBorders>
            <w:vAlign w:val="top"/>
          </w:tcPr>
          <w:p w14:paraId="0BE5A0DC">
            <w:pPr>
              <w:rPr>
                <w:rFonts w:ascii="Arial"/>
                <w:sz w:val="21"/>
              </w:rPr>
            </w:pPr>
          </w:p>
        </w:tc>
        <w:tc>
          <w:tcPr>
            <w:tcW w:w="679" w:type="dxa"/>
            <w:vMerge w:val="continue"/>
            <w:tcBorders>
              <w:top w:val="nil"/>
              <w:bottom w:val="nil"/>
            </w:tcBorders>
            <w:vAlign w:val="top"/>
          </w:tcPr>
          <w:p w14:paraId="2D525B92">
            <w:pPr>
              <w:rPr>
                <w:rFonts w:ascii="Arial"/>
                <w:sz w:val="21"/>
              </w:rPr>
            </w:pPr>
          </w:p>
        </w:tc>
        <w:tc>
          <w:tcPr>
            <w:tcW w:w="1838" w:type="dxa"/>
            <w:gridSpan w:val="2"/>
            <w:vAlign w:val="top"/>
          </w:tcPr>
          <w:p w14:paraId="0F049B59">
            <w:pPr>
              <w:spacing w:line="335" w:lineRule="auto"/>
              <w:rPr>
                <w:rFonts w:ascii="Arial"/>
                <w:sz w:val="21"/>
              </w:rPr>
            </w:pPr>
          </w:p>
          <w:p w14:paraId="40BB88A1">
            <w:pPr>
              <w:pStyle w:val="6"/>
              <w:spacing w:before="65" w:line="228" w:lineRule="auto"/>
              <w:ind w:left="501"/>
              <w:rPr>
                <w:sz w:val="20"/>
                <w:szCs w:val="20"/>
              </w:rPr>
            </w:pPr>
            <w:r>
              <w:rPr>
                <w:spacing w:val="7"/>
                <w:sz w:val="20"/>
                <w:szCs w:val="20"/>
              </w:rPr>
              <w:t>烘干工序</w:t>
            </w:r>
          </w:p>
        </w:tc>
        <w:tc>
          <w:tcPr>
            <w:tcW w:w="1413" w:type="dxa"/>
            <w:vAlign w:val="top"/>
          </w:tcPr>
          <w:p w14:paraId="3631E0E3">
            <w:pPr>
              <w:pStyle w:val="6"/>
              <w:spacing w:before="241" w:line="284" w:lineRule="auto"/>
              <w:ind w:left="317" w:right="25" w:hanging="281"/>
              <w:rPr>
                <w:sz w:val="20"/>
                <w:szCs w:val="20"/>
              </w:rPr>
            </w:pPr>
            <w:r>
              <w:rPr>
                <w:rFonts w:ascii="Times New Roman" w:hAnsi="Times New Roman" w:eastAsia="Times New Roman" w:cs="Times New Roman"/>
                <w:spacing w:val="-2"/>
                <w:sz w:val="20"/>
                <w:szCs w:val="20"/>
              </w:rPr>
              <w:t>SO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4"/>
                <w:position w:val="-1"/>
                <w:sz w:val="13"/>
                <w:szCs w:val="13"/>
              </w:rPr>
              <w:t xml:space="preserve"> </w:t>
            </w:r>
            <w:r>
              <w:rPr>
                <w:spacing w:val="-2"/>
                <w:sz w:val="20"/>
                <w:szCs w:val="20"/>
              </w:rPr>
              <w:t>、</w:t>
            </w:r>
            <w:r>
              <w:rPr>
                <w:rFonts w:ascii="Times New Roman" w:hAnsi="Times New Roman" w:eastAsia="Times New Roman" w:cs="Times New Roman"/>
                <w:spacing w:val="-2"/>
                <w:sz w:val="20"/>
                <w:szCs w:val="20"/>
              </w:rPr>
              <w:t>NOx</w:t>
            </w:r>
            <w:r>
              <w:rPr>
                <w:rFonts w:ascii="Times New Roman" w:hAnsi="Times New Roman" w:eastAsia="Times New Roman" w:cs="Times New Roman"/>
                <w:spacing w:val="-26"/>
                <w:sz w:val="20"/>
                <w:szCs w:val="20"/>
              </w:rPr>
              <w:t xml:space="preserve"> </w:t>
            </w:r>
            <w:r>
              <w:rPr>
                <w:spacing w:val="-2"/>
                <w:sz w:val="20"/>
                <w:szCs w:val="20"/>
              </w:rPr>
              <w:t>、非</w:t>
            </w:r>
            <w:r>
              <w:rPr>
                <w:sz w:val="20"/>
                <w:szCs w:val="20"/>
              </w:rPr>
              <w:t>甲烷总烃</w:t>
            </w:r>
          </w:p>
        </w:tc>
        <w:tc>
          <w:tcPr>
            <w:tcW w:w="4137" w:type="dxa"/>
            <w:tcBorders>
              <w:right w:val="single" w:color="000000" w:sz="6" w:space="0"/>
            </w:tcBorders>
            <w:vAlign w:val="top"/>
          </w:tcPr>
          <w:p w14:paraId="087EFA17">
            <w:pPr>
              <w:pStyle w:val="6"/>
              <w:spacing w:before="83" w:line="227" w:lineRule="auto"/>
              <w:ind w:left="133"/>
              <w:rPr>
                <w:sz w:val="20"/>
                <w:szCs w:val="20"/>
              </w:rPr>
            </w:pPr>
            <w:r>
              <w:rPr>
                <w:spacing w:val="9"/>
                <w:sz w:val="20"/>
                <w:szCs w:val="20"/>
              </w:rPr>
              <w:t>项目燃液化石油气烟气和烤粉有机废气一</w:t>
            </w:r>
          </w:p>
          <w:p w14:paraId="758938CB">
            <w:pPr>
              <w:pStyle w:val="6"/>
              <w:spacing w:before="43" w:line="268" w:lineRule="auto"/>
              <w:ind w:left="1016" w:right="223" w:hanging="870"/>
              <w:rPr>
                <w:rFonts w:ascii="Times New Roman" w:hAnsi="Times New Roman" w:eastAsia="Times New Roman" w:cs="Times New Roman"/>
                <w:sz w:val="20"/>
                <w:szCs w:val="20"/>
              </w:rPr>
            </w:pPr>
            <w:r>
              <w:rPr>
                <w:spacing w:val="10"/>
                <w:sz w:val="20"/>
                <w:szCs w:val="20"/>
              </w:rPr>
              <w:t>同进入二级活性炭吸附装置处理后由</w:t>
            </w:r>
            <w:r>
              <w:rPr>
                <w:rFonts w:ascii="Times New Roman" w:hAnsi="Times New Roman" w:eastAsia="Times New Roman" w:cs="Times New Roman"/>
                <w:spacing w:val="10"/>
                <w:sz w:val="20"/>
                <w:szCs w:val="20"/>
              </w:rPr>
              <w:t>25m</w:t>
            </w:r>
            <w:r>
              <w:rPr>
                <w:spacing w:val="7"/>
                <w:sz w:val="20"/>
                <w:szCs w:val="20"/>
              </w:rPr>
              <w:t>高排气筒排放</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002)</w:t>
            </w:r>
          </w:p>
        </w:tc>
      </w:tr>
      <w:tr w14:paraId="1FF92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65" w:type="dxa"/>
            <w:vMerge w:val="continue"/>
            <w:tcBorders>
              <w:top w:val="nil"/>
              <w:left w:val="single" w:color="000000" w:sz="6" w:space="0"/>
              <w:bottom w:val="nil"/>
            </w:tcBorders>
            <w:vAlign w:val="top"/>
          </w:tcPr>
          <w:p w14:paraId="08F5D537">
            <w:pPr>
              <w:rPr>
                <w:rFonts w:ascii="Arial"/>
                <w:sz w:val="21"/>
              </w:rPr>
            </w:pPr>
          </w:p>
        </w:tc>
        <w:tc>
          <w:tcPr>
            <w:tcW w:w="532" w:type="dxa"/>
            <w:vMerge w:val="continue"/>
            <w:tcBorders>
              <w:top w:val="nil"/>
            </w:tcBorders>
            <w:vAlign w:val="top"/>
          </w:tcPr>
          <w:p w14:paraId="2B88D77C">
            <w:pPr>
              <w:rPr>
                <w:rFonts w:ascii="Arial"/>
                <w:sz w:val="21"/>
              </w:rPr>
            </w:pPr>
          </w:p>
        </w:tc>
        <w:tc>
          <w:tcPr>
            <w:tcW w:w="679" w:type="dxa"/>
            <w:vMerge w:val="continue"/>
            <w:tcBorders>
              <w:top w:val="nil"/>
            </w:tcBorders>
            <w:vAlign w:val="top"/>
          </w:tcPr>
          <w:p w14:paraId="3C9F9932">
            <w:pPr>
              <w:rPr>
                <w:rFonts w:ascii="Arial"/>
                <w:sz w:val="21"/>
              </w:rPr>
            </w:pPr>
          </w:p>
        </w:tc>
        <w:tc>
          <w:tcPr>
            <w:tcW w:w="1838" w:type="dxa"/>
            <w:gridSpan w:val="2"/>
            <w:vAlign w:val="top"/>
          </w:tcPr>
          <w:p w14:paraId="7ACF4A4F">
            <w:pPr>
              <w:spacing w:line="336" w:lineRule="auto"/>
              <w:rPr>
                <w:rFonts w:ascii="Arial"/>
                <w:sz w:val="21"/>
              </w:rPr>
            </w:pPr>
          </w:p>
          <w:p w14:paraId="07E96D88">
            <w:pPr>
              <w:pStyle w:val="6"/>
              <w:spacing w:before="65" w:line="226" w:lineRule="auto"/>
              <w:ind w:left="509"/>
              <w:rPr>
                <w:sz w:val="20"/>
                <w:szCs w:val="20"/>
              </w:rPr>
            </w:pPr>
            <w:r>
              <w:rPr>
                <w:spacing w:val="5"/>
                <w:sz w:val="20"/>
                <w:szCs w:val="20"/>
              </w:rPr>
              <w:t>喷漆废气</w:t>
            </w:r>
          </w:p>
        </w:tc>
        <w:tc>
          <w:tcPr>
            <w:tcW w:w="1413" w:type="dxa"/>
            <w:vAlign w:val="top"/>
          </w:tcPr>
          <w:p w14:paraId="02E8C996">
            <w:pPr>
              <w:pStyle w:val="6"/>
              <w:spacing w:before="84" w:line="228" w:lineRule="auto"/>
              <w:ind w:left="81"/>
              <w:rPr>
                <w:sz w:val="20"/>
                <w:szCs w:val="20"/>
              </w:rPr>
            </w:pPr>
            <w:r>
              <w:rPr>
                <w:spacing w:val="8"/>
                <w:sz w:val="20"/>
                <w:szCs w:val="20"/>
              </w:rPr>
              <w:t>颗粒物、二甲</w:t>
            </w:r>
          </w:p>
          <w:p w14:paraId="14CAF3D5">
            <w:pPr>
              <w:pStyle w:val="6"/>
              <w:spacing w:before="71" w:line="228" w:lineRule="auto"/>
              <w:jc w:val="right"/>
              <w:rPr>
                <w:sz w:val="20"/>
                <w:szCs w:val="20"/>
              </w:rPr>
            </w:pPr>
            <w:r>
              <w:rPr>
                <w:spacing w:val="-4"/>
                <w:sz w:val="20"/>
                <w:szCs w:val="20"/>
              </w:rPr>
              <w:t>苯、乙酸丁酯、</w:t>
            </w:r>
          </w:p>
          <w:p w14:paraId="49B66C9F">
            <w:pPr>
              <w:pStyle w:val="6"/>
              <w:spacing w:before="75" w:line="211" w:lineRule="auto"/>
              <w:ind w:left="190"/>
              <w:rPr>
                <w:sz w:val="20"/>
                <w:szCs w:val="20"/>
              </w:rPr>
            </w:pPr>
            <w:r>
              <w:rPr>
                <w:spacing w:val="7"/>
                <w:sz w:val="20"/>
                <w:szCs w:val="20"/>
              </w:rPr>
              <w:t>非甲烷总烃</w:t>
            </w:r>
          </w:p>
        </w:tc>
        <w:tc>
          <w:tcPr>
            <w:tcW w:w="4137" w:type="dxa"/>
            <w:tcBorders>
              <w:right w:val="single" w:color="000000" w:sz="6" w:space="0"/>
            </w:tcBorders>
            <w:vAlign w:val="top"/>
          </w:tcPr>
          <w:p w14:paraId="07659E99">
            <w:pPr>
              <w:pStyle w:val="6"/>
              <w:spacing w:before="244" w:line="228" w:lineRule="auto"/>
              <w:ind w:left="132"/>
              <w:rPr>
                <w:sz w:val="20"/>
                <w:szCs w:val="20"/>
              </w:rPr>
            </w:pPr>
            <w:r>
              <w:rPr>
                <w:spacing w:val="9"/>
                <w:sz w:val="20"/>
                <w:szCs w:val="20"/>
              </w:rPr>
              <w:t>经集气罩收集后引至二级活性炭吸附装置</w:t>
            </w:r>
          </w:p>
          <w:p w14:paraId="410B837D">
            <w:pPr>
              <w:pStyle w:val="6"/>
              <w:spacing w:before="41" w:line="275" w:lineRule="exact"/>
              <w:ind w:left="458"/>
              <w:rPr>
                <w:rFonts w:ascii="Times New Roman" w:hAnsi="Times New Roman" w:eastAsia="Times New Roman" w:cs="Times New Roman"/>
                <w:sz w:val="20"/>
                <w:szCs w:val="20"/>
              </w:rPr>
            </w:pPr>
            <w:r>
              <w:rPr>
                <w:spacing w:val="7"/>
                <w:position w:val="2"/>
                <w:sz w:val="20"/>
                <w:szCs w:val="20"/>
              </w:rPr>
              <w:t>处理后</w:t>
            </w:r>
            <w:r>
              <w:rPr>
                <w:spacing w:val="-40"/>
                <w:position w:val="2"/>
                <w:sz w:val="20"/>
                <w:szCs w:val="20"/>
              </w:rPr>
              <w:t xml:space="preserve"> </w:t>
            </w:r>
            <w:r>
              <w:rPr>
                <w:rFonts w:ascii="Times New Roman" w:hAnsi="Times New Roman" w:eastAsia="Times New Roman" w:cs="Times New Roman"/>
                <w:spacing w:val="7"/>
                <w:position w:val="2"/>
                <w:sz w:val="20"/>
                <w:szCs w:val="20"/>
              </w:rPr>
              <w:t xml:space="preserve">25m </w:t>
            </w:r>
            <w:r>
              <w:rPr>
                <w:spacing w:val="7"/>
                <w:position w:val="2"/>
                <w:sz w:val="20"/>
                <w:szCs w:val="20"/>
              </w:rPr>
              <w:t>高排气筒排放</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DA</w:t>
            </w:r>
            <w:r>
              <w:rPr>
                <w:rFonts w:ascii="Times New Roman" w:hAnsi="Times New Roman" w:eastAsia="Times New Roman" w:cs="Times New Roman"/>
                <w:spacing w:val="7"/>
                <w:position w:val="2"/>
                <w:sz w:val="20"/>
                <w:szCs w:val="20"/>
              </w:rPr>
              <w:t>003)</w:t>
            </w:r>
          </w:p>
        </w:tc>
      </w:tr>
      <w:tr w14:paraId="74AE0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5" w:type="dxa"/>
            <w:vMerge w:val="continue"/>
            <w:tcBorders>
              <w:top w:val="nil"/>
              <w:left w:val="single" w:color="000000" w:sz="6" w:space="0"/>
              <w:bottom w:val="nil"/>
            </w:tcBorders>
            <w:vAlign w:val="top"/>
          </w:tcPr>
          <w:p w14:paraId="68760A54">
            <w:pPr>
              <w:rPr>
                <w:rFonts w:ascii="Arial"/>
                <w:sz w:val="21"/>
              </w:rPr>
            </w:pPr>
          </w:p>
        </w:tc>
        <w:tc>
          <w:tcPr>
            <w:tcW w:w="532" w:type="dxa"/>
            <w:vMerge w:val="restart"/>
            <w:tcBorders>
              <w:bottom w:val="nil"/>
            </w:tcBorders>
            <w:vAlign w:val="top"/>
          </w:tcPr>
          <w:p w14:paraId="729DCCCF">
            <w:pPr>
              <w:spacing w:line="257" w:lineRule="auto"/>
              <w:rPr>
                <w:rFonts w:ascii="Arial"/>
                <w:sz w:val="21"/>
              </w:rPr>
            </w:pPr>
          </w:p>
          <w:p w14:paraId="19DBD229">
            <w:pPr>
              <w:spacing w:line="257" w:lineRule="auto"/>
              <w:rPr>
                <w:rFonts w:ascii="Arial"/>
                <w:sz w:val="21"/>
              </w:rPr>
            </w:pPr>
          </w:p>
          <w:p w14:paraId="331F9AE1">
            <w:pPr>
              <w:spacing w:line="257" w:lineRule="auto"/>
              <w:rPr>
                <w:rFonts w:ascii="Arial"/>
                <w:sz w:val="21"/>
              </w:rPr>
            </w:pPr>
          </w:p>
          <w:p w14:paraId="0867D1E1">
            <w:pPr>
              <w:spacing w:line="258" w:lineRule="auto"/>
              <w:rPr>
                <w:rFonts w:ascii="Arial"/>
                <w:sz w:val="21"/>
              </w:rPr>
            </w:pPr>
          </w:p>
          <w:p w14:paraId="1812681E">
            <w:pPr>
              <w:spacing w:line="258" w:lineRule="auto"/>
              <w:rPr>
                <w:rFonts w:ascii="Arial"/>
                <w:sz w:val="21"/>
              </w:rPr>
            </w:pPr>
          </w:p>
          <w:p w14:paraId="666E0B19">
            <w:pPr>
              <w:spacing w:before="57" w:line="275" w:lineRule="exact"/>
              <w:ind w:left="2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79" w:type="dxa"/>
            <w:vMerge w:val="restart"/>
            <w:tcBorders>
              <w:bottom w:val="nil"/>
            </w:tcBorders>
            <w:vAlign w:val="top"/>
          </w:tcPr>
          <w:p w14:paraId="02CA2616">
            <w:pPr>
              <w:spacing w:line="288" w:lineRule="auto"/>
              <w:rPr>
                <w:rFonts w:ascii="Arial"/>
                <w:sz w:val="21"/>
              </w:rPr>
            </w:pPr>
          </w:p>
          <w:p w14:paraId="1FAE7573">
            <w:pPr>
              <w:spacing w:line="288" w:lineRule="auto"/>
              <w:rPr>
                <w:rFonts w:ascii="Arial"/>
                <w:sz w:val="21"/>
              </w:rPr>
            </w:pPr>
          </w:p>
          <w:p w14:paraId="5E930FFA">
            <w:pPr>
              <w:spacing w:line="288" w:lineRule="auto"/>
              <w:rPr>
                <w:rFonts w:ascii="Arial"/>
                <w:sz w:val="21"/>
              </w:rPr>
            </w:pPr>
          </w:p>
          <w:p w14:paraId="5B4BF5B9">
            <w:pPr>
              <w:spacing w:line="289" w:lineRule="auto"/>
              <w:rPr>
                <w:rFonts w:ascii="Arial"/>
                <w:sz w:val="21"/>
              </w:rPr>
            </w:pPr>
          </w:p>
          <w:p w14:paraId="0E4D0F8D">
            <w:pPr>
              <w:pStyle w:val="6"/>
              <w:spacing w:before="65" w:line="296" w:lineRule="auto"/>
              <w:ind w:left="128" w:right="132" w:firstLine="18"/>
              <w:rPr>
                <w:sz w:val="20"/>
                <w:szCs w:val="20"/>
              </w:rPr>
            </w:pPr>
            <w:r>
              <w:rPr>
                <w:spacing w:val="-3"/>
                <w:sz w:val="20"/>
                <w:szCs w:val="20"/>
              </w:rPr>
              <w:t>固体</w:t>
            </w:r>
            <w:r>
              <w:rPr>
                <w:spacing w:val="6"/>
                <w:sz w:val="20"/>
                <w:szCs w:val="20"/>
              </w:rPr>
              <w:t>废物</w:t>
            </w:r>
          </w:p>
        </w:tc>
        <w:tc>
          <w:tcPr>
            <w:tcW w:w="1838" w:type="dxa"/>
            <w:gridSpan w:val="2"/>
            <w:vAlign w:val="top"/>
          </w:tcPr>
          <w:p w14:paraId="37DAC9B1">
            <w:pPr>
              <w:pStyle w:val="6"/>
              <w:spacing w:before="123" w:line="229" w:lineRule="auto"/>
              <w:ind w:left="503"/>
              <w:rPr>
                <w:sz w:val="20"/>
                <w:szCs w:val="20"/>
              </w:rPr>
            </w:pPr>
            <w:r>
              <w:rPr>
                <w:spacing w:val="6"/>
                <w:sz w:val="20"/>
                <w:szCs w:val="20"/>
              </w:rPr>
              <w:t>生活垃圾</w:t>
            </w:r>
          </w:p>
        </w:tc>
        <w:tc>
          <w:tcPr>
            <w:tcW w:w="1413" w:type="dxa"/>
            <w:vAlign w:val="top"/>
          </w:tcPr>
          <w:p w14:paraId="672441FA">
            <w:pPr>
              <w:pStyle w:val="6"/>
              <w:spacing w:before="123" w:line="228" w:lineRule="auto"/>
              <w:ind w:left="83"/>
              <w:rPr>
                <w:sz w:val="20"/>
                <w:szCs w:val="20"/>
              </w:rPr>
            </w:pPr>
            <w:r>
              <w:rPr>
                <w:spacing w:val="7"/>
                <w:sz w:val="20"/>
                <w:szCs w:val="20"/>
              </w:rPr>
              <w:t>纸屑、塑料等</w:t>
            </w:r>
          </w:p>
        </w:tc>
        <w:tc>
          <w:tcPr>
            <w:tcW w:w="4137" w:type="dxa"/>
            <w:tcBorders>
              <w:right w:val="single" w:color="000000" w:sz="6" w:space="0"/>
            </w:tcBorders>
            <w:vAlign w:val="top"/>
          </w:tcPr>
          <w:p w14:paraId="1B3AC925">
            <w:pPr>
              <w:pStyle w:val="6"/>
              <w:spacing w:before="123" w:line="225" w:lineRule="auto"/>
              <w:ind w:left="758"/>
              <w:rPr>
                <w:sz w:val="20"/>
                <w:szCs w:val="20"/>
              </w:rPr>
            </w:pPr>
            <w:r>
              <w:rPr>
                <w:spacing w:val="9"/>
                <w:sz w:val="20"/>
                <w:szCs w:val="20"/>
              </w:rPr>
              <w:t>委托环卫部门统一清运处置</w:t>
            </w:r>
          </w:p>
        </w:tc>
      </w:tr>
      <w:tr w14:paraId="54FFB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5" w:type="dxa"/>
            <w:vMerge w:val="continue"/>
            <w:tcBorders>
              <w:top w:val="nil"/>
              <w:left w:val="single" w:color="000000" w:sz="6" w:space="0"/>
              <w:bottom w:val="nil"/>
            </w:tcBorders>
            <w:vAlign w:val="top"/>
          </w:tcPr>
          <w:p w14:paraId="600F74EB">
            <w:pPr>
              <w:rPr>
                <w:rFonts w:ascii="Arial"/>
                <w:sz w:val="21"/>
              </w:rPr>
            </w:pPr>
          </w:p>
        </w:tc>
        <w:tc>
          <w:tcPr>
            <w:tcW w:w="532" w:type="dxa"/>
            <w:vMerge w:val="continue"/>
            <w:tcBorders>
              <w:top w:val="nil"/>
              <w:bottom w:val="nil"/>
            </w:tcBorders>
            <w:vAlign w:val="top"/>
          </w:tcPr>
          <w:p w14:paraId="57B25018">
            <w:pPr>
              <w:rPr>
                <w:rFonts w:ascii="Arial"/>
                <w:sz w:val="21"/>
              </w:rPr>
            </w:pPr>
          </w:p>
        </w:tc>
        <w:tc>
          <w:tcPr>
            <w:tcW w:w="679" w:type="dxa"/>
            <w:vMerge w:val="continue"/>
            <w:tcBorders>
              <w:top w:val="nil"/>
              <w:bottom w:val="nil"/>
            </w:tcBorders>
            <w:vAlign w:val="top"/>
          </w:tcPr>
          <w:p w14:paraId="66E9C2F7">
            <w:pPr>
              <w:rPr>
                <w:rFonts w:ascii="Arial"/>
                <w:sz w:val="21"/>
              </w:rPr>
            </w:pPr>
          </w:p>
        </w:tc>
        <w:tc>
          <w:tcPr>
            <w:tcW w:w="509" w:type="dxa"/>
            <w:vMerge w:val="restart"/>
            <w:tcBorders>
              <w:bottom w:val="nil"/>
            </w:tcBorders>
            <w:vAlign w:val="top"/>
          </w:tcPr>
          <w:p w14:paraId="778CC292">
            <w:pPr>
              <w:pStyle w:val="6"/>
              <w:spacing w:before="286" w:line="299" w:lineRule="auto"/>
              <w:ind w:left="62" w:right="48" w:hanging="14"/>
              <w:rPr>
                <w:sz w:val="20"/>
                <w:szCs w:val="20"/>
              </w:rPr>
            </w:pPr>
            <w:r>
              <w:rPr>
                <w:spacing w:val="3"/>
                <w:sz w:val="20"/>
                <w:szCs w:val="20"/>
              </w:rPr>
              <w:t>一般</w:t>
            </w:r>
            <w:r>
              <w:rPr>
                <w:spacing w:val="-5"/>
                <w:sz w:val="20"/>
                <w:szCs w:val="20"/>
              </w:rPr>
              <w:t>固废</w:t>
            </w:r>
          </w:p>
        </w:tc>
        <w:tc>
          <w:tcPr>
            <w:tcW w:w="1329" w:type="dxa"/>
            <w:vAlign w:val="top"/>
          </w:tcPr>
          <w:p w14:paraId="5F0C42DE">
            <w:pPr>
              <w:pStyle w:val="6"/>
              <w:spacing w:before="124" w:line="229" w:lineRule="auto"/>
              <w:ind w:left="246"/>
              <w:rPr>
                <w:sz w:val="20"/>
                <w:szCs w:val="20"/>
              </w:rPr>
            </w:pPr>
            <w:r>
              <w:rPr>
                <w:spacing w:val="7"/>
                <w:sz w:val="20"/>
                <w:szCs w:val="20"/>
              </w:rPr>
              <w:t>包装工序</w:t>
            </w:r>
          </w:p>
        </w:tc>
        <w:tc>
          <w:tcPr>
            <w:tcW w:w="1413" w:type="dxa"/>
            <w:vAlign w:val="top"/>
          </w:tcPr>
          <w:p w14:paraId="6C370864">
            <w:pPr>
              <w:pStyle w:val="6"/>
              <w:spacing w:before="124" w:line="228" w:lineRule="auto"/>
              <w:ind w:left="186"/>
              <w:rPr>
                <w:sz w:val="20"/>
                <w:szCs w:val="20"/>
              </w:rPr>
            </w:pPr>
            <w:r>
              <w:rPr>
                <w:spacing w:val="8"/>
                <w:sz w:val="20"/>
                <w:szCs w:val="20"/>
              </w:rPr>
              <w:t>废包装材料</w:t>
            </w:r>
          </w:p>
        </w:tc>
        <w:tc>
          <w:tcPr>
            <w:tcW w:w="4137" w:type="dxa"/>
            <w:tcBorders>
              <w:right w:val="single" w:color="000000" w:sz="6" w:space="0"/>
            </w:tcBorders>
            <w:vAlign w:val="top"/>
          </w:tcPr>
          <w:p w14:paraId="3C72EA36">
            <w:pPr>
              <w:pStyle w:val="6"/>
              <w:spacing w:before="124" w:line="228" w:lineRule="auto"/>
              <w:ind w:left="1099"/>
              <w:rPr>
                <w:sz w:val="20"/>
                <w:szCs w:val="20"/>
              </w:rPr>
            </w:pPr>
            <w:r>
              <w:rPr>
                <w:spacing w:val="6"/>
                <w:sz w:val="20"/>
                <w:szCs w:val="20"/>
              </w:rPr>
              <w:t>由回收单位回收利用</w:t>
            </w:r>
          </w:p>
        </w:tc>
      </w:tr>
      <w:tr w14:paraId="624BB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65" w:type="dxa"/>
            <w:vMerge w:val="continue"/>
            <w:tcBorders>
              <w:top w:val="nil"/>
              <w:left w:val="single" w:color="000000" w:sz="6" w:space="0"/>
              <w:bottom w:val="nil"/>
            </w:tcBorders>
            <w:vAlign w:val="top"/>
          </w:tcPr>
          <w:p w14:paraId="029EEA41">
            <w:pPr>
              <w:rPr>
                <w:rFonts w:ascii="Arial"/>
                <w:sz w:val="21"/>
              </w:rPr>
            </w:pPr>
          </w:p>
        </w:tc>
        <w:tc>
          <w:tcPr>
            <w:tcW w:w="532" w:type="dxa"/>
            <w:vMerge w:val="continue"/>
            <w:tcBorders>
              <w:top w:val="nil"/>
              <w:bottom w:val="nil"/>
            </w:tcBorders>
            <w:vAlign w:val="top"/>
          </w:tcPr>
          <w:p w14:paraId="22938AC6">
            <w:pPr>
              <w:rPr>
                <w:rFonts w:ascii="Arial"/>
                <w:sz w:val="21"/>
              </w:rPr>
            </w:pPr>
          </w:p>
        </w:tc>
        <w:tc>
          <w:tcPr>
            <w:tcW w:w="679" w:type="dxa"/>
            <w:vMerge w:val="continue"/>
            <w:tcBorders>
              <w:top w:val="nil"/>
              <w:bottom w:val="nil"/>
            </w:tcBorders>
            <w:vAlign w:val="top"/>
          </w:tcPr>
          <w:p w14:paraId="49444B1B">
            <w:pPr>
              <w:rPr>
                <w:rFonts w:ascii="Arial"/>
                <w:sz w:val="21"/>
              </w:rPr>
            </w:pPr>
          </w:p>
        </w:tc>
        <w:tc>
          <w:tcPr>
            <w:tcW w:w="509" w:type="dxa"/>
            <w:vMerge w:val="continue"/>
            <w:tcBorders>
              <w:top w:val="nil"/>
            </w:tcBorders>
            <w:vAlign w:val="top"/>
          </w:tcPr>
          <w:p w14:paraId="574629D9">
            <w:pPr>
              <w:rPr>
                <w:rFonts w:ascii="Arial"/>
                <w:sz w:val="21"/>
              </w:rPr>
            </w:pPr>
          </w:p>
        </w:tc>
        <w:tc>
          <w:tcPr>
            <w:tcW w:w="1329" w:type="dxa"/>
            <w:vAlign w:val="top"/>
          </w:tcPr>
          <w:p w14:paraId="6A3BDA4A">
            <w:pPr>
              <w:pStyle w:val="6"/>
              <w:spacing w:before="246" w:line="228" w:lineRule="auto"/>
              <w:ind w:left="246"/>
              <w:rPr>
                <w:sz w:val="20"/>
                <w:szCs w:val="20"/>
              </w:rPr>
            </w:pPr>
            <w:r>
              <w:rPr>
                <w:spacing w:val="7"/>
                <w:sz w:val="20"/>
                <w:szCs w:val="20"/>
              </w:rPr>
              <w:t>废气处理</w:t>
            </w:r>
          </w:p>
        </w:tc>
        <w:tc>
          <w:tcPr>
            <w:tcW w:w="1413" w:type="dxa"/>
            <w:vAlign w:val="top"/>
          </w:tcPr>
          <w:p w14:paraId="78E394A6">
            <w:pPr>
              <w:pStyle w:val="6"/>
              <w:spacing w:before="85" w:line="253" w:lineRule="auto"/>
              <w:ind w:left="194" w:right="76" w:hanging="111"/>
              <w:rPr>
                <w:sz w:val="20"/>
                <w:szCs w:val="20"/>
              </w:rPr>
            </w:pPr>
            <w:r>
              <w:rPr>
                <w:spacing w:val="7"/>
                <w:sz w:val="20"/>
                <w:szCs w:val="20"/>
              </w:rPr>
              <w:t>滤筒回收装置</w:t>
            </w:r>
            <w:r>
              <w:rPr>
                <w:spacing w:val="6"/>
                <w:sz w:val="20"/>
                <w:szCs w:val="20"/>
              </w:rPr>
              <w:t>收集的塑粉</w:t>
            </w:r>
          </w:p>
        </w:tc>
        <w:tc>
          <w:tcPr>
            <w:tcW w:w="4137" w:type="dxa"/>
            <w:tcBorders>
              <w:right w:val="single" w:color="000000" w:sz="6" w:space="0"/>
            </w:tcBorders>
            <w:vAlign w:val="top"/>
          </w:tcPr>
          <w:p w14:paraId="3D99E33A">
            <w:pPr>
              <w:pStyle w:val="6"/>
              <w:spacing w:before="246" w:line="228" w:lineRule="auto"/>
              <w:ind w:left="766"/>
              <w:rPr>
                <w:sz w:val="20"/>
                <w:szCs w:val="20"/>
              </w:rPr>
            </w:pPr>
            <w:r>
              <w:rPr>
                <w:spacing w:val="8"/>
                <w:sz w:val="20"/>
                <w:szCs w:val="20"/>
              </w:rPr>
              <w:t>收集的塑粉全部回用于生产</w:t>
            </w:r>
          </w:p>
        </w:tc>
      </w:tr>
      <w:tr w14:paraId="53129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65" w:type="dxa"/>
            <w:vMerge w:val="continue"/>
            <w:tcBorders>
              <w:top w:val="nil"/>
              <w:left w:val="single" w:color="000000" w:sz="6" w:space="0"/>
              <w:bottom w:val="nil"/>
            </w:tcBorders>
            <w:vAlign w:val="top"/>
          </w:tcPr>
          <w:p w14:paraId="42EF892A">
            <w:pPr>
              <w:rPr>
                <w:rFonts w:ascii="Arial"/>
                <w:sz w:val="21"/>
              </w:rPr>
            </w:pPr>
          </w:p>
        </w:tc>
        <w:tc>
          <w:tcPr>
            <w:tcW w:w="532" w:type="dxa"/>
            <w:vMerge w:val="continue"/>
            <w:tcBorders>
              <w:top w:val="nil"/>
              <w:bottom w:val="nil"/>
            </w:tcBorders>
            <w:vAlign w:val="top"/>
          </w:tcPr>
          <w:p w14:paraId="77E44BA7">
            <w:pPr>
              <w:rPr>
                <w:rFonts w:ascii="Arial"/>
                <w:sz w:val="21"/>
              </w:rPr>
            </w:pPr>
          </w:p>
        </w:tc>
        <w:tc>
          <w:tcPr>
            <w:tcW w:w="679" w:type="dxa"/>
            <w:vMerge w:val="continue"/>
            <w:tcBorders>
              <w:top w:val="nil"/>
              <w:bottom w:val="nil"/>
            </w:tcBorders>
            <w:vAlign w:val="top"/>
          </w:tcPr>
          <w:p w14:paraId="1B70B56C">
            <w:pPr>
              <w:rPr>
                <w:rFonts w:ascii="Arial"/>
                <w:sz w:val="21"/>
              </w:rPr>
            </w:pPr>
          </w:p>
        </w:tc>
        <w:tc>
          <w:tcPr>
            <w:tcW w:w="509" w:type="dxa"/>
            <w:vMerge w:val="restart"/>
            <w:tcBorders>
              <w:bottom w:val="nil"/>
            </w:tcBorders>
            <w:vAlign w:val="top"/>
          </w:tcPr>
          <w:p w14:paraId="40DBFF59">
            <w:pPr>
              <w:spacing w:line="428" w:lineRule="auto"/>
              <w:rPr>
                <w:rFonts w:ascii="Arial"/>
                <w:sz w:val="21"/>
              </w:rPr>
            </w:pPr>
          </w:p>
          <w:p w14:paraId="0B26FC3C">
            <w:pPr>
              <w:pStyle w:val="6"/>
              <w:spacing w:before="65" w:line="296" w:lineRule="auto"/>
              <w:ind w:left="44" w:right="48" w:firstLine="3"/>
              <w:rPr>
                <w:sz w:val="20"/>
                <w:szCs w:val="20"/>
              </w:rPr>
            </w:pPr>
            <w:r>
              <w:rPr>
                <w:spacing w:val="3"/>
                <w:sz w:val="20"/>
                <w:szCs w:val="20"/>
              </w:rPr>
              <w:t>危险</w:t>
            </w:r>
            <w:r>
              <w:rPr>
                <w:spacing w:val="5"/>
                <w:sz w:val="20"/>
                <w:szCs w:val="20"/>
              </w:rPr>
              <w:t>废物</w:t>
            </w:r>
          </w:p>
        </w:tc>
        <w:tc>
          <w:tcPr>
            <w:tcW w:w="1329" w:type="dxa"/>
            <w:vAlign w:val="top"/>
          </w:tcPr>
          <w:p w14:paraId="2B2FA694">
            <w:pPr>
              <w:pStyle w:val="6"/>
              <w:spacing w:before="247" w:line="228" w:lineRule="auto"/>
              <w:ind w:left="246"/>
              <w:rPr>
                <w:sz w:val="20"/>
                <w:szCs w:val="20"/>
              </w:rPr>
            </w:pPr>
            <w:r>
              <w:rPr>
                <w:spacing w:val="7"/>
                <w:sz w:val="20"/>
                <w:szCs w:val="20"/>
              </w:rPr>
              <w:t>废气处理</w:t>
            </w:r>
          </w:p>
        </w:tc>
        <w:tc>
          <w:tcPr>
            <w:tcW w:w="1413" w:type="dxa"/>
            <w:vAlign w:val="top"/>
          </w:tcPr>
          <w:p w14:paraId="5D8699B2">
            <w:pPr>
              <w:pStyle w:val="6"/>
              <w:spacing w:before="87" w:line="252" w:lineRule="auto"/>
              <w:ind w:left="399" w:right="76" w:hanging="318"/>
              <w:rPr>
                <w:sz w:val="20"/>
                <w:szCs w:val="20"/>
              </w:rPr>
            </w:pPr>
            <w:r>
              <w:rPr>
                <w:spacing w:val="8"/>
                <w:sz w:val="20"/>
                <w:szCs w:val="20"/>
              </w:rPr>
              <w:t>废过滤棉、废</w:t>
            </w:r>
            <w:r>
              <w:rPr>
                <w:spacing w:val="5"/>
                <w:sz w:val="20"/>
                <w:szCs w:val="20"/>
              </w:rPr>
              <w:t>活性炭</w:t>
            </w:r>
          </w:p>
        </w:tc>
        <w:tc>
          <w:tcPr>
            <w:tcW w:w="4137" w:type="dxa"/>
            <w:tcBorders>
              <w:right w:val="single" w:color="000000" w:sz="6" w:space="0"/>
            </w:tcBorders>
            <w:vAlign w:val="top"/>
          </w:tcPr>
          <w:p w14:paraId="4CB7ADA5">
            <w:pPr>
              <w:pStyle w:val="6"/>
              <w:spacing w:before="247" w:line="225" w:lineRule="auto"/>
              <w:ind w:left="969"/>
              <w:rPr>
                <w:sz w:val="20"/>
                <w:szCs w:val="20"/>
              </w:rPr>
            </w:pPr>
            <w:r>
              <w:rPr>
                <w:spacing w:val="9"/>
                <w:sz w:val="20"/>
                <w:szCs w:val="20"/>
              </w:rPr>
              <w:t>委托有资质的单位处理</w:t>
            </w:r>
          </w:p>
        </w:tc>
      </w:tr>
      <w:tr w14:paraId="151D3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5" w:type="dxa"/>
            <w:vMerge w:val="continue"/>
            <w:tcBorders>
              <w:top w:val="nil"/>
              <w:left w:val="single" w:color="000000" w:sz="6" w:space="0"/>
              <w:bottom w:val="nil"/>
            </w:tcBorders>
            <w:vAlign w:val="top"/>
          </w:tcPr>
          <w:p w14:paraId="78B9ED5F">
            <w:pPr>
              <w:rPr>
                <w:rFonts w:ascii="Arial"/>
                <w:sz w:val="21"/>
              </w:rPr>
            </w:pPr>
          </w:p>
        </w:tc>
        <w:tc>
          <w:tcPr>
            <w:tcW w:w="532" w:type="dxa"/>
            <w:vMerge w:val="continue"/>
            <w:tcBorders>
              <w:top w:val="nil"/>
              <w:bottom w:val="nil"/>
            </w:tcBorders>
            <w:vAlign w:val="top"/>
          </w:tcPr>
          <w:p w14:paraId="5D33FB16">
            <w:pPr>
              <w:rPr>
                <w:rFonts w:ascii="Arial"/>
                <w:sz w:val="21"/>
              </w:rPr>
            </w:pPr>
          </w:p>
        </w:tc>
        <w:tc>
          <w:tcPr>
            <w:tcW w:w="679" w:type="dxa"/>
            <w:vMerge w:val="continue"/>
            <w:tcBorders>
              <w:top w:val="nil"/>
              <w:bottom w:val="nil"/>
            </w:tcBorders>
            <w:vAlign w:val="top"/>
          </w:tcPr>
          <w:p w14:paraId="0F41F3F6">
            <w:pPr>
              <w:rPr>
                <w:rFonts w:ascii="Arial"/>
                <w:sz w:val="21"/>
              </w:rPr>
            </w:pPr>
          </w:p>
        </w:tc>
        <w:tc>
          <w:tcPr>
            <w:tcW w:w="509" w:type="dxa"/>
            <w:vMerge w:val="continue"/>
            <w:tcBorders>
              <w:top w:val="nil"/>
              <w:bottom w:val="nil"/>
            </w:tcBorders>
            <w:vAlign w:val="top"/>
          </w:tcPr>
          <w:p w14:paraId="38289E13">
            <w:pPr>
              <w:rPr>
                <w:rFonts w:ascii="Arial"/>
                <w:sz w:val="21"/>
              </w:rPr>
            </w:pPr>
          </w:p>
        </w:tc>
        <w:tc>
          <w:tcPr>
            <w:tcW w:w="1329" w:type="dxa"/>
            <w:vAlign w:val="top"/>
          </w:tcPr>
          <w:p w14:paraId="439BD7EE">
            <w:pPr>
              <w:pStyle w:val="6"/>
              <w:spacing w:before="127" w:line="228" w:lineRule="auto"/>
              <w:ind w:left="250"/>
              <w:rPr>
                <w:sz w:val="20"/>
                <w:szCs w:val="20"/>
              </w:rPr>
            </w:pPr>
            <w:r>
              <w:rPr>
                <w:spacing w:val="6"/>
                <w:sz w:val="20"/>
                <w:szCs w:val="20"/>
              </w:rPr>
              <w:t>设备维修</w:t>
            </w:r>
          </w:p>
        </w:tc>
        <w:tc>
          <w:tcPr>
            <w:tcW w:w="1413" w:type="dxa"/>
            <w:vAlign w:val="top"/>
          </w:tcPr>
          <w:p w14:paraId="6FCA31EB">
            <w:pPr>
              <w:pStyle w:val="6"/>
              <w:spacing w:before="126" w:line="228" w:lineRule="auto"/>
              <w:ind w:left="395"/>
              <w:rPr>
                <w:sz w:val="20"/>
                <w:szCs w:val="20"/>
              </w:rPr>
            </w:pPr>
            <w:r>
              <w:rPr>
                <w:spacing w:val="7"/>
                <w:sz w:val="20"/>
                <w:szCs w:val="20"/>
              </w:rPr>
              <w:t>废机油</w:t>
            </w:r>
          </w:p>
        </w:tc>
        <w:tc>
          <w:tcPr>
            <w:tcW w:w="4137" w:type="dxa"/>
            <w:tcBorders>
              <w:right w:val="single" w:color="000000" w:sz="6" w:space="0"/>
            </w:tcBorders>
            <w:vAlign w:val="top"/>
          </w:tcPr>
          <w:p w14:paraId="2047D5F0">
            <w:pPr>
              <w:pStyle w:val="6"/>
              <w:spacing w:before="126" w:line="225" w:lineRule="auto"/>
              <w:ind w:left="969"/>
              <w:rPr>
                <w:sz w:val="20"/>
                <w:szCs w:val="20"/>
              </w:rPr>
            </w:pPr>
            <w:r>
              <w:rPr>
                <w:spacing w:val="9"/>
                <w:sz w:val="20"/>
                <w:szCs w:val="20"/>
              </w:rPr>
              <w:t>委托有资质的单位处理</w:t>
            </w:r>
          </w:p>
        </w:tc>
      </w:tr>
      <w:tr w14:paraId="29C4B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5" w:type="dxa"/>
            <w:vMerge w:val="continue"/>
            <w:tcBorders>
              <w:top w:val="nil"/>
              <w:left w:val="single" w:color="000000" w:sz="6" w:space="0"/>
              <w:bottom w:val="nil"/>
            </w:tcBorders>
            <w:vAlign w:val="top"/>
          </w:tcPr>
          <w:p w14:paraId="57AAF8F6">
            <w:pPr>
              <w:rPr>
                <w:rFonts w:ascii="Arial"/>
                <w:sz w:val="21"/>
              </w:rPr>
            </w:pPr>
          </w:p>
        </w:tc>
        <w:tc>
          <w:tcPr>
            <w:tcW w:w="532" w:type="dxa"/>
            <w:vMerge w:val="continue"/>
            <w:tcBorders>
              <w:top w:val="nil"/>
            </w:tcBorders>
            <w:vAlign w:val="top"/>
          </w:tcPr>
          <w:p w14:paraId="11303C5F">
            <w:pPr>
              <w:rPr>
                <w:rFonts w:ascii="Arial"/>
                <w:sz w:val="21"/>
              </w:rPr>
            </w:pPr>
          </w:p>
        </w:tc>
        <w:tc>
          <w:tcPr>
            <w:tcW w:w="679" w:type="dxa"/>
            <w:vMerge w:val="continue"/>
            <w:tcBorders>
              <w:top w:val="nil"/>
            </w:tcBorders>
            <w:vAlign w:val="top"/>
          </w:tcPr>
          <w:p w14:paraId="5EBA84AB">
            <w:pPr>
              <w:rPr>
                <w:rFonts w:ascii="Arial"/>
                <w:sz w:val="21"/>
              </w:rPr>
            </w:pPr>
          </w:p>
        </w:tc>
        <w:tc>
          <w:tcPr>
            <w:tcW w:w="509" w:type="dxa"/>
            <w:vMerge w:val="continue"/>
            <w:tcBorders>
              <w:top w:val="nil"/>
            </w:tcBorders>
            <w:vAlign w:val="top"/>
          </w:tcPr>
          <w:p w14:paraId="527E7FF1">
            <w:pPr>
              <w:rPr>
                <w:rFonts w:ascii="Arial"/>
                <w:sz w:val="21"/>
              </w:rPr>
            </w:pPr>
          </w:p>
        </w:tc>
        <w:tc>
          <w:tcPr>
            <w:tcW w:w="1329" w:type="dxa"/>
            <w:vAlign w:val="top"/>
          </w:tcPr>
          <w:p w14:paraId="47F66B66">
            <w:pPr>
              <w:pStyle w:val="6"/>
              <w:spacing w:before="125" w:line="226" w:lineRule="auto"/>
              <w:ind w:left="255"/>
              <w:rPr>
                <w:sz w:val="20"/>
                <w:szCs w:val="20"/>
              </w:rPr>
            </w:pPr>
            <w:r>
              <w:rPr>
                <w:spacing w:val="5"/>
                <w:sz w:val="20"/>
                <w:szCs w:val="20"/>
              </w:rPr>
              <w:t>喷漆工序</w:t>
            </w:r>
          </w:p>
        </w:tc>
        <w:tc>
          <w:tcPr>
            <w:tcW w:w="1413" w:type="dxa"/>
            <w:vAlign w:val="top"/>
          </w:tcPr>
          <w:p w14:paraId="6455D3E4">
            <w:pPr>
              <w:pStyle w:val="6"/>
              <w:spacing w:before="125" w:line="228" w:lineRule="auto"/>
              <w:ind w:left="186"/>
              <w:rPr>
                <w:sz w:val="20"/>
                <w:szCs w:val="20"/>
              </w:rPr>
            </w:pPr>
            <w:r>
              <w:rPr>
                <w:spacing w:val="8"/>
                <w:sz w:val="20"/>
                <w:szCs w:val="20"/>
              </w:rPr>
              <w:t>废涂料空桶</w:t>
            </w:r>
          </w:p>
        </w:tc>
        <w:tc>
          <w:tcPr>
            <w:tcW w:w="4137" w:type="dxa"/>
            <w:tcBorders>
              <w:right w:val="single" w:color="000000" w:sz="6" w:space="0"/>
            </w:tcBorders>
            <w:vAlign w:val="top"/>
          </w:tcPr>
          <w:p w14:paraId="3F539133">
            <w:pPr>
              <w:pStyle w:val="6"/>
              <w:spacing w:before="125" w:line="225" w:lineRule="auto"/>
              <w:ind w:left="969"/>
              <w:rPr>
                <w:sz w:val="20"/>
                <w:szCs w:val="20"/>
              </w:rPr>
            </w:pPr>
            <w:r>
              <w:rPr>
                <w:spacing w:val="9"/>
                <w:sz w:val="20"/>
                <w:szCs w:val="20"/>
              </w:rPr>
              <w:t>委托有资质的单位处理</w:t>
            </w:r>
          </w:p>
        </w:tc>
      </w:tr>
      <w:tr w14:paraId="7EAF1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65" w:type="dxa"/>
            <w:vMerge w:val="continue"/>
            <w:tcBorders>
              <w:top w:val="nil"/>
              <w:left w:val="single" w:color="000000" w:sz="6" w:space="0"/>
              <w:bottom w:val="nil"/>
            </w:tcBorders>
            <w:vAlign w:val="top"/>
          </w:tcPr>
          <w:p w14:paraId="1CCC6463">
            <w:pPr>
              <w:rPr>
                <w:rFonts w:ascii="Arial"/>
                <w:sz w:val="21"/>
              </w:rPr>
            </w:pPr>
          </w:p>
        </w:tc>
        <w:tc>
          <w:tcPr>
            <w:tcW w:w="532" w:type="dxa"/>
            <w:tcBorders>
              <w:bottom w:val="single" w:color="000000" w:sz="10" w:space="0"/>
            </w:tcBorders>
            <w:vAlign w:val="top"/>
          </w:tcPr>
          <w:p w14:paraId="5444130C">
            <w:pPr>
              <w:spacing w:before="219"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79" w:type="dxa"/>
            <w:tcBorders>
              <w:bottom w:val="single" w:color="000000" w:sz="10" w:space="0"/>
            </w:tcBorders>
            <w:vAlign w:val="top"/>
          </w:tcPr>
          <w:p w14:paraId="4C395C30">
            <w:pPr>
              <w:pStyle w:val="6"/>
              <w:spacing w:before="250" w:line="229" w:lineRule="auto"/>
              <w:ind w:left="139"/>
              <w:rPr>
                <w:sz w:val="20"/>
                <w:szCs w:val="20"/>
              </w:rPr>
            </w:pPr>
            <w:r>
              <w:rPr>
                <w:spacing w:val="-1"/>
                <w:sz w:val="20"/>
                <w:szCs w:val="20"/>
              </w:rPr>
              <w:t>噪声</w:t>
            </w:r>
          </w:p>
        </w:tc>
        <w:tc>
          <w:tcPr>
            <w:tcW w:w="1838" w:type="dxa"/>
            <w:gridSpan w:val="2"/>
            <w:tcBorders>
              <w:bottom w:val="single" w:color="000000" w:sz="10" w:space="0"/>
            </w:tcBorders>
            <w:vAlign w:val="top"/>
          </w:tcPr>
          <w:p w14:paraId="66135E2B">
            <w:pPr>
              <w:pStyle w:val="6"/>
              <w:spacing w:before="89" w:line="228" w:lineRule="auto"/>
              <w:ind w:left="84"/>
              <w:rPr>
                <w:sz w:val="20"/>
                <w:szCs w:val="20"/>
              </w:rPr>
            </w:pPr>
            <w:r>
              <w:rPr>
                <w:spacing w:val="8"/>
                <w:sz w:val="20"/>
                <w:szCs w:val="20"/>
              </w:rPr>
              <w:t>设备运行产生的噪</w:t>
            </w:r>
          </w:p>
          <w:p w14:paraId="7075B242">
            <w:pPr>
              <w:pStyle w:val="6"/>
              <w:spacing w:before="71" w:line="218" w:lineRule="auto"/>
              <w:ind w:left="820"/>
              <w:rPr>
                <w:sz w:val="20"/>
                <w:szCs w:val="20"/>
              </w:rPr>
            </w:pPr>
            <w:r>
              <w:rPr>
                <w:sz w:val="20"/>
                <w:szCs w:val="20"/>
              </w:rPr>
              <w:t>声</w:t>
            </w:r>
          </w:p>
        </w:tc>
        <w:tc>
          <w:tcPr>
            <w:tcW w:w="1413" w:type="dxa"/>
            <w:tcBorders>
              <w:bottom w:val="single" w:color="000000" w:sz="10" w:space="0"/>
            </w:tcBorders>
            <w:vAlign w:val="top"/>
          </w:tcPr>
          <w:p w14:paraId="5715383B">
            <w:pPr>
              <w:spacing w:before="288" w:line="194"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Leq</w:t>
            </w:r>
          </w:p>
        </w:tc>
        <w:tc>
          <w:tcPr>
            <w:tcW w:w="4137" w:type="dxa"/>
            <w:tcBorders>
              <w:bottom w:val="single" w:color="000000" w:sz="10" w:space="0"/>
              <w:right w:val="single" w:color="000000" w:sz="6" w:space="0"/>
            </w:tcBorders>
            <w:vAlign w:val="top"/>
          </w:tcPr>
          <w:p w14:paraId="76E0D76C">
            <w:pPr>
              <w:pStyle w:val="6"/>
              <w:spacing w:before="250" w:line="229" w:lineRule="auto"/>
              <w:ind w:left="1284"/>
              <w:rPr>
                <w:sz w:val="20"/>
                <w:szCs w:val="20"/>
              </w:rPr>
            </w:pPr>
            <w:r>
              <w:rPr>
                <w:spacing w:val="8"/>
                <w:sz w:val="20"/>
                <w:szCs w:val="20"/>
              </w:rPr>
              <w:t>墙体隔声、减振</w:t>
            </w:r>
          </w:p>
        </w:tc>
      </w:tr>
      <w:tr w14:paraId="5CAEB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65" w:type="dxa"/>
            <w:vMerge w:val="continue"/>
            <w:tcBorders>
              <w:top w:val="nil"/>
              <w:left w:val="single" w:color="000000" w:sz="6" w:space="0"/>
              <w:bottom w:val="single" w:color="000000" w:sz="6" w:space="0"/>
            </w:tcBorders>
            <w:vAlign w:val="top"/>
          </w:tcPr>
          <w:p w14:paraId="4B7830B9">
            <w:pPr>
              <w:rPr>
                <w:rFonts w:ascii="Arial"/>
                <w:sz w:val="21"/>
              </w:rPr>
            </w:pPr>
          </w:p>
        </w:tc>
        <w:tc>
          <w:tcPr>
            <w:tcW w:w="8599" w:type="dxa"/>
            <w:gridSpan w:val="6"/>
            <w:tcBorders>
              <w:top w:val="single" w:color="000000" w:sz="10" w:space="0"/>
              <w:bottom w:val="single" w:color="000000" w:sz="6" w:space="0"/>
              <w:right w:val="single" w:color="000000" w:sz="6" w:space="0"/>
            </w:tcBorders>
            <w:vAlign w:val="top"/>
          </w:tcPr>
          <w:p w14:paraId="64744414">
            <w:pPr>
              <w:rPr>
                <w:rFonts w:ascii="Arial"/>
                <w:sz w:val="21"/>
              </w:rPr>
            </w:pPr>
          </w:p>
        </w:tc>
      </w:tr>
    </w:tbl>
    <w:p w14:paraId="13E17A71">
      <w:pPr>
        <w:rPr>
          <w:rFonts w:ascii="Arial"/>
          <w:sz w:val="21"/>
        </w:rPr>
      </w:pPr>
    </w:p>
    <w:p w14:paraId="5A256E23">
      <w:pPr>
        <w:rPr>
          <w:rFonts w:ascii="Arial" w:hAnsi="Arial" w:eastAsia="Arial" w:cs="Arial"/>
          <w:sz w:val="21"/>
          <w:szCs w:val="21"/>
        </w:rPr>
        <w:sectPr>
          <w:footerReference r:id="rId43" w:type="default"/>
          <w:pgSz w:w="11906" w:h="16839"/>
          <w:pgMar w:top="400" w:right="1413" w:bottom="1250" w:left="1413" w:header="0" w:footer="1013" w:gutter="0"/>
          <w:cols w:space="720" w:num="1"/>
        </w:sectPr>
      </w:pPr>
    </w:p>
    <w:p w14:paraId="54523B7D">
      <w:pPr>
        <w:spacing w:before="19"/>
      </w:pPr>
    </w:p>
    <w:p w14:paraId="2487A07C">
      <w:pPr>
        <w:spacing w:before="19"/>
      </w:pPr>
    </w:p>
    <w:p w14:paraId="518831B2">
      <w:pPr>
        <w:spacing w:before="19"/>
      </w:pPr>
    </w:p>
    <w:p w14:paraId="4EC75AA7">
      <w:pPr>
        <w:spacing w:before="18"/>
      </w:pPr>
    </w:p>
    <w:p w14:paraId="0363E291">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599"/>
      </w:tblGrid>
      <w:tr w14:paraId="3076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8" w:hRule="atLeast"/>
        </w:trPr>
        <w:tc>
          <w:tcPr>
            <w:tcW w:w="465" w:type="dxa"/>
            <w:tcBorders>
              <w:right w:val="single" w:color="000000" w:sz="2" w:space="0"/>
            </w:tcBorders>
            <w:textDirection w:val="tbRlV"/>
            <w:vAlign w:val="top"/>
          </w:tcPr>
          <w:p w14:paraId="3352EBD4">
            <w:pPr>
              <w:pStyle w:val="6"/>
              <w:spacing w:before="112" w:line="200" w:lineRule="auto"/>
              <w:ind w:left="37"/>
            </w:pPr>
            <w:r>
              <w:rPr>
                <w:spacing w:val="1"/>
                <w:sz w:val="20"/>
                <w:szCs w:val="20"/>
              </w:rPr>
              <w:t>与</w:t>
            </w:r>
            <w:r>
              <w:rPr>
                <w:spacing w:val="-30"/>
                <w:sz w:val="20"/>
                <w:szCs w:val="20"/>
              </w:rPr>
              <w:t xml:space="preserve"> </w:t>
            </w:r>
            <w:r>
              <w:rPr>
                <w:spacing w:val="1"/>
              </w:rPr>
              <w:t>项</w:t>
            </w:r>
            <w:r>
              <w:rPr>
                <w:spacing w:val="-51"/>
              </w:rPr>
              <w:t xml:space="preserve"> </w:t>
            </w:r>
            <w:r>
              <w:rPr>
                <w:spacing w:val="1"/>
                <w:position w:val="1"/>
              </w:rPr>
              <w:t>目</w:t>
            </w:r>
            <w:r>
              <w:rPr>
                <w:spacing w:val="-49"/>
                <w:position w:val="1"/>
              </w:rPr>
              <w:t xml:space="preserve"> </w:t>
            </w:r>
            <w:r>
              <w:rPr>
                <w:spacing w:val="1"/>
              </w:rPr>
              <w:t>有</w:t>
            </w:r>
            <w:r>
              <w:rPr>
                <w:spacing w:val="-49"/>
              </w:rPr>
              <w:t xml:space="preserve"> </w:t>
            </w:r>
            <w:r>
              <w:rPr>
                <w:spacing w:val="1"/>
              </w:rPr>
              <w:t>关</w:t>
            </w:r>
            <w:r>
              <w:rPr>
                <w:spacing w:val="-49"/>
              </w:rPr>
              <w:t xml:space="preserve"> </w:t>
            </w:r>
            <w:r>
              <w:rPr>
                <w:spacing w:val="1"/>
              </w:rPr>
              <w:t>的</w:t>
            </w:r>
            <w:r>
              <w:rPr>
                <w:spacing w:val="-51"/>
              </w:rPr>
              <w:t xml:space="preserve"> </w:t>
            </w:r>
            <w:r>
              <w:rPr>
                <w:spacing w:val="1"/>
              </w:rPr>
              <w:t>原</w:t>
            </w:r>
            <w:r>
              <w:rPr>
                <w:spacing w:val="-48"/>
              </w:rPr>
              <w:t xml:space="preserve"> </w:t>
            </w:r>
            <w:r>
              <w:rPr>
                <w:spacing w:val="1"/>
              </w:rPr>
              <w:t>有</w:t>
            </w:r>
            <w:r>
              <w:rPr>
                <w:spacing w:val="-49"/>
              </w:rPr>
              <w:t xml:space="preserve"> </w:t>
            </w:r>
            <w:r>
              <w:rPr>
                <w:spacing w:val="1"/>
              </w:rPr>
              <w:t>环</w:t>
            </w:r>
            <w:r>
              <w:rPr>
                <w:spacing w:val="-51"/>
              </w:rPr>
              <w:t xml:space="preserve"> </w:t>
            </w:r>
            <w:r>
              <w:rPr>
                <w:spacing w:val="1"/>
              </w:rPr>
              <w:t>境</w:t>
            </w:r>
            <w:r>
              <w:rPr>
                <w:spacing w:val="-49"/>
              </w:rPr>
              <w:t xml:space="preserve"> </w:t>
            </w:r>
            <w:r>
              <w:rPr>
                <w:spacing w:val="1"/>
              </w:rPr>
              <w:t>污</w:t>
            </w:r>
            <w:r>
              <w:rPr>
                <w:spacing w:val="-51"/>
              </w:rPr>
              <w:t xml:space="preserve"> </w:t>
            </w:r>
            <w:r>
              <w:rPr>
                <w:spacing w:val="1"/>
              </w:rPr>
              <w:t>染</w:t>
            </w:r>
            <w:r>
              <w:rPr>
                <w:spacing w:val="-49"/>
              </w:rPr>
              <w:t xml:space="preserve"> </w:t>
            </w:r>
            <w:r>
              <w:rPr>
                <w:spacing w:val="1"/>
                <w:position w:val="1"/>
              </w:rPr>
              <w:t>问</w:t>
            </w:r>
            <w:r>
              <w:rPr>
                <w:spacing w:val="-49"/>
                <w:position w:val="1"/>
              </w:rPr>
              <w:t xml:space="preserve"> </w:t>
            </w:r>
            <w:r>
              <w:rPr>
                <w:spacing w:val="1"/>
              </w:rPr>
              <w:t>题</w:t>
            </w:r>
          </w:p>
        </w:tc>
        <w:tc>
          <w:tcPr>
            <w:tcW w:w="8599" w:type="dxa"/>
            <w:tcBorders>
              <w:left w:val="single" w:color="000000" w:sz="2" w:space="0"/>
            </w:tcBorders>
            <w:vAlign w:val="top"/>
          </w:tcPr>
          <w:p w14:paraId="38E025D1">
            <w:pPr>
              <w:spacing w:line="245" w:lineRule="auto"/>
              <w:rPr>
                <w:rFonts w:ascii="Arial"/>
                <w:sz w:val="21"/>
              </w:rPr>
            </w:pPr>
          </w:p>
          <w:p w14:paraId="7B1488E0">
            <w:pPr>
              <w:spacing w:line="245" w:lineRule="auto"/>
              <w:rPr>
                <w:rFonts w:ascii="Arial"/>
                <w:sz w:val="21"/>
              </w:rPr>
            </w:pPr>
          </w:p>
          <w:p w14:paraId="6BD0AF38">
            <w:pPr>
              <w:spacing w:line="245" w:lineRule="auto"/>
              <w:rPr>
                <w:rFonts w:ascii="Arial"/>
                <w:sz w:val="21"/>
              </w:rPr>
            </w:pPr>
          </w:p>
          <w:p w14:paraId="5A311C3D">
            <w:pPr>
              <w:spacing w:line="245" w:lineRule="auto"/>
              <w:rPr>
                <w:rFonts w:ascii="Arial"/>
                <w:sz w:val="21"/>
              </w:rPr>
            </w:pPr>
          </w:p>
          <w:p w14:paraId="1CE470E3">
            <w:pPr>
              <w:spacing w:line="245" w:lineRule="auto"/>
              <w:rPr>
                <w:rFonts w:ascii="Arial"/>
                <w:sz w:val="21"/>
              </w:rPr>
            </w:pPr>
          </w:p>
          <w:p w14:paraId="461A46D1">
            <w:pPr>
              <w:spacing w:line="245" w:lineRule="auto"/>
              <w:rPr>
                <w:rFonts w:ascii="Arial"/>
                <w:sz w:val="21"/>
              </w:rPr>
            </w:pPr>
          </w:p>
          <w:p w14:paraId="0DC36AE8">
            <w:pPr>
              <w:pStyle w:val="6"/>
              <w:spacing w:before="78" w:line="345" w:lineRule="auto"/>
              <w:ind w:left="109" w:right="102" w:firstLine="480"/>
              <w:jc w:val="both"/>
            </w:pPr>
            <w:r>
              <w:rPr>
                <w:spacing w:val="-1"/>
              </w:rPr>
              <w:t>本项目为新建项目，根据现场调查，项目租赁时生产厂房为空置状态，聚业</w:t>
            </w:r>
            <w:r>
              <w:t>丰</w:t>
            </w:r>
            <w:r>
              <w:rPr>
                <w:rFonts w:ascii="Times New Roman" w:hAnsi="Times New Roman" w:eastAsia="Times New Roman" w:cs="Times New Roman"/>
              </w:rPr>
              <w:t>(</w:t>
            </w:r>
            <w:r>
              <w:t>福建</w:t>
            </w:r>
            <w:r>
              <w:rPr>
                <w:rFonts w:ascii="Times New Roman" w:hAnsi="Times New Roman" w:eastAsia="Times New Roman" w:cs="Times New Roman"/>
              </w:rPr>
              <w:t>)</w:t>
            </w:r>
            <w:r>
              <w:t>体育用品有限公司和福建福恩鞋业有限公</w:t>
            </w:r>
            <w:r>
              <w:rPr>
                <w:spacing w:val="-1"/>
              </w:rPr>
              <w:t>司的生产设备、产品、原料等均已清走，无历史遗留问题，不存在与本项目有关的环境污染问题。</w:t>
            </w:r>
          </w:p>
        </w:tc>
      </w:tr>
    </w:tbl>
    <w:p w14:paraId="101BB196">
      <w:pPr>
        <w:rPr>
          <w:rFonts w:ascii="Arial"/>
          <w:sz w:val="21"/>
        </w:rPr>
      </w:pPr>
    </w:p>
    <w:p w14:paraId="37FEF614">
      <w:pPr>
        <w:rPr>
          <w:rFonts w:ascii="Arial" w:hAnsi="Arial" w:eastAsia="Arial" w:cs="Arial"/>
          <w:sz w:val="21"/>
          <w:szCs w:val="21"/>
        </w:rPr>
        <w:sectPr>
          <w:footerReference r:id="rId44" w:type="default"/>
          <w:pgSz w:w="11906" w:h="16839"/>
          <w:pgMar w:top="400" w:right="1413" w:bottom="1250" w:left="1413" w:header="0" w:footer="1013" w:gutter="0"/>
          <w:cols w:space="720" w:num="1"/>
        </w:sectPr>
      </w:pPr>
    </w:p>
    <w:p w14:paraId="1AA50588">
      <w:pPr>
        <w:spacing w:line="272" w:lineRule="auto"/>
        <w:rPr>
          <w:rFonts w:ascii="Arial"/>
          <w:sz w:val="21"/>
        </w:rPr>
      </w:pPr>
    </w:p>
    <w:p w14:paraId="05CF922E">
      <w:pPr>
        <w:spacing w:line="272" w:lineRule="auto"/>
        <w:rPr>
          <w:rFonts w:ascii="Arial"/>
          <w:sz w:val="21"/>
        </w:rPr>
      </w:pPr>
    </w:p>
    <w:p w14:paraId="2471D79A">
      <w:pPr>
        <w:spacing w:line="272" w:lineRule="auto"/>
        <w:rPr>
          <w:rFonts w:ascii="Arial"/>
          <w:sz w:val="21"/>
        </w:rPr>
      </w:pPr>
    </w:p>
    <w:p w14:paraId="402FAF89">
      <w:pPr>
        <w:spacing w:line="272" w:lineRule="auto"/>
        <w:rPr>
          <w:rFonts w:ascii="Arial"/>
          <w:sz w:val="21"/>
        </w:rPr>
      </w:pPr>
    </w:p>
    <w:p w14:paraId="611D9345">
      <w:pPr>
        <w:spacing w:line="272" w:lineRule="auto"/>
        <w:rPr>
          <w:rFonts w:ascii="Arial"/>
          <w:sz w:val="21"/>
        </w:rPr>
      </w:pPr>
    </w:p>
    <w:p w14:paraId="2A7B79E4">
      <w:pPr>
        <w:spacing w:before="98" w:line="222" w:lineRule="auto"/>
        <w:ind w:left="1086"/>
        <w:outlineLvl w:val="0"/>
        <w:rPr>
          <w:rFonts w:ascii="黑体" w:hAnsi="黑体" w:eastAsia="黑体" w:cs="黑体"/>
          <w:sz w:val="30"/>
          <w:szCs w:val="30"/>
        </w:rPr>
      </w:pPr>
      <w:bookmarkStart w:id="6" w:name="bookmark6"/>
      <w:bookmarkEnd w:id="6"/>
      <w:bookmarkStart w:id="7" w:name="bookmark5"/>
      <w:bookmarkEnd w:id="7"/>
      <w:r>
        <w:rPr>
          <w:rFonts w:ascii="黑体" w:hAnsi="黑体" w:eastAsia="黑体" w:cs="黑体"/>
          <w:spacing w:val="-1"/>
          <w:sz w:val="30"/>
          <w:szCs w:val="30"/>
        </w:rPr>
        <w:t>三、区域环境质量现状、环境保护目标及评价标准</w:t>
      </w:r>
    </w:p>
    <w:p w14:paraId="59E0CAB9">
      <w:pPr>
        <w:spacing w:before="21"/>
      </w:pPr>
    </w:p>
    <w:tbl>
      <w:tblPr>
        <w:tblStyle w:val="5"/>
        <w:tblW w:w="87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698"/>
        <w:gridCol w:w="2004"/>
        <w:gridCol w:w="1574"/>
        <w:gridCol w:w="2996"/>
      </w:tblGrid>
      <w:tr w14:paraId="1CDA7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2" w:hRule="atLeast"/>
        </w:trPr>
        <w:tc>
          <w:tcPr>
            <w:tcW w:w="453" w:type="dxa"/>
            <w:vMerge w:val="restart"/>
            <w:tcBorders>
              <w:top w:val="single" w:color="000000" w:sz="6" w:space="0"/>
              <w:left w:val="single" w:color="000000" w:sz="6" w:space="0"/>
              <w:bottom w:val="nil"/>
            </w:tcBorders>
            <w:textDirection w:val="tbRlV"/>
            <w:vAlign w:val="top"/>
          </w:tcPr>
          <w:p w14:paraId="408116E8">
            <w:pPr>
              <w:pStyle w:val="6"/>
              <w:spacing w:before="99" w:line="208" w:lineRule="auto"/>
              <w:ind w:left="5058"/>
            </w:pPr>
            <w:r>
              <w:t>区</w:t>
            </w:r>
            <w:r>
              <w:rPr>
                <w:spacing w:val="-44"/>
              </w:rPr>
              <w:t xml:space="preserve"> </w:t>
            </w:r>
            <w:r>
              <w:t>域</w:t>
            </w:r>
            <w:r>
              <w:rPr>
                <w:spacing w:val="-49"/>
              </w:rPr>
              <w:t xml:space="preserve"> </w:t>
            </w:r>
            <w:r>
              <w:t>环</w:t>
            </w:r>
            <w:r>
              <w:rPr>
                <w:spacing w:val="-51"/>
              </w:rPr>
              <w:t xml:space="preserve"> </w:t>
            </w:r>
            <w:r>
              <w:t>境</w:t>
            </w:r>
            <w:r>
              <w:rPr>
                <w:spacing w:val="-49"/>
              </w:rPr>
              <w:t xml:space="preserve"> </w:t>
            </w:r>
            <w:r>
              <w:t>质</w:t>
            </w:r>
            <w:r>
              <w:rPr>
                <w:spacing w:val="-49"/>
              </w:rPr>
              <w:t xml:space="preserve"> </w:t>
            </w:r>
            <w:r>
              <w:t>量</w:t>
            </w:r>
            <w:r>
              <w:rPr>
                <w:spacing w:val="-51"/>
              </w:rPr>
              <w:t xml:space="preserve"> </w:t>
            </w:r>
            <w:r>
              <w:t>现</w:t>
            </w:r>
            <w:r>
              <w:rPr>
                <w:spacing w:val="-49"/>
              </w:rPr>
              <w:t xml:space="preserve"> </w:t>
            </w:r>
            <w:r>
              <w:t>状</w:t>
            </w:r>
          </w:p>
        </w:tc>
        <w:tc>
          <w:tcPr>
            <w:tcW w:w="8272" w:type="dxa"/>
            <w:gridSpan w:val="4"/>
            <w:tcBorders>
              <w:top w:val="single" w:color="000000" w:sz="6" w:space="0"/>
              <w:bottom w:val="single" w:color="000000" w:sz="10" w:space="0"/>
              <w:right w:val="single" w:color="000000" w:sz="6" w:space="0"/>
            </w:tcBorders>
            <w:vAlign w:val="top"/>
          </w:tcPr>
          <w:p w14:paraId="01D64B67">
            <w:pPr>
              <w:spacing w:before="166" w:line="222" w:lineRule="auto"/>
              <w:ind w:left="103"/>
              <w:rPr>
                <w:rFonts w:ascii="黑体" w:hAnsi="黑体" w:eastAsia="黑体" w:cs="黑体"/>
                <w:sz w:val="28"/>
                <w:szCs w:val="28"/>
              </w:rPr>
            </w:pPr>
            <w:r>
              <w:rPr>
                <w:rFonts w:ascii="Times New Roman" w:hAnsi="Times New Roman" w:eastAsia="Times New Roman" w:cs="Times New Roman"/>
                <w:b/>
                <w:bCs/>
                <w:spacing w:val="-2"/>
                <w:sz w:val="28"/>
                <w:szCs w:val="28"/>
              </w:rPr>
              <w:t xml:space="preserve">3.1 </w:t>
            </w:r>
            <w:r>
              <w:rPr>
                <w:rFonts w:ascii="黑体" w:hAnsi="黑体" w:eastAsia="黑体" w:cs="黑体"/>
                <w:b/>
                <w:bCs/>
                <w:spacing w:val="-2"/>
                <w:sz w:val="28"/>
                <w:szCs w:val="28"/>
              </w:rPr>
              <w:t>大气环境质量现状</w:t>
            </w:r>
          </w:p>
          <w:p w14:paraId="4932B995">
            <w:pPr>
              <w:spacing w:line="242" w:lineRule="auto"/>
              <w:rPr>
                <w:rFonts w:ascii="Arial"/>
                <w:sz w:val="21"/>
              </w:rPr>
            </w:pPr>
          </w:p>
          <w:p w14:paraId="2FBB340C">
            <w:pPr>
              <w:pStyle w:val="6"/>
              <w:spacing w:before="78" w:line="221" w:lineRule="auto"/>
              <w:ind w:left="103"/>
            </w:pPr>
            <w:r>
              <w:rPr>
                <w:rFonts w:ascii="Times New Roman" w:hAnsi="Times New Roman" w:eastAsia="Times New Roman" w:cs="Times New Roman"/>
                <w:b/>
                <w:bCs/>
                <w:spacing w:val="-2"/>
              </w:rPr>
              <w:t xml:space="preserve">3.1.1 </w:t>
            </w:r>
            <w:r>
              <w:rPr>
                <w:b/>
                <w:bCs/>
                <w:spacing w:val="-2"/>
              </w:rPr>
              <w:t>环境空气质量功能区划</w:t>
            </w:r>
          </w:p>
          <w:p w14:paraId="4DEEFD68">
            <w:pPr>
              <w:pStyle w:val="6"/>
              <w:spacing w:before="142" w:line="354" w:lineRule="auto"/>
              <w:ind w:left="108" w:right="40" w:firstLine="480"/>
              <w:jc w:val="both"/>
            </w:pPr>
            <w:r>
              <w:rPr>
                <w:spacing w:val="-2"/>
              </w:rPr>
              <w:t>根据福州市人民政府榕政综</w:t>
            </w:r>
            <w:r>
              <w:rPr>
                <w:rFonts w:ascii="Times New Roman" w:hAnsi="Times New Roman" w:eastAsia="Times New Roman" w:cs="Times New Roman"/>
                <w:spacing w:val="-2"/>
              </w:rPr>
              <w:t>[2014]3</w:t>
            </w:r>
            <w:r>
              <w:rPr>
                <w:rFonts w:ascii="Times New Roman" w:hAnsi="Times New Roman" w:eastAsia="Times New Roman" w:cs="Times New Roman"/>
                <w:spacing w:val="-3"/>
              </w:rPr>
              <w:t xml:space="preserve">0 </w:t>
            </w:r>
            <w:r>
              <w:rPr>
                <w:spacing w:val="-3"/>
              </w:rPr>
              <w:t>号文件正式批准实施《福州市环境空</w:t>
            </w:r>
            <w:r>
              <w:rPr>
                <w:spacing w:val="-6"/>
              </w:rPr>
              <w:t>气质量功能区划</w:t>
            </w:r>
            <w:r>
              <w:rPr>
                <w:rFonts w:ascii="Times New Roman" w:hAnsi="Times New Roman" w:eastAsia="Times New Roman" w:cs="Times New Roman"/>
                <w:spacing w:val="-6"/>
              </w:rPr>
              <w:t>(</w:t>
            </w:r>
            <w:r>
              <w:rPr>
                <w:spacing w:val="-6"/>
              </w:rPr>
              <w:t>报批稿</w:t>
            </w:r>
            <w:r>
              <w:rPr>
                <w:rFonts w:ascii="Times New Roman" w:hAnsi="Times New Roman" w:eastAsia="Times New Roman" w:cs="Times New Roman"/>
                <w:spacing w:val="-6"/>
              </w:rPr>
              <w:t>)</w:t>
            </w:r>
            <w:r>
              <w:rPr>
                <w:spacing w:val="-6"/>
              </w:rPr>
              <w:t>》的规定，项目所在区域环境空气功能规划为二类区，</w:t>
            </w:r>
            <w:r>
              <w:rPr>
                <w:spacing w:val="1"/>
              </w:rPr>
              <w:t>环境空气质量执行《环境空气质量标准》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及其修改单中</w:t>
            </w:r>
            <w:r>
              <w:t>的二级</w:t>
            </w:r>
            <w:r>
              <w:rPr>
                <w:spacing w:val="1"/>
              </w:rPr>
              <w:t>标准。非甲烷总烃参照执行《大气污染物综合排放标准详解》</w:t>
            </w:r>
            <w:r>
              <w:rPr>
                <w:rFonts w:ascii="Times New Roman" w:hAnsi="Times New Roman" w:eastAsia="Times New Roman" w:cs="Times New Roman"/>
                <w:spacing w:val="1"/>
              </w:rPr>
              <w:t>(</w:t>
            </w:r>
            <w:r>
              <w:rPr>
                <w:spacing w:val="1"/>
              </w:rPr>
              <w:t>国家环境保护</w:t>
            </w:r>
            <w:r>
              <w:rPr>
                <w:spacing w:val="2"/>
              </w:rPr>
              <w:t>局科技标准司</w:t>
            </w:r>
            <w:r>
              <w:rPr>
                <w:rFonts w:ascii="Times New Roman" w:hAnsi="Times New Roman" w:eastAsia="Times New Roman" w:cs="Times New Roman"/>
                <w:spacing w:val="2"/>
              </w:rPr>
              <w:t>)</w:t>
            </w:r>
            <w:r>
              <w:rPr>
                <w:spacing w:val="2"/>
              </w:rPr>
              <w:t>中规定的标准限值，具体详见表</w:t>
            </w:r>
            <w:r>
              <w:rPr>
                <w:rFonts w:ascii="Times New Roman" w:hAnsi="Times New Roman" w:eastAsia="Times New Roman" w:cs="Times New Roman"/>
                <w:spacing w:val="1"/>
              </w:rPr>
              <w:t>3.1-1</w:t>
            </w:r>
            <w:r>
              <w:rPr>
                <w:spacing w:val="1"/>
              </w:rPr>
              <w:t>。</w:t>
            </w:r>
          </w:p>
          <w:p w14:paraId="7225760C">
            <w:pPr>
              <w:spacing w:before="154"/>
              <w:ind w:left="2181"/>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3.1-1    </w:t>
            </w:r>
            <w:r>
              <w:rPr>
                <w:rFonts w:ascii="黑体" w:hAnsi="黑体" w:eastAsia="黑体" w:cs="黑体"/>
                <w:spacing w:val="-1"/>
                <w:sz w:val="24"/>
                <w:szCs w:val="24"/>
              </w:rPr>
              <w:t>本项目环境空气标准</w:t>
            </w:r>
            <w:r>
              <w:rPr>
                <w:rFonts w:ascii="黑体" w:hAnsi="黑体" w:eastAsia="黑体" w:cs="黑体"/>
                <w:spacing w:val="-2"/>
                <w:sz w:val="24"/>
                <w:szCs w:val="24"/>
              </w:rPr>
              <w:t>一览表</w:t>
            </w:r>
          </w:p>
        </w:tc>
      </w:tr>
      <w:tr w14:paraId="5C6C0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53" w:type="dxa"/>
            <w:vMerge w:val="continue"/>
            <w:tcBorders>
              <w:top w:val="nil"/>
              <w:left w:val="single" w:color="000000" w:sz="6" w:space="0"/>
              <w:bottom w:val="nil"/>
            </w:tcBorders>
            <w:textDirection w:val="tbRlV"/>
            <w:vAlign w:val="top"/>
          </w:tcPr>
          <w:p w14:paraId="51A6508A">
            <w:pPr>
              <w:rPr>
                <w:rFonts w:ascii="Arial"/>
                <w:sz w:val="21"/>
              </w:rPr>
            </w:pPr>
          </w:p>
        </w:tc>
        <w:tc>
          <w:tcPr>
            <w:tcW w:w="1698" w:type="dxa"/>
            <w:tcBorders>
              <w:top w:val="single" w:color="000000" w:sz="10" w:space="0"/>
            </w:tcBorders>
            <w:vAlign w:val="top"/>
          </w:tcPr>
          <w:p w14:paraId="5D5E924C">
            <w:pPr>
              <w:pStyle w:val="6"/>
              <w:spacing w:before="111" w:line="229" w:lineRule="auto"/>
              <w:ind w:left="380"/>
              <w:rPr>
                <w:sz w:val="20"/>
                <w:szCs w:val="20"/>
              </w:rPr>
            </w:pPr>
            <w:r>
              <w:rPr>
                <w:spacing w:val="7"/>
                <w:sz w:val="20"/>
                <w:szCs w:val="20"/>
              </w:rPr>
              <w:t>污染物名称</w:t>
            </w:r>
          </w:p>
        </w:tc>
        <w:tc>
          <w:tcPr>
            <w:tcW w:w="2004" w:type="dxa"/>
            <w:tcBorders>
              <w:top w:val="single" w:color="000000" w:sz="10" w:space="0"/>
            </w:tcBorders>
            <w:vAlign w:val="top"/>
          </w:tcPr>
          <w:p w14:paraId="5718327D">
            <w:pPr>
              <w:pStyle w:val="6"/>
              <w:spacing w:before="111" w:line="228" w:lineRule="auto"/>
              <w:ind w:left="586"/>
              <w:rPr>
                <w:sz w:val="20"/>
                <w:szCs w:val="20"/>
              </w:rPr>
            </w:pPr>
            <w:r>
              <w:rPr>
                <w:spacing w:val="6"/>
                <w:sz w:val="20"/>
                <w:szCs w:val="20"/>
              </w:rPr>
              <w:t>取值时间</w:t>
            </w:r>
          </w:p>
        </w:tc>
        <w:tc>
          <w:tcPr>
            <w:tcW w:w="1574" w:type="dxa"/>
            <w:tcBorders>
              <w:top w:val="single" w:color="000000" w:sz="10" w:space="0"/>
            </w:tcBorders>
            <w:vAlign w:val="top"/>
          </w:tcPr>
          <w:p w14:paraId="236B9FD4">
            <w:pPr>
              <w:pStyle w:val="6"/>
              <w:spacing w:before="111" w:line="228" w:lineRule="auto"/>
              <w:ind w:left="372"/>
              <w:rPr>
                <w:sz w:val="20"/>
                <w:szCs w:val="20"/>
              </w:rPr>
            </w:pPr>
            <w:r>
              <w:rPr>
                <w:spacing w:val="7"/>
                <w:sz w:val="20"/>
                <w:szCs w:val="20"/>
              </w:rPr>
              <w:t>浓度限值</w:t>
            </w:r>
          </w:p>
        </w:tc>
        <w:tc>
          <w:tcPr>
            <w:tcW w:w="2996" w:type="dxa"/>
            <w:tcBorders>
              <w:top w:val="single" w:color="000000" w:sz="10" w:space="0"/>
              <w:right w:val="single" w:color="000000" w:sz="6" w:space="0"/>
            </w:tcBorders>
            <w:vAlign w:val="top"/>
          </w:tcPr>
          <w:p w14:paraId="23487B3B">
            <w:pPr>
              <w:pStyle w:val="6"/>
              <w:spacing w:before="111" w:line="228" w:lineRule="auto"/>
              <w:ind w:left="1031"/>
              <w:rPr>
                <w:sz w:val="20"/>
                <w:szCs w:val="20"/>
              </w:rPr>
            </w:pPr>
            <w:r>
              <w:rPr>
                <w:spacing w:val="7"/>
                <w:sz w:val="20"/>
                <w:szCs w:val="20"/>
              </w:rPr>
              <w:t>标准来源</w:t>
            </w:r>
          </w:p>
        </w:tc>
      </w:tr>
      <w:tr w14:paraId="6B45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453" w:type="dxa"/>
            <w:vMerge w:val="continue"/>
            <w:tcBorders>
              <w:top w:val="nil"/>
              <w:left w:val="single" w:color="000000" w:sz="6" w:space="0"/>
              <w:bottom w:val="nil"/>
            </w:tcBorders>
            <w:textDirection w:val="tbRlV"/>
            <w:vAlign w:val="top"/>
          </w:tcPr>
          <w:p w14:paraId="1978B3E3">
            <w:pPr>
              <w:rPr>
                <w:rFonts w:ascii="Arial"/>
                <w:sz w:val="21"/>
              </w:rPr>
            </w:pPr>
          </w:p>
        </w:tc>
        <w:tc>
          <w:tcPr>
            <w:tcW w:w="1698" w:type="dxa"/>
            <w:vMerge w:val="restart"/>
            <w:tcBorders>
              <w:bottom w:val="nil"/>
            </w:tcBorders>
            <w:vAlign w:val="top"/>
          </w:tcPr>
          <w:p w14:paraId="13A0E303">
            <w:pPr>
              <w:spacing w:line="293" w:lineRule="auto"/>
              <w:rPr>
                <w:rFonts w:ascii="Arial"/>
                <w:sz w:val="21"/>
              </w:rPr>
            </w:pPr>
          </w:p>
          <w:p w14:paraId="3BB277D5">
            <w:pPr>
              <w:spacing w:before="58" w:line="241" w:lineRule="auto"/>
              <w:ind w:left="67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p w14:paraId="0A607367">
            <w:pPr>
              <w:spacing w:line="245" w:lineRule="auto"/>
              <w:rPr>
                <w:rFonts w:ascii="Arial"/>
                <w:sz w:val="21"/>
              </w:rPr>
            </w:pPr>
          </w:p>
          <w:p w14:paraId="1ADF089F">
            <w:pPr>
              <w:spacing w:line="245" w:lineRule="auto"/>
              <w:rPr>
                <w:rFonts w:ascii="Arial"/>
                <w:sz w:val="21"/>
              </w:rPr>
            </w:pPr>
          </w:p>
          <w:p w14:paraId="632FEE9E">
            <w:pPr>
              <w:spacing w:before="58" w:line="241" w:lineRule="exact"/>
              <w:ind w:left="661"/>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p w14:paraId="12C80149">
            <w:pPr>
              <w:spacing w:line="335" w:lineRule="auto"/>
              <w:rPr>
                <w:rFonts w:ascii="Arial"/>
                <w:sz w:val="21"/>
              </w:rPr>
            </w:pPr>
          </w:p>
          <w:p w14:paraId="3F1CE45C">
            <w:pPr>
              <w:spacing w:line="336" w:lineRule="auto"/>
              <w:rPr>
                <w:rFonts w:ascii="Arial"/>
                <w:sz w:val="21"/>
              </w:rPr>
            </w:pPr>
          </w:p>
          <w:p w14:paraId="6EA781C3">
            <w:pPr>
              <w:spacing w:before="57" w:line="243" w:lineRule="exact"/>
              <w:ind w:left="73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p w14:paraId="093FAC4D">
            <w:pPr>
              <w:spacing w:line="289" w:lineRule="auto"/>
              <w:rPr>
                <w:rFonts w:ascii="Arial"/>
                <w:sz w:val="21"/>
              </w:rPr>
            </w:pPr>
          </w:p>
          <w:p w14:paraId="6AD67153">
            <w:pPr>
              <w:spacing w:line="289" w:lineRule="auto"/>
              <w:rPr>
                <w:rFonts w:ascii="Arial"/>
                <w:sz w:val="21"/>
              </w:rPr>
            </w:pPr>
          </w:p>
          <w:p w14:paraId="3220AF71">
            <w:pPr>
              <w:spacing w:line="290" w:lineRule="auto"/>
              <w:rPr>
                <w:rFonts w:ascii="Arial"/>
                <w:sz w:val="21"/>
              </w:rPr>
            </w:pPr>
          </w:p>
          <w:p w14:paraId="2F57D5DA">
            <w:pPr>
              <w:spacing w:before="57" w:line="243" w:lineRule="exact"/>
              <w:ind w:left="706"/>
              <w:rPr>
                <w:rFonts w:ascii="Times New Roman" w:hAnsi="Times New Roman" w:eastAsia="Times New Roman" w:cs="Times New Roman"/>
                <w:sz w:val="13"/>
                <w:szCs w:val="13"/>
              </w:rPr>
            </w:pPr>
            <w:r>
              <w:rPr>
                <w:rFonts w:ascii="Times New Roman" w:hAnsi="Times New Roman" w:eastAsia="Times New Roman" w:cs="Times New Roman"/>
                <w:spacing w:val="7"/>
                <w:position w:val="1"/>
                <w:sz w:val="20"/>
                <w:szCs w:val="20"/>
              </w:rPr>
              <w:t>NO</w:t>
            </w:r>
            <w:r>
              <w:rPr>
                <w:rFonts w:ascii="Times New Roman" w:hAnsi="Times New Roman" w:eastAsia="Times New Roman" w:cs="Times New Roman"/>
                <w:spacing w:val="7"/>
                <w:position w:val="1"/>
                <w:sz w:val="13"/>
                <w:szCs w:val="13"/>
              </w:rPr>
              <w:t>2</w:t>
            </w:r>
          </w:p>
          <w:p w14:paraId="66085E46">
            <w:pPr>
              <w:spacing w:line="323" w:lineRule="auto"/>
              <w:rPr>
                <w:rFonts w:ascii="Arial"/>
                <w:sz w:val="21"/>
              </w:rPr>
            </w:pPr>
          </w:p>
          <w:p w14:paraId="4C538E55">
            <w:pPr>
              <w:spacing w:line="323" w:lineRule="auto"/>
              <w:rPr>
                <w:rFonts w:ascii="Arial"/>
                <w:sz w:val="21"/>
              </w:rPr>
            </w:pPr>
          </w:p>
          <w:p w14:paraId="21A41E41">
            <w:pPr>
              <w:spacing w:before="57" w:line="195" w:lineRule="auto"/>
              <w:ind w:left="7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p w14:paraId="1CA5D4EE">
            <w:pPr>
              <w:spacing w:line="267" w:lineRule="auto"/>
              <w:rPr>
                <w:rFonts w:ascii="Arial"/>
                <w:sz w:val="21"/>
              </w:rPr>
            </w:pPr>
          </w:p>
          <w:p w14:paraId="35C92397">
            <w:pPr>
              <w:spacing w:line="267" w:lineRule="auto"/>
              <w:rPr>
                <w:rFonts w:ascii="Arial"/>
                <w:sz w:val="21"/>
              </w:rPr>
            </w:pPr>
          </w:p>
          <w:p w14:paraId="0F69920C">
            <w:pPr>
              <w:spacing w:before="58" w:line="234" w:lineRule="exact"/>
              <w:ind w:left="792"/>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O</w:t>
            </w:r>
            <w:r>
              <w:rPr>
                <w:rFonts w:ascii="Times New Roman" w:hAnsi="Times New Roman" w:eastAsia="Times New Roman" w:cs="Times New Roman"/>
                <w:sz w:val="13"/>
                <w:szCs w:val="13"/>
              </w:rPr>
              <w:t>3</w:t>
            </w:r>
          </w:p>
        </w:tc>
        <w:tc>
          <w:tcPr>
            <w:tcW w:w="2004" w:type="dxa"/>
            <w:vAlign w:val="top"/>
          </w:tcPr>
          <w:p w14:paraId="0BF386F9">
            <w:pPr>
              <w:pStyle w:val="6"/>
              <w:spacing w:before="117" w:line="228" w:lineRule="auto"/>
              <w:ind w:left="690"/>
              <w:rPr>
                <w:sz w:val="20"/>
                <w:szCs w:val="20"/>
              </w:rPr>
            </w:pPr>
            <w:r>
              <w:rPr>
                <w:spacing w:val="6"/>
                <w:sz w:val="20"/>
                <w:szCs w:val="20"/>
              </w:rPr>
              <w:t>年平均</w:t>
            </w:r>
          </w:p>
        </w:tc>
        <w:tc>
          <w:tcPr>
            <w:tcW w:w="1574" w:type="dxa"/>
            <w:vAlign w:val="top"/>
          </w:tcPr>
          <w:p w14:paraId="3D4547CB">
            <w:pPr>
              <w:spacing w:before="86" w:line="274" w:lineRule="exact"/>
              <w:ind w:left="434"/>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70μg/m</w:t>
            </w:r>
            <w:r>
              <w:rPr>
                <w:rFonts w:ascii="Times New Roman" w:hAnsi="Times New Roman" w:eastAsia="Times New Roman" w:cs="Times New Roman"/>
                <w:spacing w:val="3"/>
                <w:position w:val="8"/>
                <w:sz w:val="13"/>
                <w:szCs w:val="13"/>
              </w:rPr>
              <w:t>3</w:t>
            </w:r>
          </w:p>
        </w:tc>
        <w:tc>
          <w:tcPr>
            <w:tcW w:w="2996" w:type="dxa"/>
            <w:vMerge w:val="restart"/>
            <w:tcBorders>
              <w:bottom w:val="nil"/>
              <w:right w:val="single" w:color="000000" w:sz="6" w:space="0"/>
            </w:tcBorders>
            <w:vAlign w:val="top"/>
          </w:tcPr>
          <w:p w14:paraId="1BEC80A4">
            <w:pPr>
              <w:spacing w:line="249" w:lineRule="auto"/>
              <w:rPr>
                <w:rFonts w:ascii="Arial"/>
                <w:sz w:val="21"/>
              </w:rPr>
            </w:pPr>
          </w:p>
          <w:p w14:paraId="311939DC">
            <w:pPr>
              <w:spacing w:line="249" w:lineRule="auto"/>
              <w:rPr>
                <w:rFonts w:ascii="Arial"/>
                <w:sz w:val="21"/>
              </w:rPr>
            </w:pPr>
          </w:p>
          <w:p w14:paraId="3BAA05C7">
            <w:pPr>
              <w:spacing w:line="249" w:lineRule="auto"/>
              <w:rPr>
                <w:rFonts w:ascii="Arial"/>
                <w:sz w:val="21"/>
              </w:rPr>
            </w:pPr>
          </w:p>
          <w:p w14:paraId="14B37040">
            <w:pPr>
              <w:spacing w:line="249" w:lineRule="auto"/>
              <w:rPr>
                <w:rFonts w:ascii="Arial"/>
                <w:sz w:val="21"/>
              </w:rPr>
            </w:pPr>
          </w:p>
          <w:p w14:paraId="3BA36290">
            <w:pPr>
              <w:spacing w:line="249" w:lineRule="auto"/>
              <w:rPr>
                <w:rFonts w:ascii="Arial"/>
                <w:sz w:val="21"/>
              </w:rPr>
            </w:pPr>
          </w:p>
          <w:p w14:paraId="7C645155">
            <w:pPr>
              <w:spacing w:line="249" w:lineRule="auto"/>
              <w:rPr>
                <w:rFonts w:ascii="Arial"/>
                <w:sz w:val="21"/>
              </w:rPr>
            </w:pPr>
          </w:p>
          <w:p w14:paraId="4A76AFE0">
            <w:pPr>
              <w:spacing w:line="249" w:lineRule="auto"/>
              <w:rPr>
                <w:rFonts w:ascii="Arial"/>
                <w:sz w:val="21"/>
              </w:rPr>
            </w:pPr>
          </w:p>
          <w:p w14:paraId="19A64917">
            <w:pPr>
              <w:spacing w:line="249" w:lineRule="auto"/>
              <w:rPr>
                <w:rFonts w:ascii="Arial"/>
                <w:sz w:val="21"/>
              </w:rPr>
            </w:pPr>
          </w:p>
          <w:p w14:paraId="57857B5C">
            <w:pPr>
              <w:spacing w:line="249" w:lineRule="auto"/>
              <w:rPr>
                <w:rFonts w:ascii="Arial"/>
                <w:sz w:val="21"/>
              </w:rPr>
            </w:pPr>
          </w:p>
          <w:p w14:paraId="583AC8B4">
            <w:pPr>
              <w:pStyle w:val="6"/>
              <w:spacing w:before="65" w:line="228" w:lineRule="auto"/>
              <w:ind w:left="404"/>
              <w:rPr>
                <w:sz w:val="20"/>
                <w:szCs w:val="20"/>
              </w:rPr>
            </w:pPr>
            <w:r>
              <w:rPr>
                <w:spacing w:val="7"/>
                <w:sz w:val="20"/>
                <w:szCs w:val="20"/>
              </w:rPr>
              <w:t>《环境空气质量标准》</w:t>
            </w:r>
          </w:p>
          <w:p w14:paraId="556E919C">
            <w:pPr>
              <w:pStyle w:val="6"/>
              <w:spacing w:before="60" w:line="275" w:lineRule="exact"/>
              <w:ind w:left="358"/>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3095-2012)</w:t>
            </w:r>
            <w:r>
              <w:rPr>
                <w:spacing w:val="6"/>
                <w:position w:val="2"/>
                <w:sz w:val="20"/>
                <w:szCs w:val="20"/>
              </w:rPr>
              <w:t>及其修改</w:t>
            </w:r>
          </w:p>
          <w:p w14:paraId="578AFC55">
            <w:pPr>
              <w:pStyle w:val="6"/>
              <w:spacing w:before="97" w:line="229" w:lineRule="auto"/>
              <w:ind w:left="715"/>
              <w:rPr>
                <w:sz w:val="20"/>
                <w:szCs w:val="20"/>
              </w:rPr>
            </w:pPr>
            <w:r>
              <w:rPr>
                <w:spacing w:val="8"/>
                <w:sz w:val="20"/>
                <w:szCs w:val="20"/>
              </w:rPr>
              <w:t>单中的二级标准</w:t>
            </w:r>
          </w:p>
        </w:tc>
      </w:tr>
      <w:tr w14:paraId="39AD2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53" w:type="dxa"/>
            <w:vMerge w:val="continue"/>
            <w:tcBorders>
              <w:top w:val="nil"/>
              <w:left w:val="single" w:color="000000" w:sz="6" w:space="0"/>
              <w:bottom w:val="nil"/>
            </w:tcBorders>
            <w:textDirection w:val="tbRlV"/>
            <w:vAlign w:val="top"/>
          </w:tcPr>
          <w:p w14:paraId="1ACB668B">
            <w:pPr>
              <w:rPr>
                <w:rFonts w:ascii="Arial"/>
                <w:sz w:val="21"/>
              </w:rPr>
            </w:pPr>
          </w:p>
        </w:tc>
        <w:tc>
          <w:tcPr>
            <w:tcW w:w="1698" w:type="dxa"/>
            <w:vMerge w:val="continue"/>
            <w:tcBorders>
              <w:top w:val="nil"/>
              <w:bottom w:val="nil"/>
            </w:tcBorders>
            <w:vAlign w:val="top"/>
          </w:tcPr>
          <w:p w14:paraId="476C1F50">
            <w:pPr>
              <w:rPr>
                <w:rFonts w:ascii="Arial"/>
                <w:sz w:val="21"/>
              </w:rPr>
            </w:pPr>
          </w:p>
        </w:tc>
        <w:tc>
          <w:tcPr>
            <w:tcW w:w="2004" w:type="dxa"/>
            <w:vAlign w:val="top"/>
          </w:tcPr>
          <w:p w14:paraId="78F83D54">
            <w:pPr>
              <w:pStyle w:val="6"/>
              <w:spacing w:before="87" w:line="274" w:lineRule="exact"/>
              <w:ind w:left="450"/>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574" w:type="dxa"/>
            <w:vAlign w:val="top"/>
          </w:tcPr>
          <w:p w14:paraId="0C6401EE">
            <w:pPr>
              <w:spacing w:before="87" w:line="274" w:lineRule="exact"/>
              <w:ind w:left="398"/>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150μg/m</w:t>
            </w:r>
            <w:r>
              <w:rPr>
                <w:rFonts w:ascii="Times New Roman" w:hAnsi="Times New Roman" w:eastAsia="Times New Roman" w:cs="Times New Roman"/>
                <w:spacing w:val="1"/>
                <w:position w:val="9"/>
                <w:sz w:val="13"/>
                <w:szCs w:val="13"/>
              </w:rPr>
              <w:t>3</w:t>
            </w:r>
          </w:p>
        </w:tc>
        <w:tc>
          <w:tcPr>
            <w:tcW w:w="2996" w:type="dxa"/>
            <w:vMerge w:val="continue"/>
            <w:tcBorders>
              <w:top w:val="nil"/>
              <w:bottom w:val="nil"/>
              <w:right w:val="single" w:color="000000" w:sz="6" w:space="0"/>
            </w:tcBorders>
            <w:vAlign w:val="top"/>
          </w:tcPr>
          <w:p w14:paraId="6F9E57B6">
            <w:pPr>
              <w:rPr>
                <w:rFonts w:ascii="Arial"/>
                <w:sz w:val="21"/>
              </w:rPr>
            </w:pPr>
          </w:p>
        </w:tc>
      </w:tr>
      <w:tr w14:paraId="58408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453" w:type="dxa"/>
            <w:vMerge w:val="continue"/>
            <w:tcBorders>
              <w:top w:val="nil"/>
              <w:left w:val="single" w:color="000000" w:sz="6" w:space="0"/>
              <w:bottom w:val="nil"/>
            </w:tcBorders>
            <w:textDirection w:val="tbRlV"/>
            <w:vAlign w:val="top"/>
          </w:tcPr>
          <w:p w14:paraId="3E2D7EA5">
            <w:pPr>
              <w:rPr>
                <w:rFonts w:ascii="Arial"/>
                <w:sz w:val="21"/>
              </w:rPr>
            </w:pPr>
          </w:p>
        </w:tc>
        <w:tc>
          <w:tcPr>
            <w:tcW w:w="1698" w:type="dxa"/>
            <w:vMerge w:val="continue"/>
            <w:tcBorders>
              <w:top w:val="nil"/>
              <w:bottom w:val="nil"/>
            </w:tcBorders>
            <w:vAlign w:val="top"/>
          </w:tcPr>
          <w:p w14:paraId="1DAE12E6">
            <w:pPr>
              <w:rPr>
                <w:rFonts w:ascii="Arial"/>
                <w:sz w:val="21"/>
              </w:rPr>
            </w:pPr>
          </w:p>
        </w:tc>
        <w:tc>
          <w:tcPr>
            <w:tcW w:w="2004" w:type="dxa"/>
            <w:vAlign w:val="top"/>
          </w:tcPr>
          <w:p w14:paraId="462F8132">
            <w:pPr>
              <w:pStyle w:val="6"/>
              <w:spacing w:before="119" w:line="228" w:lineRule="auto"/>
              <w:ind w:left="690"/>
              <w:rPr>
                <w:sz w:val="20"/>
                <w:szCs w:val="20"/>
              </w:rPr>
            </w:pPr>
            <w:r>
              <w:rPr>
                <w:spacing w:val="6"/>
                <w:sz w:val="20"/>
                <w:szCs w:val="20"/>
              </w:rPr>
              <w:t>年平均</w:t>
            </w:r>
          </w:p>
        </w:tc>
        <w:tc>
          <w:tcPr>
            <w:tcW w:w="1574" w:type="dxa"/>
            <w:vAlign w:val="top"/>
          </w:tcPr>
          <w:p w14:paraId="16A7FA9B">
            <w:pPr>
              <w:spacing w:before="87" w:line="275" w:lineRule="exact"/>
              <w:ind w:left="435"/>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35μg/m</w:t>
            </w:r>
            <w:r>
              <w:rPr>
                <w:rFonts w:ascii="Times New Roman" w:hAnsi="Times New Roman" w:eastAsia="Times New Roman" w:cs="Times New Roman"/>
                <w:spacing w:val="3"/>
                <w:position w:val="8"/>
                <w:sz w:val="13"/>
                <w:szCs w:val="13"/>
              </w:rPr>
              <w:t>3</w:t>
            </w:r>
          </w:p>
        </w:tc>
        <w:tc>
          <w:tcPr>
            <w:tcW w:w="2996" w:type="dxa"/>
            <w:vMerge w:val="continue"/>
            <w:tcBorders>
              <w:top w:val="nil"/>
              <w:bottom w:val="nil"/>
              <w:right w:val="single" w:color="000000" w:sz="6" w:space="0"/>
            </w:tcBorders>
            <w:vAlign w:val="top"/>
          </w:tcPr>
          <w:p w14:paraId="5646E098">
            <w:pPr>
              <w:rPr>
                <w:rFonts w:ascii="Arial"/>
                <w:sz w:val="21"/>
              </w:rPr>
            </w:pPr>
          </w:p>
        </w:tc>
      </w:tr>
      <w:tr w14:paraId="5402B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53" w:type="dxa"/>
            <w:vMerge w:val="continue"/>
            <w:tcBorders>
              <w:top w:val="nil"/>
              <w:left w:val="single" w:color="000000" w:sz="6" w:space="0"/>
              <w:bottom w:val="nil"/>
            </w:tcBorders>
            <w:textDirection w:val="tbRlV"/>
            <w:vAlign w:val="top"/>
          </w:tcPr>
          <w:p w14:paraId="34A00608">
            <w:pPr>
              <w:rPr>
                <w:rFonts w:ascii="Arial"/>
                <w:sz w:val="21"/>
              </w:rPr>
            </w:pPr>
          </w:p>
        </w:tc>
        <w:tc>
          <w:tcPr>
            <w:tcW w:w="1698" w:type="dxa"/>
            <w:vMerge w:val="continue"/>
            <w:tcBorders>
              <w:top w:val="nil"/>
              <w:bottom w:val="nil"/>
            </w:tcBorders>
            <w:vAlign w:val="top"/>
          </w:tcPr>
          <w:p w14:paraId="23C3933F">
            <w:pPr>
              <w:rPr>
                <w:rFonts w:ascii="Arial"/>
                <w:sz w:val="21"/>
              </w:rPr>
            </w:pPr>
          </w:p>
        </w:tc>
        <w:tc>
          <w:tcPr>
            <w:tcW w:w="2004" w:type="dxa"/>
            <w:vAlign w:val="top"/>
          </w:tcPr>
          <w:p w14:paraId="12DE434E">
            <w:pPr>
              <w:pStyle w:val="6"/>
              <w:spacing w:before="89" w:line="274" w:lineRule="exact"/>
              <w:ind w:left="450"/>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574" w:type="dxa"/>
            <w:vAlign w:val="top"/>
          </w:tcPr>
          <w:p w14:paraId="5D76E20B">
            <w:pPr>
              <w:spacing w:before="89" w:line="274" w:lineRule="exact"/>
              <w:ind w:left="434"/>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75μg/m</w:t>
            </w:r>
            <w:r>
              <w:rPr>
                <w:rFonts w:ascii="Times New Roman" w:hAnsi="Times New Roman" w:eastAsia="Times New Roman" w:cs="Times New Roman"/>
                <w:spacing w:val="3"/>
                <w:position w:val="9"/>
                <w:sz w:val="13"/>
                <w:szCs w:val="13"/>
              </w:rPr>
              <w:t>3</w:t>
            </w:r>
          </w:p>
        </w:tc>
        <w:tc>
          <w:tcPr>
            <w:tcW w:w="2996" w:type="dxa"/>
            <w:vMerge w:val="continue"/>
            <w:tcBorders>
              <w:top w:val="nil"/>
              <w:bottom w:val="nil"/>
              <w:right w:val="single" w:color="000000" w:sz="6" w:space="0"/>
            </w:tcBorders>
            <w:vAlign w:val="top"/>
          </w:tcPr>
          <w:p w14:paraId="0BB184FB">
            <w:pPr>
              <w:rPr>
                <w:rFonts w:ascii="Arial"/>
                <w:sz w:val="21"/>
              </w:rPr>
            </w:pPr>
          </w:p>
        </w:tc>
      </w:tr>
      <w:tr w14:paraId="3D97C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453" w:type="dxa"/>
            <w:vMerge w:val="continue"/>
            <w:tcBorders>
              <w:top w:val="nil"/>
              <w:left w:val="single" w:color="000000" w:sz="6" w:space="0"/>
              <w:bottom w:val="nil"/>
            </w:tcBorders>
            <w:textDirection w:val="tbRlV"/>
            <w:vAlign w:val="top"/>
          </w:tcPr>
          <w:p w14:paraId="771A2117">
            <w:pPr>
              <w:rPr>
                <w:rFonts w:ascii="Arial"/>
                <w:sz w:val="21"/>
              </w:rPr>
            </w:pPr>
          </w:p>
        </w:tc>
        <w:tc>
          <w:tcPr>
            <w:tcW w:w="1698" w:type="dxa"/>
            <w:vMerge w:val="continue"/>
            <w:tcBorders>
              <w:top w:val="nil"/>
              <w:bottom w:val="nil"/>
            </w:tcBorders>
            <w:vAlign w:val="top"/>
          </w:tcPr>
          <w:p w14:paraId="1B59A6FC">
            <w:pPr>
              <w:rPr>
                <w:rFonts w:ascii="Arial"/>
                <w:sz w:val="21"/>
              </w:rPr>
            </w:pPr>
          </w:p>
        </w:tc>
        <w:tc>
          <w:tcPr>
            <w:tcW w:w="2004" w:type="dxa"/>
            <w:vAlign w:val="top"/>
          </w:tcPr>
          <w:p w14:paraId="44D604FF">
            <w:pPr>
              <w:pStyle w:val="6"/>
              <w:spacing w:before="120" w:line="228" w:lineRule="auto"/>
              <w:ind w:left="690"/>
              <w:rPr>
                <w:sz w:val="20"/>
                <w:szCs w:val="20"/>
              </w:rPr>
            </w:pPr>
            <w:r>
              <w:rPr>
                <w:spacing w:val="6"/>
                <w:sz w:val="20"/>
                <w:szCs w:val="20"/>
              </w:rPr>
              <w:t>年平均</w:t>
            </w:r>
          </w:p>
        </w:tc>
        <w:tc>
          <w:tcPr>
            <w:tcW w:w="1574" w:type="dxa"/>
            <w:vAlign w:val="top"/>
          </w:tcPr>
          <w:p w14:paraId="64209A4B">
            <w:pPr>
              <w:spacing w:before="89" w:line="274" w:lineRule="exact"/>
              <w:ind w:left="435"/>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60μg/m</w:t>
            </w:r>
            <w:r>
              <w:rPr>
                <w:rFonts w:ascii="Times New Roman" w:hAnsi="Times New Roman" w:eastAsia="Times New Roman" w:cs="Times New Roman"/>
                <w:spacing w:val="3"/>
                <w:position w:val="9"/>
                <w:sz w:val="13"/>
                <w:szCs w:val="13"/>
              </w:rPr>
              <w:t>3</w:t>
            </w:r>
          </w:p>
        </w:tc>
        <w:tc>
          <w:tcPr>
            <w:tcW w:w="2996" w:type="dxa"/>
            <w:vMerge w:val="continue"/>
            <w:tcBorders>
              <w:top w:val="nil"/>
              <w:bottom w:val="nil"/>
              <w:right w:val="single" w:color="000000" w:sz="6" w:space="0"/>
            </w:tcBorders>
            <w:vAlign w:val="top"/>
          </w:tcPr>
          <w:p w14:paraId="19ABD857">
            <w:pPr>
              <w:rPr>
                <w:rFonts w:ascii="Arial"/>
                <w:sz w:val="21"/>
              </w:rPr>
            </w:pPr>
          </w:p>
        </w:tc>
      </w:tr>
      <w:tr w14:paraId="21D0A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53" w:type="dxa"/>
            <w:vMerge w:val="continue"/>
            <w:tcBorders>
              <w:top w:val="nil"/>
              <w:left w:val="single" w:color="000000" w:sz="6" w:space="0"/>
              <w:bottom w:val="nil"/>
            </w:tcBorders>
            <w:textDirection w:val="tbRlV"/>
            <w:vAlign w:val="top"/>
          </w:tcPr>
          <w:p w14:paraId="422E0673">
            <w:pPr>
              <w:rPr>
                <w:rFonts w:ascii="Arial"/>
                <w:sz w:val="21"/>
              </w:rPr>
            </w:pPr>
          </w:p>
        </w:tc>
        <w:tc>
          <w:tcPr>
            <w:tcW w:w="1698" w:type="dxa"/>
            <w:vMerge w:val="continue"/>
            <w:tcBorders>
              <w:top w:val="nil"/>
              <w:bottom w:val="nil"/>
            </w:tcBorders>
            <w:vAlign w:val="top"/>
          </w:tcPr>
          <w:p w14:paraId="6FA8A619">
            <w:pPr>
              <w:rPr>
                <w:rFonts w:ascii="Arial"/>
                <w:sz w:val="21"/>
              </w:rPr>
            </w:pPr>
          </w:p>
        </w:tc>
        <w:tc>
          <w:tcPr>
            <w:tcW w:w="2004" w:type="dxa"/>
            <w:vAlign w:val="top"/>
          </w:tcPr>
          <w:p w14:paraId="02F923E2">
            <w:pPr>
              <w:pStyle w:val="6"/>
              <w:spacing w:before="90" w:line="274" w:lineRule="exact"/>
              <w:ind w:left="450"/>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574" w:type="dxa"/>
            <w:vAlign w:val="top"/>
          </w:tcPr>
          <w:p w14:paraId="09A04BEB">
            <w:pPr>
              <w:spacing w:before="90" w:line="274" w:lineRule="exact"/>
              <w:ind w:left="398"/>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150μg/m</w:t>
            </w:r>
            <w:r>
              <w:rPr>
                <w:rFonts w:ascii="Times New Roman" w:hAnsi="Times New Roman" w:eastAsia="Times New Roman" w:cs="Times New Roman"/>
                <w:spacing w:val="1"/>
                <w:position w:val="9"/>
                <w:sz w:val="13"/>
                <w:szCs w:val="13"/>
              </w:rPr>
              <w:t>3</w:t>
            </w:r>
          </w:p>
        </w:tc>
        <w:tc>
          <w:tcPr>
            <w:tcW w:w="2996" w:type="dxa"/>
            <w:vMerge w:val="continue"/>
            <w:tcBorders>
              <w:top w:val="nil"/>
              <w:bottom w:val="nil"/>
              <w:right w:val="single" w:color="000000" w:sz="6" w:space="0"/>
            </w:tcBorders>
            <w:vAlign w:val="top"/>
          </w:tcPr>
          <w:p w14:paraId="173F9E91">
            <w:pPr>
              <w:rPr>
                <w:rFonts w:ascii="Arial"/>
                <w:sz w:val="21"/>
              </w:rPr>
            </w:pPr>
          </w:p>
        </w:tc>
      </w:tr>
      <w:tr w14:paraId="103EB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453" w:type="dxa"/>
            <w:vMerge w:val="continue"/>
            <w:tcBorders>
              <w:top w:val="nil"/>
              <w:left w:val="single" w:color="000000" w:sz="6" w:space="0"/>
              <w:bottom w:val="nil"/>
            </w:tcBorders>
            <w:textDirection w:val="tbRlV"/>
            <w:vAlign w:val="top"/>
          </w:tcPr>
          <w:p w14:paraId="43B063D7">
            <w:pPr>
              <w:rPr>
                <w:rFonts w:ascii="Arial"/>
                <w:sz w:val="21"/>
              </w:rPr>
            </w:pPr>
          </w:p>
        </w:tc>
        <w:tc>
          <w:tcPr>
            <w:tcW w:w="1698" w:type="dxa"/>
            <w:vMerge w:val="continue"/>
            <w:tcBorders>
              <w:top w:val="nil"/>
              <w:bottom w:val="nil"/>
            </w:tcBorders>
            <w:vAlign w:val="top"/>
          </w:tcPr>
          <w:p w14:paraId="7D6F2063">
            <w:pPr>
              <w:rPr>
                <w:rFonts w:ascii="Arial"/>
                <w:sz w:val="21"/>
              </w:rPr>
            </w:pPr>
          </w:p>
        </w:tc>
        <w:tc>
          <w:tcPr>
            <w:tcW w:w="2004" w:type="dxa"/>
            <w:vAlign w:val="top"/>
          </w:tcPr>
          <w:p w14:paraId="047C6E46">
            <w:pPr>
              <w:pStyle w:val="6"/>
              <w:spacing w:before="90" w:line="274" w:lineRule="exact"/>
              <w:ind w:left="520"/>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20"/>
                <w:w w:val="101"/>
                <w:position w:val="1"/>
                <w:sz w:val="20"/>
                <w:szCs w:val="20"/>
              </w:rPr>
              <w:t xml:space="preserve"> </w:t>
            </w:r>
            <w:r>
              <w:rPr>
                <w:position w:val="1"/>
                <w:sz w:val="20"/>
                <w:szCs w:val="20"/>
              </w:rPr>
              <w:t>小时平均</w:t>
            </w:r>
          </w:p>
        </w:tc>
        <w:tc>
          <w:tcPr>
            <w:tcW w:w="1574" w:type="dxa"/>
            <w:vAlign w:val="top"/>
          </w:tcPr>
          <w:p w14:paraId="34530C1D">
            <w:pPr>
              <w:spacing w:before="90" w:line="274" w:lineRule="exact"/>
              <w:ind w:left="384"/>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500μg/m</w:t>
            </w:r>
            <w:r>
              <w:rPr>
                <w:rFonts w:ascii="Times New Roman" w:hAnsi="Times New Roman" w:eastAsia="Times New Roman" w:cs="Times New Roman"/>
                <w:spacing w:val="3"/>
                <w:position w:val="9"/>
                <w:sz w:val="13"/>
                <w:szCs w:val="13"/>
              </w:rPr>
              <w:t>3</w:t>
            </w:r>
          </w:p>
        </w:tc>
        <w:tc>
          <w:tcPr>
            <w:tcW w:w="2996" w:type="dxa"/>
            <w:vMerge w:val="continue"/>
            <w:tcBorders>
              <w:top w:val="nil"/>
              <w:bottom w:val="nil"/>
              <w:right w:val="single" w:color="000000" w:sz="6" w:space="0"/>
            </w:tcBorders>
            <w:vAlign w:val="top"/>
          </w:tcPr>
          <w:p w14:paraId="30C382AC">
            <w:pPr>
              <w:rPr>
                <w:rFonts w:ascii="Arial"/>
                <w:sz w:val="21"/>
              </w:rPr>
            </w:pPr>
          </w:p>
        </w:tc>
      </w:tr>
      <w:tr w14:paraId="21BB6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53" w:type="dxa"/>
            <w:vMerge w:val="continue"/>
            <w:tcBorders>
              <w:top w:val="nil"/>
              <w:left w:val="single" w:color="000000" w:sz="6" w:space="0"/>
              <w:bottom w:val="nil"/>
            </w:tcBorders>
            <w:textDirection w:val="tbRlV"/>
            <w:vAlign w:val="top"/>
          </w:tcPr>
          <w:p w14:paraId="04F5B594">
            <w:pPr>
              <w:rPr>
                <w:rFonts w:ascii="Arial"/>
                <w:sz w:val="21"/>
              </w:rPr>
            </w:pPr>
          </w:p>
        </w:tc>
        <w:tc>
          <w:tcPr>
            <w:tcW w:w="1698" w:type="dxa"/>
            <w:vMerge w:val="continue"/>
            <w:tcBorders>
              <w:top w:val="nil"/>
              <w:bottom w:val="nil"/>
            </w:tcBorders>
            <w:vAlign w:val="top"/>
          </w:tcPr>
          <w:p w14:paraId="6781DA71">
            <w:pPr>
              <w:rPr>
                <w:rFonts w:ascii="Arial"/>
                <w:sz w:val="21"/>
              </w:rPr>
            </w:pPr>
          </w:p>
        </w:tc>
        <w:tc>
          <w:tcPr>
            <w:tcW w:w="2004" w:type="dxa"/>
            <w:vAlign w:val="top"/>
          </w:tcPr>
          <w:p w14:paraId="7F09474A">
            <w:pPr>
              <w:pStyle w:val="6"/>
              <w:spacing w:before="123" w:line="228" w:lineRule="auto"/>
              <w:ind w:left="690"/>
              <w:rPr>
                <w:sz w:val="20"/>
                <w:szCs w:val="20"/>
              </w:rPr>
            </w:pPr>
            <w:r>
              <w:rPr>
                <w:spacing w:val="6"/>
                <w:sz w:val="20"/>
                <w:szCs w:val="20"/>
              </w:rPr>
              <w:t>年平均</w:t>
            </w:r>
          </w:p>
        </w:tc>
        <w:tc>
          <w:tcPr>
            <w:tcW w:w="1574" w:type="dxa"/>
            <w:vAlign w:val="top"/>
          </w:tcPr>
          <w:p w14:paraId="01EAE704">
            <w:pPr>
              <w:spacing w:before="91" w:line="275" w:lineRule="exact"/>
              <w:ind w:left="43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40μg/m</w:t>
            </w:r>
            <w:r>
              <w:rPr>
                <w:rFonts w:ascii="Times New Roman" w:hAnsi="Times New Roman" w:eastAsia="Times New Roman" w:cs="Times New Roman"/>
                <w:spacing w:val="4"/>
                <w:position w:val="9"/>
                <w:sz w:val="13"/>
                <w:szCs w:val="13"/>
              </w:rPr>
              <w:t>3</w:t>
            </w:r>
          </w:p>
        </w:tc>
        <w:tc>
          <w:tcPr>
            <w:tcW w:w="2996" w:type="dxa"/>
            <w:vMerge w:val="continue"/>
            <w:tcBorders>
              <w:top w:val="nil"/>
              <w:bottom w:val="nil"/>
              <w:right w:val="single" w:color="000000" w:sz="6" w:space="0"/>
            </w:tcBorders>
            <w:vAlign w:val="top"/>
          </w:tcPr>
          <w:p w14:paraId="6862A7BB">
            <w:pPr>
              <w:rPr>
                <w:rFonts w:ascii="Arial"/>
                <w:sz w:val="21"/>
              </w:rPr>
            </w:pPr>
          </w:p>
        </w:tc>
      </w:tr>
      <w:tr w14:paraId="0B790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53" w:type="dxa"/>
            <w:vMerge w:val="continue"/>
            <w:tcBorders>
              <w:top w:val="nil"/>
              <w:left w:val="single" w:color="000000" w:sz="6" w:space="0"/>
              <w:bottom w:val="nil"/>
            </w:tcBorders>
            <w:textDirection w:val="tbRlV"/>
            <w:vAlign w:val="top"/>
          </w:tcPr>
          <w:p w14:paraId="4EBFFB45">
            <w:pPr>
              <w:rPr>
                <w:rFonts w:ascii="Arial"/>
                <w:sz w:val="21"/>
              </w:rPr>
            </w:pPr>
          </w:p>
        </w:tc>
        <w:tc>
          <w:tcPr>
            <w:tcW w:w="1698" w:type="dxa"/>
            <w:vMerge w:val="continue"/>
            <w:tcBorders>
              <w:top w:val="nil"/>
              <w:bottom w:val="nil"/>
            </w:tcBorders>
            <w:vAlign w:val="top"/>
          </w:tcPr>
          <w:p w14:paraId="1F0E728D">
            <w:pPr>
              <w:rPr>
                <w:rFonts w:ascii="Arial"/>
                <w:sz w:val="21"/>
              </w:rPr>
            </w:pPr>
          </w:p>
        </w:tc>
        <w:tc>
          <w:tcPr>
            <w:tcW w:w="2004" w:type="dxa"/>
            <w:vAlign w:val="top"/>
          </w:tcPr>
          <w:p w14:paraId="62C24015">
            <w:pPr>
              <w:pStyle w:val="6"/>
              <w:spacing w:before="92" w:line="274" w:lineRule="exact"/>
              <w:ind w:left="450"/>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574" w:type="dxa"/>
            <w:vAlign w:val="top"/>
          </w:tcPr>
          <w:p w14:paraId="1C1DEAE5">
            <w:pPr>
              <w:spacing w:before="92" w:line="274" w:lineRule="exact"/>
              <w:ind w:left="439"/>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80μg/m</w:t>
            </w:r>
            <w:r>
              <w:rPr>
                <w:rFonts w:ascii="Times New Roman" w:hAnsi="Times New Roman" w:eastAsia="Times New Roman" w:cs="Times New Roman"/>
                <w:spacing w:val="2"/>
                <w:position w:val="9"/>
                <w:sz w:val="13"/>
                <w:szCs w:val="13"/>
              </w:rPr>
              <w:t>3</w:t>
            </w:r>
          </w:p>
        </w:tc>
        <w:tc>
          <w:tcPr>
            <w:tcW w:w="2996" w:type="dxa"/>
            <w:vMerge w:val="continue"/>
            <w:tcBorders>
              <w:top w:val="nil"/>
              <w:bottom w:val="nil"/>
              <w:right w:val="single" w:color="000000" w:sz="6" w:space="0"/>
            </w:tcBorders>
            <w:vAlign w:val="top"/>
          </w:tcPr>
          <w:p w14:paraId="4906215F">
            <w:pPr>
              <w:rPr>
                <w:rFonts w:ascii="Arial"/>
                <w:sz w:val="21"/>
              </w:rPr>
            </w:pPr>
          </w:p>
        </w:tc>
      </w:tr>
      <w:tr w14:paraId="138C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453" w:type="dxa"/>
            <w:vMerge w:val="continue"/>
            <w:tcBorders>
              <w:top w:val="nil"/>
              <w:left w:val="single" w:color="000000" w:sz="6" w:space="0"/>
              <w:bottom w:val="nil"/>
            </w:tcBorders>
            <w:textDirection w:val="tbRlV"/>
            <w:vAlign w:val="top"/>
          </w:tcPr>
          <w:p w14:paraId="5A5727DF">
            <w:pPr>
              <w:rPr>
                <w:rFonts w:ascii="Arial"/>
                <w:sz w:val="21"/>
              </w:rPr>
            </w:pPr>
          </w:p>
        </w:tc>
        <w:tc>
          <w:tcPr>
            <w:tcW w:w="1698" w:type="dxa"/>
            <w:vMerge w:val="continue"/>
            <w:tcBorders>
              <w:top w:val="nil"/>
              <w:bottom w:val="nil"/>
            </w:tcBorders>
            <w:vAlign w:val="top"/>
          </w:tcPr>
          <w:p w14:paraId="6EC9BC6A">
            <w:pPr>
              <w:rPr>
                <w:rFonts w:ascii="Arial"/>
                <w:sz w:val="21"/>
              </w:rPr>
            </w:pPr>
          </w:p>
        </w:tc>
        <w:tc>
          <w:tcPr>
            <w:tcW w:w="2004" w:type="dxa"/>
            <w:vAlign w:val="top"/>
          </w:tcPr>
          <w:p w14:paraId="76E6BA51">
            <w:pPr>
              <w:pStyle w:val="6"/>
              <w:spacing w:before="92" w:line="274" w:lineRule="exact"/>
              <w:ind w:left="520"/>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20"/>
                <w:w w:val="101"/>
                <w:position w:val="1"/>
                <w:sz w:val="20"/>
                <w:szCs w:val="20"/>
              </w:rPr>
              <w:t xml:space="preserve"> </w:t>
            </w:r>
            <w:r>
              <w:rPr>
                <w:position w:val="1"/>
                <w:sz w:val="20"/>
                <w:szCs w:val="20"/>
              </w:rPr>
              <w:t>小时平均</w:t>
            </w:r>
          </w:p>
        </w:tc>
        <w:tc>
          <w:tcPr>
            <w:tcW w:w="1574" w:type="dxa"/>
            <w:vAlign w:val="top"/>
          </w:tcPr>
          <w:p w14:paraId="7A8E66CB">
            <w:pPr>
              <w:spacing w:before="92" w:line="274" w:lineRule="exact"/>
              <w:ind w:left="378"/>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2996" w:type="dxa"/>
            <w:vMerge w:val="continue"/>
            <w:tcBorders>
              <w:top w:val="nil"/>
              <w:bottom w:val="nil"/>
              <w:right w:val="single" w:color="000000" w:sz="6" w:space="0"/>
            </w:tcBorders>
            <w:vAlign w:val="top"/>
          </w:tcPr>
          <w:p w14:paraId="49A7564A">
            <w:pPr>
              <w:rPr>
                <w:rFonts w:ascii="Arial"/>
                <w:sz w:val="21"/>
              </w:rPr>
            </w:pPr>
          </w:p>
        </w:tc>
      </w:tr>
      <w:tr w14:paraId="472D9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453" w:type="dxa"/>
            <w:vMerge w:val="continue"/>
            <w:tcBorders>
              <w:top w:val="nil"/>
              <w:left w:val="single" w:color="000000" w:sz="6" w:space="0"/>
              <w:bottom w:val="nil"/>
            </w:tcBorders>
            <w:textDirection w:val="tbRlV"/>
            <w:vAlign w:val="top"/>
          </w:tcPr>
          <w:p w14:paraId="547F341E">
            <w:pPr>
              <w:rPr>
                <w:rFonts w:ascii="Arial"/>
                <w:sz w:val="21"/>
              </w:rPr>
            </w:pPr>
          </w:p>
        </w:tc>
        <w:tc>
          <w:tcPr>
            <w:tcW w:w="1698" w:type="dxa"/>
            <w:vMerge w:val="continue"/>
            <w:tcBorders>
              <w:top w:val="nil"/>
              <w:bottom w:val="nil"/>
            </w:tcBorders>
            <w:vAlign w:val="top"/>
          </w:tcPr>
          <w:p w14:paraId="40236345">
            <w:pPr>
              <w:rPr>
                <w:rFonts w:ascii="Arial"/>
                <w:sz w:val="21"/>
              </w:rPr>
            </w:pPr>
          </w:p>
        </w:tc>
        <w:tc>
          <w:tcPr>
            <w:tcW w:w="2004" w:type="dxa"/>
            <w:vAlign w:val="top"/>
          </w:tcPr>
          <w:p w14:paraId="276148A8">
            <w:pPr>
              <w:pStyle w:val="6"/>
              <w:spacing w:before="67" w:line="274" w:lineRule="exact"/>
              <w:ind w:left="476"/>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574" w:type="dxa"/>
            <w:vAlign w:val="top"/>
          </w:tcPr>
          <w:p w14:paraId="4FDC26D6">
            <w:pPr>
              <w:spacing w:before="67" w:line="274" w:lineRule="exact"/>
              <w:ind w:left="456"/>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/m</w:t>
            </w:r>
            <w:r>
              <w:rPr>
                <w:rFonts w:ascii="Times New Roman" w:hAnsi="Times New Roman" w:eastAsia="Times New Roman" w:cs="Times New Roman"/>
                <w:spacing w:val="7"/>
                <w:position w:val="9"/>
                <w:sz w:val="13"/>
                <w:szCs w:val="13"/>
              </w:rPr>
              <w:t>3</w:t>
            </w:r>
          </w:p>
        </w:tc>
        <w:tc>
          <w:tcPr>
            <w:tcW w:w="2996" w:type="dxa"/>
            <w:vMerge w:val="continue"/>
            <w:tcBorders>
              <w:top w:val="nil"/>
              <w:bottom w:val="nil"/>
              <w:right w:val="single" w:color="000000" w:sz="6" w:space="0"/>
            </w:tcBorders>
            <w:vAlign w:val="top"/>
          </w:tcPr>
          <w:p w14:paraId="491ABB02">
            <w:pPr>
              <w:rPr>
                <w:rFonts w:ascii="Arial"/>
                <w:sz w:val="21"/>
              </w:rPr>
            </w:pPr>
          </w:p>
        </w:tc>
      </w:tr>
      <w:tr w14:paraId="7AF1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53" w:type="dxa"/>
            <w:vMerge w:val="continue"/>
            <w:tcBorders>
              <w:top w:val="nil"/>
              <w:left w:val="single" w:color="000000" w:sz="6" w:space="0"/>
              <w:bottom w:val="nil"/>
            </w:tcBorders>
            <w:textDirection w:val="tbRlV"/>
            <w:vAlign w:val="top"/>
          </w:tcPr>
          <w:p w14:paraId="0DCD09EB">
            <w:pPr>
              <w:rPr>
                <w:rFonts w:ascii="Arial"/>
                <w:sz w:val="21"/>
              </w:rPr>
            </w:pPr>
          </w:p>
        </w:tc>
        <w:tc>
          <w:tcPr>
            <w:tcW w:w="1698" w:type="dxa"/>
            <w:vMerge w:val="continue"/>
            <w:tcBorders>
              <w:top w:val="nil"/>
              <w:bottom w:val="nil"/>
            </w:tcBorders>
            <w:vAlign w:val="top"/>
          </w:tcPr>
          <w:p w14:paraId="545C0031">
            <w:pPr>
              <w:rPr>
                <w:rFonts w:ascii="Arial"/>
                <w:sz w:val="21"/>
              </w:rPr>
            </w:pPr>
          </w:p>
        </w:tc>
        <w:tc>
          <w:tcPr>
            <w:tcW w:w="2004" w:type="dxa"/>
            <w:vAlign w:val="top"/>
          </w:tcPr>
          <w:p w14:paraId="35E4E05A">
            <w:pPr>
              <w:pStyle w:val="6"/>
              <w:spacing w:before="68" w:line="274" w:lineRule="exact"/>
              <w:ind w:left="549"/>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574" w:type="dxa"/>
            <w:vAlign w:val="top"/>
          </w:tcPr>
          <w:p w14:paraId="5C952FAA">
            <w:pPr>
              <w:spacing w:before="68" w:line="274" w:lineRule="exact"/>
              <w:ind w:left="424"/>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2996" w:type="dxa"/>
            <w:vMerge w:val="continue"/>
            <w:tcBorders>
              <w:top w:val="nil"/>
              <w:bottom w:val="nil"/>
              <w:right w:val="single" w:color="000000" w:sz="6" w:space="0"/>
            </w:tcBorders>
            <w:vAlign w:val="top"/>
          </w:tcPr>
          <w:p w14:paraId="70EE3178">
            <w:pPr>
              <w:rPr>
                <w:rFonts w:ascii="Arial"/>
                <w:sz w:val="21"/>
              </w:rPr>
            </w:pPr>
          </w:p>
        </w:tc>
      </w:tr>
      <w:tr w14:paraId="41C6B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53" w:type="dxa"/>
            <w:vMerge w:val="continue"/>
            <w:tcBorders>
              <w:top w:val="nil"/>
              <w:left w:val="single" w:color="000000" w:sz="6" w:space="0"/>
              <w:bottom w:val="nil"/>
            </w:tcBorders>
            <w:textDirection w:val="tbRlV"/>
            <w:vAlign w:val="top"/>
          </w:tcPr>
          <w:p w14:paraId="7B4A6209">
            <w:pPr>
              <w:rPr>
                <w:rFonts w:ascii="Arial"/>
                <w:sz w:val="21"/>
              </w:rPr>
            </w:pPr>
          </w:p>
        </w:tc>
        <w:tc>
          <w:tcPr>
            <w:tcW w:w="1698" w:type="dxa"/>
            <w:vMerge w:val="continue"/>
            <w:tcBorders>
              <w:top w:val="nil"/>
              <w:bottom w:val="nil"/>
            </w:tcBorders>
            <w:vAlign w:val="top"/>
          </w:tcPr>
          <w:p w14:paraId="3116AD8B">
            <w:pPr>
              <w:rPr>
                <w:rFonts w:ascii="Arial"/>
                <w:sz w:val="21"/>
              </w:rPr>
            </w:pPr>
          </w:p>
        </w:tc>
        <w:tc>
          <w:tcPr>
            <w:tcW w:w="2004" w:type="dxa"/>
            <w:vAlign w:val="top"/>
          </w:tcPr>
          <w:p w14:paraId="07997005">
            <w:pPr>
              <w:pStyle w:val="6"/>
              <w:spacing w:before="68" w:line="274" w:lineRule="exact"/>
              <w:ind w:left="252"/>
              <w:rPr>
                <w:sz w:val="20"/>
                <w:szCs w:val="20"/>
              </w:rPr>
            </w:pPr>
            <w:r>
              <w:rPr>
                <w:spacing w:val="3"/>
                <w:position w:val="1"/>
                <w:sz w:val="20"/>
                <w:szCs w:val="20"/>
              </w:rPr>
              <w:t>日最大</w:t>
            </w:r>
            <w:r>
              <w:rPr>
                <w:rFonts w:ascii="Times New Roman" w:hAnsi="Times New Roman" w:eastAsia="Times New Roman" w:cs="Times New Roman"/>
                <w:spacing w:val="3"/>
                <w:position w:val="1"/>
                <w:sz w:val="20"/>
                <w:szCs w:val="20"/>
              </w:rPr>
              <w:t>8</w:t>
            </w:r>
            <w:r>
              <w:rPr>
                <w:spacing w:val="3"/>
                <w:position w:val="1"/>
                <w:sz w:val="20"/>
                <w:szCs w:val="20"/>
              </w:rPr>
              <w:t>小时平均</w:t>
            </w:r>
          </w:p>
        </w:tc>
        <w:tc>
          <w:tcPr>
            <w:tcW w:w="1574" w:type="dxa"/>
            <w:vAlign w:val="top"/>
          </w:tcPr>
          <w:p w14:paraId="61A25380">
            <w:pPr>
              <w:spacing w:before="68" w:line="274" w:lineRule="exact"/>
              <w:ind w:left="398"/>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160μg/m</w:t>
            </w:r>
            <w:r>
              <w:rPr>
                <w:rFonts w:ascii="Times New Roman" w:hAnsi="Times New Roman" w:eastAsia="Times New Roman" w:cs="Times New Roman"/>
                <w:spacing w:val="1"/>
                <w:position w:val="9"/>
                <w:sz w:val="13"/>
                <w:szCs w:val="13"/>
              </w:rPr>
              <w:t>3</w:t>
            </w:r>
          </w:p>
        </w:tc>
        <w:tc>
          <w:tcPr>
            <w:tcW w:w="2996" w:type="dxa"/>
            <w:vMerge w:val="continue"/>
            <w:tcBorders>
              <w:top w:val="nil"/>
              <w:bottom w:val="nil"/>
              <w:right w:val="single" w:color="000000" w:sz="6" w:space="0"/>
            </w:tcBorders>
            <w:vAlign w:val="top"/>
          </w:tcPr>
          <w:p w14:paraId="2670E47E">
            <w:pPr>
              <w:rPr>
                <w:rFonts w:ascii="Arial"/>
                <w:sz w:val="21"/>
              </w:rPr>
            </w:pPr>
          </w:p>
        </w:tc>
      </w:tr>
      <w:tr w14:paraId="367A2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53" w:type="dxa"/>
            <w:vMerge w:val="continue"/>
            <w:tcBorders>
              <w:top w:val="nil"/>
              <w:left w:val="single" w:color="000000" w:sz="6" w:space="0"/>
              <w:bottom w:val="nil"/>
            </w:tcBorders>
            <w:textDirection w:val="tbRlV"/>
            <w:vAlign w:val="top"/>
          </w:tcPr>
          <w:p w14:paraId="62D3D62F">
            <w:pPr>
              <w:rPr>
                <w:rFonts w:ascii="Arial"/>
                <w:sz w:val="21"/>
              </w:rPr>
            </w:pPr>
          </w:p>
        </w:tc>
        <w:tc>
          <w:tcPr>
            <w:tcW w:w="1698" w:type="dxa"/>
            <w:vMerge w:val="continue"/>
            <w:tcBorders>
              <w:top w:val="nil"/>
            </w:tcBorders>
            <w:vAlign w:val="top"/>
          </w:tcPr>
          <w:p w14:paraId="368A5B99">
            <w:pPr>
              <w:rPr>
                <w:rFonts w:ascii="Arial"/>
                <w:sz w:val="21"/>
              </w:rPr>
            </w:pPr>
          </w:p>
        </w:tc>
        <w:tc>
          <w:tcPr>
            <w:tcW w:w="2004" w:type="dxa"/>
            <w:vAlign w:val="top"/>
          </w:tcPr>
          <w:p w14:paraId="0CBE6BB8">
            <w:pPr>
              <w:pStyle w:val="6"/>
              <w:spacing w:before="68" w:line="274" w:lineRule="exact"/>
              <w:ind w:left="549"/>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574" w:type="dxa"/>
            <w:vAlign w:val="top"/>
          </w:tcPr>
          <w:p w14:paraId="39AD9A4B">
            <w:pPr>
              <w:spacing w:before="68" w:line="274" w:lineRule="exact"/>
              <w:ind w:left="378"/>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2996" w:type="dxa"/>
            <w:vMerge w:val="continue"/>
            <w:tcBorders>
              <w:top w:val="nil"/>
              <w:right w:val="single" w:color="000000" w:sz="6" w:space="0"/>
            </w:tcBorders>
            <w:vAlign w:val="top"/>
          </w:tcPr>
          <w:p w14:paraId="0984C460">
            <w:pPr>
              <w:rPr>
                <w:rFonts w:ascii="Arial"/>
                <w:sz w:val="21"/>
              </w:rPr>
            </w:pPr>
          </w:p>
        </w:tc>
      </w:tr>
      <w:tr w14:paraId="65421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453" w:type="dxa"/>
            <w:vMerge w:val="continue"/>
            <w:tcBorders>
              <w:top w:val="nil"/>
              <w:left w:val="single" w:color="000000" w:sz="6" w:space="0"/>
              <w:bottom w:val="nil"/>
            </w:tcBorders>
            <w:textDirection w:val="tbRlV"/>
            <w:vAlign w:val="top"/>
          </w:tcPr>
          <w:p w14:paraId="0FD9769C">
            <w:pPr>
              <w:rPr>
                <w:rFonts w:ascii="Arial"/>
                <w:sz w:val="21"/>
              </w:rPr>
            </w:pPr>
          </w:p>
        </w:tc>
        <w:tc>
          <w:tcPr>
            <w:tcW w:w="1698" w:type="dxa"/>
            <w:tcBorders>
              <w:bottom w:val="single" w:color="000000" w:sz="10" w:space="0"/>
            </w:tcBorders>
            <w:vAlign w:val="top"/>
          </w:tcPr>
          <w:p w14:paraId="779D41C5">
            <w:pPr>
              <w:pStyle w:val="6"/>
              <w:spacing w:before="231" w:line="229" w:lineRule="auto"/>
              <w:ind w:left="381"/>
              <w:rPr>
                <w:sz w:val="20"/>
                <w:szCs w:val="20"/>
              </w:rPr>
            </w:pPr>
            <w:r>
              <w:rPr>
                <w:spacing w:val="7"/>
                <w:sz w:val="20"/>
                <w:szCs w:val="20"/>
              </w:rPr>
              <w:t>非甲烷总烃</w:t>
            </w:r>
          </w:p>
        </w:tc>
        <w:tc>
          <w:tcPr>
            <w:tcW w:w="2004" w:type="dxa"/>
            <w:tcBorders>
              <w:bottom w:val="single" w:color="000000" w:sz="10" w:space="0"/>
            </w:tcBorders>
            <w:vAlign w:val="top"/>
          </w:tcPr>
          <w:p w14:paraId="3DEC19B2">
            <w:pPr>
              <w:pStyle w:val="6"/>
              <w:spacing w:before="200" w:line="275" w:lineRule="exact"/>
              <w:ind w:left="520"/>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20"/>
                <w:w w:val="101"/>
                <w:position w:val="1"/>
                <w:sz w:val="20"/>
                <w:szCs w:val="20"/>
              </w:rPr>
              <w:t xml:space="preserve"> </w:t>
            </w:r>
            <w:r>
              <w:rPr>
                <w:position w:val="1"/>
                <w:sz w:val="20"/>
                <w:szCs w:val="20"/>
              </w:rPr>
              <w:t>小时均值</w:t>
            </w:r>
          </w:p>
        </w:tc>
        <w:tc>
          <w:tcPr>
            <w:tcW w:w="1574" w:type="dxa"/>
            <w:tcBorders>
              <w:bottom w:val="single" w:color="000000" w:sz="10" w:space="0"/>
            </w:tcBorders>
            <w:vAlign w:val="top"/>
          </w:tcPr>
          <w:p w14:paraId="3A7BEF69">
            <w:pPr>
              <w:spacing w:before="200" w:line="275" w:lineRule="exact"/>
              <w:ind w:left="378"/>
              <w:rPr>
                <w:rFonts w:ascii="Times New Roman" w:hAnsi="Times New Roman" w:eastAsia="Times New Roman" w:cs="Times New Roman"/>
                <w:sz w:val="13"/>
                <w:szCs w:val="13"/>
              </w:rPr>
            </w:pPr>
            <w:r>
              <w:rPr>
                <w:rFonts w:ascii="Times New Roman" w:hAnsi="Times New Roman" w:eastAsia="Times New Roman" w:cs="Times New Roman"/>
                <w:spacing w:val="6"/>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/m</w:t>
            </w:r>
            <w:r>
              <w:rPr>
                <w:rFonts w:ascii="Times New Roman" w:hAnsi="Times New Roman" w:eastAsia="Times New Roman" w:cs="Times New Roman"/>
                <w:spacing w:val="6"/>
                <w:position w:val="9"/>
                <w:sz w:val="13"/>
                <w:szCs w:val="13"/>
              </w:rPr>
              <w:t>3</w:t>
            </w:r>
          </w:p>
        </w:tc>
        <w:tc>
          <w:tcPr>
            <w:tcW w:w="2996" w:type="dxa"/>
            <w:tcBorders>
              <w:bottom w:val="single" w:color="000000" w:sz="10" w:space="0"/>
              <w:right w:val="single" w:color="000000" w:sz="6" w:space="0"/>
            </w:tcBorders>
            <w:vAlign w:val="top"/>
          </w:tcPr>
          <w:p w14:paraId="688944B6">
            <w:pPr>
              <w:pStyle w:val="6"/>
              <w:spacing w:before="68" w:line="228" w:lineRule="auto"/>
              <w:ind w:left="195"/>
              <w:rPr>
                <w:sz w:val="20"/>
                <w:szCs w:val="20"/>
              </w:rPr>
            </w:pPr>
            <w:r>
              <w:rPr>
                <w:spacing w:val="8"/>
                <w:sz w:val="20"/>
                <w:szCs w:val="20"/>
              </w:rPr>
              <w:t>《大气污染物综合排放标准</w:t>
            </w:r>
          </w:p>
          <w:p w14:paraId="73D4BBC9">
            <w:pPr>
              <w:pStyle w:val="6"/>
              <w:spacing w:before="52" w:line="215" w:lineRule="auto"/>
              <w:ind w:left="1136"/>
              <w:rPr>
                <w:sz w:val="20"/>
                <w:szCs w:val="20"/>
              </w:rPr>
            </w:pPr>
            <w:r>
              <w:rPr>
                <w:spacing w:val="2"/>
                <w:sz w:val="20"/>
                <w:szCs w:val="20"/>
              </w:rPr>
              <w:t>详解》</w:t>
            </w:r>
          </w:p>
        </w:tc>
      </w:tr>
      <w:tr w14:paraId="1C581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3" w:hRule="atLeast"/>
        </w:trPr>
        <w:tc>
          <w:tcPr>
            <w:tcW w:w="453" w:type="dxa"/>
            <w:vMerge w:val="continue"/>
            <w:tcBorders>
              <w:top w:val="nil"/>
              <w:left w:val="single" w:color="000000" w:sz="6" w:space="0"/>
              <w:bottom w:val="single" w:color="000000" w:sz="6" w:space="0"/>
            </w:tcBorders>
            <w:textDirection w:val="tbRlV"/>
            <w:vAlign w:val="top"/>
          </w:tcPr>
          <w:p w14:paraId="49C66A44">
            <w:pPr>
              <w:rPr>
                <w:rFonts w:ascii="Arial"/>
                <w:sz w:val="21"/>
              </w:rPr>
            </w:pPr>
          </w:p>
        </w:tc>
        <w:tc>
          <w:tcPr>
            <w:tcW w:w="8272" w:type="dxa"/>
            <w:gridSpan w:val="4"/>
            <w:tcBorders>
              <w:top w:val="single" w:color="000000" w:sz="10" w:space="0"/>
              <w:bottom w:val="single" w:color="000000" w:sz="6" w:space="0"/>
              <w:right w:val="single" w:color="000000" w:sz="6" w:space="0"/>
            </w:tcBorders>
            <w:vAlign w:val="top"/>
          </w:tcPr>
          <w:p w14:paraId="6F06241F">
            <w:pPr>
              <w:pStyle w:val="6"/>
              <w:spacing w:before="159" w:line="220" w:lineRule="auto"/>
              <w:ind w:left="103"/>
            </w:pPr>
            <w:r>
              <w:rPr>
                <w:rFonts w:ascii="Times New Roman" w:hAnsi="Times New Roman" w:eastAsia="Times New Roman" w:cs="Times New Roman"/>
                <w:b/>
                <w:bCs/>
                <w:spacing w:val="-4"/>
              </w:rPr>
              <w:t>3.1.2</w:t>
            </w:r>
            <w:r>
              <w:rPr>
                <w:rFonts w:ascii="Times New Roman" w:hAnsi="Times New Roman" w:eastAsia="Times New Roman" w:cs="Times New Roman"/>
                <w:b/>
                <w:bCs/>
                <w:spacing w:val="39"/>
              </w:rPr>
              <w:t xml:space="preserve"> </w:t>
            </w:r>
            <w:r>
              <w:rPr>
                <w:b/>
                <w:bCs/>
                <w:spacing w:val="-4"/>
              </w:rPr>
              <w:t>区域大气环境质量现状</w:t>
            </w:r>
          </w:p>
          <w:p w14:paraId="50D29383">
            <w:pPr>
              <w:pStyle w:val="6"/>
              <w:spacing w:before="144" w:line="333" w:lineRule="exact"/>
              <w:ind w:left="589"/>
            </w:pPr>
            <w:r>
              <w:rPr>
                <w:rFonts w:ascii="Times New Roman" w:hAnsi="Times New Roman" w:eastAsia="Times New Roman" w:cs="Times New Roman"/>
                <w:spacing w:val="-1"/>
                <w:position w:val="3"/>
              </w:rPr>
              <w:t>(1)</w:t>
            </w:r>
            <w:r>
              <w:rPr>
                <w:spacing w:val="-1"/>
                <w:position w:val="3"/>
              </w:rPr>
              <w:t>区域环境空气质量现状</w:t>
            </w:r>
          </w:p>
          <w:p w14:paraId="7ABDF335">
            <w:pPr>
              <w:pStyle w:val="6"/>
              <w:spacing w:before="167" w:line="218" w:lineRule="auto"/>
              <w:ind w:left="587"/>
            </w:pPr>
            <w:r>
              <w:rPr>
                <w:spacing w:val="-2"/>
              </w:rPr>
              <w:t>①基本污染因子</w:t>
            </w:r>
          </w:p>
          <w:p w14:paraId="12CC65BC">
            <w:pPr>
              <w:pStyle w:val="6"/>
              <w:spacing w:before="184" w:line="242" w:lineRule="auto"/>
              <w:ind w:left="588"/>
            </w:pPr>
            <w:r>
              <w:rPr>
                <w:spacing w:val="-3"/>
              </w:rPr>
              <w:t>城市环境空气质量达标情况评价指标为</w:t>
            </w:r>
            <w:r>
              <w:rPr>
                <w:spacing w:val="-32"/>
              </w:rPr>
              <w:t xml:space="preserve"> </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0"/>
                <w:position w:val="-1"/>
                <w:sz w:val="15"/>
                <w:szCs w:val="15"/>
              </w:rPr>
              <w:t xml:space="preserve"> </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2"/>
                <w:position w:val="-1"/>
                <w:sz w:val="15"/>
                <w:szCs w:val="15"/>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3"/>
                <w:position w:val="-1"/>
                <w:sz w:val="15"/>
                <w:szCs w:val="15"/>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2"/>
                <w:position w:val="-1"/>
                <w:sz w:val="15"/>
                <w:szCs w:val="15"/>
              </w:rPr>
              <w:t xml:space="preserve"> </w:t>
            </w:r>
            <w:r>
              <w:rPr>
                <w:spacing w:val="-3"/>
              </w:rPr>
              <w:t>、</w:t>
            </w:r>
            <w:r>
              <w:rPr>
                <w:rFonts w:ascii="Times New Roman" w:hAnsi="Times New Roman" w:eastAsia="Times New Roman" w:cs="Times New Roman"/>
                <w:spacing w:val="-3"/>
              </w:rPr>
              <w:t xml:space="preserve">CO </w:t>
            </w:r>
            <w:r>
              <w:rPr>
                <w:spacing w:val="-3"/>
              </w:rPr>
              <w:t>和</w:t>
            </w:r>
          </w:p>
        </w:tc>
      </w:tr>
    </w:tbl>
    <w:p w14:paraId="06E26534">
      <w:pPr>
        <w:rPr>
          <w:rFonts w:ascii="Arial"/>
          <w:sz w:val="21"/>
        </w:rPr>
      </w:pPr>
    </w:p>
    <w:p w14:paraId="18059B52">
      <w:pPr>
        <w:rPr>
          <w:rFonts w:ascii="Arial" w:hAnsi="Arial" w:eastAsia="Arial" w:cs="Arial"/>
          <w:sz w:val="21"/>
          <w:szCs w:val="21"/>
        </w:rPr>
        <w:sectPr>
          <w:footerReference r:id="rId45" w:type="default"/>
          <w:pgSz w:w="11907" w:h="16840"/>
          <w:pgMar w:top="400" w:right="1583" w:bottom="1307" w:left="1583" w:header="0" w:footer="1071" w:gutter="0"/>
          <w:cols w:space="720" w:num="1"/>
        </w:sectPr>
      </w:pPr>
    </w:p>
    <w:p w14:paraId="03F29F09">
      <w:pPr>
        <w:spacing w:before="19"/>
      </w:pPr>
    </w:p>
    <w:p w14:paraId="2BCEFEAF">
      <w:pPr>
        <w:spacing w:before="19"/>
      </w:pPr>
    </w:p>
    <w:p w14:paraId="75791512">
      <w:pPr>
        <w:spacing w:before="19"/>
      </w:pPr>
    </w:p>
    <w:p w14:paraId="4A1391DF">
      <w:pPr>
        <w:spacing w:before="18"/>
      </w:pPr>
    </w:p>
    <w:p w14:paraId="6F91C21C">
      <w:pPr>
        <w:spacing w:before="18"/>
      </w:pPr>
    </w:p>
    <w:tbl>
      <w:tblPr>
        <w:tblStyle w:val="5"/>
        <w:tblW w:w="87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966"/>
        <w:gridCol w:w="357"/>
        <w:gridCol w:w="1465"/>
        <w:gridCol w:w="424"/>
        <w:gridCol w:w="1512"/>
        <w:gridCol w:w="317"/>
        <w:gridCol w:w="686"/>
        <w:gridCol w:w="2545"/>
      </w:tblGrid>
      <w:tr w14:paraId="561B0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7" w:hRule="atLeast"/>
        </w:trPr>
        <w:tc>
          <w:tcPr>
            <w:tcW w:w="453" w:type="dxa"/>
            <w:vMerge w:val="restart"/>
            <w:tcBorders>
              <w:top w:val="single" w:color="000000" w:sz="6" w:space="0"/>
              <w:left w:val="single" w:color="000000" w:sz="6" w:space="0"/>
              <w:bottom w:val="nil"/>
            </w:tcBorders>
            <w:vAlign w:val="top"/>
          </w:tcPr>
          <w:p w14:paraId="563E0323">
            <w:pPr>
              <w:rPr>
                <w:rFonts w:ascii="Arial"/>
                <w:sz w:val="21"/>
              </w:rPr>
            </w:pPr>
          </w:p>
        </w:tc>
        <w:tc>
          <w:tcPr>
            <w:tcW w:w="8272" w:type="dxa"/>
            <w:gridSpan w:val="8"/>
            <w:tcBorders>
              <w:top w:val="single" w:color="000000" w:sz="6" w:space="0"/>
              <w:bottom w:val="single" w:color="000000" w:sz="10" w:space="0"/>
              <w:right w:val="single" w:color="000000" w:sz="6" w:space="0"/>
            </w:tcBorders>
            <w:vAlign w:val="top"/>
          </w:tcPr>
          <w:p w14:paraId="714D2AEA">
            <w:pPr>
              <w:pStyle w:val="6"/>
              <w:spacing w:before="39" w:line="319" w:lineRule="exact"/>
              <w:ind w:left="107"/>
            </w:pPr>
            <w:r>
              <w:rPr>
                <w:rFonts w:ascii="Times New Roman" w:hAnsi="Times New Roman" w:eastAsia="Times New Roman" w:cs="Times New Roman"/>
                <w:spacing w:val="-2"/>
                <w:position w:val="1"/>
              </w:rPr>
              <w:t>O</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4"/>
                <w:sz w:val="15"/>
                <w:szCs w:val="15"/>
              </w:rPr>
              <w:t xml:space="preserve"> </w:t>
            </w:r>
            <w:r>
              <w:rPr>
                <w:spacing w:val="-2"/>
                <w:position w:val="1"/>
              </w:rPr>
              <w:t>，六项污染物全部达标即为城市环境空气质量达标。</w:t>
            </w:r>
          </w:p>
          <w:p w14:paraId="6C42D179">
            <w:pPr>
              <w:pStyle w:val="6"/>
              <w:spacing w:before="114" w:line="353" w:lineRule="auto"/>
              <w:ind w:left="102" w:right="23" w:firstLine="486"/>
              <w:jc w:val="both"/>
            </w:pPr>
            <w:r>
              <w:rPr>
                <w:spacing w:val="2"/>
              </w:rPr>
              <w:t>根据闽侯县人民政府网</w:t>
            </w:r>
            <w:r>
              <w:rPr>
                <w:rFonts w:ascii="Times New Roman" w:hAnsi="Times New Roman" w:eastAsia="Times New Roman" w:cs="Times New Roman"/>
                <w:spacing w:val="2"/>
              </w:rPr>
              <w:t>(</w:t>
            </w:r>
            <w:r>
              <w:fldChar w:fldCharType="begin"/>
            </w:r>
            <w:r>
              <w:instrText xml:space="preserve"> HYPERLINK "http://www.minhou.gov.cn/xjwz/zwgk/zdlyxxgk/hjxx/kqzlzsaqi/" </w:instrText>
            </w:r>
            <w:r>
              <w:fldChar w:fldCharType="separate"/>
            </w:r>
            <w:r>
              <w:rPr>
                <w:rFonts w:ascii="Times New Roman" w:hAnsi="Times New Roman" w:eastAsia="Times New Roman" w:cs="Times New Roman"/>
              </w:rPr>
              <w:t>http</w:t>
            </w:r>
            <w:r>
              <w:rPr>
                <w:rFonts w:ascii="Times New Roman" w:hAnsi="Times New Roman" w:eastAsia="Times New Roman" w:cs="Times New Roman"/>
                <w:spacing w:val="2"/>
              </w:rPr>
              <w:t>://</w:t>
            </w:r>
            <w:r>
              <w:rPr>
                <w:rFonts w:ascii="Times New Roman" w:hAnsi="Times New Roman" w:eastAsia="Times New Roman" w:cs="Times New Roman"/>
              </w:rPr>
              <w:t>www</w:t>
            </w:r>
            <w:r>
              <w:rPr>
                <w:rFonts w:ascii="Times New Roman" w:hAnsi="Times New Roman" w:eastAsia="Times New Roman" w:cs="Times New Roman"/>
                <w:spacing w:val="2"/>
              </w:rPr>
              <w:t>.</w:t>
            </w:r>
            <w:r>
              <w:rPr>
                <w:rFonts w:ascii="Times New Roman" w:hAnsi="Times New Roman" w:eastAsia="Times New Roman" w:cs="Times New Roman"/>
              </w:rPr>
              <w:t>minhou</w:t>
            </w:r>
            <w:r>
              <w:rPr>
                <w:rFonts w:ascii="Times New Roman" w:hAnsi="Times New Roman" w:eastAsia="Times New Roman" w:cs="Times New Roman"/>
                <w:spacing w:val="2"/>
              </w:rPr>
              <w:t>.</w:t>
            </w:r>
            <w:r>
              <w:rPr>
                <w:rFonts w:ascii="Times New Roman" w:hAnsi="Times New Roman" w:eastAsia="Times New Roman" w:cs="Times New Roman"/>
              </w:rPr>
              <w:t>gov</w:t>
            </w:r>
            <w:r>
              <w:rPr>
                <w:rFonts w:ascii="Times New Roman" w:hAnsi="Times New Roman" w:eastAsia="Times New Roman" w:cs="Times New Roman"/>
                <w:spacing w:val="2"/>
              </w:rPr>
              <w:t>.</w:t>
            </w:r>
            <w:r>
              <w:rPr>
                <w:rFonts w:ascii="Times New Roman" w:hAnsi="Times New Roman" w:eastAsia="Times New Roman" w:cs="Times New Roman"/>
              </w:rPr>
              <w:t>cn</w:t>
            </w:r>
            <w:r>
              <w:rPr>
                <w:rFonts w:ascii="Times New Roman" w:hAnsi="Times New Roman" w:eastAsia="Times New Roman" w:cs="Times New Roman"/>
                <w:spacing w:val="2"/>
              </w:rPr>
              <w:t>/</w:t>
            </w:r>
            <w:r>
              <w:rPr>
                <w:rFonts w:ascii="Times New Roman" w:hAnsi="Times New Roman" w:eastAsia="Times New Roman" w:cs="Times New Roman"/>
              </w:rPr>
              <w:t>xjwz</w:t>
            </w:r>
            <w:r>
              <w:rPr>
                <w:rFonts w:ascii="Times New Roman" w:hAnsi="Times New Roman" w:eastAsia="Times New Roman" w:cs="Times New Roman"/>
                <w:spacing w:val="2"/>
              </w:rPr>
              <w:t>/</w:t>
            </w:r>
            <w:r>
              <w:rPr>
                <w:rFonts w:ascii="Times New Roman" w:hAnsi="Times New Roman" w:eastAsia="Times New Roman" w:cs="Times New Roman"/>
              </w:rPr>
              <w:t>zwgk</w:t>
            </w:r>
            <w:r>
              <w:rPr>
                <w:rFonts w:ascii="Times New Roman" w:hAnsi="Times New Roman" w:eastAsia="Times New Roman" w:cs="Times New Roman"/>
                <w:spacing w:val="1"/>
              </w:rPr>
              <w:t>/</w:t>
            </w:r>
            <w:r>
              <w:rPr>
                <w:rFonts w:ascii="Times New Roman" w:hAnsi="Times New Roman" w:eastAsia="Times New Roman" w:cs="Times New Roman"/>
              </w:rPr>
              <w:t>zdlyxxgk</w:t>
            </w:r>
            <w:r>
              <w:rPr>
                <w:rFonts w:ascii="Times New Roman" w:hAnsi="Times New Roman" w:eastAsia="Times New Roman" w:cs="Times New Roman"/>
                <w:spacing w:val="1"/>
              </w:rPr>
              <w:t>/</w:t>
            </w:r>
            <w:r>
              <w:rPr>
                <w:rFonts w:ascii="Times New Roman" w:hAnsi="Times New Roman" w:eastAsia="Times New Roman" w:cs="Times New Roman"/>
              </w:rPr>
              <w:t>hjx</w:t>
            </w:r>
            <w:r>
              <w:rPr>
                <w:rFonts w:ascii="Times New Roman" w:hAnsi="Times New Roman" w:eastAsia="Times New Roman" w:cs="Times New Roman"/>
              </w:rPr>
              <w:fldChar w:fldCharType="end"/>
            </w:r>
            <w:r>
              <w:rPr>
                <w:rFonts w:ascii="Times New Roman" w:hAnsi="Times New Roman" w:eastAsia="Times New Roman" w:cs="Times New Roman"/>
              </w:rPr>
              <w:t xml:space="preserve"> </w:t>
            </w:r>
            <w:r>
              <w:fldChar w:fldCharType="begin"/>
            </w:r>
            <w:r>
              <w:instrText xml:space="preserve"> HYPERLINK "http://www.minhou.gov.cn/xjwz/zwgk/zdlyxxgk/hjxx/kqzlzsaqi/" </w:instrText>
            </w:r>
            <w:r>
              <w:fldChar w:fldCharType="separate"/>
            </w:r>
            <w:r>
              <w:rPr>
                <w:rFonts w:ascii="Times New Roman" w:hAnsi="Times New Roman" w:eastAsia="Times New Roman" w:cs="Times New Roman"/>
              </w:rPr>
              <w:t>x/kqzlzsaqi/</w:t>
            </w:r>
            <w:r>
              <w:rPr>
                <w:rFonts w:ascii="Times New Roman" w:hAnsi="Times New Roman" w:eastAsia="Times New Roman" w:cs="Times New Roman"/>
              </w:rPr>
              <w:fldChar w:fldCharType="end"/>
            </w:r>
            <w:r>
              <w:rPr>
                <w:rFonts w:ascii="Times New Roman" w:hAnsi="Times New Roman" w:eastAsia="Times New Roman" w:cs="Times New Roman"/>
              </w:rPr>
              <w:t>)</w:t>
            </w:r>
            <w:r>
              <w:t>发布的</w:t>
            </w:r>
            <w:r>
              <w:rPr>
                <w:rFonts w:ascii="Times New Roman" w:hAnsi="Times New Roman" w:eastAsia="Times New Roman" w:cs="Times New Roman"/>
              </w:rPr>
              <w:t>2024</w:t>
            </w:r>
            <w:r>
              <w:t>年</w:t>
            </w:r>
            <w:r>
              <w:rPr>
                <w:rFonts w:ascii="Times New Roman" w:hAnsi="Times New Roman" w:eastAsia="Times New Roman" w:cs="Times New Roman"/>
              </w:rPr>
              <w:t>1</w:t>
            </w:r>
            <w:r>
              <w:rPr>
                <w:spacing w:val="-1"/>
              </w:rPr>
              <w:t>月至</w:t>
            </w: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12</w:t>
            </w:r>
            <w:r>
              <w:rPr>
                <w:spacing w:val="-1"/>
              </w:rPr>
              <w:t>月空气质量月报情况（公示截图见附</w:t>
            </w:r>
            <w:r>
              <w:rPr>
                <w:spacing w:val="-3"/>
              </w:rPr>
              <w:t>图</w:t>
            </w:r>
            <w:r>
              <w:rPr>
                <w:rFonts w:ascii="Times New Roman" w:hAnsi="Times New Roman" w:eastAsia="Times New Roman" w:cs="Times New Roman"/>
                <w:spacing w:val="-3"/>
              </w:rPr>
              <w:t>10</w:t>
            </w:r>
            <w:r>
              <w:rPr>
                <w:spacing w:val="-20"/>
              </w:rPr>
              <w:t>），</w:t>
            </w:r>
            <w:r>
              <w:rPr>
                <w:rFonts w:ascii="Times New Roman" w:hAnsi="Times New Roman" w:eastAsia="Times New Roman" w:cs="Times New Roman"/>
                <w:spacing w:val="-3"/>
              </w:rPr>
              <w:t>2024</w:t>
            </w:r>
            <w:r>
              <w:rPr>
                <w:spacing w:val="-3"/>
              </w:rPr>
              <w:t>年</w:t>
            </w:r>
            <w:r>
              <w:rPr>
                <w:rFonts w:ascii="Times New Roman" w:hAnsi="Times New Roman" w:eastAsia="Times New Roman" w:cs="Times New Roman"/>
                <w:spacing w:val="-3"/>
              </w:rPr>
              <w:t>1-12</w:t>
            </w:r>
            <w:r>
              <w:rPr>
                <w:spacing w:val="-3"/>
              </w:rPr>
              <w:t>月份闽侯县环境空气质量优，</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spacing w:val="-3"/>
              </w:rPr>
              <w:t>、</w:t>
            </w:r>
            <w:r>
              <w:rPr>
                <w:rFonts w:ascii="Times New Roman" w:hAnsi="Times New Roman" w:eastAsia="Times New Roman" w:cs="Times New Roman"/>
                <w:spacing w:val="-4"/>
              </w:rPr>
              <w:t>NO</w:t>
            </w:r>
            <w:r>
              <w:rPr>
                <w:rFonts w:ascii="Times New Roman" w:hAnsi="Times New Roman" w:eastAsia="Times New Roman" w:cs="Times New Roman"/>
                <w:spacing w:val="-4"/>
                <w:position w:val="-1"/>
                <w:sz w:val="15"/>
                <w:szCs w:val="15"/>
              </w:rPr>
              <w:t>2</w:t>
            </w:r>
            <w:r>
              <w:rPr>
                <w:spacing w:val="-4"/>
              </w:rPr>
              <w:t>、</w:t>
            </w:r>
            <w:r>
              <w:rPr>
                <w:rFonts w:ascii="Times New Roman" w:hAnsi="Times New Roman" w:eastAsia="Times New Roman" w:cs="Times New Roman"/>
                <w:spacing w:val="-4"/>
              </w:rPr>
              <w:t>PM</w:t>
            </w:r>
            <w:r>
              <w:rPr>
                <w:rFonts w:ascii="Times New Roman" w:hAnsi="Times New Roman" w:eastAsia="Times New Roman" w:cs="Times New Roman"/>
                <w:spacing w:val="-4"/>
                <w:position w:val="-1"/>
                <w:sz w:val="15"/>
                <w:szCs w:val="15"/>
              </w:rPr>
              <w:t>10</w:t>
            </w:r>
            <w:r>
              <w:rPr>
                <w:spacing w:val="-4"/>
              </w:rPr>
              <w:t>、</w:t>
            </w:r>
            <w:r>
              <w:rPr>
                <w:rFonts w:ascii="Times New Roman" w:hAnsi="Times New Roman" w:eastAsia="Times New Roman" w:cs="Times New Roman"/>
                <w:spacing w:val="-4"/>
              </w:rPr>
              <w:t>CO</w:t>
            </w:r>
            <w:r>
              <w:rPr>
                <w:spacing w:val="-4"/>
              </w:rPr>
              <w:t>、</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5"/>
                <w:szCs w:val="15"/>
              </w:rPr>
              <w:t>3</w:t>
            </w:r>
            <w:r>
              <w:rPr>
                <w:spacing w:val="-4"/>
              </w:rPr>
              <w:t>、</w:t>
            </w:r>
            <w:r>
              <w:t xml:space="preserve"> </w:t>
            </w:r>
            <w:r>
              <w:rPr>
                <w:rFonts w:ascii="Times New Roman" w:hAnsi="Times New Roman" w:eastAsia="Times New Roman" w:cs="Times New Roman"/>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3"/>
                <w:position w:val="-1"/>
                <w:sz w:val="15"/>
                <w:szCs w:val="15"/>
              </w:rPr>
              <w:t xml:space="preserve"> </w:t>
            </w:r>
            <w:r>
              <w:rPr>
                <w:spacing w:val="3"/>
              </w:rPr>
              <w:t>等</w:t>
            </w:r>
            <w:r>
              <w:rPr>
                <w:rFonts w:ascii="Times New Roman" w:hAnsi="Times New Roman" w:eastAsia="Times New Roman" w:cs="Times New Roman"/>
                <w:spacing w:val="3"/>
              </w:rPr>
              <w:t>6</w:t>
            </w:r>
            <w:r>
              <w:rPr>
                <w:spacing w:val="3"/>
              </w:rPr>
              <w:t>项污染物浓度指标的</w:t>
            </w:r>
            <w:r>
              <w:rPr>
                <w:rFonts w:ascii="Times New Roman" w:hAnsi="Times New Roman" w:eastAsia="Times New Roman" w:cs="Times New Roman"/>
                <w:spacing w:val="3"/>
              </w:rPr>
              <w:t>24</w:t>
            </w:r>
            <w:r>
              <w:rPr>
                <w:spacing w:val="3"/>
              </w:rPr>
              <w:t>小时均值</w:t>
            </w:r>
            <w:r>
              <w:rPr>
                <w:rFonts w:ascii="Times New Roman" w:hAnsi="Times New Roman" w:eastAsia="Times New Roman" w:cs="Times New Roman"/>
                <w:spacing w:val="3"/>
              </w:rPr>
              <w:t>(</w:t>
            </w:r>
            <w:r>
              <w:rPr>
                <w:spacing w:val="3"/>
              </w:rPr>
              <w:t>其中</w:t>
            </w:r>
            <w:r>
              <w:rPr>
                <w:rFonts w:ascii="Times New Roman" w:hAnsi="Times New Roman" w:eastAsia="Times New Roman" w:cs="Times New Roman"/>
                <w:spacing w:val="3"/>
              </w:rPr>
              <w:t>O</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22"/>
                <w:position w:val="-1"/>
                <w:sz w:val="15"/>
                <w:szCs w:val="15"/>
              </w:rPr>
              <w:t xml:space="preserve"> </w:t>
            </w:r>
            <w:r>
              <w:rPr>
                <w:spacing w:val="3"/>
              </w:rPr>
              <w:t>为日最大</w:t>
            </w:r>
            <w:r>
              <w:rPr>
                <w:rFonts w:ascii="Times New Roman" w:hAnsi="Times New Roman" w:eastAsia="Times New Roman" w:cs="Times New Roman"/>
                <w:spacing w:val="3"/>
              </w:rPr>
              <w:t>8</w:t>
            </w:r>
            <w:r>
              <w:rPr>
                <w:spacing w:val="3"/>
              </w:rPr>
              <w:t>小时平均</w:t>
            </w:r>
            <w:r>
              <w:rPr>
                <w:rFonts w:ascii="Times New Roman" w:hAnsi="Times New Roman" w:eastAsia="Times New Roman" w:cs="Times New Roman"/>
                <w:spacing w:val="3"/>
              </w:rPr>
              <w:t>)</w:t>
            </w:r>
            <w:r>
              <w:rPr>
                <w:spacing w:val="3"/>
              </w:rPr>
              <w:t>均达到</w:t>
            </w:r>
            <w:r>
              <w:rPr>
                <w:spacing w:val="1"/>
              </w:rPr>
              <w:t>国家《环境空气质量标准》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二级标准水平，因此，项目所在区</w:t>
            </w:r>
            <w:r>
              <w:rPr>
                <w:spacing w:val="-1"/>
              </w:rPr>
              <w:t>域为大气达标。</w:t>
            </w:r>
          </w:p>
          <w:p w14:paraId="13D08FEB">
            <w:pPr>
              <w:pStyle w:val="6"/>
              <w:spacing w:before="82" w:line="218" w:lineRule="auto"/>
              <w:ind w:left="586"/>
            </w:pPr>
            <w:r>
              <w:rPr>
                <w:spacing w:val="-2"/>
              </w:rPr>
              <w:t>②其他污染因子</w:t>
            </w:r>
          </w:p>
          <w:p w14:paraId="3CE2339F">
            <w:pPr>
              <w:pStyle w:val="6"/>
              <w:spacing w:before="182" w:line="362" w:lineRule="auto"/>
              <w:ind w:left="106" w:right="103" w:firstLine="484"/>
            </w:pPr>
            <w:r>
              <w:rPr>
                <w:spacing w:val="-2"/>
              </w:rPr>
              <w:t>为了解项目其他污染物（</w:t>
            </w:r>
            <w:r>
              <w:rPr>
                <w:rFonts w:ascii="Times New Roman" w:hAnsi="Times New Roman" w:eastAsia="Times New Roman" w:cs="Times New Roman"/>
                <w:spacing w:val="-2"/>
              </w:rPr>
              <w:t>TSP</w:t>
            </w:r>
            <w:r>
              <w:rPr>
                <w:spacing w:val="-2"/>
              </w:rPr>
              <w:t>）的环境空气质量现状，本评价引用福州维</w:t>
            </w:r>
            <w:r>
              <w:rPr>
                <w:spacing w:val="-3"/>
              </w:rPr>
              <w:t>客多家具有限公司委托安正计量有限公司于</w:t>
            </w:r>
            <w:r>
              <w:rPr>
                <w:spacing w:val="-52"/>
              </w:rPr>
              <w:t xml:space="preserve"> </w:t>
            </w:r>
            <w:r>
              <w:rPr>
                <w:rFonts w:ascii="Times New Roman" w:hAnsi="Times New Roman" w:eastAsia="Times New Roman" w:cs="Times New Roman"/>
                <w:spacing w:val="-3"/>
              </w:rPr>
              <w:t xml:space="preserve">2024 </w:t>
            </w:r>
            <w:r>
              <w:rPr>
                <w:spacing w:val="-3"/>
              </w:rPr>
              <w:t>年</w:t>
            </w:r>
            <w:r>
              <w:rPr>
                <w:spacing w:val="-43"/>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18"/>
              </w:rPr>
              <w:t xml:space="preserve"> </w:t>
            </w:r>
            <w:r>
              <w:rPr>
                <w:spacing w:val="-3"/>
              </w:rPr>
              <w:t>月</w:t>
            </w:r>
            <w:r>
              <w:rPr>
                <w:spacing w:val="-51"/>
              </w:rPr>
              <w:t xml:space="preserve"> </w:t>
            </w:r>
            <w:r>
              <w:rPr>
                <w:rFonts w:ascii="Times New Roman" w:hAnsi="Times New Roman" w:eastAsia="Times New Roman" w:cs="Times New Roman"/>
                <w:spacing w:val="-3"/>
              </w:rPr>
              <w:t xml:space="preserve">28  </w:t>
            </w:r>
            <w:r>
              <w:rPr>
                <w:spacing w:val="-3"/>
              </w:rPr>
              <w:t>日</w:t>
            </w:r>
            <w:r>
              <w:rPr>
                <w:spacing w:val="-4"/>
              </w:rPr>
              <w:t>—</w:t>
            </w:r>
            <w:r>
              <w:rPr>
                <w:rFonts w:ascii="Times New Roman" w:hAnsi="Times New Roman" w:eastAsia="Times New Roman" w:cs="Times New Roman"/>
                <w:spacing w:val="-4"/>
              </w:rPr>
              <w:t>8</w:t>
            </w:r>
            <w:r>
              <w:rPr>
                <w:rFonts w:ascii="Times New Roman" w:hAnsi="Times New Roman" w:eastAsia="Times New Roman" w:cs="Times New Roman"/>
                <w:spacing w:val="18"/>
              </w:rPr>
              <w:t xml:space="preserve"> </w:t>
            </w:r>
            <w:r>
              <w:rPr>
                <w:spacing w:val="-4"/>
              </w:rPr>
              <w:t>月</w:t>
            </w:r>
            <w:r>
              <w:rPr>
                <w:spacing w:val="-48"/>
              </w:rPr>
              <w:t xml:space="preserve"> </w:t>
            </w:r>
            <w:r>
              <w:rPr>
                <w:rFonts w:ascii="Times New Roman" w:hAnsi="Times New Roman" w:eastAsia="Times New Roman" w:cs="Times New Roman"/>
                <w:spacing w:val="-4"/>
              </w:rPr>
              <w:t xml:space="preserve">31  </w:t>
            </w:r>
            <w:r>
              <w:rPr>
                <w:spacing w:val="-4"/>
              </w:rPr>
              <w:t>日在</w:t>
            </w:r>
            <w:r>
              <w:rPr>
                <w:spacing w:val="-3"/>
              </w:rPr>
              <w:t>南洋小区设置的环境空气质量监测点的监测数据，监测点位</w:t>
            </w:r>
            <w:r>
              <w:rPr>
                <w:spacing w:val="-4"/>
              </w:rPr>
              <w:t>及监测项目等基本</w:t>
            </w:r>
            <w:r>
              <w:rPr>
                <w:spacing w:val="-2"/>
              </w:rPr>
              <w:t>情况详见表</w:t>
            </w:r>
            <w:r>
              <w:rPr>
                <w:spacing w:val="-50"/>
              </w:rPr>
              <w:t xml:space="preserve"> </w:t>
            </w:r>
            <w:r>
              <w:rPr>
                <w:rFonts w:ascii="Times New Roman" w:hAnsi="Times New Roman" w:eastAsia="Times New Roman" w:cs="Times New Roman"/>
                <w:spacing w:val="-2"/>
              </w:rPr>
              <w:t>3.1-2</w:t>
            </w:r>
            <w:r>
              <w:rPr>
                <w:rFonts w:ascii="Times New Roman" w:hAnsi="Times New Roman" w:eastAsia="Times New Roman" w:cs="Times New Roman"/>
                <w:spacing w:val="-34"/>
              </w:rPr>
              <w:t xml:space="preserve"> </w:t>
            </w:r>
            <w:r>
              <w:rPr>
                <w:spacing w:val="-2"/>
              </w:rPr>
              <w:t>，监测结果详见表</w:t>
            </w:r>
            <w:r>
              <w:rPr>
                <w:spacing w:val="-50"/>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
              </w:rPr>
              <w:t xml:space="preserve">1-3 </w:t>
            </w:r>
            <w:r>
              <w:rPr>
                <w:spacing w:val="-3"/>
              </w:rPr>
              <w:t>和附件十二。监测点位详见附图</w:t>
            </w:r>
            <w:r>
              <w:rPr>
                <w:spacing w:val="-50"/>
              </w:rPr>
              <w:t xml:space="preserve"> </w:t>
            </w:r>
            <w:r>
              <w:rPr>
                <w:rFonts w:ascii="Times New Roman" w:hAnsi="Times New Roman" w:eastAsia="Times New Roman" w:cs="Times New Roman"/>
                <w:spacing w:val="-3"/>
              </w:rPr>
              <w:t>9</w:t>
            </w:r>
            <w:r>
              <w:rPr>
                <w:spacing w:val="-3"/>
              </w:rPr>
              <w:t>。</w:t>
            </w:r>
          </w:p>
          <w:p w14:paraId="590E3A63">
            <w:pPr>
              <w:spacing w:before="69" w:line="239" w:lineRule="auto"/>
              <w:ind w:left="260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3.1-2  </w:t>
            </w:r>
            <w:r>
              <w:rPr>
                <w:rFonts w:ascii="黑体" w:hAnsi="黑体" w:eastAsia="黑体" w:cs="黑体"/>
                <w:spacing w:val="-2"/>
                <w:sz w:val="24"/>
                <w:szCs w:val="24"/>
              </w:rPr>
              <w:t>大气监测点位一览表</w:t>
            </w:r>
          </w:p>
        </w:tc>
      </w:tr>
      <w:tr w14:paraId="409F4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53" w:type="dxa"/>
            <w:vMerge w:val="continue"/>
            <w:tcBorders>
              <w:top w:val="nil"/>
              <w:left w:val="single" w:color="000000" w:sz="6" w:space="0"/>
              <w:bottom w:val="nil"/>
            </w:tcBorders>
            <w:vAlign w:val="top"/>
          </w:tcPr>
          <w:p w14:paraId="2CDD27E1">
            <w:pPr>
              <w:rPr>
                <w:rFonts w:ascii="Arial"/>
                <w:sz w:val="21"/>
              </w:rPr>
            </w:pPr>
          </w:p>
        </w:tc>
        <w:tc>
          <w:tcPr>
            <w:tcW w:w="966" w:type="dxa"/>
            <w:tcBorders>
              <w:top w:val="single" w:color="000000" w:sz="10" w:space="0"/>
              <w:bottom w:val="single" w:color="000000" w:sz="4" w:space="0"/>
            </w:tcBorders>
            <w:vAlign w:val="top"/>
          </w:tcPr>
          <w:p w14:paraId="0CB7AC0D">
            <w:pPr>
              <w:pStyle w:val="6"/>
              <w:spacing w:before="116" w:line="230" w:lineRule="auto"/>
              <w:ind w:left="324"/>
              <w:rPr>
                <w:sz w:val="20"/>
                <w:szCs w:val="20"/>
              </w:rPr>
            </w:pPr>
            <w:r>
              <w:rPr>
                <w:spacing w:val="5"/>
                <w:sz w:val="20"/>
                <w:szCs w:val="20"/>
              </w:rPr>
              <w:t>序号</w:t>
            </w:r>
          </w:p>
        </w:tc>
        <w:tc>
          <w:tcPr>
            <w:tcW w:w="2246" w:type="dxa"/>
            <w:gridSpan w:val="3"/>
            <w:tcBorders>
              <w:top w:val="single" w:color="000000" w:sz="10" w:space="0"/>
              <w:bottom w:val="single" w:color="000000" w:sz="4" w:space="0"/>
            </w:tcBorders>
            <w:vAlign w:val="top"/>
          </w:tcPr>
          <w:p w14:paraId="5E9FEFF5">
            <w:pPr>
              <w:pStyle w:val="6"/>
              <w:spacing w:before="116" w:line="230" w:lineRule="auto"/>
              <w:ind w:left="706"/>
              <w:rPr>
                <w:sz w:val="20"/>
                <w:szCs w:val="20"/>
              </w:rPr>
            </w:pPr>
            <w:r>
              <w:rPr>
                <w:spacing w:val="7"/>
                <w:sz w:val="20"/>
                <w:szCs w:val="20"/>
              </w:rPr>
              <w:t>监测点位</w:t>
            </w:r>
          </w:p>
        </w:tc>
        <w:tc>
          <w:tcPr>
            <w:tcW w:w="1512" w:type="dxa"/>
            <w:tcBorders>
              <w:top w:val="single" w:color="000000" w:sz="10" w:space="0"/>
              <w:bottom w:val="single" w:color="000000" w:sz="4" w:space="0"/>
            </w:tcBorders>
            <w:vAlign w:val="top"/>
          </w:tcPr>
          <w:p w14:paraId="486A19ED">
            <w:pPr>
              <w:pStyle w:val="6"/>
              <w:spacing w:before="116" w:line="230" w:lineRule="auto"/>
              <w:ind w:left="551"/>
              <w:rPr>
                <w:sz w:val="20"/>
                <w:szCs w:val="20"/>
              </w:rPr>
            </w:pPr>
            <w:r>
              <w:rPr>
                <w:spacing w:val="4"/>
                <w:sz w:val="20"/>
                <w:szCs w:val="20"/>
              </w:rPr>
              <w:t>方位</w:t>
            </w:r>
          </w:p>
        </w:tc>
        <w:tc>
          <w:tcPr>
            <w:tcW w:w="1003" w:type="dxa"/>
            <w:gridSpan w:val="2"/>
            <w:tcBorders>
              <w:top w:val="single" w:color="000000" w:sz="10" w:space="0"/>
              <w:bottom w:val="single" w:color="000000" w:sz="4" w:space="0"/>
            </w:tcBorders>
            <w:vAlign w:val="top"/>
          </w:tcPr>
          <w:p w14:paraId="50442DF7">
            <w:pPr>
              <w:pStyle w:val="6"/>
              <w:spacing w:before="116" w:line="229" w:lineRule="auto"/>
              <w:ind w:left="90"/>
              <w:rPr>
                <w:sz w:val="20"/>
                <w:szCs w:val="20"/>
              </w:rPr>
            </w:pPr>
            <w:r>
              <w:rPr>
                <w:spacing w:val="7"/>
                <w:sz w:val="20"/>
                <w:szCs w:val="20"/>
              </w:rPr>
              <w:t>监测因子</w:t>
            </w:r>
          </w:p>
        </w:tc>
        <w:tc>
          <w:tcPr>
            <w:tcW w:w="2545" w:type="dxa"/>
            <w:tcBorders>
              <w:top w:val="single" w:color="000000" w:sz="10" w:space="0"/>
              <w:bottom w:val="single" w:color="000000" w:sz="4" w:space="0"/>
              <w:right w:val="single" w:color="000000" w:sz="6" w:space="0"/>
            </w:tcBorders>
            <w:vAlign w:val="top"/>
          </w:tcPr>
          <w:p w14:paraId="3033BA7E">
            <w:pPr>
              <w:pStyle w:val="6"/>
              <w:spacing w:before="117" w:line="228" w:lineRule="auto"/>
              <w:ind w:left="803"/>
              <w:rPr>
                <w:sz w:val="20"/>
                <w:szCs w:val="20"/>
              </w:rPr>
            </w:pPr>
            <w:r>
              <w:rPr>
                <w:spacing w:val="7"/>
                <w:sz w:val="20"/>
                <w:szCs w:val="20"/>
              </w:rPr>
              <w:t>监测频率</w:t>
            </w:r>
          </w:p>
        </w:tc>
      </w:tr>
      <w:tr w14:paraId="55CB4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3" w:type="dxa"/>
            <w:vMerge w:val="continue"/>
            <w:tcBorders>
              <w:top w:val="nil"/>
              <w:left w:val="single" w:color="000000" w:sz="6" w:space="0"/>
              <w:bottom w:val="nil"/>
            </w:tcBorders>
            <w:vAlign w:val="top"/>
          </w:tcPr>
          <w:p w14:paraId="35D12096">
            <w:pPr>
              <w:rPr>
                <w:rFonts w:ascii="Arial"/>
                <w:sz w:val="21"/>
              </w:rPr>
            </w:pPr>
          </w:p>
        </w:tc>
        <w:tc>
          <w:tcPr>
            <w:tcW w:w="966" w:type="dxa"/>
            <w:tcBorders>
              <w:top w:val="single" w:color="000000" w:sz="4" w:space="0"/>
              <w:bottom w:val="single" w:color="000000" w:sz="10" w:space="0"/>
            </w:tcBorders>
            <w:vAlign w:val="top"/>
          </w:tcPr>
          <w:p w14:paraId="2DB6A356">
            <w:pPr>
              <w:spacing w:before="94" w:line="274" w:lineRule="exact"/>
              <w:ind w:left="408"/>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Q1</w:t>
            </w:r>
          </w:p>
        </w:tc>
        <w:tc>
          <w:tcPr>
            <w:tcW w:w="2246" w:type="dxa"/>
            <w:gridSpan w:val="3"/>
            <w:tcBorders>
              <w:top w:val="single" w:color="000000" w:sz="4" w:space="0"/>
              <w:bottom w:val="single" w:color="000000" w:sz="10" w:space="0"/>
            </w:tcBorders>
            <w:vAlign w:val="top"/>
          </w:tcPr>
          <w:p w14:paraId="3E5A4887">
            <w:pPr>
              <w:pStyle w:val="6"/>
              <w:spacing w:before="125" w:line="228" w:lineRule="auto"/>
              <w:ind w:left="74"/>
              <w:rPr>
                <w:sz w:val="20"/>
                <w:szCs w:val="20"/>
              </w:rPr>
            </w:pPr>
            <w:r>
              <w:rPr>
                <w:spacing w:val="9"/>
                <w:sz w:val="20"/>
                <w:szCs w:val="20"/>
              </w:rPr>
              <w:t>溪头村南洋小区居民区</w:t>
            </w:r>
          </w:p>
        </w:tc>
        <w:tc>
          <w:tcPr>
            <w:tcW w:w="1512" w:type="dxa"/>
            <w:tcBorders>
              <w:top w:val="single" w:color="000000" w:sz="4" w:space="0"/>
              <w:bottom w:val="single" w:color="000000" w:sz="10" w:space="0"/>
            </w:tcBorders>
            <w:vAlign w:val="top"/>
          </w:tcPr>
          <w:p w14:paraId="05C5395C">
            <w:pPr>
              <w:pStyle w:val="6"/>
              <w:spacing w:before="94" w:line="274" w:lineRule="exact"/>
              <w:ind w:left="106"/>
              <w:rPr>
                <w:rFonts w:ascii="Times New Roman" w:hAnsi="Times New Roman" w:eastAsia="Times New Roman" w:cs="Times New Roman"/>
                <w:sz w:val="20"/>
                <w:szCs w:val="20"/>
              </w:rPr>
            </w:pPr>
            <w:r>
              <w:rPr>
                <w:spacing w:val="6"/>
                <w:position w:val="1"/>
                <w:sz w:val="20"/>
                <w:szCs w:val="20"/>
              </w:rPr>
              <w:t>西南面，</w:t>
            </w:r>
            <w:r>
              <w:rPr>
                <w:rFonts w:ascii="Times New Roman" w:hAnsi="Times New Roman" w:eastAsia="Times New Roman" w:cs="Times New Roman"/>
                <w:spacing w:val="6"/>
                <w:position w:val="1"/>
                <w:sz w:val="20"/>
                <w:szCs w:val="20"/>
              </w:rPr>
              <w:t>625m</w:t>
            </w:r>
          </w:p>
        </w:tc>
        <w:tc>
          <w:tcPr>
            <w:tcW w:w="1003" w:type="dxa"/>
            <w:gridSpan w:val="2"/>
            <w:tcBorders>
              <w:top w:val="single" w:color="000000" w:sz="4" w:space="0"/>
              <w:bottom w:val="single" w:color="000000" w:sz="10" w:space="0"/>
            </w:tcBorders>
            <w:vAlign w:val="top"/>
          </w:tcPr>
          <w:p w14:paraId="6E4D3336">
            <w:pPr>
              <w:spacing w:before="16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2545" w:type="dxa"/>
            <w:tcBorders>
              <w:top w:val="single" w:color="000000" w:sz="4" w:space="0"/>
              <w:bottom w:val="single" w:color="000000" w:sz="10" w:space="0"/>
              <w:right w:val="single" w:color="000000" w:sz="6" w:space="0"/>
            </w:tcBorders>
            <w:vAlign w:val="top"/>
          </w:tcPr>
          <w:p w14:paraId="0C657E0A">
            <w:pPr>
              <w:pStyle w:val="6"/>
              <w:spacing w:before="94" w:line="274" w:lineRule="exact"/>
              <w:ind w:left="69"/>
              <w:rPr>
                <w:sz w:val="20"/>
                <w:szCs w:val="20"/>
              </w:rPr>
            </w:pPr>
            <w:r>
              <w:rPr>
                <w:spacing w:val="2"/>
                <w:position w:val="1"/>
                <w:sz w:val="20"/>
                <w:szCs w:val="20"/>
              </w:rPr>
              <w:t>监测连续</w:t>
            </w:r>
            <w:r>
              <w:rPr>
                <w:spacing w:val="-30"/>
                <w:position w:val="1"/>
                <w:sz w:val="20"/>
                <w:szCs w:val="20"/>
              </w:rPr>
              <w:t xml:space="preserve"> </w:t>
            </w: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17"/>
                <w:position w:val="1"/>
                <w:sz w:val="20"/>
                <w:szCs w:val="20"/>
              </w:rPr>
              <w:t xml:space="preserve"> </w:t>
            </w:r>
            <w:r>
              <w:rPr>
                <w:spacing w:val="2"/>
                <w:position w:val="1"/>
                <w:sz w:val="20"/>
                <w:szCs w:val="20"/>
              </w:rPr>
              <w:t>天，每天</w:t>
            </w:r>
            <w:r>
              <w:rPr>
                <w:spacing w:val="-23"/>
                <w:position w:val="1"/>
                <w:sz w:val="20"/>
                <w:szCs w:val="20"/>
              </w:rPr>
              <w:t xml:space="preserve"> </w:t>
            </w: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17"/>
                <w:w w:val="101"/>
                <w:position w:val="1"/>
                <w:sz w:val="20"/>
                <w:szCs w:val="20"/>
              </w:rPr>
              <w:t xml:space="preserve"> </w:t>
            </w:r>
            <w:r>
              <w:rPr>
                <w:spacing w:val="2"/>
                <w:position w:val="1"/>
                <w:sz w:val="20"/>
                <w:szCs w:val="20"/>
              </w:rPr>
              <w:t>次</w:t>
            </w:r>
          </w:p>
        </w:tc>
      </w:tr>
      <w:tr w14:paraId="5AF3E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53" w:type="dxa"/>
            <w:vMerge w:val="continue"/>
            <w:tcBorders>
              <w:top w:val="nil"/>
              <w:left w:val="single" w:color="000000" w:sz="6" w:space="0"/>
              <w:bottom w:val="nil"/>
            </w:tcBorders>
            <w:vAlign w:val="top"/>
          </w:tcPr>
          <w:p w14:paraId="7522914B">
            <w:pPr>
              <w:rPr>
                <w:rFonts w:ascii="Arial"/>
                <w:sz w:val="21"/>
              </w:rPr>
            </w:pPr>
          </w:p>
        </w:tc>
        <w:tc>
          <w:tcPr>
            <w:tcW w:w="8272" w:type="dxa"/>
            <w:gridSpan w:val="8"/>
            <w:tcBorders>
              <w:top w:val="single" w:color="000000" w:sz="10" w:space="0"/>
              <w:bottom w:val="single" w:color="000000" w:sz="10" w:space="0"/>
              <w:right w:val="single" w:color="000000" w:sz="6" w:space="0"/>
            </w:tcBorders>
            <w:vAlign w:val="top"/>
          </w:tcPr>
          <w:p w14:paraId="7AEB2577">
            <w:pPr>
              <w:spacing w:before="116" w:line="237" w:lineRule="auto"/>
              <w:ind w:left="296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2"/>
                <w:sz w:val="24"/>
                <w:szCs w:val="24"/>
              </w:rPr>
              <w:t xml:space="preserve">3.1-3  </w:t>
            </w:r>
            <w:r>
              <w:rPr>
                <w:rFonts w:ascii="黑体" w:hAnsi="黑体" w:eastAsia="黑体" w:cs="黑体"/>
                <w:spacing w:val="-2"/>
                <w:sz w:val="24"/>
                <w:szCs w:val="24"/>
              </w:rPr>
              <w:t>大气监测结果</w:t>
            </w:r>
          </w:p>
        </w:tc>
      </w:tr>
      <w:tr w14:paraId="05BD0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53" w:type="dxa"/>
            <w:vMerge w:val="continue"/>
            <w:tcBorders>
              <w:top w:val="nil"/>
              <w:left w:val="single" w:color="000000" w:sz="6" w:space="0"/>
              <w:bottom w:val="nil"/>
            </w:tcBorders>
            <w:vAlign w:val="top"/>
          </w:tcPr>
          <w:p w14:paraId="7C4BB49F">
            <w:pPr>
              <w:rPr>
                <w:rFonts w:ascii="Arial"/>
                <w:sz w:val="21"/>
              </w:rPr>
            </w:pPr>
          </w:p>
        </w:tc>
        <w:tc>
          <w:tcPr>
            <w:tcW w:w="1323" w:type="dxa"/>
            <w:gridSpan w:val="2"/>
            <w:tcBorders>
              <w:top w:val="single" w:color="000000" w:sz="10" w:space="0"/>
              <w:bottom w:val="single" w:color="000000" w:sz="4" w:space="0"/>
            </w:tcBorders>
            <w:vAlign w:val="top"/>
          </w:tcPr>
          <w:p w14:paraId="5F556597">
            <w:pPr>
              <w:pStyle w:val="6"/>
              <w:spacing w:before="119" w:line="229" w:lineRule="auto"/>
              <w:ind w:left="295"/>
              <w:rPr>
                <w:sz w:val="20"/>
                <w:szCs w:val="20"/>
              </w:rPr>
            </w:pPr>
            <w:r>
              <w:rPr>
                <w:spacing w:val="7"/>
                <w:sz w:val="20"/>
                <w:szCs w:val="20"/>
              </w:rPr>
              <w:t>监测项目</w:t>
            </w:r>
          </w:p>
        </w:tc>
        <w:tc>
          <w:tcPr>
            <w:tcW w:w="1465" w:type="dxa"/>
            <w:tcBorders>
              <w:top w:val="single" w:color="000000" w:sz="10" w:space="0"/>
              <w:bottom w:val="single" w:color="000000" w:sz="4" w:space="0"/>
            </w:tcBorders>
            <w:vAlign w:val="top"/>
          </w:tcPr>
          <w:p w14:paraId="38FDAE18">
            <w:pPr>
              <w:pStyle w:val="6"/>
              <w:spacing w:before="119" w:line="230" w:lineRule="auto"/>
              <w:ind w:left="316"/>
              <w:rPr>
                <w:sz w:val="20"/>
                <w:szCs w:val="20"/>
              </w:rPr>
            </w:pPr>
            <w:r>
              <w:rPr>
                <w:spacing w:val="7"/>
                <w:sz w:val="20"/>
                <w:szCs w:val="20"/>
              </w:rPr>
              <w:t>监测点位</w:t>
            </w:r>
          </w:p>
        </w:tc>
        <w:tc>
          <w:tcPr>
            <w:tcW w:w="2253" w:type="dxa"/>
            <w:gridSpan w:val="3"/>
            <w:tcBorders>
              <w:top w:val="single" w:color="000000" w:sz="10" w:space="0"/>
              <w:bottom w:val="single" w:color="000000" w:sz="4" w:space="0"/>
            </w:tcBorders>
            <w:vAlign w:val="top"/>
          </w:tcPr>
          <w:p w14:paraId="061EA77E">
            <w:pPr>
              <w:pStyle w:val="6"/>
              <w:spacing w:before="119" w:line="228" w:lineRule="auto"/>
              <w:ind w:left="709"/>
              <w:rPr>
                <w:sz w:val="20"/>
                <w:szCs w:val="20"/>
              </w:rPr>
            </w:pPr>
            <w:r>
              <w:rPr>
                <w:spacing w:val="7"/>
                <w:sz w:val="20"/>
                <w:szCs w:val="20"/>
              </w:rPr>
              <w:t>采样日期</w:t>
            </w:r>
          </w:p>
        </w:tc>
        <w:tc>
          <w:tcPr>
            <w:tcW w:w="3231" w:type="dxa"/>
            <w:gridSpan w:val="2"/>
            <w:tcBorders>
              <w:top w:val="single" w:color="000000" w:sz="10" w:space="0"/>
              <w:bottom w:val="single" w:color="000000" w:sz="4" w:space="0"/>
              <w:right w:val="single" w:color="000000" w:sz="6" w:space="0"/>
            </w:tcBorders>
            <w:vAlign w:val="top"/>
          </w:tcPr>
          <w:p w14:paraId="69BBE570">
            <w:pPr>
              <w:pStyle w:val="6"/>
              <w:spacing w:before="88" w:line="274" w:lineRule="exact"/>
              <w:ind w:left="656"/>
              <w:rPr>
                <w:sz w:val="20"/>
                <w:szCs w:val="20"/>
              </w:rPr>
            </w:pPr>
            <w:r>
              <w:rPr>
                <w:spacing w:val="7"/>
                <w:position w:val="2"/>
                <w:sz w:val="20"/>
                <w:szCs w:val="20"/>
              </w:rPr>
              <w:t>监测结果（</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tc>
      </w:tr>
      <w:tr w14:paraId="29E1B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30827169">
            <w:pPr>
              <w:rPr>
                <w:rFonts w:ascii="Arial"/>
                <w:sz w:val="21"/>
              </w:rPr>
            </w:pPr>
          </w:p>
        </w:tc>
        <w:tc>
          <w:tcPr>
            <w:tcW w:w="1323" w:type="dxa"/>
            <w:gridSpan w:val="2"/>
            <w:vMerge w:val="restart"/>
            <w:tcBorders>
              <w:top w:val="single" w:color="000000" w:sz="4" w:space="0"/>
              <w:bottom w:val="nil"/>
            </w:tcBorders>
            <w:vAlign w:val="top"/>
          </w:tcPr>
          <w:p w14:paraId="0BA15EE5">
            <w:pPr>
              <w:spacing w:line="256" w:lineRule="auto"/>
              <w:rPr>
                <w:rFonts w:ascii="Arial"/>
                <w:sz w:val="21"/>
              </w:rPr>
            </w:pPr>
          </w:p>
          <w:p w14:paraId="5365F443">
            <w:pPr>
              <w:spacing w:line="257" w:lineRule="auto"/>
              <w:rPr>
                <w:rFonts w:ascii="Arial"/>
                <w:sz w:val="21"/>
              </w:rPr>
            </w:pPr>
          </w:p>
          <w:p w14:paraId="6ABD2B1A">
            <w:pPr>
              <w:spacing w:before="58"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465" w:type="dxa"/>
            <w:vMerge w:val="restart"/>
            <w:tcBorders>
              <w:top w:val="single" w:color="000000" w:sz="4" w:space="0"/>
              <w:bottom w:val="nil"/>
            </w:tcBorders>
            <w:vAlign w:val="top"/>
          </w:tcPr>
          <w:p w14:paraId="39B718F2">
            <w:pPr>
              <w:spacing w:line="302" w:lineRule="auto"/>
              <w:rPr>
                <w:rFonts w:ascii="Arial"/>
                <w:sz w:val="21"/>
              </w:rPr>
            </w:pPr>
          </w:p>
          <w:p w14:paraId="730164E7">
            <w:pPr>
              <w:pStyle w:val="6"/>
              <w:spacing w:before="65" w:line="316" w:lineRule="auto"/>
              <w:ind w:left="214" w:right="209" w:hanging="5"/>
              <w:rPr>
                <w:sz w:val="20"/>
                <w:szCs w:val="20"/>
              </w:rPr>
            </w:pPr>
            <w:r>
              <w:rPr>
                <w:spacing w:val="7"/>
                <w:sz w:val="20"/>
                <w:szCs w:val="20"/>
              </w:rPr>
              <w:t>溪头村南洋小区居民区</w:t>
            </w:r>
          </w:p>
        </w:tc>
        <w:tc>
          <w:tcPr>
            <w:tcW w:w="2253" w:type="dxa"/>
            <w:gridSpan w:val="3"/>
            <w:tcBorders>
              <w:top w:val="single" w:color="000000" w:sz="4" w:space="0"/>
              <w:bottom w:val="single" w:color="000000" w:sz="4" w:space="0"/>
            </w:tcBorders>
            <w:vAlign w:val="top"/>
          </w:tcPr>
          <w:p w14:paraId="0ED528FD">
            <w:pPr>
              <w:pStyle w:val="6"/>
              <w:spacing w:before="97" w:line="274" w:lineRule="exact"/>
              <w:ind w:left="173"/>
              <w:rPr>
                <w:sz w:val="20"/>
                <w:szCs w:val="20"/>
              </w:rPr>
            </w:pPr>
            <w:r>
              <w:rPr>
                <w:rFonts w:ascii="Times New Roman" w:hAnsi="Times New Roman" w:eastAsia="Times New Roman" w:cs="Times New Roman"/>
                <w:spacing w:val="1"/>
                <w:position w:val="1"/>
                <w:sz w:val="20"/>
                <w:szCs w:val="20"/>
              </w:rPr>
              <w:t xml:space="preserve">2024 </w:t>
            </w:r>
            <w:r>
              <w:rPr>
                <w:spacing w:val="1"/>
                <w:position w:val="1"/>
                <w:sz w:val="20"/>
                <w:szCs w:val="20"/>
              </w:rPr>
              <w:t>年</w:t>
            </w:r>
            <w:r>
              <w:rPr>
                <w:spacing w:val="-22"/>
                <w:position w:val="1"/>
                <w:sz w:val="20"/>
                <w:szCs w:val="20"/>
              </w:rPr>
              <w:t xml:space="preserve"> </w:t>
            </w:r>
            <w:r>
              <w:rPr>
                <w:rFonts w:ascii="Times New Roman" w:hAnsi="Times New Roman" w:eastAsia="Times New Roman" w:cs="Times New Roman"/>
                <w:spacing w:val="1"/>
                <w:position w:val="1"/>
                <w:sz w:val="20"/>
                <w:szCs w:val="20"/>
              </w:rPr>
              <w:t>8</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 xml:space="preserve">28-29  </w:t>
            </w:r>
            <w:r>
              <w:rPr>
                <w:spacing w:val="1"/>
                <w:position w:val="1"/>
                <w:sz w:val="20"/>
                <w:szCs w:val="20"/>
              </w:rPr>
              <w:t>日</w:t>
            </w:r>
          </w:p>
        </w:tc>
        <w:tc>
          <w:tcPr>
            <w:tcW w:w="3231" w:type="dxa"/>
            <w:gridSpan w:val="2"/>
            <w:tcBorders>
              <w:top w:val="single" w:color="000000" w:sz="4" w:space="0"/>
              <w:bottom w:val="single" w:color="000000" w:sz="4" w:space="0"/>
              <w:right w:val="single" w:color="000000" w:sz="6" w:space="0"/>
            </w:tcBorders>
            <w:vAlign w:val="top"/>
          </w:tcPr>
          <w:p w14:paraId="449CBD2A">
            <w:pPr>
              <w:rPr>
                <w:rFonts w:ascii="Arial"/>
                <w:sz w:val="21"/>
              </w:rPr>
            </w:pPr>
          </w:p>
        </w:tc>
      </w:tr>
      <w:tr w14:paraId="7C78E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3AA2ED22">
            <w:pPr>
              <w:rPr>
                <w:rFonts w:ascii="Arial"/>
                <w:sz w:val="21"/>
              </w:rPr>
            </w:pPr>
          </w:p>
        </w:tc>
        <w:tc>
          <w:tcPr>
            <w:tcW w:w="1323" w:type="dxa"/>
            <w:gridSpan w:val="2"/>
            <w:vMerge w:val="continue"/>
            <w:tcBorders>
              <w:top w:val="nil"/>
              <w:bottom w:val="nil"/>
            </w:tcBorders>
            <w:vAlign w:val="top"/>
          </w:tcPr>
          <w:p w14:paraId="194CCA51">
            <w:pPr>
              <w:rPr>
                <w:rFonts w:ascii="Arial"/>
                <w:sz w:val="21"/>
              </w:rPr>
            </w:pPr>
          </w:p>
        </w:tc>
        <w:tc>
          <w:tcPr>
            <w:tcW w:w="1465" w:type="dxa"/>
            <w:vMerge w:val="continue"/>
            <w:tcBorders>
              <w:top w:val="nil"/>
              <w:bottom w:val="nil"/>
            </w:tcBorders>
            <w:vAlign w:val="top"/>
          </w:tcPr>
          <w:p w14:paraId="3755344F">
            <w:pPr>
              <w:rPr>
                <w:rFonts w:ascii="Arial"/>
                <w:sz w:val="21"/>
              </w:rPr>
            </w:pPr>
          </w:p>
        </w:tc>
        <w:tc>
          <w:tcPr>
            <w:tcW w:w="2253" w:type="dxa"/>
            <w:gridSpan w:val="3"/>
            <w:tcBorders>
              <w:top w:val="single" w:color="000000" w:sz="4" w:space="0"/>
              <w:bottom w:val="single" w:color="000000" w:sz="4" w:space="0"/>
            </w:tcBorders>
            <w:vAlign w:val="top"/>
          </w:tcPr>
          <w:p w14:paraId="77C06031">
            <w:pPr>
              <w:pStyle w:val="6"/>
              <w:spacing w:before="95" w:line="275" w:lineRule="exact"/>
              <w:ind w:left="173"/>
              <w:rPr>
                <w:sz w:val="20"/>
                <w:szCs w:val="20"/>
              </w:rPr>
            </w:pPr>
            <w:r>
              <w:rPr>
                <w:rFonts w:ascii="Times New Roman" w:hAnsi="Times New Roman" w:eastAsia="Times New Roman" w:cs="Times New Roman"/>
                <w:spacing w:val="1"/>
                <w:position w:val="1"/>
                <w:sz w:val="20"/>
                <w:szCs w:val="20"/>
              </w:rPr>
              <w:t xml:space="preserve">2024 </w:t>
            </w:r>
            <w:r>
              <w:rPr>
                <w:spacing w:val="1"/>
                <w:position w:val="1"/>
                <w:sz w:val="20"/>
                <w:szCs w:val="20"/>
              </w:rPr>
              <w:t>年</w:t>
            </w:r>
            <w:r>
              <w:rPr>
                <w:spacing w:val="-22"/>
                <w:position w:val="1"/>
                <w:sz w:val="20"/>
                <w:szCs w:val="20"/>
              </w:rPr>
              <w:t xml:space="preserve"> </w:t>
            </w:r>
            <w:r>
              <w:rPr>
                <w:rFonts w:ascii="Times New Roman" w:hAnsi="Times New Roman" w:eastAsia="Times New Roman" w:cs="Times New Roman"/>
                <w:spacing w:val="1"/>
                <w:position w:val="1"/>
                <w:sz w:val="20"/>
                <w:szCs w:val="20"/>
              </w:rPr>
              <w:t>8</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 xml:space="preserve">29-30  </w:t>
            </w:r>
            <w:r>
              <w:rPr>
                <w:spacing w:val="1"/>
                <w:position w:val="1"/>
                <w:sz w:val="20"/>
                <w:szCs w:val="20"/>
              </w:rPr>
              <w:t>日</w:t>
            </w:r>
          </w:p>
        </w:tc>
        <w:tc>
          <w:tcPr>
            <w:tcW w:w="3231" w:type="dxa"/>
            <w:gridSpan w:val="2"/>
            <w:tcBorders>
              <w:top w:val="single" w:color="000000" w:sz="4" w:space="0"/>
              <w:bottom w:val="single" w:color="000000" w:sz="4" w:space="0"/>
              <w:right w:val="single" w:color="000000" w:sz="6" w:space="0"/>
            </w:tcBorders>
            <w:vAlign w:val="top"/>
          </w:tcPr>
          <w:p w14:paraId="3F6EF728">
            <w:pPr>
              <w:rPr>
                <w:rFonts w:ascii="Arial"/>
                <w:sz w:val="21"/>
              </w:rPr>
            </w:pPr>
          </w:p>
        </w:tc>
      </w:tr>
      <w:tr w14:paraId="3349A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3" w:type="dxa"/>
            <w:vMerge w:val="continue"/>
            <w:tcBorders>
              <w:top w:val="nil"/>
              <w:left w:val="single" w:color="000000" w:sz="6" w:space="0"/>
              <w:bottom w:val="nil"/>
            </w:tcBorders>
            <w:vAlign w:val="top"/>
          </w:tcPr>
          <w:p w14:paraId="412D241B">
            <w:pPr>
              <w:rPr>
                <w:rFonts w:ascii="Arial"/>
                <w:sz w:val="21"/>
              </w:rPr>
            </w:pPr>
          </w:p>
        </w:tc>
        <w:tc>
          <w:tcPr>
            <w:tcW w:w="1323" w:type="dxa"/>
            <w:gridSpan w:val="2"/>
            <w:vMerge w:val="continue"/>
            <w:tcBorders>
              <w:top w:val="nil"/>
              <w:bottom w:val="single" w:color="000000" w:sz="10" w:space="0"/>
            </w:tcBorders>
            <w:vAlign w:val="top"/>
          </w:tcPr>
          <w:p w14:paraId="32EC248E">
            <w:pPr>
              <w:rPr>
                <w:rFonts w:ascii="Arial"/>
                <w:sz w:val="21"/>
              </w:rPr>
            </w:pPr>
          </w:p>
        </w:tc>
        <w:tc>
          <w:tcPr>
            <w:tcW w:w="1465" w:type="dxa"/>
            <w:vMerge w:val="continue"/>
            <w:tcBorders>
              <w:top w:val="nil"/>
              <w:bottom w:val="single" w:color="000000" w:sz="10" w:space="0"/>
            </w:tcBorders>
            <w:vAlign w:val="top"/>
          </w:tcPr>
          <w:p w14:paraId="655EA64A">
            <w:pPr>
              <w:rPr>
                <w:rFonts w:ascii="Arial"/>
                <w:sz w:val="21"/>
              </w:rPr>
            </w:pPr>
          </w:p>
        </w:tc>
        <w:tc>
          <w:tcPr>
            <w:tcW w:w="2253" w:type="dxa"/>
            <w:gridSpan w:val="3"/>
            <w:tcBorders>
              <w:top w:val="single" w:color="000000" w:sz="4" w:space="0"/>
              <w:bottom w:val="single" w:color="000000" w:sz="10" w:space="0"/>
            </w:tcBorders>
            <w:vAlign w:val="top"/>
          </w:tcPr>
          <w:p w14:paraId="3B060F04">
            <w:pPr>
              <w:pStyle w:val="6"/>
              <w:spacing w:before="97" w:line="274" w:lineRule="exact"/>
              <w:ind w:left="173"/>
              <w:rPr>
                <w:sz w:val="20"/>
                <w:szCs w:val="20"/>
              </w:rPr>
            </w:pPr>
            <w:r>
              <w:rPr>
                <w:rFonts w:ascii="Times New Roman" w:hAnsi="Times New Roman" w:eastAsia="Times New Roman" w:cs="Times New Roman"/>
                <w:spacing w:val="1"/>
                <w:position w:val="1"/>
                <w:sz w:val="20"/>
                <w:szCs w:val="20"/>
              </w:rPr>
              <w:t xml:space="preserve">2024 </w:t>
            </w:r>
            <w:r>
              <w:rPr>
                <w:spacing w:val="1"/>
                <w:position w:val="1"/>
                <w:sz w:val="20"/>
                <w:szCs w:val="20"/>
              </w:rPr>
              <w:t>年</w:t>
            </w:r>
            <w:r>
              <w:rPr>
                <w:spacing w:val="-26"/>
                <w:position w:val="1"/>
                <w:sz w:val="20"/>
                <w:szCs w:val="20"/>
              </w:rPr>
              <w:t xml:space="preserve"> </w:t>
            </w:r>
            <w:r>
              <w:rPr>
                <w:rFonts w:ascii="Times New Roman" w:hAnsi="Times New Roman" w:eastAsia="Times New Roman" w:cs="Times New Roman"/>
                <w:spacing w:val="1"/>
                <w:position w:val="1"/>
                <w:sz w:val="20"/>
                <w:szCs w:val="20"/>
              </w:rPr>
              <w:t>8</w:t>
            </w:r>
            <w:r>
              <w:rPr>
                <w:rFonts w:ascii="Times New Roman" w:hAnsi="Times New Roman" w:eastAsia="Times New Roman" w:cs="Times New Roman"/>
                <w:spacing w:val="15"/>
                <w:position w:val="1"/>
                <w:sz w:val="20"/>
                <w:szCs w:val="20"/>
              </w:rPr>
              <w:t xml:space="preserve"> </w:t>
            </w:r>
            <w:r>
              <w:rPr>
                <w:spacing w:val="1"/>
                <w:position w:val="1"/>
                <w:sz w:val="20"/>
                <w:szCs w:val="20"/>
              </w:rPr>
              <w:t>月</w:t>
            </w:r>
            <w:r>
              <w:rPr>
                <w:spacing w:val="-37"/>
                <w:position w:val="1"/>
                <w:sz w:val="20"/>
                <w:szCs w:val="20"/>
              </w:rPr>
              <w:t xml:space="preserve"> </w:t>
            </w:r>
            <w:r>
              <w:rPr>
                <w:rFonts w:ascii="Times New Roman" w:hAnsi="Times New Roman" w:eastAsia="Times New Roman" w:cs="Times New Roman"/>
                <w:spacing w:val="1"/>
                <w:position w:val="1"/>
                <w:sz w:val="20"/>
                <w:szCs w:val="20"/>
              </w:rPr>
              <w:t xml:space="preserve">30-31  </w:t>
            </w:r>
            <w:r>
              <w:rPr>
                <w:spacing w:val="1"/>
                <w:position w:val="1"/>
                <w:sz w:val="20"/>
                <w:szCs w:val="20"/>
              </w:rPr>
              <w:t>日</w:t>
            </w:r>
          </w:p>
        </w:tc>
        <w:tc>
          <w:tcPr>
            <w:tcW w:w="3231" w:type="dxa"/>
            <w:gridSpan w:val="2"/>
            <w:tcBorders>
              <w:top w:val="single" w:color="000000" w:sz="4" w:space="0"/>
              <w:bottom w:val="single" w:color="000000" w:sz="10" w:space="0"/>
              <w:right w:val="single" w:color="000000" w:sz="6" w:space="0"/>
            </w:tcBorders>
            <w:vAlign w:val="top"/>
          </w:tcPr>
          <w:p w14:paraId="78744AC9">
            <w:pPr>
              <w:rPr>
                <w:rFonts w:ascii="Arial"/>
                <w:sz w:val="21"/>
              </w:rPr>
            </w:pPr>
          </w:p>
        </w:tc>
      </w:tr>
      <w:tr w14:paraId="074C4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5" w:hRule="atLeast"/>
        </w:trPr>
        <w:tc>
          <w:tcPr>
            <w:tcW w:w="453" w:type="dxa"/>
            <w:vMerge w:val="continue"/>
            <w:tcBorders>
              <w:top w:val="nil"/>
              <w:left w:val="single" w:color="000000" w:sz="6" w:space="0"/>
              <w:bottom w:val="single" w:color="000000" w:sz="6" w:space="0"/>
            </w:tcBorders>
            <w:vAlign w:val="top"/>
          </w:tcPr>
          <w:p w14:paraId="7FC7CFAA">
            <w:pPr>
              <w:rPr>
                <w:rFonts w:ascii="Arial"/>
                <w:sz w:val="21"/>
              </w:rPr>
            </w:pPr>
          </w:p>
        </w:tc>
        <w:tc>
          <w:tcPr>
            <w:tcW w:w="8272" w:type="dxa"/>
            <w:gridSpan w:val="8"/>
            <w:tcBorders>
              <w:top w:val="single" w:color="000000" w:sz="10" w:space="0"/>
              <w:bottom w:val="single" w:color="000000" w:sz="6" w:space="0"/>
              <w:right w:val="single" w:color="000000" w:sz="6" w:space="0"/>
            </w:tcBorders>
            <w:vAlign w:val="top"/>
          </w:tcPr>
          <w:p w14:paraId="2ABF0462">
            <w:pPr>
              <w:pStyle w:val="6"/>
              <w:spacing w:before="121" w:line="358" w:lineRule="auto"/>
              <w:ind w:left="108" w:right="9" w:firstLine="480"/>
              <w:jc w:val="both"/>
            </w:pPr>
            <w:r>
              <w:rPr>
                <w:spacing w:val="-1"/>
              </w:rPr>
              <w:t>根据环境影响评价网</w:t>
            </w:r>
            <w:r>
              <w:rPr>
                <w:rFonts w:ascii="Times New Roman" w:hAnsi="Times New Roman" w:eastAsia="Times New Roman" w:cs="Times New Roman"/>
                <w:spacing w:val="-1"/>
              </w:rPr>
              <w:t>(</w:t>
            </w:r>
            <w:r>
              <w:rPr>
                <w:spacing w:val="-1"/>
              </w:rPr>
              <w:t>生态环境部环境工程评估中心</w:t>
            </w:r>
            <w:r>
              <w:rPr>
                <w:rFonts w:ascii="Times New Roman" w:hAnsi="Times New Roman" w:eastAsia="Times New Roman" w:cs="Times New Roman"/>
                <w:spacing w:val="-1"/>
              </w:rPr>
              <w:t>)</w:t>
            </w:r>
            <w:r>
              <w:rPr>
                <w:spacing w:val="-1"/>
              </w:rPr>
              <w:t>关于《建设项目环境</w:t>
            </w:r>
            <w:r>
              <w:rPr>
                <w:spacing w:val="-10"/>
              </w:rPr>
              <w:t>影响报告表》内容、格式及编制技术指南常见问题解答：“技术指南中提到</w:t>
            </w:r>
            <w:r>
              <w:rPr>
                <w:spacing w:val="-11"/>
              </w:rPr>
              <w:t>“排</w:t>
            </w:r>
            <w:r>
              <w:rPr>
                <w:spacing w:val="-4"/>
              </w:rPr>
              <w:t>放国家、地方环境空气质量标准中有标准限值要求的特征污</w:t>
            </w:r>
            <w:r>
              <w:rPr>
                <w:spacing w:val="-5"/>
              </w:rPr>
              <w:t>染物</w:t>
            </w:r>
            <w:r>
              <w:rPr>
                <w:spacing w:val="-88"/>
              </w:rPr>
              <w:t xml:space="preserve"> </w:t>
            </w:r>
            <w:r>
              <w:rPr>
                <w:spacing w:val="-5"/>
              </w:rPr>
              <w:t>”，其中环境</w:t>
            </w:r>
            <w:r>
              <w:rPr>
                <w:spacing w:val="-1"/>
              </w:rPr>
              <w:t>空气质量标准指《环境空气质量标准》</w:t>
            </w:r>
            <w:r>
              <w:rPr>
                <w:rFonts w:ascii="Times New Roman" w:hAnsi="Times New Roman" w:eastAsia="Times New Roman" w:cs="Times New Roman"/>
                <w:spacing w:val="-1"/>
              </w:rPr>
              <w:t>(GB3095)</w:t>
            </w:r>
            <w:r>
              <w:rPr>
                <w:spacing w:val="-1"/>
              </w:rPr>
              <w:t>和地方的环境空气质量标准，</w:t>
            </w:r>
            <w:r>
              <w:rPr>
                <w:spacing w:val="-2"/>
              </w:rPr>
              <w:t>不包括《环境影响评价技术导则 大气环境</w:t>
            </w:r>
            <w:r>
              <w:rPr>
                <w:spacing w:val="-3"/>
              </w:rPr>
              <w:t>》</w:t>
            </w:r>
            <w:r>
              <w:rPr>
                <w:rFonts w:ascii="Times New Roman" w:hAnsi="Times New Roman" w:eastAsia="Times New Roman" w:cs="Times New Roman"/>
                <w:spacing w:val="-3"/>
              </w:rPr>
              <w:t>(HJ2.2-2018)</w:t>
            </w:r>
            <w:r>
              <w:rPr>
                <w:spacing w:val="-3"/>
              </w:rPr>
              <w:t>附录</w:t>
            </w:r>
            <w:r>
              <w:rPr>
                <w:spacing w:val="-56"/>
              </w:rPr>
              <w:t xml:space="preserve"> </w:t>
            </w:r>
            <w:r>
              <w:rPr>
                <w:rFonts w:ascii="Times New Roman" w:hAnsi="Times New Roman" w:eastAsia="Times New Roman" w:cs="Times New Roman"/>
                <w:spacing w:val="-3"/>
              </w:rPr>
              <w:t>D</w:t>
            </w:r>
            <w:r>
              <w:rPr>
                <w:rFonts w:ascii="Times New Roman" w:hAnsi="Times New Roman" w:eastAsia="Times New Roman" w:cs="Times New Roman"/>
                <w:spacing w:val="-31"/>
              </w:rPr>
              <w:t xml:space="preserve"> </w:t>
            </w:r>
            <w:r>
              <w:rPr>
                <w:spacing w:val="-3"/>
              </w:rPr>
              <w:t>、《工业企业</w:t>
            </w:r>
            <w:r>
              <w:rPr>
                <w:spacing w:val="-2"/>
              </w:rPr>
              <w:t>设计卫生标准》</w:t>
            </w:r>
            <w:r>
              <w:rPr>
                <w:rFonts w:ascii="Times New Roman" w:hAnsi="Times New Roman" w:eastAsia="Times New Roman" w:cs="Times New Roman"/>
                <w:spacing w:val="-2"/>
              </w:rPr>
              <w:t>(TJ36-97)</w:t>
            </w:r>
            <w:r>
              <w:rPr>
                <w:spacing w:val="-2"/>
              </w:rPr>
              <w:t>、《前苏</w:t>
            </w:r>
            <w:r>
              <w:rPr>
                <w:spacing w:val="-3"/>
              </w:rPr>
              <w:t>联居住区标准》</w:t>
            </w:r>
            <w:r>
              <w:rPr>
                <w:rFonts w:ascii="Times New Roman" w:hAnsi="Times New Roman" w:eastAsia="Times New Roman" w:cs="Times New Roman"/>
                <w:spacing w:val="-3"/>
              </w:rPr>
              <w:t>(CH245-71)</w:t>
            </w:r>
            <w:r>
              <w:rPr>
                <w:rFonts w:ascii="Times New Roman" w:hAnsi="Times New Roman" w:eastAsia="Times New Roman" w:cs="Times New Roman"/>
                <w:spacing w:val="-33"/>
              </w:rPr>
              <w:t xml:space="preserve"> </w:t>
            </w:r>
            <w:r>
              <w:rPr>
                <w:spacing w:val="-3"/>
              </w:rPr>
              <w:t>、《环境影响评</w:t>
            </w:r>
            <w:r>
              <w:rPr>
                <w:spacing w:val="-1"/>
              </w:rPr>
              <w:t>价技术导则 制药建设项目》</w:t>
            </w:r>
            <w:r>
              <w:rPr>
                <w:rFonts w:ascii="Times New Roman" w:hAnsi="Times New Roman" w:eastAsia="Times New Roman" w:cs="Times New Roman"/>
                <w:spacing w:val="-1"/>
              </w:rPr>
              <w:t>(HJ611-2011)</w:t>
            </w:r>
            <w:r>
              <w:rPr>
                <w:spacing w:val="-1"/>
              </w:rPr>
              <w:t>、《大气污染物综合排放标</w:t>
            </w:r>
            <w:r>
              <w:rPr>
                <w:spacing w:val="-2"/>
              </w:rPr>
              <w:t>准详解》</w:t>
            </w:r>
            <w:r>
              <w:rPr>
                <w:spacing w:val="-3"/>
              </w:rPr>
              <w:t>等导则或参考资料。排放的特征污染物需要在国家、地</w:t>
            </w:r>
            <w:r>
              <w:rPr>
                <w:spacing w:val="-4"/>
              </w:rPr>
              <w:t>方环境空气质量标准中</w:t>
            </w:r>
            <w:r>
              <w:rPr>
                <w:spacing w:val="-1"/>
              </w:rPr>
              <w:t>有限值要求才涉及现状监测，且优先引用现有监测数据</w:t>
            </w:r>
            <w:r>
              <w:rPr>
                <w:spacing w:val="-72"/>
              </w:rPr>
              <w:t xml:space="preserve"> </w:t>
            </w:r>
            <w:r>
              <w:rPr>
                <w:spacing w:val="-1"/>
              </w:rPr>
              <w:t>”。</w:t>
            </w:r>
          </w:p>
        </w:tc>
      </w:tr>
    </w:tbl>
    <w:p w14:paraId="1F003C58">
      <w:pPr>
        <w:rPr>
          <w:rFonts w:ascii="Arial"/>
          <w:sz w:val="21"/>
        </w:rPr>
      </w:pPr>
    </w:p>
    <w:p w14:paraId="38A4C2D3">
      <w:pPr>
        <w:rPr>
          <w:rFonts w:ascii="Arial" w:hAnsi="Arial" w:eastAsia="Arial" w:cs="Arial"/>
          <w:sz w:val="21"/>
          <w:szCs w:val="21"/>
        </w:rPr>
        <w:sectPr>
          <w:footerReference r:id="rId46" w:type="default"/>
          <w:pgSz w:w="11907" w:h="16840"/>
          <w:pgMar w:top="400" w:right="1583" w:bottom="1307" w:left="1583" w:header="0" w:footer="1071" w:gutter="0"/>
          <w:cols w:space="720" w:num="1"/>
        </w:sectPr>
      </w:pPr>
    </w:p>
    <w:p w14:paraId="02F683C0">
      <w:pPr>
        <w:spacing w:before="19"/>
      </w:pPr>
    </w:p>
    <w:p w14:paraId="3ABFCDA0">
      <w:pPr>
        <w:spacing w:before="19"/>
      </w:pPr>
    </w:p>
    <w:p w14:paraId="74C3A278">
      <w:pPr>
        <w:spacing w:before="19"/>
      </w:pPr>
    </w:p>
    <w:p w14:paraId="25D98A4E">
      <w:pPr>
        <w:spacing w:before="18"/>
      </w:pPr>
    </w:p>
    <w:p w14:paraId="13309561">
      <w:pPr>
        <w:spacing w:before="18"/>
      </w:pPr>
    </w:p>
    <w:tbl>
      <w:tblPr>
        <w:tblStyle w:val="5"/>
        <w:tblW w:w="87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609"/>
        <w:gridCol w:w="1350"/>
        <w:gridCol w:w="1065"/>
        <w:gridCol w:w="1064"/>
        <w:gridCol w:w="1184"/>
      </w:tblGrid>
      <w:tr w14:paraId="5BDFD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7" w:hRule="atLeast"/>
        </w:trPr>
        <w:tc>
          <w:tcPr>
            <w:tcW w:w="453" w:type="dxa"/>
            <w:vMerge w:val="restart"/>
            <w:tcBorders>
              <w:top w:val="single" w:color="000000" w:sz="6" w:space="0"/>
              <w:left w:val="single" w:color="000000" w:sz="6" w:space="0"/>
              <w:bottom w:val="nil"/>
            </w:tcBorders>
            <w:vAlign w:val="top"/>
          </w:tcPr>
          <w:p w14:paraId="48533D4E">
            <w:pPr>
              <w:rPr>
                <w:rFonts w:ascii="Arial"/>
                <w:sz w:val="21"/>
              </w:rPr>
            </w:pPr>
          </w:p>
        </w:tc>
        <w:tc>
          <w:tcPr>
            <w:tcW w:w="8272" w:type="dxa"/>
            <w:gridSpan w:val="5"/>
            <w:tcBorders>
              <w:top w:val="single" w:color="000000" w:sz="6" w:space="0"/>
              <w:bottom w:val="single" w:color="000000" w:sz="10" w:space="0"/>
              <w:right w:val="single" w:color="000000" w:sz="6" w:space="0"/>
            </w:tcBorders>
            <w:vAlign w:val="top"/>
          </w:tcPr>
          <w:p w14:paraId="7E0E638C">
            <w:pPr>
              <w:pStyle w:val="6"/>
              <w:spacing w:before="41" w:line="344" w:lineRule="auto"/>
              <w:ind w:left="109" w:right="103" w:firstLine="480"/>
              <w:jc w:val="both"/>
            </w:pPr>
            <w:r>
              <w:rPr>
                <w:spacing w:val="-4"/>
              </w:rPr>
              <w:t>本项目排放的其他污染物为非甲烷总烃、乙酸丁酯、二甲苯，不属于《环</w:t>
            </w:r>
            <w:r>
              <w:rPr>
                <w:spacing w:val="1"/>
              </w:rPr>
              <w:t>境空气质量标准》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和地方的环境空气质量中有标准限</w:t>
            </w:r>
            <w:r>
              <w:t>值要求的</w:t>
            </w:r>
            <w:r>
              <w:rPr>
                <w:spacing w:val="-1"/>
              </w:rPr>
              <w:t>污染物，因此，不进行现状检测评价。</w:t>
            </w:r>
          </w:p>
          <w:p w14:paraId="5C9DA46C">
            <w:pPr>
              <w:pStyle w:val="6"/>
              <w:spacing w:before="58" w:line="218" w:lineRule="auto"/>
              <w:ind w:left="586"/>
            </w:pPr>
            <w:r>
              <w:rPr>
                <w:spacing w:val="-1"/>
              </w:rPr>
              <w:t>③引用资料的可行性分析</w:t>
            </w:r>
          </w:p>
          <w:p w14:paraId="01E48038">
            <w:pPr>
              <w:pStyle w:val="6"/>
              <w:spacing w:before="185" w:line="357" w:lineRule="auto"/>
              <w:ind w:left="107" w:right="17" w:firstLine="480"/>
            </w:pPr>
            <w:r>
              <w:t>根据《建设项目环境影响报告表编制技术指南（污染影响类</w:t>
            </w:r>
            <w:r>
              <w:rPr>
                <w:spacing w:val="-13"/>
              </w:rPr>
              <w:t>）（</w:t>
            </w:r>
            <w:r>
              <w:t>试行）》</w:t>
            </w:r>
            <w:r>
              <w:rPr>
                <w:spacing w:val="1"/>
              </w:rPr>
              <w:t xml:space="preserve"> </w:t>
            </w:r>
            <w:r>
              <w:rPr>
                <w:rFonts w:ascii="Times New Roman" w:hAnsi="Times New Roman" w:eastAsia="Times New Roman" w:cs="Times New Roman"/>
                <w:spacing w:val="1"/>
              </w:rPr>
              <w:t>(</w:t>
            </w:r>
            <w:r>
              <w:rPr>
                <w:spacing w:val="1"/>
              </w:rPr>
              <w:t>环办环评 〔</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 xml:space="preserve">33 </w:t>
            </w:r>
            <w:r>
              <w:rPr>
                <w:spacing w:val="1"/>
              </w:rPr>
              <w:t>号</w:t>
            </w:r>
            <w:r>
              <w:rPr>
                <w:rFonts w:ascii="Times New Roman" w:hAnsi="Times New Roman" w:eastAsia="Times New Roman" w:cs="Times New Roman"/>
                <w:spacing w:val="1"/>
              </w:rPr>
              <w:t>)</w:t>
            </w:r>
            <w:r>
              <w:rPr>
                <w:spacing w:val="1"/>
              </w:rPr>
              <w:t>的要求：“大气环境区域环</w:t>
            </w:r>
            <w:r>
              <w:t>境质量现状常规污染物</w:t>
            </w:r>
            <w:r>
              <w:rPr>
                <w:spacing w:val="-1"/>
              </w:rPr>
              <w:t>引用与建设项目距离近的有效数据，包括近</w:t>
            </w:r>
            <w:r>
              <w:rPr>
                <w:rFonts w:ascii="Times New Roman" w:hAnsi="Times New Roman" w:eastAsia="Times New Roman" w:cs="Times New Roman"/>
                <w:spacing w:val="-2"/>
              </w:rPr>
              <w:t xml:space="preserve">3 </w:t>
            </w:r>
            <w:r>
              <w:rPr>
                <w:spacing w:val="-2"/>
              </w:rPr>
              <w:t>年的规划环境影响评价的监测数</w:t>
            </w:r>
            <w:r>
              <w:rPr>
                <w:spacing w:val="-3"/>
              </w:rPr>
              <w:t>据，国家、地方环境空气质量监测网数据或生态环境主管</w:t>
            </w:r>
            <w:r>
              <w:rPr>
                <w:spacing w:val="-4"/>
              </w:rPr>
              <w:t>部门公开发布的质量</w:t>
            </w:r>
            <w:r>
              <w:rPr>
                <w:spacing w:val="-8"/>
              </w:rPr>
              <w:t>数据等，排放国家、地方环境空气质量标准中有标准限值要求的特征污染物时，</w:t>
            </w:r>
            <w:r>
              <w:rPr>
                <w:spacing w:val="-3"/>
              </w:rPr>
              <w:t>引用建设项目周边</w:t>
            </w:r>
            <w:r>
              <w:rPr>
                <w:spacing w:val="-35"/>
              </w:rPr>
              <w:t xml:space="preserve"> </w:t>
            </w:r>
            <w:r>
              <w:rPr>
                <w:rFonts w:ascii="Times New Roman" w:hAnsi="Times New Roman" w:eastAsia="Times New Roman" w:cs="Times New Roman"/>
                <w:spacing w:val="-3"/>
              </w:rPr>
              <w:t xml:space="preserve">5 </w:t>
            </w:r>
            <w:r>
              <w:rPr>
                <w:spacing w:val="-3"/>
              </w:rPr>
              <w:t>千米范围内近</w:t>
            </w:r>
            <w:r>
              <w:rPr>
                <w:rFonts w:ascii="Times New Roman" w:hAnsi="Times New Roman" w:eastAsia="Times New Roman" w:cs="Times New Roman"/>
                <w:spacing w:val="-3"/>
              </w:rPr>
              <w:t xml:space="preserve">3 </w:t>
            </w:r>
            <w:r>
              <w:rPr>
                <w:spacing w:val="-3"/>
              </w:rPr>
              <w:t>年的现有监测数据</w:t>
            </w:r>
            <w:r>
              <w:rPr>
                <w:spacing w:val="-88"/>
              </w:rPr>
              <w:t xml:space="preserve"> </w:t>
            </w:r>
            <w:r>
              <w:rPr>
                <w:spacing w:val="-3"/>
              </w:rPr>
              <w:t>”。本评价常规污染物选取福州市闽侯县人民政府网址发布的环境空气质量现状</w:t>
            </w:r>
            <w:r>
              <w:rPr>
                <w:spacing w:val="-4"/>
              </w:rPr>
              <w:t>信息，其他污染物引</w:t>
            </w:r>
            <w:r>
              <w:rPr>
                <w:spacing w:val="-2"/>
              </w:rPr>
              <w:t>用</w:t>
            </w:r>
            <w:r>
              <w:rPr>
                <w:spacing w:val="-39"/>
              </w:rPr>
              <w:t xml:space="preserve"> </w:t>
            </w:r>
            <w:r>
              <w:rPr>
                <w:rFonts w:ascii="Times New Roman" w:hAnsi="Times New Roman" w:eastAsia="Times New Roman" w:cs="Times New Roman"/>
                <w:spacing w:val="-2"/>
              </w:rPr>
              <w:t xml:space="preserve">5 </w:t>
            </w:r>
            <w:r>
              <w:rPr>
                <w:spacing w:val="-2"/>
              </w:rPr>
              <w:t>千米范围内近</w:t>
            </w:r>
            <w:r>
              <w:rPr>
                <w:rFonts w:ascii="Times New Roman" w:hAnsi="Times New Roman" w:eastAsia="Times New Roman" w:cs="Times New Roman"/>
                <w:spacing w:val="-2"/>
              </w:rPr>
              <w:t xml:space="preserve">3 </w:t>
            </w:r>
            <w:r>
              <w:rPr>
                <w:spacing w:val="-2"/>
              </w:rPr>
              <w:t>年的现有监测数据，符合《建设项目环境影响报告表编制</w:t>
            </w:r>
            <w:r>
              <w:rPr>
                <w:spacing w:val="1"/>
              </w:rPr>
              <w:t>技术指南（污染影响类</w:t>
            </w:r>
            <w:r>
              <w:rPr>
                <w:spacing w:val="-17"/>
              </w:rPr>
              <w:t>）（</w:t>
            </w:r>
            <w:r>
              <w:rPr>
                <w:spacing w:val="1"/>
              </w:rPr>
              <w:t>试行）》</w:t>
            </w:r>
            <w:r>
              <w:rPr>
                <w:rFonts w:ascii="Times New Roman" w:hAnsi="Times New Roman" w:eastAsia="Times New Roman" w:cs="Times New Roman"/>
                <w:spacing w:val="1"/>
              </w:rPr>
              <w:t>(</w:t>
            </w:r>
            <w:r>
              <w:rPr>
                <w:spacing w:val="1"/>
              </w:rPr>
              <w:t>环办环评〔</w:t>
            </w:r>
            <w:r>
              <w:rPr>
                <w:rFonts w:ascii="Times New Roman" w:hAnsi="Times New Roman" w:eastAsia="Times New Roman" w:cs="Times New Roman"/>
                <w:spacing w:val="1"/>
              </w:rPr>
              <w:t>202</w:t>
            </w:r>
            <w:r>
              <w:rPr>
                <w:rFonts w:ascii="Times New Roman" w:hAnsi="Times New Roman" w:eastAsia="Times New Roman" w:cs="Times New Roman"/>
              </w:rPr>
              <w:t>0</w:t>
            </w:r>
            <w:r>
              <w:t>〕</w:t>
            </w:r>
            <w:r>
              <w:rPr>
                <w:rFonts w:ascii="Times New Roman" w:hAnsi="Times New Roman" w:eastAsia="Times New Roman" w:cs="Times New Roman"/>
              </w:rPr>
              <w:t xml:space="preserve">33 </w:t>
            </w:r>
            <w:r>
              <w:t>号</w:t>
            </w:r>
            <w:r>
              <w:rPr>
                <w:rFonts w:ascii="Times New Roman" w:hAnsi="Times New Roman" w:eastAsia="Times New Roman" w:cs="Times New Roman"/>
              </w:rPr>
              <w:t>)</w:t>
            </w:r>
            <w:r>
              <w:t>的要求。</w:t>
            </w:r>
          </w:p>
          <w:p w14:paraId="7E83E62A">
            <w:pPr>
              <w:spacing w:before="28" w:line="222" w:lineRule="auto"/>
              <w:ind w:left="103"/>
              <w:rPr>
                <w:rFonts w:ascii="黑体" w:hAnsi="黑体" w:eastAsia="黑体" w:cs="黑体"/>
                <w:sz w:val="28"/>
                <w:szCs w:val="28"/>
              </w:rPr>
            </w:pPr>
            <w:r>
              <w:rPr>
                <w:rFonts w:ascii="Times New Roman" w:hAnsi="Times New Roman" w:eastAsia="Times New Roman" w:cs="Times New Roman"/>
                <w:b/>
                <w:bCs/>
                <w:spacing w:val="-2"/>
                <w:sz w:val="28"/>
                <w:szCs w:val="28"/>
              </w:rPr>
              <w:t xml:space="preserve">3.2 </w:t>
            </w:r>
            <w:r>
              <w:rPr>
                <w:rFonts w:ascii="黑体" w:hAnsi="黑体" w:eastAsia="黑体" w:cs="黑体"/>
                <w:b/>
                <w:bCs/>
                <w:spacing w:val="-2"/>
                <w:sz w:val="28"/>
                <w:szCs w:val="28"/>
              </w:rPr>
              <w:t>地表水环境质量现状</w:t>
            </w:r>
          </w:p>
          <w:p w14:paraId="6B1C23E3">
            <w:pPr>
              <w:pStyle w:val="6"/>
              <w:spacing w:before="202" w:line="220" w:lineRule="auto"/>
              <w:ind w:left="103"/>
            </w:pPr>
            <w:r>
              <w:rPr>
                <w:rFonts w:ascii="Times New Roman" w:hAnsi="Times New Roman" w:eastAsia="Times New Roman" w:cs="Times New Roman"/>
                <w:b/>
                <w:bCs/>
                <w:spacing w:val="-2"/>
              </w:rPr>
              <w:t xml:space="preserve">3.2.1 </w:t>
            </w:r>
            <w:r>
              <w:rPr>
                <w:b/>
                <w:bCs/>
                <w:spacing w:val="-2"/>
              </w:rPr>
              <w:t>地表水功能区划</w:t>
            </w:r>
          </w:p>
          <w:p w14:paraId="2CE84B49">
            <w:pPr>
              <w:pStyle w:val="6"/>
              <w:spacing w:before="179" w:line="220" w:lineRule="auto"/>
              <w:ind w:left="588"/>
            </w:pPr>
            <w:r>
              <w:rPr>
                <w:spacing w:val="-3"/>
              </w:rPr>
              <w:t>⑴水环境</w:t>
            </w:r>
          </w:p>
          <w:p w14:paraId="6B22720A">
            <w:pPr>
              <w:pStyle w:val="6"/>
              <w:spacing w:before="145" w:line="362" w:lineRule="auto"/>
              <w:ind w:left="107" w:right="101" w:firstLine="481"/>
            </w:pPr>
            <w:r>
              <w:t>本项目位于福州市闽侯县白沙镇南山</w:t>
            </w:r>
            <w:r>
              <w:rPr>
                <w:rFonts w:ascii="Times New Roman" w:hAnsi="Times New Roman" w:eastAsia="Times New Roman" w:cs="Times New Roman"/>
              </w:rPr>
              <w:t>167</w:t>
            </w:r>
            <w:r>
              <w:t>号，项目附近水域为南山溪，不</w:t>
            </w:r>
            <w:r>
              <w:rPr>
                <w:spacing w:val="4"/>
              </w:rPr>
              <w:t>属于福州市人民政府关于《福州市水功能区划》的批复</w:t>
            </w:r>
            <w:r>
              <w:rPr>
                <w:rFonts w:ascii="Times New Roman" w:hAnsi="Times New Roman" w:eastAsia="Times New Roman" w:cs="Times New Roman"/>
                <w:spacing w:val="4"/>
              </w:rPr>
              <w:t>(</w:t>
            </w:r>
            <w:r>
              <w:rPr>
                <w:spacing w:val="4"/>
              </w:rPr>
              <w:t>榕政综</w:t>
            </w:r>
            <w:r>
              <w:rPr>
                <w:rFonts w:ascii="Times New Roman" w:hAnsi="Times New Roman" w:eastAsia="Times New Roman" w:cs="Times New Roman"/>
                <w:spacing w:val="4"/>
              </w:rPr>
              <w:t>(2019)316</w:t>
            </w:r>
            <w:r>
              <w:rPr>
                <w:spacing w:val="4"/>
              </w:rPr>
              <w:t>号</w:t>
            </w:r>
            <w:r>
              <w:rPr>
                <w:rFonts w:ascii="Times New Roman" w:hAnsi="Times New Roman" w:eastAsia="Times New Roman" w:cs="Times New Roman"/>
                <w:spacing w:val="4"/>
              </w:rPr>
              <w:t>)</w:t>
            </w:r>
            <w:r>
              <w:t>及福建省人民政府闽政文【</w:t>
            </w:r>
            <w:r>
              <w:rPr>
                <w:rFonts w:ascii="Times New Roman" w:hAnsi="Times New Roman" w:eastAsia="Times New Roman" w:cs="Times New Roman"/>
              </w:rPr>
              <w:t>2006</w:t>
            </w:r>
            <w:r>
              <w:t>】</w:t>
            </w:r>
            <w:r>
              <w:rPr>
                <w:rFonts w:ascii="Times New Roman" w:hAnsi="Times New Roman" w:eastAsia="Times New Roman" w:cs="Times New Roman"/>
              </w:rPr>
              <w:t>133</w:t>
            </w:r>
            <w:r>
              <w:t>号批准《福州市地表水环境功能区划定</w:t>
            </w:r>
            <w:r>
              <w:rPr>
                <w:spacing w:val="-3"/>
              </w:rPr>
              <w:t>方案》提及的水体，根据福州市地表水环境功能区划定方</w:t>
            </w:r>
            <w:r>
              <w:rPr>
                <w:spacing w:val="-4"/>
              </w:rPr>
              <w:t>案中未提到的福州市</w:t>
            </w:r>
            <w:r>
              <w:rPr>
                <w:spacing w:val="-3"/>
              </w:rPr>
              <w:t>辖区其他河流、河段及湖库均执行Ⅲ类标准，本项目南山</w:t>
            </w:r>
            <w:r>
              <w:rPr>
                <w:spacing w:val="-4"/>
              </w:rPr>
              <w:t>溪水质应执行《地表</w:t>
            </w:r>
            <w:r>
              <w:t>水环境质量标准》</w:t>
            </w:r>
            <w:r>
              <w:rPr>
                <w:rFonts w:ascii="Times New Roman" w:hAnsi="Times New Roman" w:eastAsia="Times New Roman" w:cs="Times New Roman"/>
              </w:rPr>
              <w:t>(GB3838-2002)</w:t>
            </w:r>
            <w:r>
              <w:t>中Ⅲ类水</w:t>
            </w:r>
            <w:r>
              <w:rPr>
                <w:spacing w:val="-1"/>
              </w:rPr>
              <w:t>质标准，详见表</w:t>
            </w:r>
            <w:r>
              <w:rPr>
                <w:rFonts w:ascii="Times New Roman" w:hAnsi="Times New Roman" w:eastAsia="Times New Roman" w:cs="Times New Roman"/>
                <w:spacing w:val="-1"/>
              </w:rPr>
              <w:t>3.2-1</w:t>
            </w:r>
            <w:r>
              <w:rPr>
                <w:spacing w:val="-1"/>
              </w:rPr>
              <w:t>。</w:t>
            </w:r>
          </w:p>
          <w:p w14:paraId="37606A08">
            <w:pPr>
              <w:spacing w:before="98" w:line="234" w:lineRule="auto"/>
              <w:ind w:left="112"/>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3.2-1</w:t>
            </w:r>
            <w:r>
              <w:rPr>
                <w:rFonts w:ascii="Times New Roman" w:hAnsi="Times New Roman" w:eastAsia="Times New Roman" w:cs="Times New Roman"/>
                <w:spacing w:val="51"/>
                <w:sz w:val="24"/>
                <w:szCs w:val="24"/>
              </w:rPr>
              <w:t xml:space="preserve"> </w:t>
            </w:r>
            <w:r>
              <w:rPr>
                <w:rFonts w:ascii="黑体" w:hAnsi="黑体" w:eastAsia="黑体" w:cs="黑体"/>
                <w:spacing w:val="-1"/>
                <w:sz w:val="24"/>
                <w:szCs w:val="24"/>
              </w:rPr>
              <w:t>《地表水环境质量标准》</w:t>
            </w:r>
            <w:r>
              <w:rPr>
                <w:rFonts w:ascii="Times New Roman" w:hAnsi="Times New Roman" w:eastAsia="Times New Roman" w:cs="Times New Roman"/>
                <w:spacing w:val="-1"/>
                <w:sz w:val="24"/>
                <w:szCs w:val="24"/>
              </w:rPr>
              <w:t>(GB3838-2002)(</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
                <w:sz w:val="24"/>
                <w:szCs w:val="24"/>
              </w:rPr>
              <w:t xml:space="preserve">  </w:t>
            </w:r>
            <w:r>
              <w:rPr>
                <w:rFonts w:ascii="黑体" w:hAnsi="黑体" w:eastAsia="黑体" w:cs="黑体"/>
                <w:spacing w:val="-2"/>
                <w:sz w:val="24"/>
                <w:szCs w:val="24"/>
              </w:rPr>
              <w:t>单位：</w:t>
            </w:r>
            <w:r>
              <w:rPr>
                <w:rFonts w:ascii="Times New Roman" w:hAnsi="Times New Roman" w:eastAsia="Times New Roman" w:cs="Times New Roman"/>
                <w:spacing w:val="-2"/>
                <w:sz w:val="24"/>
                <w:szCs w:val="24"/>
              </w:rPr>
              <w:t>mg/L(pH</w:t>
            </w:r>
            <w:r>
              <w:rPr>
                <w:rFonts w:ascii="Times New Roman" w:hAnsi="Times New Roman" w:eastAsia="Times New Roman" w:cs="Times New Roman"/>
                <w:spacing w:val="22"/>
                <w:w w:val="101"/>
                <w:sz w:val="24"/>
                <w:szCs w:val="24"/>
              </w:rPr>
              <w:t xml:space="preserve"> </w:t>
            </w:r>
            <w:r>
              <w:rPr>
                <w:rFonts w:ascii="黑体" w:hAnsi="黑体" w:eastAsia="黑体" w:cs="黑体"/>
                <w:spacing w:val="-2"/>
                <w:sz w:val="24"/>
                <w:szCs w:val="24"/>
              </w:rPr>
              <w:t>除外</w:t>
            </w:r>
            <w:r>
              <w:rPr>
                <w:rFonts w:ascii="Times New Roman" w:hAnsi="Times New Roman" w:eastAsia="Times New Roman" w:cs="Times New Roman"/>
                <w:spacing w:val="-2"/>
                <w:sz w:val="24"/>
                <w:szCs w:val="24"/>
              </w:rPr>
              <w:t>)</w:t>
            </w:r>
          </w:p>
        </w:tc>
      </w:tr>
      <w:tr w14:paraId="35574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53" w:type="dxa"/>
            <w:vMerge w:val="continue"/>
            <w:tcBorders>
              <w:top w:val="nil"/>
              <w:left w:val="single" w:color="000000" w:sz="6" w:space="0"/>
              <w:bottom w:val="nil"/>
            </w:tcBorders>
            <w:vAlign w:val="top"/>
          </w:tcPr>
          <w:p w14:paraId="0B974797">
            <w:pPr>
              <w:rPr>
                <w:rFonts w:ascii="Arial"/>
                <w:sz w:val="21"/>
              </w:rPr>
            </w:pPr>
          </w:p>
        </w:tc>
        <w:tc>
          <w:tcPr>
            <w:tcW w:w="3609" w:type="dxa"/>
            <w:tcBorders>
              <w:top w:val="single" w:color="000000" w:sz="10" w:space="0"/>
            </w:tcBorders>
            <w:vAlign w:val="top"/>
          </w:tcPr>
          <w:p w14:paraId="27BB7D79">
            <w:pPr>
              <w:pStyle w:val="6"/>
              <w:spacing w:before="123" w:line="229" w:lineRule="auto"/>
              <w:ind w:left="1653"/>
              <w:rPr>
                <w:sz w:val="20"/>
                <w:szCs w:val="20"/>
              </w:rPr>
            </w:pPr>
            <w:r>
              <w:rPr>
                <w:spacing w:val="3"/>
                <w:sz w:val="20"/>
                <w:szCs w:val="20"/>
              </w:rPr>
              <w:t>项目</w:t>
            </w:r>
          </w:p>
        </w:tc>
        <w:tc>
          <w:tcPr>
            <w:tcW w:w="1350" w:type="dxa"/>
            <w:tcBorders>
              <w:top w:val="single" w:color="000000" w:sz="10" w:space="0"/>
            </w:tcBorders>
            <w:vAlign w:val="top"/>
          </w:tcPr>
          <w:p w14:paraId="4BC77829">
            <w:pPr>
              <w:pStyle w:val="6"/>
              <w:spacing w:before="124" w:line="228" w:lineRule="auto"/>
              <w:ind w:left="506"/>
              <w:rPr>
                <w:sz w:val="20"/>
                <w:szCs w:val="20"/>
              </w:rPr>
            </w:pPr>
            <w:r>
              <w:rPr>
                <w:spacing w:val="-12"/>
                <w:sz w:val="20"/>
                <w:szCs w:val="20"/>
              </w:rPr>
              <w:t>Ⅱ类</w:t>
            </w:r>
          </w:p>
        </w:tc>
        <w:tc>
          <w:tcPr>
            <w:tcW w:w="1065" w:type="dxa"/>
            <w:tcBorders>
              <w:top w:val="single" w:color="000000" w:sz="10" w:space="0"/>
            </w:tcBorders>
            <w:shd w:val="clear" w:color="auto" w:fill="BEBEBE"/>
            <w:vAlign w:val="top"/>
          </w:tcPr>
          <w:p w14:paraId="125DB4E4">
            <w:pPr>
              <w:pStyle w:val="6"/>
              <w:spacing w:before="124" w:line="228" w:lineRule="auto"/>
              <w:ind w:left="329"/>
              <w:rPr>
                <w:sz w:val="20"/>
                <w:szCs w:val="20"/>
              </w:rPr>
            </w:pPr>
            <w:r>
              <w:rPr>
                <w:spacing w:val="5"/>
                <w:sz w:val="20"/>
                <w:szCs w:val="20"/>
              </w:rPr>
              <w:t>Ⅲ类</w:t>
            </w:r>
          </w:p>
        </w:tc>
        <w:tc>
          <w:tcPr>
            <w:tcW w:w="1064" w:type="dxa"/>
            <w:tcBorders>
              <w:top w:val="single" w:color="000000" w:sz="10" w:space="0"/>
            </w:tcBorders>
            <w:vAlign w:val="top"/>
          </w:tcPr>
          <w:p w14:paraId="76E77CC7">
            <w:pPr>
              <w:pStyle w:val="6"/>
              <w:spacing w:before="124" w:line="228" w:lineRule="auto"/>
              <w:ind w:left="338"/>
              <w:rPr>
                <w:sz w:val="20"/>
                <w:szCs w:val="20"/>
              </w:rPr>
            </w:pPr>
            <w:r>
              <w:rPr>
                <w:spacing w:val="1"/>
                <w:sz w:val="20"/>
                <w:szCs w:val="20"/>
              </w:rPr>
              <w:t>Ⅳ类</w:t>
            </w:r>
          </w:p>
        </w:tc>
        <w:tc>
          <w:tcPr>
            <w:tcW w:w="1184" w:type="dxa"/>
            <w:tcBorders>
              <w:top w:val="single" w:color="000000" w:sz="10" w:space="0"/>
              <w:right w:val="single" w:color="000000" w:sz="6" w:space="0"/>
            </w:tcBorders>
            <w:vAlign w:val="top"/>
          </w:tcPr>
          <w:p w14:paraId="06A624DF">
            <w:pPr>
              <w:pStyle w:val="6"/>
              <w:spacing w:before="124" w:line="228" w:lineRule="auto"/>
              <w:ind w:left="358"/>
              <w:rPr>
                <w:sz w:val="20"/>
                <w:szCs w:val="20"/>
              </w:rPr>
            </w:pPr>
            <w:r>
              <w:rPr>
                <w:spacing w:val="-7"/>
                <w:sz w:val="20"/>
                <w:szCs w:val="20"/>
              </w:rPr>
              <w:t>Ⅴ类</w:t>
            </w:r>
          </w:p>
        </w:tc>
      </w:tr>
      <w:tr w14:paraId="17CFA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53" w:type="dxa"/>
            <w:vMerge w:val="continue"/>
            <w:tcBorders>
              <w:top w:val="nil"/>
              <w:left w:val="single" w:color="000000" w:sz="6" w:space="0"/>
              <w:bottom w:val="nil"/>
            </w:tcBorders>
            <w:vAlign w:val="top"/>
          </w:tcPr>
          <w:p w14:paraId="24DC58C5">
            <w:pPr>
              <w:rPr>
                <w:rFonts w:ascii="Arial"/>
                <w:sz w:val="21"/>
              </w:rPr>
            </w:pPr>
          </w:p>
        </w:tc>
        <w:tc>
          <w:tcPr>
            <w:tcW w:w="3609" w:type="dxa"/>
            <w:vAlign w:val="top"/>
          </w:tcPr>
          <w:p w14:paraId="21121CF9">
            <w:pPr>
              <w:pStyle w:val="6"/>
              <w:spacing w:before="99" w:line="275" w:lineRule="exact"/>
              <w:ind w:left="2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pH</w:t>
            </w:r>
            <w:r>
              <w:rPr>
                <w:rFonts w:ascii="Times New Roman" w:hAnsi="Times New Roman" w:eastAsia="Times New Roman" w:cs="Times New Roman"/>
                <w:spacing w:val="9"/>
                <w:position w:val="2"/>
                <w:sz w:val="20"/>
                <w:szCs w:val="20"/>
              </w:rPr>
              <w:t>(</w:t>
            </w:r>
            <w:r>
              <w:rPr>
                <w:spacing w:val="9"/>
                <w:position w:val="2"/>
                <w:sz w:val="20"/>
                <w:szCs w:val="20"/>
              </w:rPr>
              <w:t>无量纲</w:t>
            </w:r>
            <w:r>
              <w:rPr>
                <w:rFonts w:ascii="Times New Roman" w:hAnsi="Times New Roman" w:eastAsia="Times New Roman" w:cs="Times New Roman"/>
                <w:spacing w:val="9"/>
                <w:position w:val="2"/>
                <w:sz w:val="20"/>
                <w:szCs w:val="20"/>
              </w:rPr>
              <w:t>)</w:t>
            </w:r>
          </w:p>
        </w:tc>
        <w:tc>
          <w:tcPr>
            <w:tcW w:w="4663" w:type="dxa"/>
            <w:gridSpan w:val="4"/>
            <w:tcBorders>
              <w:right w:val="single" w:color="000000" w:sz="6" w:space="0"/>
            </w:tcBorders>
            <w:shd w:val="clear" w:color="auto" w:fill="BEBEBE"/>
            <w:vAlign w:val="top"/>
          </w:tcPr>
          <w:p w14:paraId="48ECFA2A">
            <w:pPr>
              <w:spacing w:before="99" w:line="275" w:lineRule="exact"/>
              <w:ind w:left="21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r>
      <w:tr w14:paraId="71298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53" w:type="dxa"/>
            <w:vMerge w:val="continue"/>
            <w:tcBorders>
              <w:top w:val="nil"/>
              <w:left w:val="single" w:color="000000" w:sz="6" w:space="0"/>
              <w:bottom w:val="nil"/>
            </w:tcBorders>
            <w:vAlign w:val="top"/>
          </w:tcPr>
          <w:p w14:paraId="5A29586C">
            <w:pPr>
              <w:rPr>
                <w:rFonts w:ascii="Arial"/>
                <w:sz w:val="21"/>
              </w:rPr>
            </w:pPr>
          </w:p>
        </w:tc>
        <w:tc>
          <w:tcPr>
            <w:tcW w:w="3609" w:type="dxa"/>
            <w:vAlign w:val="top"/>
          </w:tcPr>
          <w:p w14:paraId="6E890041">
            <w:pPr>
              <w:pStyle w:val="6"/>
              <w:spacing w:before="102" w:line="274" w:lineRule="exact"/>
              <w:ind w:left="323"/>
              <w:rPr>
                <w:rFonts w:ascii="Times New Roman" w:hAnsi="Times New Roman" w:eastAsia="Times New Roman" w:cs="Times New Roman"/>
                <w:sz w:val="20"/>
                <w:szCs w:val="20"/>
              </w:rPr>
            </w:pPr>
            <w:r>
              <w:rPr>
                <w:spacing w:val="7"/>
                <w:position w:val="2"/>
                <w:sz w:val="20"/>
                <w:szCs w:val="20"/>
              </w:rPr>
              <w:t>溶解氧</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DO</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spacing w:val="1"/>
                <w:position w:val="2"/>
                <w:sz w:val="20"/>
                <w:szCs w:val="20"/>
              </w:rPr>
              <w:t xml:space="preserve">                                     </w:t>
            </w:r>
            <w:r>
              <w:rPr>
                <w:rFonts w:ascii="Times New Roman" w:hAnsi="Times New Roman" w:eastAsia="Times New Roman" w:cs="Times New Roman"/>
                <w:spacing w:val="7"/>
                <w:position w:val="2"/>
                <w:sz w:val="20"/>
                <w:szCs w:val="20"/>
              </w:rPr>
              <w:t>≥</w:t>
            </w:r>
          </w:p>
        </w:tc>
        <w:tc>
          <w:tcPr>
            <w:tcW w:w="1350" w:type="dxa"/>
            <w:vAlign w:val="top"/>
          </w:tcPr>
          <w:p w14:paraId="17E936E4">
            <w:pPr>
              <w:spacing w:before="102" w:line="274" w:lineRule="exact"/>
              <w:ind w:left="6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65" w:type="dxa"/>
            <w:shd w:val="clear" w:color="auto" w:fill="BEBEBE"/>
            <w:vAlign w:val="top"/>
          </w:tcPr>
          <w:p w14:paraId="30ECA42E">
            <w:pPr>
              <w:spacing w:before="171" w:line="192"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64" w:type="dxa"/>
            <w:vAlign w:val="top"/>
          </w:tcPr>
          <w:p w14:paraId="4951D60A">
            <w:pPr>
              <w:spacing w:before="102" w:line="274" w:lineRule="exact"/>
              <w:ind w:left="48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184" w:type="dxa"/>
            <w:tcBorders>
              <w:right w:val="single" w:color="000000" w:sz="6" w:space="0"/>
            </w:tcBorders>
            <w:vAlign w:val="top"/>
          </w:tcPr>
          <w:p w14:paraId="3897711D">
            <w:pPr>
              <w:spacing w:before="102" w:line="274" w:lineRule="exact"/>
              <w:ind w:left="4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378BF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53" w:type="dxa"/>
            <w:vMerge w:val="continue"/>
            <w:tcBorders>
              <w:top w:val="nil"/>
              <w:left w:val="single" w:color="000000" w:sz="6" w:space="0"/>
              <w:bottom w:val="nil"/>
            </w:tcBorders>
            <w:vAlign w:val="top"/>
          </w:tcPr>
          <w:p w14:paraId="7C5A2799">
            <w:pPr>
              <w:rPr>
                <w:rFonts w:ascii="Arial"/>
                <w:sz w:val="21"/>
              </w:rPr>
            </w:pPr>
          </w:p>
        </w:tc>
        <w:tc>
          <w:tcPr>
            <w:tcW w:w="3609" w:type="dxa"/>
            <w:vAlign w:val="top"/>
          </w:tcPr>
          <w:p w14:paraId="00FBD9A8">
            <w:pPr>
              <w:pStyle w:val="6"/>
              <w:spacing w:before="132" w:line="228" w:lineRule="auto"/>
              <w:ind w:left="391"/>
              <w:rPr>
                <w:rFonts w:ascii="Times New Roman" w:hAnsi="Times New Roman" w:eastAsia="Times New Roman" w:cs="Times New Roman"/>
                <w:sz w:val="20"/>
                <w:szCs w:val="20"/>
              </w:rPr>
            </w:pPr>
            <w:r>
              <w:rPr>
                <w:spacing w:val="6"/>
                <w:sz w:val="20"/>
                <w:szCs w:val="20"/>
              </w:rPr>
              <w:t>高锰酸盐指数</w:t>
            </w:r>
            <w:r>
              <w:rPr>
                <w:spacing w:val="5"/>
                <w:sz w:val="20"/>
                <w:szCs w:val="20"/>
              </w:rPr>
              <w:t xml:space="preserve">               </w:t>
            </w:r>
            <w:r>
              <w:rPr>
                <w:rFonts w:ascii="Times New Roman" w:hAnsi="Times New Roman" w:eastAsia="Times New Roman" w:cs="Times New Roman"/>
                <w:spacing w:val="6"/>
                <w:sz w:val="20"/>
                <w:szCs w:val="20"/>
              </w:rPr>
              <w:t>≤</w:t>
            </w:r>
          </w:p>
        </w:tc>
        <w:tc>
          <w:tcPr>
            <w:tcW w:w="1350" w:type="dxa"/>
            <w:vAlign w:val="top"/>
          </w:tcPr>
          <w:p w14:paraId="5F4E2FF7">
            <w:pPr>
              <w:spacing w:before="100" w:line="275"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065" w:type="dxa"/>
            <w:shd w:val="clear" w:color="auto" w:fill="BEBEBE"/>
            <w:vAlign w:val="top"/>
          </w:tcPr>
          <w:p w14:paraId="139105B3">
            <w:pPr>
              <w:spacing w:before="100" w:line="275" w:lineRule="exact"/>
              <w:ind w:left="48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64" w:type="dxa"/>
            <w:vAlign w:val="top"/>
          </w:tcPr>
          <w:p w14:paraId="180BBF9F">
            <w:pPr>
              <w:spacing w:before="100" w:line="275" w:lineRule="exact"/>
              <w:ind w:left="45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184" w:type="dxa"/>
            <w:tcBorders>
              <w:right w:val="single" w:color="000000" w:sz="6" w:space="0"/>
            </w:tcBorders>
            <w:vAlign w:val="top"/>
          </w:tcPr>
          <w:p w14:paraId="6909C80E">
            <w:pPr>
              <w:spacing w:before="100" w:line="275"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40141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53" w:type="dxa"/>
            <w:vMerge w:val="continue"/>
            <w:tcBorders>
              <w:top w:val="nil"/>
              <w:left w:val="single" w:color="000000" w:sz="6" w:space="0"/>
              <w:bottom w:val="nil"/>
            </w:tcBorders>
            <w:vAlign w:val="top"/>
          </w:tcPr>
          <w:p w14:paraId="55238859">
            <w:pPr>
              <w:rPr>
                <w:rFonts w:ascii="Arial"/>
                <w:sz w:val="21"/>
              </w:rPr>
            </w:pPr>
          </w:p>
        </w:tc>
        <w:tc>
          <w:tcPr>
            <w:tcW w:w="3609" w:type="dxa"/>
            <w:vAlign w:val="top"/>
          </w:tcPr>
          <w:p w14:paraId="35E63D77">
            <w:pPr>
              <w:pStyle w:val="6"/>
              <w:spacing w:before="102" w:line="274" w:lineRule="exact"/>
              <w:ind w:left="326"/>
              <w:rPr>
                <w:rFonts w:ascii="Times New Roman" w:hAnsi="Times New Roman" w:eastAsia="Times New Roman" w:cs="Times New Roman"/>
                <w:sz w:val="20"/>
                <w:szCs w:val="20"/>
              </w:rPr>
            </w:pPr>
            <w:r>
              <w:rPr>
                <w:spacing w:val="5"/>
                <w:position w:val="2"/>
                <w:sz w:val="20"/>
                <w:szCs w:val="20"/>
              </w:rPr>
              <w:t>五日生化需氧量</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BOD</w:t>
            </w:r>
            <w:r>
              <w:rPr>
                <w:rFonts w:ascii="Times New Roman" w:hAnsi="Times New Roman" w:eastAsia="Times New Roman" w:cs="Times New Roman"/>
                <w:spacing w:val="5"/>
                <w:position w:val="1"/>
                <w:sz w:val="13"/>
                <w:szCs w:val="13"/>
              </w:rPr>
              <w:t>5</w:t>
            </w:r>
            <w:r>
              <w:rPr>
                <w:rFonts w:ascii="Times New Roman" w:hAnsi="Times New Roman" w:eastAsia="Times New Roman" w:cs="Times New Roman"/>
                <w:spacing w:val="5"/>
                <w:position w:val="2"/>
                <w:sz w:val="20"/>
                <w:szCs w:val="20"/>
              </w:rPr>
              <w:t xml:space="preserve">)             </w:t>
            </w:r>
            <w:r>
              <w:rPr>
                <w:rFonts w:ascii="Times New Roman" w:hAnsi="Times New Roman" w:eastAsia="Times New Roman" w:cs="Times New Roman"/>
                <w:spacing w:val="4"/>
                <w:position w:val="2"/>
                <w:sz w:val="20"/>
                <w:szCs w:val="20"/>
              </w:rPr>
              <w:t xml:space="preserve">   ≤</w:t>
            </w:r>
          </w:p>
        </w:tc>
        <w:tc>
          <w:tcPr>
            <w:tcW w:w="1350" w:type="dxa"/>
            <w:vAlign w:val="top"/>
          </w:tcPr>
          <w:p w14:paraId="310B80D5">
            <w:pPr>
              <w:spacing w:before="102" w:line="274" w:lineRule="exact"/>
              <w:ind w:left="6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65" w:type="dxa"/>
            <w:shd w:val="clear" w:color="auto" w:fill="BEBEBE"/>
            <w:vAlign w:val="top"/>
          </w:tcPr>
          <w:p w14:paraId="37E4FF5A">
            <w:pPr>
              <w:spacing w:before="102"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064" w:type="dxa"/>
            <w:vAlign w:val="top"/>
          </w:tcPr>
          <w:p w14:paraId="2BFA4027">
            <w:pPr>
              <w:spacing w:before="102" w:line="274" w:lineRule="exact"/>
              <w:ind w:left="48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184" w:type="dxa"/>
            <w:tcBorders>
              <w:right w:val="single" w:color="000000" w:sz="6" w:space="0"/>
            </w:tcBorders>
            <w:vAlign w:val="top"/>
          </w:tcPr>
          <w:p w14:paraId="234AB0AA">
            <w:pPr>
              <w:spacing w:before="102" w:line="274"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173AD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3" w:type="dxa"/>
            <w:vMerge w:val="continue"/>
            <w:tcBorders>
              <w:top w:val="nil"/>
              <w:left w:val="single" w:color="000000" w:sz="6" w:space="0"/>
              <w:bottom w:val="single" w:color="000000" w:sz="6" w:space="0"/>
            </w:tcBorders>
            <w:vAlign w:val="top"/>
          </w:tcPr>
          <w:p w14:paraId="4C1E82AB">
            <w:pPr>
              <w:rPr>
                <w:rFonts w:ascii="Arial"/>
                <w:sz w:val="21"/>
              </w:rPr>
            </w:pPr>
          </w:p>
        </w:tc>
        <w:tc>
          <w:tcPr>
            <w:tcW w:w="3609" w:type="dxa"/>
            <w:tcBorders>
              <w:bottom w:val="single" w:color="000000" w:sz="6" w:space="0"/>
            </w:tcBorders>
            <w:vAlign w:val="top"/>
          </w:tcPr>
          <w:p w14:paraId="264BD2B9">
            <w:pPr>
              <w:pStyle w:val="6"/>
              <w:spacing w:before="100" w:line="275" w:lineRule="exact"/>
              <w:ind w:left="357"/>
              <w:rPr>
                <w:rFonts w:ascii="Times New Roman" w:hAnsi="Times New Roman" w:eastAsia="Times New Roman" w:cs="Times New Roman"/>
                <w:sz w:val="20"/>
                <w:szCs w:val="20"/>
              </w:rPr>
            </w:pPr>
            <w:r>
              <w:rPr>
                <w:spacing w:val="4"/>
                <w:position w:val="2"/>
                <w:sz w:val="20"/>
                <w:szCs w:val="20"/>
              </w:rPr>
              <w:t>化学需氧量</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COD</w:t>
            </w:r>
            <w:r>
              <w:rPr>
                <w:rFonts w:ascii="Times New Roman" w:hAnsi="Times New Roman" w:eastAsia="Times New Roman" w:cs="Times New Roman"/>
                <w:spacing w:val="4"/>
                <w:position w:val="2"/>
                <w:sz w:val="20"/>
                <w:szCs w:val="20"/>
              </w:rPr>
              <w:t>)                        ≤</w:t>
            </w:r>
          </w:p>
        </w:tc>
        <w:tc>
          <w:tcPr>
            <w:tcW w:w="1350" w:type="dxa"/>
            <w:tcBorders>
              <w:bottom w:val="single" w:color="000000" w:sz="6" w:space="0"/>
            </w:tcBorders>
            <w:vAlign w:val="top"/>
          </w:tcPr>
          <w:p w14:paraId="491342CA">
            <w:pPr>
              <w:spacing w:before="100" w:line="275"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065" w:type="dxa"/>
            <w:tcBorders>
              <w:bottom w:val="single" w:color="000000" w:sz="6" w:space="0"/>
            </w:tcBorders>
            <w:shd w:val="clear" w:color="auto" w:fill="BEBEBE"/>
            <w:vAlign w:val="top"/>
          </w:tcPr>
          <w:p w14:paraId="17EAD3CE">
            <w:pPr>
              <w:spacing w:before="100" w:line="275"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064" w:type="dxa"/>
            <w:tcBorders>
              <w:bottom w:val="single" w:color="000000" w:sz="6" w:space="0"/>
            </w:tcBorders>
            <w:vAlign w:val="top"/>
          </w:tcPr>
          <w:p w14:paraId="61A7B267">
            <w:pPr>
              <w:spacing w:before="100" w:line="275" w:lineRule="exact"/>
              <w:ind w:left="4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184" w:type="dxa"/>
            <w:tcBorders>
              <w:bottom w:val="single" w:color="000000" w:sz="6" w:space="0"/>
              <w:right w:val="single" w:color="000000" w:sz="6" w:space="0"/>
            </w:tcBorders>
            <w:vAlign w:val="top"/>
          </w:tcPr>
          <w:p w14:paraId="0C379D58">
            <w:pPr>
              <w:spacing w:before="100" w:line="275"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bl>
    <w:p w14:paraId="3990AEAB">
      <w:pPr>
        <w:rPr>
          <w:rFonts w:ascii="Arial"/>
          <w:sz w:val="21"/>
        </w:rPr>
      </w:pPr>
    </w:p>
    <w:p w14:paraId="2685092B">
      <w:pPr>
        <w:rPr>
          <w:rFonts w:ascii="Arial" w:hAnsi="Arial" w:eastAsia="Arial" w:cs="Arial"/>
          <w:sz w:val="21"/>
          <w:szCs w:val="21"/>
        </w:rPr>
        <w:sectPr>
          <w:footerReference r:id="rId47" w:type="default"/>
          <w:pgSz w:w="11907" w:h="16840"/>
          <w:pgMar w:top="400" w:right="1583" w:bottom="1307" w:left="1583" w:header="0" w:footer="1071" w:gutter="0"/>
          <w:cols w:space="720" w:num="1"/>
        </w:sectPr>
      </w:pPr>
    </w:p>
    <w:p w14:paraId="2A553584">
      <w:pPr>
        <w:spacing w:before="19"/>
      </w:pPr>
    </w:p>
    <w:p w14:paraId="10620304">
      <w:pPr>
        <w:spacing w:before="19"/>
      </w:pPr>
    </w:p>
    <w:p w14:paraId="39EB2A92">
      <w:pPr>
        <w:spacing w:before="19"/>
      </w:pPr>
    </w:p>
    <w:p w14:paraId="7FB973C7">
      <w:pPr>
        <w:spacing w:before="18"/>
      </w:pPr>
    </w:p>
    <w:p w14:paraId="3AC0553C">
      <w:pPr>
        <w:spacing w:before="18"/>
      </w:pPr>
    </w:p>
    <w:tbl>
      <w:tblPr>
        <w:tblStyle w:val="5"/>
        <w:tblW w:w="87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609"/>
        <w:gridCol w:w="1350"/>
        <w:gridCol w:w="1065"/>
        <w:gridCol w:w="1064"/>
        <w:gridCol w:w="1184"/>
      </w:tblGrid>
      <w:tr w14:paraId="05A87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53" w:type="dxa"/>
            <w:vMerge w:val="restart"/>
            <w:tcBorders>
              <w:top w:val="single" w:color="000000" w:sz="6" w:space="0"/>
              <w:left w:val="single" w:color="000000" w:sz="6" w:space="0"/>
              <w:bottom w:val="nil"/>
            </w:tcBorders>
            <w:vAlign w:val="top"/>
          </w:tcPr>
          <w:p w14:paraId="57E1F865">
            <w:pPr>
              <w:rPr>
                <w:rFonts w:ascii="Arial"/>
                <w:sz w:val="21"/>
              </w:rPr>
            </w:pPr>
          </w:p>
        </w:tc>
        <w:tc>
          <w:tcPr>
            <w:tcW w:w="3609" w:type="dxa"/>
            <w:tcBorders>
              <w:top w:val="single" w:color="000000" w:sz="6" w:space="0"/>
            </w:tcBorders>
            <w:vAlign w:val="top"/>
          </w:tcPr>
          <w:p w14:paraId="00B3DCC4">
            <w:pPr>
              <w:pStyle w:val="6"/>
              <w:spacing w:before="124" w:line="274" w:lineRule="exact"/>
              <w:ind w:left="385"/>
              <w:rPr>
                <w:rFonts w:ascii="Times New Roman" w:hAnsi="Times New Roman" w:eastAsia="Times New Roman" w:cs="Times New Roman"/>
                <w:sz w:val="20"/>
                <w:szCs w:val="20"/>
              </w:rPr>
            </w:pPr>
            <w:r>
              <w:rPr>
                <w:spacing w:val="3"/>
                <w:position w:val="2"/>
                <w:sz w:val="20"/>
                <w:szCs w:val="20"/>
              </w:rPr>
              <w:t>氨氮</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position w:val="2"/>
                <w:sz w:val="20"/>
                <w:szCs w:val="20"/>
              </w:rPr>
              <w:t>-N)                                ≤</w:t>
            </w:r>
          </w:p>
        </w:tc>
        <w:tc>
          <w:tcPr>
            <w:tcW w:w="1350" w:type="dxa"/>
            <w:tcBorders>
              <w:top w:val="single" w:color="000000" w:sz="6" w:space="0"/>
            </w:tcBorders>
            <w:vAlign w:val="top"/>
          </w:tcPr>
          <w:p w14:paraId="343D4FE1">
            <w:pPr>
              <w:spacing w:before="124"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065" w:type="dxa"/>
            <w:tcBorders>
              <w:top w:val="single" w:color="000000" w:sz="6" w:space="0"/>
            </w:tcBorders>
            <w:shd w:val="clear" w:color="auto" w:fill="BEBEBE"/>
            <w:vAlign w:val="top"/>
          </w:tcPr>
          <w:p w14:paraId="16CC25A1">
            <w:pPr>
              <w:spacing w:before="124"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1064" w:type="dxa"/>
            <w:tcBorders>
              <w:top w:val="single" w:color="000000" w:sz="6" w:space="0"/>
            </w:tcBorders>
            <w:vAlign w:val="top"/>
          </w:tcPr>
          <w:p w14:paraId="124194B4">
            <w:pPr>
              <w:spacing w:before="124"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184" w:type="dxa"/>
            <w:tcBorders>
              <w:top w:val="single" w:color="000000" w:sz="6" w:space="0"/>
              <w:right w:val="single" w:color="000000" w:sz="6" w:space="0"/>
            </w:tcBorders>
            <w:vAlign w:val="top"/>
          </w:tcPr>
          <w:p w14:paraId="56B99CEE">
            <w:pPr>
              <w:spacing w:before="124"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6DC0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53" w:type="dxa"/>
            <w:vMerge w:val="continue"/>
            <w:tcBorders>
              <w:top w:val="nil"/>
              <w:left w:val="single" w:color="000000" w:sz="6" w:space="0"/>
              <w:bottom w:val="nil"/>
            </w:tcBorders>
            <w:vAlign w:val="top"/>
          </w:tcPr>
          <w:p w14:paraId="00ED70DE">
            <w:pPr>
              <w:rPr>
                <w:rFonts w:ascii="Arial"/>
                <w:sz w:val="21"/>
              </w:rPr>
            </w:pPr>
          </w:p>
        </w:tc>
        <w:tc>
          <w:tcPr>
            <w:tcW w:w="3609" w:type="dxa"/>
            <w:tcBorders>
              <w:bottom w:val="single" w:color="000000" w:sz="10" w:space="0"/>
            </w:tcBorders>
            <w:vAlign w:val="top"/>
          </w:tcPr>
          <w:p w14:paraId="169D8EAA">
            <w:pPr>
              <w:pStyle w:val="6"/>
              <w:spacing w:before="88" w:line="274" w:lineRule="exact"/>
              <w:ind w:left="390"/>
              <w:rPr>
                <w:rFonts w:ascii="Times New Roman" w:hAnsi="Times New Roman" w:eastAsia="Times New Roman" w:cs="Times New Roman"/>
                <w:sz w:val="20"/>
                <w:szCs w:val="20"/>
              </w:rPr>
            </w:pPr>
            <w:r>
              <w:rPr>
                <w:spacing w:val="5"/>
                <w:position w:val="2"/>
                <w:sz w:val="20"/>
                <w:szCs w:val="20"/>
              </w:rPr>
              <w:t>总磷</w:t>
            </w:r>
            <w:r>
              <w:rPr>
                <w:rFonts w:ascii="Times New Roman" w:hAnsi="Times New Roman" w:eastAsia="Times New Roman" w:cs="Times New Roman"/>
                <w:spacing w:val="5"/>
                <w:position w:val="2"/>
                <w:sz w:val="20"/>
                <w:szCs w:val="20"/>
              </w:rPr>
              <w:t>(</w:t>
            </w:r>
            <w:r>
              <w:rPr>
                <w:spacing w:val="5"/>
                <w:position w:val="2"/>
                <w:sz w:val="20"/>
                <w:szCs w:val="20"/>
              </w:rPr>
              <w:t>以</w:t>
            </w:r>
            <w:r>
              <w:rPr>
                <w:rFonts w:ascii="Times New Roman" w:hAnsi="Times New Roman" w:eastAsia="Times New Roman" w:cs="Times New Roman"/>
                <w:spacing w:val="5"/>
                <w:position w:val="2"/>
                <w:sz w:val="20"/>
                <w:szCs w:val="20"/>
              </w:rPr>
              <w:t xml:space="preserve">P </w:t>
            </w:r>
            <w:r>
              <w:rPr>
                <w:spacing w:val="5"/>
                <w:position w:val="2"/>
                <w:sz w:val="20"/>
                <w:szCs w:val="20"/>
              </w:rPr>
              <w:t>计</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1"/>
                <w:position w:val="2"/>
                <w:sz w:val="20"/>
                <w:szCs w:val="20"/>
              </w:rPr>
              <w:t xml:space="preserve">                                 </w:t>
            </w:r>
            <w:r>
              <w:rPr>
                <w:rFonts w:ascii="Times New Roman" w:hAnsi="Times New Roman" w:eastAsia="Times New Roman" w:cs="Times New Roman"/>
                <w:spacing w:val="5"/>
                <w:position w:val="2"/>
                <w:sz w:val="20"/>
                <w:szCs w:val="20"/>
              </w:rPr>
              <w:t>≤</w:t>
            </w:r>
          </w:p>
        </w:tc>
        <w:tc>
          <w:tcPr>
            <w:tcW w:w="1350" w:type="dxa"/>
            <w:tcBorders>
              <w:bottom w:val="single" w:color="000000" w:sz="10" w:space="0"/>
            </w:tcBorders>
            <w:vAlign w:val="top"/>
          </w:tcPr>
          <w:p w14:paraId="336F5B77">
            <w:pPr>
              <w:spacing w:before="88"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065" w:type="dxa"/>
            <w:tcBorders>
              <w:bottom w:val="single" w:color="000000" w:sz="10" w:space="0"/>
            </w:tcBorders>
            <w:shd w:val="clear" w:color="auto" w:fill="BEBEBE"/>
            <w:vAlign w:val="top"/>
          </w:tcPr>
          <w:p w14:paraId="5AF3458C">
            <w:pPr>
              <w:spacing w:before="88" w:line="274" w:lineRule="exact"/>
              <w:ind w:left="40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064" w:type="dxa"/>
            <w:tcBorders>
              <w:bottom w:val="single" w:color="000000" w:sz="10" w:space="0"/>
            </w:tcBorders>
            <w:vAlign w:val="top"/>
          </w:tcPr>
          <w:p w14:paraId="185A7521">
            <w:pPr>
              <w:spacing w:before="88"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1184" w:type="dxa"/>
            <w:tcBorders>
              <w:bottom w:val="single" w:color="000000" w:sz="10" w:space="0"/>
              <w:right w:val="single" w:color="000000" w:sz="6" w:space="0"/>
            </w:tcBorders>
            <w:vAlign w:val="top"/>
          </w:tcPr>
          <w:p w14:paraId="07062AF4">
            <w:pPr>
              <w:spacing w:before="88"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r>
      <w:tr w14:paraId="4EFFB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36" w:hRule="atLeast"/>
        </w:trPr>
        <w:tc>
          <w:tcPr>
            <w:tcW w:w="453" w:type="dxa"/>
            <w:vMerge w:val="continue"/>
            <w:tcBorders>
              <w:top w:val="nil"/>
              <w:left w:val="single" w:color="000000" w:sz="6" w:space="0"/>
              <w:bottom w:val="single" w:color="000000" w:sz="6" w:space="0"/>
            </w:tcBorders>
            <w:vAlign w:val="top"/>
          </w:tcPr>
          <w:p w14:paraId="125B7A77">
            <w:pPr>
              <w:rPr>
                <w:rFonts w:ascii="Arial"/>
                <w:sz w:val="21"/>
              </w:rPr>
            </w:pPr>
          </w:p>
        </w:tc>
        <w:tc>
          <w:tcPr>
            <w:tcW w:w="8272" w:type="dxa"/>
            <w:gridSpan w:val="5"/>
            <w:tcBorders>
              <w:top w:val="single" w:color="000000" w:sz="10" w:space="0"/>
              <w:bottom w:val="single" w:color="000000" w:sz="6" w:space="0"/>
              <w:right w:val="single" w:color="000000" w:sz="6" w:space="0"/>
            </w:tcBorders>
            <w:vAlign w:val="top"/>
          </w:tcPr>
          <w:p w14:paraId="5C51E6AC">
            <w:pPr>
              <w:pStyle w:val="6"/>
              <w:spacing w:before="146" w:line="220" w:lineRule="auto"/>
              <w:ind w:left="103"/>
            </w:pPr>
            <w:r>
              <w:rPr>
                <w:rFonts w:ascii="Times New Roman" w:hAnsi="Times New Roman" w:eastAsia="Times New Roman" w:cs="Times New Roman"/>
                <w:b/>
                <w:bCs/>
                <w:spacing w:val="-2"/>
              </w:rPr>
              <w:t xml:space="preserve">3.2.2 </w:t>
            </w:r>
            <w:r>
              <w:rPr>
                <w:b/>
                <w:bCs/>
                <w:spacing w:val="-2"/>
              </w:rPr>
              <w:t>地表水环境质量现状</w:t>
            </w:r>
          </w:p>
          <w:p w14:paraId="7D2D70EE">
            <w:pPr>
              <w:pStyle w:val="6"/>
              <w:spacing w:before="144" w:line="333" w:lineRule="exact"/>
              <w:ind w:left="589"/>
            </w:pPr>
            <w:r>
              <w:rPr>
                <w:rFonts w:ascii="Times New Roman" w:hAnsi="Times New Roman" w:eastAsia="Times New Roman" w:cs="Times New Roman"/>
                <w:spacing w:val="-1"/>
                <w:position w:val="3"/>
              </w:rPr>
              <w:t>(1)</w:t>
            </w:r>
            <w:r>
              <w:rPr>
                <w:spacing w:val="-1"/>
                <w:position w:val="3"/>
              </w:rPr>
              <w:t>地表水水质现状调查</w:t>
            </w:r>
          </w:p>
          <w:p w14:paraId="3B657BE9">
            <w:pPr>
              <w:pStyle w:val="6"/>
              <w:spacing w:before="166" w:line="355" w:lineRule="auto"/>
              <w:ind w:left="101" w:right="101" w:firstLine="489"/>
            </w:pPr>
            <w:r>
              <w:rPr>
                <w:spacing w:val="18"/>
              </w:rPr>
              <w:t>为</w:t>
            </w:r>
            <w:r>
              <w:rPr>
                <w:spacing w:val="-48"/>
              </w:rPr>
              <w:t xml:space="preserve"> </w:t>
            </w:r>
            <w:r>
              <w:rPr>
                <w:spacing w:val="18"/>
              </w:rPr>
              <w:t>了解项</w:t>
            </w:r>
            <w:r>
              <w:rPr>
                <w:spacing w:val="-34"/>
              </w:rPr>
              <w:t xml:space="preserve"> </w:t>
            </w:r>
            <w:r>
              <w:rPr>
                <w:spacing w:val="18"/>
              </w:rPr>
              <w:t>目周边水域水环境质量现状</w:t>
            </w:r>
            <w:r>
              <w:rPr>
                <w:spacing w:val="-60"/>
              </w:rPr>
              <w:t xml:space="preserve"> </w:t>
            </w:r>
            <w:r>
              <w:rPr>
                <w:spacing w:val="18"/>
              </w:rPr>
              <w:t>，根据福州市</w:t>
            </w:r>
            <w:r>
              <w:rPr>
                <w:spacing w:val="-2"/>
              </w:rPr>
              <w:t>《</w:t>
            </w:r>
            <w:r>
              <w:rPr>
                <w:rFonts w:ascii="Times New Roman" w:hAnsi="Times New Roman" w:eastAsia="Times New Roman" w:cs="Times New Roman"/>
                <w:spacing w:val="-2"/>
              </w:rPr>
              <w:t>2024</w:t>
            </w:r>
            <w:r>
              <w:rPr>
                <w:spacing w:val="-2"/>
              </w:rPr>
              <w:t>年福州市环境质量状况公报》（</w:t>
            </w:r>
            <w:r>
              <w:rPr>
                <w:spacing w:val="-3"/>
              </w:rPr>
              <w:t>详见附图</w:t>
            </w:r>
            <w:r>
              <w:rPr>
                <w:rFonts w:ascii="Times New Roman" w:hAnsi="Times New Roman" w:eastAsia="Times New Roman" w:cs="Times New Roman"/>
                <w:spacing w:val="-3"/>
              </w:rPr>
              <w:t>10</w:t>
            </w:r>
            <w:r>
              <w:rPr>
                <w:spacing w:val="-13"/>
              </w:rPr>
              <w:t>），</w:t>
            </w:r>
            <w:r>
              <w:rPr>
                <w:rFonts w:ascii="Times New Roman" w:hAnsi="Times New Roman" w:eastAsia="Times New Roman" w:cs="Times New Roman"/>
                <w:spacing w:val="-3"/>
              </w:rPr>
              <w:t>2024</w:t>
            </w:r>
            <w:r>
              <w:rPr>
                <w:spacing w:val="-3"/>
              </w:rPr>
              <w:t>年，福州市主要流域总体水质为优的水平。主要流域国省控断面和小流域省控断面优</w:t>
            </w:r>
            <w:r>
              <w:rPr>
                <w:spacing w:val="-4"/>
              </w:rPr>
              <w:t>良水质</w:t>
            </w:r>
            <w:r>
              <w:rPr>
                <w:spacing w:val="-3"/>
              </w:rPr>
              <w:t>比例、集中式饮用水水源地水质达标率保持</w:t>
            </w:r>
            <w:r>
              <w:rPr>
                <w:rFonts w:ascii="Times New Roman" w:hAnsi="Times New Roman" w:eastAsia="Times New Roman" w:cs="Times New Roman"/>
                <w:spacing w:val="-3"/>
              </w:rPr>
              <w:t>100%</w:t>
            </w:r>
            <w:r>
              <w:rPr>
                <w:rFonts w:ascii="Times New Roman" w:hAnsi="Times New Roman" w:eastAsia="Times New Roman" w:cs="Times New Roman"/>
                <w:spacing w:val="-17"/>
              </w:rPr>
              <w:t xml:space="preserve"> </w:t>
            </w:r>
            <w:r>
              <w:rPr>
                <w:spacing w:val="-3"/>
              </w:rPr>
              <w:t>，闽江干流</w:t>
            </w:r>
            <w:r>
              <w:rPr>
                <w:rFonts w:ascii="Times New Roman" w:hAnsi="Times New Roman" w:eastAsia="Times New Roman" w:cs="Times New Roman"/>
                <w:spacing w:val="-3"/>
              </w:rPr>
              <w:t>4</w:t>
            </w:r>
            <w:r>
              <w:rPr>
                <w:spacing w:val="-3"/>
              </w:rPr>
              <w:t>个国控断面“十</w:t>
            </w:r>
            <w:r>
              <w:rPr>
                <w:spacing w:val="-2"/>
              </w:rPr>
              <w:t>四五</w:t>
            </w:r>
            <w:r>
              <w:rPr>
                <w:spacing w:val="-86"/>
              </w:rPr>
              <w:t xml:space="preserve"> </w:t>
            </w:r>
            <w:r>
              <w:rPr>
                <w:spacing w:val="-2"/>
              </w:rPr>
              <w:t>”以来首次实现优质水比例</w:t>
            </w:r>
            <w:r>
              <w:rPr>
                <w:rFonts w:ascii="Times New Roman" w:hAnsi="Times New Roman" w:eastAsia="Times New Roman" w:cs="Times New Roman"/>
                <w:spacing w:val="-2"/>
              </w:rPr>
              <w:t>100%</w:t>
            </w:r>
            <w:r>
              <w:rPr>
                <w:spacing w:val="-2"/>
              </w:rPr>
              <w:t>。</w:t>
            </w:r>
          </w:p>
          <w:p w14:paraId="46A53F49">
            <w:pPr>
              <w:pStyle w:val="6"/>
              <w:spacing w:before="1" w:line="349" w:lineRule="auto"/>
              <w:ind w:left="108" w:right="103" w:firstLine="480"/>
              <w:jc w:val="both"/>
            </w:pPr>
            <w:r>
              <w:rPr>
                <w:spacing w:val="-3"/>
              </w:rPr>
              <w:t>本项目附近水域为南山溪，是福州市</w:t>
            </w:r>
            <w:r>
              <w:rPr>
                <w:rFonts w:ascii="Times New Roman" w:hAnsi="Times New Roman" w:eastAsia="Times New Roman" w:cs="Times New Roman"/>
                <w:spacing w:val="-3"/>
              </w:rPr>
              <w:t>54</w:t>
            </w:r>
            <w:r>
              <w:rPr>
                <w:spacing w:val="-3"/>
              </w:rPr>
              <w:t>个</w:t>
            </w:r>
            <w:r>
              <w:rPr>
                <w:spacing w:val="-4"/>
              </w:rPr>
              <w:t>省考小流域之一，南山溪水质能</w:t>
            </w:r>
            <w:r>
              <w:rPr>
                <w:spacing w:val="-1"/>
              </w:rPr>
              <w:t>满足《地表水环境质量标准》（</w:t>
            </w:r>
            <w:r>
              <w:rPr>
                <w:rFonts w:ascii="Times New Roman" w:hAnsi="Times New Roman" w:eastAsia="Times New Roman" w:cs="Times New Roman"/>
                <w:spacing w:val="-1"/>
              </w:rPr>
              <w:t>GB3838-2002</w:t>
            </w:r>
            <w:r>
              <w:rPr>
                <w:spacing w:val="-1"/>
              </w:rPr>
              <w:t>）中Ⅲ类水质标准</w:t>
            </w:r>
            <w:r>
              <w:rPr>
                <w:spacing w:val="-2"/>
              </w:rPr>
              <w:t>，具有一定的环境容量。</w:t>
            </w:r>
          </w:p>
          <w:p w14:paraId="4C9B0719">
            <w:pPr>
              <w:pStyle w:val="6"/>
              <w:spacing w:before="39" w:line="333" w:lineRule="exact"/>
              <w:ind w:left="589"/>
            </w:pPr>
            <w:r>
              <w:rPr>
                <w:rFonts w:ascii="Times New Roman" w:hAnsi="Times New Roman" w:eastAsia="Times New Roman" w:cs="Times New Roman"/>
                <w:spacing w:val="-1"/>
                <w:position w:val="3"/>
              </w:rPr>
              <w:t>(2)</w:t>
            </w:r>
            <w:r>
              <w:rPr>
                <w:spacing w:val="-1"/>
                <w:position w:val="3"/>
              </w:rPr>
              <w:t>引用资料的有效性分析</w:t>
            </w:r>
          </w:p>
          <w:p w14:paraId="7484DBA9">
            <w:pPr>
              <w:pStyle w:val="6"/>
              <w:spacing w:before="132" w:line="363" w:lineRule="auto"/>
              <w:ind w:left="107" w:right="23" w:firstLine="480"/>
            </w:pPr>
            <w:r>
              <w:rPr>
                <w:spacing w:val="-1"/>
              </w:rPr>
              <w:t>根据《建设项目环境影响报告表编制技术指南</w:t>
            </w:r>
            <w:r>
              <w:rPr>
                <w:rFonts w:ascii="Times New Roman" w:hAnsi="Times New Roman" w:eastAsia="Times New Roman" w:cs="Times New Roman"/>
                <w:spacing w:val="-1"/>
              </w:rPr>
              <w:t>(</w:t>
            </w:r>
            <w:r>
              <w:rPr>
                <w:spacing w:val="-1"/>
              </w:rPr>
              <w:t>污染影响类</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spacing w:val="-1"/>
              </w:rPr>
              <w:t>环办</w:t>
            </w:r>
            <w:r>
              <w:rPr>
                <w:spacing w:val="1"/>
              </w:rPr>
              <w:t>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33</w:t>
            </w:r>
            <w:r>
              <w:rPr>
                <w:spacing w:val="1"/>
              </w:rPr>
              <w:t>号</w:t>
            </w:r>
            <w:r>
              <w:rPr>
                <w:rFonts w:ascii="Times New Roman" w:hAnsi="Times New Roman" w:eastAsia="Times New Roman" w:cs="Times New Roman"/>
                <w:spacing w:val="1"/>
              </w:rPr>
              <w:t>)</w:t>
            </w:r>
            <w:r>
              <w:rPr>
                <w:spacing w:val="1"/>
              </w:rPr>
              <w:t>的要求：“地表水环境区域环境质量现状引用与建设项目</w:t>
            </w:r>
            <w:r>
              <w:t>离近的有效数据，包括近</w:t>
            </w:r>
            <w:r>
              <w:rPr>
                <w:rFonts w:ascii="Times New Roman" w:hAnsi="Times New Roman" w:eastAsia="Times New Roman" w:cs="Times New Roman"/>
              </w:rPr>
              <w:t>3</w:t>
            </w:r>
            <w:r>
              <w:t>年的规划环境影响评价的监测数据，所在流域控制</w:t>
            </w:r>
            <w:r>
              <w:rPr>
                <w:spacing w:val="-3"/>
              </w:rPr>
              <w:t>单元内国家、地方控制断面监测数据，生态环境主管部门</w:t>
            </w:r>
            <w:r>
              <w:rPr>
                <w:spacing w:val="-4"/>
              </w:rPr>
              <w:t>发布的水环境质量数据或地表水达标情况的结论</w:t>
            </w:r>
            <w:r>
              <w:rPr>
                <w:spacing w:val="-88"/>
              </w:rPr>
              <w:t xml:space="preserve"> </w:t>
            </w:r>
            <w:r>
              <w:rPr>
                <w:spacing w:val="-4"/>
              </w:rPr>
              <w:t>”。本次评价选取福建省生态环境</w:t>
            </w:r>
            <w:r>
              <w:rPr>
                <w:spacing w:val="-5"/>
              </w:rPr>
              <w:t>厅网站发布的水</w:t>
            </w:r>
            <w:r>
              <w:rPr>
                <w:spacing w:val="-1"/>
              </w:rPr>
              <w:t>环境状况信息，符合《建设项目环境影响报告表编制技术指南（污染影响类）</w:t>
            </w:r>
            <w:r>
              <w:rPr>
                <w:spacing w:val="3"/>
              </w:rPr>
              <w:t xml:space="preserve"> </w:t>
            </w:r>
            <w:r>
              <w:rPr>
                <w:spacing w:val="-1"/>
              </w:rPr>
              <w:t>（试行）》</w:t>
            </w:r>
            <w:r>
              <w:rPr>
                <w:rFonts w:ascii="Times New Roman" w:hAnsi="Times New Roman" w:eastAsia="Times New Roman" w:cs="Times New Roman"/>
                <w:spacing w:val="-1"/>
              </w:rPr>
              <w:t>(</w:t>
            </w:r>
            <w:r>
              <w:rPr>
                <w:spacing w:val="-1"/>
              </w:rPr>
              <w:t>环办环评〔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33</w:t>
            </w:r>
            <w:r>
              <w:rPr>
                <w:spacing w:val="-1"/>
              </w:rPr>
              <w:t>号</w:t>
            </w:r>
            <w:r>
              <w:rPr>
                <w:rFonts w:ascii="Times New Roman" w:hAnsi="Times New Roman" w:eastAsia="Times New Roman" w:cs="Times New Roman"/>
                <w:spacing w:val="-1"/>
              </w:rPr>
              <w:t>)</w:t>
            </w:r>
            <w:r>
              <w:rPr>
                <w:spacing w:val="-1"/>
              </w:rPr>
              <w:t>的要求。</w:t>
            </w:r>
          </w:p>
          <w:p w14:paraId="2599CB3C">
            <w:pPr>
              <w:spacing w:before="7" w:line="222" w:lineRule="auto"/>
              <w:ind w:left="103"/>
              <w:rPr>
                <w:rFonts w:ascii="黑体" w:hAnsi="黑体" w:eastAsia="黑体" w:cs="黑体"/>
                <w:sz w:val="28"/>
                <w:szCs w:val="28"/>
              </w:rPr>
            </w:pPr>
            <w:r>
              <w:rPr>
                <w:rFonts w:ascii="Times New Roman" w:hAnsi="Times New Roman" w:eastAsia="Times New Roman" w:cs="Times New Roman"/>
                <w:b/>
                <w:bCs/>
                <w:spacing w:val="-2"/>
                <w:sz w:val="28"/>
                <w:szCs w:val="28"/>
              </w:rPr>
              <w:t xml:space="preserve">3.3 </w:t>
            </w:r>
            <w:r>
              <w:rPr>
                <w:rFonts w:ascii="黑体" w:hAnsi="黑体" w:eastAsia="黑体" w:cs="黑体"/>
                <w:b/>
                <w:bCs/>
                <w:spacing w:val="-2"/>
                <w:sz w:val="28"/>
                <w:szCs w:val="28"/>
              </w:rPr>
              <w:t>声环境质量现状</w:t>
            </w:r>
          </w:p>
          <w:p w14:paraId="42BD2E38">
            <w:pPr>
              <w:pStyle w:val="6"/>
              <w:spacing w:before="202" w:line="221" w:lineRule="auto"/>
              <w:ind w:left="103"/>
            </w:pPr>
            <w:r>
              <w:rPr>
                <w:rFonts w:ascii="Times New Roman" w:hAnsi="Times New Roman" w:eastAsia="Times New Roman" w:cs="Times New Roman"/>
                <w:b/>
                <w:bCs/>
                <w:spacing w:val="-2"/>
              </w:rPr>
              <w:t xml:space="preserve">3.3.1 </w:t>
            </w:r>
            <w:r>
              <w:rPr>
                <w:b/>
                <w:bCs/>
                <w:spacing w:val="-2"/>
              </w:rPr>
              <w:t>声环境功能区</w:t>
            </w:r>
          </w:p>
          <w:p w14:paraId="4FF6B483">
            <w:pPr>
              <w:pStyle w:val="6"/>
              <w:spacing w:before="144" w:line="357" w:lineRule="auto"/>
              <w:ind w:left="109" w:right="103" w:firstLine="482"/>
            </w:pPr>
            <w:r>
              <w:rPr>
                <w:spacing w:val="2"/>
              </w:rPr>
              <w:t>项目运营期声环境质量执行《声环境质量标准》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3096-2008)</w:t>
            </w:r>
            <w:r>
              <w:rPr>
                <w:spacing w:val="2"/>
              </w:rPr>
              <w:t>中</w:t>
            </w:r>
            <w:r>
              <w:rPr>
                <w:rFonts w:ascii="Times New Roman" w:hAnsi="Times New Roman" w:eastAsia="Times New Roman" w:cs="Times New Roman"/>
                <w:spacing w:val="2"/>
              </w:rPr>
              <w:t xml:space="preserve">2 </w:t>
            </w:r>
            <w:r>
              <w:rPr>
                <w:spacing w:val="2"/>
              </w:rPr>
              <w:t>类区</w:t>
            </w:r>
            <w:r>
              <w:rPr>
                <w:spacing w:val="-2"/>
              </w:rPr>
              <w:t>标准，具体见表</w:t>
            </w:r>
            <w:r>
              <w:rPr>
                <w:spacing w:val="-47"/>
              </w:rPr>
              <w:t xml:space="preserve"> </w:t>
            </w:r>
            <w:r>
              <w:rPr>
                <w:rFonts w:ascii="Times New Roman" w:hAnsi="Times New Roman" w:eastAsia="Times New Roman" w:cs="Times New Roman"/>
                <w:spacing w:val="-2"/>
              </w:rPr>
              <w:t>3.3-1</w:t>
            </w:r>
            <w:r>
              <w:rPr>
                <w:spacing w:val="-2"/>
              </w:rPr>
              <w:t>。</w:t>
            </w:r>
          </w:p>
        </w:tc>
      </w:tr>
    </w:tbl>
    <w:p w14:paraId="5D62F982">
      <w:pPr>
        <w:rPr>
          <w:rFonts w:ascii="Arial"/>
          <w:sz w:val="21"/>
        </w:rPr>
      </w:pPr>
    </w:p>
    <w:p w14:paraId="0D7F355B">
      <w:pPr>
        <w:rPr>
          <w:rFonts w:ascii="Arial" w:hAnsi="Arial" w:eastAsia="Arial" w:cs="Arial"/>
          <w:sz w:val="21"/>
          <w:szCs w:val="21"/>
        </w:rPr>
        <w:sectPr>
          <w:footerReference r:id="rId48" w:type="default"/>
          <w:pgSz w:w="11907" w:h="16840"/>
          <w:pgMar w:top="400" w:right="1583" w:bottom="1307" w:left="1583" w:header="0" w:footer="1071" w:gutter="0"/>
          <w:cols w:space="720" w:num="1"/>
        </w:sectPr>
      </w:pPr>
    </w:p>
    <w:p w14:paraId="179D5CB4">
      <w:pPr>
        <w:spacing w:before="19"/>
      </w:pPr>
    </w:p>
    <w:p w14:paraId="48EB99C4">
      <w:pPr>
        <w:spacing w:before="19"/>
      </w:pPr>
    </w:p>
    <w:p w14:paraId="31EEE86D">
      <w:pPr>
        <w:spacing w:before="19"/>
      </w:pPr>
    </w:p>
    <w:p w14:paraId="6897BD58">
      <w:pPr>
        <w:spacing w:before="18"/>
      </w:pPr>
    </w:p>
    <w:p w14:paraId="7D996FF3">
      <w:pPr>
        <w:spacing w:before="18"/>
      </w:pPr>
    </w:p>
    <w:tbl>
      <w:tblPr>
        <w:tblStyle w:val="5"/>
        <w:tblW w:w="87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914"/>
        <w:gridCol w:w="4731"/>
        <w:gridCol w:w="1191"/>
        <w:gridCol w:w="1436"/>
      </w:tblGrid>
      <w:tr w14:paraId="0FD3B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53" w:type="dxa"/>
            <w:vMerge w:val="restart"/>
            <w:tcBorders>
              <w:top w:val="single" w:color="000000" w:sz="6" w:space="0"/>
              <w:left w:val="single" w:color="000000" w:sz="6" w:space="0"/>
              <w:bottom w:val="nil"/>
            </w:tcBorders>
            <w:vAlign w:val="top"/>
          </w:tcPr>
          <w:p w14:paraId="1FB9DAE8">
            <w:pPr>
              <w:rPr>
                <w:rFonts w:ascii="Arial"/>
                <w:sz w:val="21"/>
              </w:rPr>
            </w:pPr>
          </w:p>
        </w:tc>
        <w:tc>
          <w:tcPr>
            <w:tcW w:w="8272" w:type="dxa"/>
            <w:gridSpan w:val="4"/>
            <w:tcBorders>
              <w:top w:val="single" w:color="000000" w:sz="6" w:space="0"/>
              <w:bottom w:val="single" w:color="000000" w:sz="10" w:space="0"/>
              <w:right w:val="single" w:color="000000" w:sz="6" w:space="0"/>
            </w:tcBorders>
            <w:vAlign w:val="top"/>
          </w:tcPr>
          <w:p w14:paraId="5391B3D9">
            <w:pPr>
              <w:spacing w:before="4" w:line="316" w:lineRule="exact"/>
              <w:ind w:left="1516"/>
              <w:rPr>
                <w:rFonts w:ascii="Times New Roman" w:hAnsi="Times New Roman" w:eastAsia="Times New Roman" w:cs="Times New Roman"/>
                <w:sz w:val="24"/>
                <w:szCs w:val="24"/>
              </w:rPr>
            </w:pPr>
            <w:r>
              <w:rPr>
                <w:rFonts w:ascii="黑体" w:hAnsi="黑体" w:eastAsia="黑体" w:cs="黑体"/>
                <w:spacing w:val="-1"/>
                <w:position w:val="2"/>
                <w:sz w:val="24"/>
                <w:szCs w:val="24"/>
              </w:rPr>
              <w:t>表</w:t>
            </w:r>
            <w:r>
              <w:rPr>
                <w:rFonts w:ascii="黑体" w:hAnsi="黑体" w:eastAsia="黑体" w:cs="黑体"/>
                <w:spacing w:val="-42"/>
                <w:position w:val="2"/>
                <w:sz w:val="24"/>
                <w:szCs w:val="24"/>
              </w:rPr>
              <w:t xml:space="preserve"> </w:t>
            </w:r>
            <w:r>
              <w:rPr>
                <w:rFonts w:ascii="Times New Roman" w:hAnsi="Times New Roman" w:eastAsia="Times New Roman" w:cs="Times New Roman"/>
                <w:spacing w:val="-1"/>
                <w:position w:val="2"/>
                <w:sz w:val="24"/>
                <w:szCs w:val="24"/>
              </w:rPr>
              <w:t xml:space="preserve">3.3-1  </w:t>
            </w:r>
            <w:r>
              <w:rPr>
                <w:rFonts w:ascii="黑体" w:hAnsi="黑体" w:eastAsia="黑体" w:cs="黑体"/>
                <w:spacing w:val="-1"/>
                <w:position w:val="2"/>
                <w:sz w:val="24"/>
                <w:szCs w:val="24"/>
              </w:rPr>
              <w:t>《声环境质量标准》</w:t>
            </w:r>
            <w:r>
              <w:rPr>
                <w:rFonts w:ascii="Times New Roman" w:hAnsi="Times New Roman" w:eastAsia="Times New Roman" w:cs="Times New Roman"/>
                <w:spacing w:val="-1"/>
                <w:position w:val="2"/>
                <w:sz w:val="24"/>
                <w:szCs w:val="24"/>
              </w:rPr>
              <w:t>(GB3096-2008)(</w:t>
            </w:r>
            <w:r>
              <w:rPr>
                <w:rFonts w:ascii="黑体" w:hAnsi="黑体" w:eastAsia="黑体" w:cs="黑体"/>
                <w:spacing w:val="-1"/>
                <w:position w:val="2"/>
                <w:sz w:val="24"/>
                <w:szCs w:val="24"/>
              </w:rPr>
              <w:t>摘录</w:t>
            </w:r>
            <w:r>
              <w:rPr>
                <w:rFonts w:ascii="Times New Roman" w:hAnsi="Times New Roman" w:eastAsia="Times New Roman" w:cs="Times New Roman"/>
                <w:spacing w:val="-1"/>
                <w:position w:val="2"/>
                <w:sz w:val="24"/>
                <w:szCs w:val="24"/>
              </w:rPr>
              <w:t>)</w:t>
            </w:r>
          </w:p>
        </w:tc>
      </w:tr>
      <w:tr w14:paraId="131AB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53" w:type="dxa"/>
            <w:vMerge w:val="continue"/>
            <w:tcBorders>
              <w:top w:val="nil"/>
              <w:left w:val="single" w:color="000000" w:sz="6" w:space="0"/>
              <w:bottom w:val="nil"/>
            </w:tcBorders>
            <w:vAlign w:val="top"/>
          </w:tcPr>
          <w:p w14:paraId="18815E89">
            <w:pPr>
              <w:rPr>
                <w:rFonts w:ascii="Arial"/>
                <w:sz w:val="21"/>
              </w:rPr>
            </w:pPr>
          </w:p>
        </w:tc>
        <w:tc>
          <w:tcPr>
            <w:tcW w:w="914" w:type="dxa"/>
            <w:vMerge w:val="restart"/>
            <w:tcBorders>
              <w:top w:val="single" w:color="000000" w:sz="10" w:space="0"/>
              <w:bottom w:val="nil"/>
            </w:tcBorders>
            <w:vAlign w:val="top"/>
          </w:tcPr>
          <w:p w14:paraId="438DF3FA">
            <w:pPr>
              <w:pStyle w:val="6"/>
              <w:spacing w:before="148" w:line="299" w:lineRule="auto"/>
              <w:ind w:left="301" w:right="197"/>
              <w:rPr>
                <w:sz w:val="20"/>
                <w:szCs w:val="20"/>
              </w:rPr>
            </w:pPr>
            <w:r>
              <w:rPr>
                <w:spacing w:val="4"/>
                <w:sz w:val="20"/>
                <w:szCs w:val="20"/>
              </w:rPr>
              <w:t>标准类别</w:t>
            </w:r>
          </w:p>
        </w:tc>
        <w:tc>
          <w:tcPr>
            <w:tcW w:w="4731" w:type="dxa"/>
            <w:vMerge w:val="restart"/>
            <w:tcBorders>
              <w:top w:val="single" w:color="000000" w:sz="10" w:space="0"/>
              <w:bottom w:val="nil"/>
            </w:tcBorders>
            <w:vAlign w:val="top"/>
          </w:tcPr>
          <w:p w14:paraId="3D0FA9AD">
            <w:pPr>
              <w:spacing w:line="252" w:lineRule="auto"/>
              <w:rPr>
                <w:rFonts w:ascii="Arial"/>
                <w:sz w:val="21"/>
              </w:rPr>
            </w:pPr>
          </w:p>
          <w:p w14:paraId="1FD8574F">
            <w:pPr>
              <w:pStyle w:val="6"/>
              <w:spacing w:before="65" w:line="229" w:lineRule="auto"/>
              <w:ind w:left="1948"/>
              <w:rPr>
                <w:sz w:val="20"/>
                <w:szCs w:val="20"/>
              </w:rPr>
            </w:pPr>
            <w:r>
              <w:rPr>
                <w:spacing w:val="7"/>
                <w:sz w:val="20"/>
                <w:szCs w:val="20"/>
              </w:rPr>
              <w:t>适用区域</w:t>
            </w:r>
          </w:p>
        </w:tc>
        <w:tc>
          <w:tcPr>
            <w:tcW w:w="2627" w:type="dxa"/>
            <w:gridSpan w:val="2"/>
            <w:tcBorders>
              <w:top w:val="single" w:color="000000" w:sz="10" w:space="0"/>
              <w:bottom w:val="single" w:color="000000" w:sz="4" w:space="0"/>
              <w:right w:val="single" w:color="000000" w:sz="6" w:space="0"/>
            </w:tcBorders>
            <w:vAlign w:val="top"/>
          </w:tcPr>
          <w:p w14:paraId="5959E93A">
            <w:pPr>
              <w:pStyle w:val="6"/>
              <w:spacing w:before="81" w:line="274" w:lineRule="exact"/>
              <w:ind w:left="353"/>
              <w:rPr>
                <w:rFonts w:ascii="Times New Roman" w:hAnsi="Times New Roman" w:eastAsia="Times New Roman" w:cs="Times New Roman"/>
                <w:sz w:val="20"/>
                <w:szCs w:val="20"/>
              </w:rPr>
            </w:pPr>
            <w:r>
              <w:rPr>
                <w:spacing w:val="7"/>
                <w:position w:val="2"/>
                <w:sz w:val="20"/>
                <w:szCs w:val="20"/>
              </w:rPr>
              <w:t>等效声级</w:t>
            </w:r>
            <w:r>
              <w:rPr>
                <w:spacing w:val="-39"/>
                <w:position w:val="2"/>
                <w:sz w:val="20"/>
                <w:szCs w:val="20"/>
              </w:rPr>
              <w:t xml:space="preserve"> </w:t>
            </w:r>
            <w:r>
              <w:rPr>
                <w:rFonts w:ascii="Times New Roman" w:hAnsi="Times New Roman" w:eastAsia="Times New Roman" w:cs="Times New Roman"/>
                <w:position w:val="2"/>
                <w:sz w:val="20"/>
                <w:szCs w:val="20"/>
              </w:rPr>
              <w:t>L</w:t>
            </w:r>
            <w:r>
              <w:rPr>
                <w:rFonts w:ascii="Times New Roman" w:hAnsi="Times New Roman" w:eastAsia="Times New Roman" w:cs="Times New Roman"/>
                <w:position w:val="1"/>
                <w:sz w:val="13"/>
                <w:szCs w:val="13"/>
              </w:rPr>
              <w:t>eq</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r>
      <w:tr w14:paraId="6EC4B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0043E784">
            <w:pPr>
              <w:rPr>
                <w:rFonts w:ascii="Arial"/>
                <w:sz w:val="21"/>
              </w:rPr>
            </w:pPr>
          </w:p>
        </w:tc>
        <w:tc>
          <w:tcPr>
            <w:tcW w:w="914" w:type="dxa"/>
            <w:vMerge w:val="continue"/>
            <w:tcBorders>
              <w:top w:val="nil"/>
              <w:bottom w:val="single" w:color="000000" w:sz="4" w:space="0"/>
            </w:tcBorders>
            <w:vAlign w:val="top"/>
          </w:tcPr>
          <w:p w14:paraId="0E7D20DB">
            <w:pPr>
              <w:rPr>
                <w:rFonts w:ascii="Arial"/>
                <w:sz w:val="21"/>
              </w:rPr>
            </w:pPr>
          </w:p>
        </w:tc>
        <w:tc>
          <w:tcPr>
            <w:tcW w:w="4731" w:type="dxa"/>
            <w:vMerge w:val="continue"/>
            <w:tcBorders>
              <w:top w:val="nil"/>
              <w:bottom w:val="single" w:color="000000" w:sz="4" w:space="0"/>
            </w:tcBorders>
            <w:vAlign w:val="top"/>
          </w:tcPr>
          <w:p w14:paraId="123CFFC5">
            <w:pPr>
              <w:rPr>
                <w:rFonts w:ascii="Arial"/>
                <w:sz w:val="21"/>
              </w:rPr>
            </w:pPr>
          </w:p>
        </w:tc>
        <w:tc>
          <w:tcPr>
            <w:tcW w:w="1191" w:type="dxa"/>
            <w:tcBorders>
              <w:top w:val="single" w:color="000000" w:sz="4" w:space="0"/>
              <w:bottom w:val="single" w:color="000000" w:sz="4" w:space="0"/>
            </w:tcBorders>
            <w:vAlign w:val="top"/>
          </w:tcPr>
          <w:p w14:paraId="4C5DC6A6">
            <w:pPr>
              <w:pStyle w:val="6"/>
              <w:spacing w:before="118" w:line="231" w:lineRule="auto"/>
              <w:ind w:left="394"/>
              <w:rPr>
                <w:sz w:val="20"/>
                <w:szCs w:val="20"/>
              </w:rPr>
            </w:pPr>
            <w:r>
              <w:rPr>
                <w:spacing w:val="5"/>
                <w:sz w:val="20"/>
                <w:szCs w:val="20"/>
              </w:rPr>
              <w:t>昼间</w:t>
            </w:r>
          </w:p>
        </w:tc>
        <w:tc>
          <w:tcPr>
            <w:tcW w:w="1436" w:type="dxa"/>
            <w:tcBorders>
              <w:top w:val="single" w:color="000000" w:sz="4" w:space="0"/>
              <w:bottom w:val="single" w:color="000000" w:sz="4" w:space="0"/>
              <w:right w:val="single" w:color="000000" w:sz="6" w:space="0"/>
            </w:tcBorders>
            <w:vAlign w:val="top"/>
          </w:tcPr>
          <w:p w14:paraId="6A07B117">
            <w:pPr>
              <w:pStyle w:val="6"/>
              <w:spacing w:before="118" w:line="228" w:lineRule="auto"/>
              <w:ind w:left="462"/>
              <w:rPr>
                <w:sz w:val="20"/>
                <w:szCs w:val="20"/>
              </w:rPr>
            </w:pPr>
            <w:r>
              <w:rPr>
                <w:spacing w:val="3"/>
                <w:sz w:val="20"/>
                <w:szCs w:val="20"/>
              </w:rPr>
              <w:t>夜间</w:t>
            </w:r>
          </w:p>
        </w:tc>
      </w:tr>
      <w:tr w14:paraId="38504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453" w:type="dxa"/>
            <w:vMerge w:val="continue"/>
            <w:tcBorders>
              <w:top w:val="nil"/>
              <w:left w:val="single" w:color="000000" w:sz="6" w:space="0"/>
              <w:bottom w:val="nil"/>
            </w:tcBorders>
            <w:vAlign w:val="top"/>
          </w:tcPr>
          <w:p w14:paraId="3F4D1230">
            <w:pPr>
              <w:rPr>
                <w:rFonts w:ascii="Arial"/>
                <w:sz w:val="21"/>
              </w:rPr>
            </w:pPr>
          </w:p>
        </w:tc>
        <w:tc>
          <w:tcPr>
            <w:tcW w:w="914" w:type="dxa"/>
            <w:tcBorders>
              <w:top w:val="single" w:color="000000" w:sz="4" w:space="0"/>
              <w:bottom w:val="single" w:color="000000" w:sz="10" w:space="0"/>
            </w:tcBorders>
            <w:vAlign w:val="top"/>
          </w:tcPr>
          <w:p w14:paraId="5BF4C451">
            <w:pPr>
              <w:pStyle w:val="6"/>
              <w:spacing w:before="230" w:line="274" w:lineRule="exact"/>
              <w:ind w:left="321"/>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12"/>
                <w:position w:val="1"/>
                <w:sz w:val="20"/>
                <w:szCs w:val="20"/>
              </w:rPr>
              <w:t xml:space="preserve"> </w:t>
            </w:r>
            <w:r>
              <w:rPr>
                <w:position w:val="1"/>
                <w:sz w:val="20"/>
                <w:szCs w:val="20"/>
              </w:rPr>
              <w:t>类</w:t>
            </w:r>
          </w:p>
        </w:tc>
        <w:tc>
          <w:tcPr>
            <w:tcW w:w="4731" w:type="dxa"/>
            <w:tcBorders>
              <w:top w:val="single" w:color="000000" w:sz="4" w:space="0"/>
              <w:bottom w:val="single" w:color="000000" w:sz="10" w:space="0"/>
            </w:tcBorders>
            <w:vAlign w:val="top"/>
          </w:tcPr>
          <w:p w14:paraId="00CE0347">
            <w:pPr>
              <w:pStyle w:val="6"/>
              <w:spacing w:before="89" w:line="273" w:lineRule="auto"/>
              <w:ind w:left="272" w:right="41" w:hanging="162"/>
              <w:rPr>
                <w:sz w:val="20"/>
                <w:szCs w:val="20"/>
              </w:rPr>
            </w:pPr>
            <w:r>
              <w:rPr>
                <w:spacing w:val="8"/>
                <w:sz w:val="20"/>
                <w:szCs w:val="20"/>
              </w:rPr>
              <w:t>指以商业金融、集市贸易为主要功能，或者</w:t>
            </w:r>
            <w:r>
              <w:rPr>
                <w:spacing w:val="7"/>
                <w:sz w:val="20"/>
                <w:szCs w:val="20"/>
              </w:rPr>
              <w:t>居住、</w:t>
            </w:r>
            <w:r>
              <w:rPr>
                <w:spacing w:val="8"/>
                <w:sz w:val="20"/>
                <w:szCs w:val="20"/>
              </w:rPr>
              <w:t>商业、工业混杂，需要维护住宅安静的区域。</w:t>
            </w:r>
          </w:p>
        </w:tc>
        <w:tc>
          <w:tcPr>
            <w:tcW w:w="1191" w:type="dxa"/>
            <w:tcBorders>
              <w:top w:val="single" w:color="000000" w:sz="4" w:space="0"/>
              <w:bottom w:val="single" w:color="000000" w:sz="10" w:space="0"/>
            </w:tcBorders>
            <w:vAlign w:val="top"/>
          </w:tcPr>
          <w:p w14:paraId="73F5FC9A">
            <w:pPr>
              <w:spacing w:before="230"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≤60</w:t>
            </w:r>
          </w:p>
        </w:tc>
        <w:tc>
          <w:tcPr>
            <w:tcW w:w="1436" w:type="dxa"/>
            <w:tcBorders>
              <w:top w:val="single" w:color="000000" w:sz="4" w:space="0"/>
              <w:bottom w:val="single" w:color="000000" w:sz="10" w:space="0"/>
              <w:right w:val="single" w:color="000000" w:sz="6" w:space="0"/>
            </w:tcBorders>
            <w:vAlign w:val="top"/>
          </w:tcPr>
          <w:p w14:paraId="01F84A03">
            <w:pPr>
              <w:spacing w:before="230"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≤50</w:t>
            </w:r>
          </w:p>
        </w:tc>
      </w:tr>
      <w:tr w14:paraId="5FC95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6" w:hRule="atLeast"/>
        </w:trPr>
        <w:tc>
          <w:tcPr>
            <w:tcW w:w="453" w:type="dxa"/>
            <w:vMerge w:val="continue"/>
            <w:tcBorders>
              <w:top w:val="nil"/>
              <w:left w:val="single" w:color="000000" w:sz="6" w:space="0"/>
              <w:bottom w:val="single" w:color="000000" w:sz="6" w:space="0"/>
            </w:tcBorders>
            <w:vAlign w:val="top"/>
          </w:tcPr>
          <w:p w14:paraId="2B86D5DB">
            <w:pPr>
              <w:rPr>
                <w:rFonts w:ascii="Arial"/>
                <w:sz w:val="21"/>
              </w:rPr>
            </w:pPr>
          </w:p>
        </w:tc>
        <w:tc>
          <w:tcPr>
            <w:tcW w:w="8272" w:type="dxa"/>
            <w:gridSpan w:val="4"/>
            <w:tcBorders>
              <w:top w:val="single" w:color="000000" w:sz="10" w:space="0"/>
              <w:bottom w:val="single" w:color="000000" w:sz="6" w:space="0"/>
              <w:right w:val="single" w:color="000000" w:sz="6" w:space="0"/>
            </w:tcBorders>
            <w:vAlign w:val="top"/>
          </w:tcPr>
          <w:p w14:paraId="4199ECDB">
            <w:pPr>
              <w:pStyle w:val="6"/>
              <w:spacing w:before="149" w:line="220" w:lineRule="auto"/>
              <w:ind w:left="103"/>
            </w:pPr>
            <w:r>
              <w:rPr>
                <w:rFonts w:ascii="Times New Roman" w:hAnsi="Times New Roman" w:eastAsia="Times New Roman" w:cs="Times New Roman"/>
                <w:b/>
                <w:bCs/>
                <w:spacing w:val="-2"/>
              </w:rPr>
              <w:t xml:space="preserve">3.3.2 </w:t>
            </w:r>
            <w:r>
              <w:rPr>
                <w:b/>
                <w:bCs/>
                <w:spacing w:val="-2"/>
              </w:rPr>
              <w:t>声环境质量现状</w:t>
            </w:r>
          </w:p>
          <w:p w14:paraId="71E16EFA">
            <w:pPr>
              <w:pStyle w:val="6"/>
              <w:spacing w:before="176" w:line="352" w:lineRule="auto"/>
              <w:ind w:left="104" w:right="23" w:firstLine="484"/>
              <w:jc w:val="both"/>
            </w:pPr>
            <w:r>
              <w:rPr>
                <w:spacing w:val="4"/>
              </w:rPr>
              <w:t>根据现场勘查，项目周边均为工业企业，项目最近的敏感目标为西北侧</w:t>
            </w:r>
            <w:r>
              <w:rPr>
                <w:rFonts w:ascii="Times New Roman" w:hAnsi="Times New Roman" w:eastAsia="Times New Roman" w:cs="Times New Roman"/>
                <w:spacing w:val="-3"/>
              </w:rPr>
              <w:t xml:space="preserve">250m </w:t>
            </w:r>
            <w:r>
              <w:rPr>
                <w:spacing w:val="-3"/>
              </w:rPr>
              <w:t>处的溪头村民宅，项目</w:t>
            </w:r>
            <w:r>
              <w:rPr>
                <w:spacing w:val="-49"/>
              </w:rPr>
              <w:t xml:space="preserve"> </w:t>
            </w:r>
            <w:r>
              <w:rPr>
                <w:rFonts w:ascii="Times New Roman" w:hAnsi="Times New Roman" w:eastAsia="Times New Roman" w:cs="Times New Roman"/>
                <w:spacing w:val="-3"/>
              </w:rPr>
              <w:t>50m</w:t>
            </w:r>
            <w:r>
              <w:rPr>
                <w:rFonts w:ascii="Times New Roman" w:hAnsi="Times New Roman" w:eastAsia="Times New Roman" w:cs="Times New Roman"/>
                <w:spacing w:val="39"/>
                <w:w w:val="101"/>
              </w:rPr>
              <w:t xml:space="preserve"> </w:t>
            </w:r>
            <w:r>
              <w:rPr>
                <w:spacing w:val="-3"/>
              </w:rPr>
              <w:t>内不涉及声环境敏感点目标。根据环境影响</w:t>
            </w:r>
            <w:r>
              <w:rPr>
                <w:spacing w:val="-5"/>
              </w:rPr>
              <w:t>评价网</w:t>
            </w:r>
            <w:r>
              <w:rPr>
                <w:rFonts w:ascii="Times New Roman" w:hAnsi="Times New Roman" w:eastAsia="Times New Roman" w:cs="Times New Roman"/>
                <w:spacing w:val="-5"/>
              </w:rPr>
              <w:t>(</w:t>
            </w:r>
            <w:r>
              <w:rPr>
                <w:spacing w:val="-5"/>
              </w:rPr>
              <w:t>生态环境部环境工程评估中心</w:t>
            </w:r>
            <w:r>
              <w:rPr>
                <w:rFonts w:ascii="Times New Roman" w:hAnsi="Times New Roman" w:eastAsia="Times New Roman" w:cs="Times New Roman"/>
                <w:spacing w:val="-5"/>
              </w:rPr>
              <w:t>)</w:t>
            </w:r>
            <w:r>
              <w:rPr>
                <w:spacing w:val="-5"/>
              </w:rPr>
              <w:t>关于《建设项目环境影响</w:t>
            </w:r>
            <w:r>
              <w:rPr>
                <w:spacing w:val="-6"/>
              </w:rPr>
              <w:t>报告表》内容、</w:t>
            </w:r>
            <w:r>
              <w:t>格式及编制技术指南常见问题解答，厂界外周边</w:t>
            </w:r>
            <w:r>
              <w:rPr>
                <w:spacing w:val="-45"/>
              </w:rPr>
              <w:t xml:space="preserve"> </w:t>
            </w:r>
            <w:r>
              <w:rPr>
                <w:rFonts w:ascii="Times New Roman" w:hAnsi="Times New Roman" w:eastAsia="Times New Roman" w:cs="Times New Roman"/>
              </w:rPr>
              <w:t xml:space="preserve">50 </w:t>
            </w:r>
            <w:r>
              <w:t>米范围内存在声环境保护</w:t>
            </w:r>
            <w:r>
              <w:rPr>
                <w:spacing w:val="-3"/>
              </w:rPr>
              <w:t>目标的建设项目，应监测声环境质量现状，监测点位为声环境保护</w:t>
            </w:r>
            <w:r>
              <w:rPr>
                <w:spacing w:val="-4"/>
              </w:rPr>
              <w:t>目标处。厂</w:t>
            </w:r>
            <w:r>
              <w:t>界外周边</w:t>
            </w:r>
            <w:r>
              <w:rPr>
                <w:spacing w:val="-47"/>
              </w:rPr>
              <w:t xml:space="preserve"> </w:t>
            </w:r>
            <w:r>
              <w:rPr>
                <w:rFonts w:ascii="Times New Roman" w:hAnsi="Times New Roman" w:eastAsia="Times New Roman" w:cs="Times New Roman"/>
              </w:rPr>
              <w:t xml:space="preserve">50 </w:t>
            </w:r>
            <w:r>
              <w:t>米范围内无声环境保护目标的建设项目，不再要求提供声环境质</w:t>
            </w:r>
            <w:r>
              <w:rPr>
                <w:spacing w:val="-3"/>
              </w:rPr>
              <w:t>量现状监测数据。根据现场调查，项目厂界外</w:t>
            </w:r>
            <w:r>
              <w:rPr>
                <w:spacing w:val="-46"/>
              </w:rPr>
              <w:t xml:space="preserve"> </w:t>
            </w:r>
            <w:r>
              <w:rPr>
                <w:rFonts w:ascii="Times New Roman" w:hAnsi="Times New Roman" w:eastAsia="Times New Roman" w:cs="Times New Roman"/>
                <w:spacing w:val="-3"/>
              </w:rPr>
              <w:t xml:space="preserve">50m </w:t>
            </w:r>
            <w:r>
              <w:rPr>
                <w:spacing w:val="-3"/>
              </w:rPr>
              <w:t>范围内无声环境保护目标，</w:t>
            </w:r>
            <w:r>
              <w:rPr>
                <w:spacing w:val="-1"/>
              </w:rPr>
              <w:t>因此，本评价不进行声环境质量现状监测。</w:t>
            </w:r>
          </w:p>
          <w:p w14:paraId="5729B430">
            <w:pPr>
              <w:pStyle w:val="6"/>
              <w:spacing w:before="84" w:line="221" w:lineRule="auto"/>
              <w:ind w:left="103"/>
              <w:rPr>
                <w:sz w:val="28"/>
                <w:szCs w:val="28"/>
              </w:rPr>
            </w:pPr>
            <w:r>
              <w:rPr>
                <w:rFonts w:ascii="Times New Roman" w:hAnsi="Times New Roman" w:eastAsia="Times New Roman" w:cs="Times New Roman"/>
                <w:b/>
                <w:bCs/>
                <w:spacing w:val="-2"/>
                <w:sz w:val="28"/>
                <w:szCs w:val="28"/>
              </w:rPr>
              <w:t xml:space="preserve">3.4 </w:t>
            </w:r>
            <w:r>
              <w:rPr>
                <w:b/>
                <w:bCs/>
                <w:spacing w:val="-2"/>
                <w:sz w:val="28"/>
                <w:szCs w:val="28"/>
              </w:rPr>
              <w:t>生态环境现状调查</w:t>
            </w:r>
          </w:p>
          <w:p w14:paraId="09E6D79A">
            <w:pPr>
              <w:pStyle w:val="6"/>
              <w:spacing w:before="163" w:line="364" w:lineRule="auto"/>
              <w:ind w:left="108" w:right="22" w:firstLine="480"/>
              <w:jc w:val="both"/>
            </w:pPr>
            <w:r>
              <w:rPr>
                <w:spacing w:val="-5"/>
              </w:rPr>
              <w:t>本项目位于福建省福州市闽侯县白沙镇南山</w:t>
            </w:r>
            <w:r>
              <w:rPr>
                <w:spacing w:val="-23"/>
              </w:rPr>
              <w:t xml:space="preserve"> </w:t>
            </w:r>
            <w:r>
              <w:rPr>
                <w:rFonts w:ascii="Times New Roman" w:hAnsi="Times New Roman" w:eastAsia="Times New Roman" w:cs="Times New Roman"/>
                <w:spacing w:val="-5"/>
              </w:rPr>
              <w:t>167</w:t>
            </w:r>
            <w:r>
              <w:rPr>
                <w:rFonts w:ascii="Times New Roman" w:hAnsi="Times New Roman" w:eastAsia="Times New Roman" w:cs="Times New Roman"/>
                <w:spacing w:val="15"/>
                <w:w w:val="101"/>
              </w:rPr>
              <w:t xml:space="preserve"> </w:t>
            </w:r>
            <w:r>
              <w:rPr>
                <w:spacing w:val="-5"/>
              </w:rPr>
              <w:t>号，系租赁福州慧宇环保</w:t>
            </w:r>
            <w:r>
              <w:rPr>
                <w:spacing w:val="-3"/>
              </w:rPr>
              <w:t>工程有限公司已建厂房作为工艺品生产加工场所，项目</w:t>
            </w:r>
            <w:r>
              <w:rPr>
                <w:spacing w:val="-4"/>
              </w:rPr>
              <w:t>厂房已经建设完成，地</w:t>
            </w:r>
            <w:r>
              <w:rPr>
                <w:spacing w:val="-3"/>
              </w:rPr>
              <w:t>面已经硬化，项目用地周边为城市道路、其他企业及居</w:t>
            </w:r>
            <w:r>
              <w:rPr>
                <w:spacing w:val="-4"/>
              </w:rPr>
              <w:t>住用地等，项目评价区</w:t>
            </w:r>
            <w:r>
              <w:rPr>
                <w:spacing w:val="-3"/>
              </w:rPr>
              <w:t>域主要植被为草坪、行道树等景观树种，主要动物为常</w:t>
            </w:r>
            <w:r>
              <w:rPr>
                <w:spacing w:val="-4"/>
              </w:rPr>
              <w:t>见的蛙类、鸟类和昆虫</w:t>
            </w:r>
            <w:r>
              <w:rPr>
                <w:spacing w:val="-8"/>
              </w:rPr>
              <w:t>类等，评价区域内无珍稀濒危物种、自然保护区、风景名胜区等生态敏感目标。</w:t>
            </w:r>
            <w:r>
              <w:rPr>
                <w:spacing w:val="-3"/>
              </w:rPr>
              <w:t>调查区域也未发现国家重点保护的野生动植物等，因此</w:t>
            </w:r>
            <w:r>
              <w:rPr>
                <w:spacing w:val="-4"/>
              </w:rPr>
              <w:t>，本环评不对生态环境</w:t>
            </w:r>
            <w:r>
              <w:rPr>
                <w:spacing w:val="-2"/>
              </w:rPr>
              <w:t>现状进行评价。</w:t>
            </w:r>
          </w:p>
          <w:p w14:paraId="785A47A3">
            <w:pPr>
              <w:pStyle w:val="6"/>
              <w:spacing w:line="221" w:lineRule="auto"/>
              <w:ind w:left="103"/>
              <w:rPr>
                <w:sz w:val="28"/>
                <w:szCs w:val="28"/>
              </w:rPr>
            </w:pPr>
            <w:r>
              <w:rPr>
                <w:rFonts w:ascii="Times New Roman" w:hAnsi="Times New Roman" w:eastAsia="Times New Roman" w:cs="Times New Roman"/>
                <w:b/>
                <w:bCs/>
                <w:spacing w:val="-2"/>
                <w:sz w:val="28"/>
                <w:szCs w:val="28"/>
              </w:rPr>
              <w:t xml:space="preserve">3.5 </w:t>
            </w:r>
            <w:r>
              <w:rPr>
                <w:b/>
                <w:bCs/>
                <w:spacing w:val="-2"/>
                <w:sz w:val="28"/>
                <w:szCs w:val="28"/>
              </w:rPr>
              <w:t>地下水、土壤环境质量现状</w:t>
            </w:r>
          </w:p>
          <w:p w14:paraId="25B58DB4">
            <w:pPr>
              <w:pStyle w:val="6"/>
              <w:spacing w:before="205" w:line="352" w:lineRule="auto"/>
              <w:ind w:left="107" w:right="17" w:firstLine="480"/>
              <w:jc w:val="both"/>
            </w:pPr>
            <w:r>
              <w:t>根据《建设项目环境影响报告表编制技术指南（污染影响类</w:t>
            </w:r>
            <w:r>
              <w:rPr>
                <w:spacing w:val="-13"/>
              </w:rPr>
              <w:t>）（</w:t>
            </w:r>
            <w:r>
              <w:t>试行）》</w:t>
            </w:r>
            <w:r>
              <w:rPr>
                <w:spacing w:val="1"/>
              </w:rPr>
              <w:t xml:space="preserve"> </w:t>
            </w:r>
            <w:r>
              <w:rPr>
                <w:rFonts w:ascii="Times New Roman" w:hAnsi="Times New Roman" w:eastAsia="Times New Roman" w:cs="Times New Roman"/>
                <w:spacing w:val="-3"/>
              </w:rPr>
              <w:t>(</w:t>
            </w:r>
            <w:r>
              <w:rPr>
                <w:spacing w:val="-3"/>
              </w:rPr>
              <w:t>环办环评〔</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33</w:t>
            </w:r>
            <w:r>
              <w:rPr>
                <w:rFonts w:ascii="Times New Roman" w:hAnsi="Times New Roman" w:eastAsia="Times New Roman" w:cs="Times New Roman"/>
                <w:spacing w:val="23"/>
                <w:w w:val="101"/>
              </w:rPr>
              <w:t xml:space="preserve"> </w:t>
            </w:r>
            <w:r>
              <w:rPr>
                <w:spacing w:val="-3"/>
              </w:rPr>
              <w:t>号</w:t>
            </w:r>
            <w:r>
              <w:rPr>
                <w:rFonts w:ascii="Times New Roman" w:hAnsi="Times New Roman" w:eastAsia="Times New Roman" w:cs="Times New Roman"/>
                <w:spacing w:val="-3"/>
              </w:rPr>
              <w:t>)</w:t>
            </w:r>
            <w:r>
              <w:rPr>
                <w:spacing w:val="-3"/>
              </w:rPr>
              <w:t>规定，“原则上不开展环境质量现状调查。建设项目存在土壤、地下水环境污染途径的，应结合污染源、保护</w:t>
            </w:r>
            <w:r>
              <w:rPr>
                <w:spacing w:val="-4"/>
              </w:rPr>
              <w:t>目标分布情况开展现</w:t>
            </w:r>
            <w:r>
              <w:rPr>
                <w:spacing w:val="-1"/>
              </w:rPr>
              <w:t>状调查以留作背景值</w:t>
            </w:r>
            <w:r>
              <w:rPr>
                <w:spacing w:val="-86"/>
              </w:rPr>
              <w:t xml:space="preserve"> </w:t>
            </w:r>
            <w:r>
              <w:rPr>
                <w:spacing w:val="-1"/>
              </w:rPr>
              <w:t>”。</w:t>
            </w:r>
          </w:p>
          <w:p w14:paraId="6559F6B5">
            <w:pPr>
              <w:pStyle w:val="6"/>
              <w:spacing w:before="3" w:line="351" w:lineRule="auto"/>
              <w:ind w:left="108" w:right="40" w:firstLine="483"/>
            </w:pPr>
            <w:r>
              <w:rPr>
                <w:spacing w:val="-3"/>
              </w:rPr>
              <w:t>项目位于闽侯县白沙镇南山</w:t>
            </w:r>
            <w:r>
              <w:rPr>
                <w:spacing w:val="-28"/>
              </w:rPr>
              <w:t xml:space="preserve"> </w:t>
            </w:r>
            <w:r>
              <w:rPr>
                <w:rFonts w:ascii="Times New Roman" w:hAnsi="Times New Roman" w:eastAsia="Times New Roman" w:cs="Times New Roman"/>
                <w:spacing w:val="-3"/>
              </w:rPr>
              <w:t>167</w:t>
            </w:r>
            <w:r>
              <w:rPr>
                <w:rFonts w:ascii="Times New Roman" w:hAnsi="Times New Roman" w:eastAsia="Times New Roman" w:cs="Times New Roman"/>
                <w:spacing w:val="15"/>
              </w:rPr>
              <w:t xml:space="preserve"> </w:t>
            </w:r>
            <w:r>
              <w:rPr>
                <w:spacing w:val="-3"/>
              </w:rPr>
              <w:t>号，位于闽侯经济技术开发区白沙园内，</w:t>
            </w:r>
            <w:r>
              <w:rPr>
                <w:spacing w:val="-8"/>
              </w:rPr>
              <w:t>根据现场勘查，周边以工业企业为主；项目周边地下水、土壤</w:t>
            </w:r>
            <w:r>
              <w:rPr>
                <w:spacing w:val="-9"/>
              </w:rPr>
              <w:t>环境相对不敏感，</w:t>
            </w:r>
          </w:p>
        </w:tc>
      </w:tr>
    </w:tbl>
    <w:p w14:paraId="68625CC0">
      <w:pPr>
        <w:rPr>
          <w:rFonts w:ascii="Arial"/>
          <w:sz w:val="21"/>
        </w:rPr>
      </w:pPr>
    </w:p>
    <w:p w14:paraId="2D6C5C59">
      <w:pPr>
        <w:rPr>
          <w:rFonts w:ascii="Arial" w:hAnsi="Arial" w:eastAsia="Arial" w:cs="Arial"/>
          <w:sz w:val="21"/>
          <w:szCs w:val="21"/>
        </w:rPr>
        <w:sectPr>
          <w:footerReference r:id="rId49" w:type="default"/>
          <w:pgSz w:w="11907" w:h="16840"/>
          <w:pgMar w:top="400" w:right="1583" w:bottom="1307" w:left="1583" w:header="0" w:footer="1071" w:gutter="0"/>
          <w:cols w:space="720" w:num="1"/>
        </w:sectPr>
      </w:pPr>
    </w:p>
    <w:p w14:paraId="35AEB060">
      <w:pPr>
        <w:spacing w:before="19"/>
      </w:pPr>
    </w:p>
    <w:p w14:paraId="1BE115A1">
      <w:pPr>
        <w:spacing w:before="19"/>
      </w:pPr>
    </w:p>
    <w:p w14:paraId="0F311390">
      <w:pPr>
        <w:spacing w:before="19"/>
      </w:pPr>
    </w:p>
    <w:p w14:paraId="0346F480">
      <w:pPr>
        <w:spacing w:before="18"/>
      </w:pPr>
    </w:p>
    <w:p w14:paraId="15601187">
      <w:pPr>
        <w:spacing w:before="18"/>
      </w:pPr>
    </w:p>
    <w:tbl>
      <w:tblPr>
        <w:tblStyle w:val="5"/>
        <w:tblW w:w="87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8272"/>
      </w:tblGrid>
      <w:tr w14:paraId="254A1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453" w:type="dxa"/>
            <w:tcBorders>
              <w:top w:val="single" w:color="000000" w:sz="6" w:space="0"/>
              <w:left w:val="single" w:color="000000" w:sz="6" w:space="0"/>
            </w:tcBorders>
            <w:vAlign w:val="top"/>
          </w:tcPr>
          <w:p w14:paraId="348C0369">
            <w:pPr>
              <w:rPr>
                <w:rFonts w:ascii="Arial"/>
                <w:sz w:val="21"/>
              </w:rPr>
            </w:pPr>
          </w:p>
        </w:tc>
        <w:tc>
          <w:tcPr>
            <w:tcW w:w="8272" w:type="dxa"/>
            <w:tcBorders>
              <w:top w:val="single" w:color="000000" w:sz="6" w:space="0"/>
              <w:right w:val="single" w:color="000000" w:sz="6" w:space="0"/>
            </w:tcBorders>
            <w:vAlign w:val="top"/>
          </w:tcPr>
          <w:p w14:paraId="21B0B2C7">
            <w:pPr>
              <w:pStyle w:val="6"/>
              <w:spacing w:before="37" w:line="349" w:lineRule="auto"/>
              <w:ind w:left="107" w:right="23"/>
              <w:jc w:val="both"/>
            </w:pPr>
            <w:r>
              <w:rPr>
                <w:spacing w:val="-8"/>
              </w:rPr>
              <w:t>采取有效的防渗措施后，项目对地下水、土壤环境影响很小，基本不存在土壤、</w:t>
            </w:r>
            <w:r>
              <w:rPr>
                <w:spacing w:val="-3"/>
              </w:rPr>
              <w:t>地下水环境污染途径，因此，本评价不对项目地下水、</w:t>
            </w:r>
            <w:r>
              <w:rPr>
                <w:spacing w:val="-4"/>
              </w:rPr>
              <w:t>土壤环境质量进行补充监测。</w:t>
            </w:r>
          </w:p>
        </w:tc>
      </w:tr>
      <w:tr w14:paraId="05782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5" w:hRule="atLeast"/>
        </w:trPr>
        <w:tc>
          <w:tcPr>
            <w:tcW w:w="453" w:type="dxa"/>
            <w:tcBorders>
              <w:left w:val="single" w:color="000000" w:sz="6" w:space="0"/>
            </w:tcBorders>
            <w:textDirection w:val="tbRlV"/>
            <w:vAlign w:val="top"/>
          </w:tcPr>
          <w:p w14:paraId="40F8FE07">
            <w:pPr>
              <w:pStyle w:val="6"/>
              <w:spacing w:before="99" w:line="201" w:lineRule="auto"/>
              <w:ind w:left="3773"/>
            </w:pPr>
            <w:r>
              <w:t>环</w:t>
            </w:r>
            <w:r>
              <w:rPr>
                <w:spacing w:val="-48"/>
              </w:rPr>
              <w:t xml:space="preserve"> </w:t>
            </w:r>
            <w:r>
              <w:t>境</w:t>
            </w:r>
            <w:r>
              <w:rPr>
                <w:spacing w:val="-49"/>
              </w:rPr>
              <w:t xml:space="preserve"> </w:t>
            </w:r>
            <w:r>
              <w:t>保</w:t>
            </w:r>
            <w:r>
              <w:rPr>
                <w:spacing w:val="-51"/>
              </w:rPr>
              <w:t xml:space="preserve"> </w:t>
            </w:r>
            <w:r>
              <w:t>护</w:t>
            </w:r>
            <w:r>
              <w:rPr>
                <w:spacing w:val="-49"/>
              </w:rPr>
              <w:t xml:space="preserve"> </w:t>
            </w:r>
            <w:r>
              <w:rPr>
                <w:position w:val="1"/>
              </w:rPr>
              <w:t>目</w:t>
            </w:r>
            <w:r>
              <w:rPr>
                <w:spacing w:val="-49"/>
                <w:position w:val="1"/>
              </w:rPr>
              <w:t xml:space="preserve"> </w:t>
            </w:r>
            <w:r>
              <w:t>标</w:t>
            </w:r>
          </w:p>
        </w:tc>
        <w:tc>
          <w:tcPr>
            <w:tcW w:w="8272" w:type="dxa"/>
            <w:tcBorders>
              <w:right w:val="single" w:color="000000" w:sz="6" w:space="0"/>
            </w:tcBorders>
            <w:vAlign w:val="top"/>
          </w:tcPr>
          <w:p w14:paraId="3AB1F00D">
            <w:pPr>
              <w:pStyle w:val="6"/>
              <w:spacing w:before="163" w:line="221" w:lineRule="auto"/>
              <w:ind w:left="103"/>
              <w:rPr>
                <w:sz w:val="28"/>
                <w:szCs w:val="28"/>
              </w:rPr>
            </w:pPr>
            <w:r>
              <w:rPr>
                <w:rFonts w:ascii="Times New Roman" w:hAnsi="Times New Roman" w:eastAsia="Times New Roman" w:cs="Times New Roman"/>
                <w:b/>
                <w:bCs/>
                <w:spacing w:val="-2"/>
                <w:sz w:val="28"/>
                <w:szCs w:val="28"/>
              </w:rPr>
              <w:t xml:space="preserve">3.6  </w:t>
            </w:r>
            <w:r>
              <w:rPr>
                <w:b/>
                <w:bCs/>
                <w:spacing w:val="-2"/>
                <w:sz w:val="28"/>
                <w:szCs w:val="28"/>
              </w:rPr>
              <w:t>环境保护目标</w:t>
            </w:r>
          </w:p>
          <w:p w14:paraId="3A4B2286">
            <w:pPr>
              <w:pStyle w:val="6"/>
              <w:spacing w:before="203" w:line="220" w:lineRule="auto"/>
              <w:ind w:left="103"/>
            </w:pPr>
            <w:r>
              <w:rPr>
                <w:rFonts w:ascii="Times New Roman" w:hAnsi="Times New Roman" w:eastAsia="Times New Roman" w:cs="Times New Roman"/>
                <w:b/>
                <w:bCs/>
                <w:spacing w:val="-2"/>
              </w:rPr>
              <w:t xml:space="preserve">3.6.1  </w:t>
            </w:r>
            <w:r>
              <w:rPr>
                <w:b/>
                <w:bCs/>
                <w:spacing w:val="-2"/>
              </w:rPr>
              <w:t>大气环境、地表水环境、声环境</w:t>
            </w:r>
          </w:p>
          <w:p w14:paraId="26783F1F">
            <w:pPr>
              <w:pStyle w:val="6"/>
              <w:spacing w:before="180" w:line="350" w:lineRule="auto"/>
              <w:ind w:left="109" w:right="17" w:firstLine="479"/>
              <w:jc w:val="both"/>
            </w:pPr>
            <w:r>
              <w:t>根据《建设项目环境影响报告表编制技术指南（污染影响类</w:t>
            </w:r>
            <w:r>
              <w:rPr>
                <w:spacing w:val="-13"/>
              </w:rPr>
              <w:t>）（</w:t>
            </w:r>
            <w:r>
              <w:t>试行）》</w:t>
            </w:r>
            <w:r>
              <w:rPr>
                <w:spacing w:val="1"/>
              </w:rPr>
              <w:t xml:space="preserve"> </w:t>
            </w:r>
            <w:r>
              <w:rPr>
                <w:rFonts w:ascii="Times New Roman" w:hAnsi="Times New Roman" w:eastAsia="Times New Roman" w:cs="Times New Roman"/>
                <w:spacing w:val="-3"/>
              </w:rPr>
              <w:t>(</w:t>
            </w:r>
            <w:r>
              <w:rPr>
                <w:spacing w:val="-3"/>
              </w:rPr>
              <w:t>环办环评〔</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33</w:t>
            </w:r>
            <w:r>
              <w:rPr>
                <w:rFonts w:ascii="Times New Roman" w:hAnsi="Times New Roman" w:eastAsia="Times New Roman" w:cs="Times New Roman"/>
                <w:spacing w:val="22"/>
              </w:rPr>
              <w:t xml:space="preserve"> </w:t>
            </w:r>
            <w:r>
              <w:rPr>
                <w:spacing w:val="-3"/>
              </w:rPr>
              <w:t>号</w:t>
            </w:r>
            <w:r>
              <w:rPr>
                <w:rFonts w:ascii="Times New Roman" w:hAnsi="Times New Roman" w:eastAsia="Times New Roman" w:cs="Times New Roman"/>
                <w:spacing w:val="-3"/>
              </w:rPr>
              <w:t>)</w:t>
            </w:r>
            <w:r>
              <w:rPr>
                <w:spacing w:val="-3"/>
              </w:rPr>
              <w:t>要求以及对项目周边环境的调查，本项目周边环境保</w:t>
            </w:r>
            <w:r>
              <w:rPr>
                <w:spacing w:val="-2"/>
              </w:rPr>
              <w:t>护目标详见表</w:t>
            </w:r>
            <w:r>
              <w:rPr>
                <w:spacing w:val="-43"/>
              </w:rPr>
              <w:t xml:space="preserve"> </w:t>
            </w:r>
            <w:r>
              <w:rPr>
                <w:rFonts w:ascii="Times New Roman" w:hAnsi="Times New Roman" w:eastAsia="Times New Roman" w:cs="Times New Roman"/>
                <w:spacing w:val="-2"/>
              </w:rPr>
              <w:t xml:space="preserve">3.6-1 </w:t>
            </w:r>
            <w:r>
              <w:rPr>
                <w:spacing w:val="-2"/>
              </w:rPr>
              <w:t>和附图</w:t>
            </w:r>
            <w:r>
              <w:rPr>
                <w:spacing w:val="-55"/>
              </w:rPr>
              <w:t xml:space="preserve"> </w:t>
            </w:r>
            <w:r>
              <w:rPr>
                <w:rFonts w:ascii="Times New Roman" w:hAnsi="Times New Roman" w:eastAsia="Times New Roman" w:cs="Times New Roman"/>
                <w:spacing w:val="-2"/>
              </w:rPr>
              <w:t>2</w:t>
            </w:r>
            <w:r>
              <w:rPr>
                <w:spacing w:val="-2"/>
              </w:rPr>
              <w:t>。</w:t>
            </w:r>
          </w:p>
          <w:p w14:paraId="1C5C6E07">
            <w:pPr>
              <w:ind w:left="260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3.6-1  </w:t>
            </w:r>
            <w:r>
              <w:rPr>
                <w:rFonts w:ascii="黑体" w:hAnsi="黑体" w:eastAsia="黑体" w:cs="黑体"/>
                <w:spacing w:val="-2"/>
                <w:sz w:val="24"/>
                <w:szCs w:val="24"/>
              </w:rPr>
              <w:t>环境保护目标一览表</w:t>
            </w:r>
          </w:p>
          <w:tbl>
            <w:tblPr>
              <w:tblStyle w:val="5"/>
              <w:tblW w:w="8060"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1355"/>
              <w:gridCol w:w="1804"/>
              <w:gridCol w:w="1780"/>
              <w:gridCol w:w="2353"/>
            </w:tblGrid>
            <w:tr w14:paraId="3D234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768" w:type="dxa"/>
                  <w:tcBorders>
                    <w:top w:val="single" w:color="000000" w:sz="10" w:space="0"/>
                    <w:left w:val="nil"/>
                  </w:tcBorders>
                  <w:vAlign w:val="top"/>
                </w:tcPr>
                <w:p w14:paraId="28A0CB83">
                  <w:pPr>
                    <w:pStyle w:val="6"/>
                    <w:spacing w:before="96" w:line="229" w:lineRule="auto"/>
                    <w:ind w:left="181"/>
                    <w:rPr>
                      <w:sz w:val="20"/>
                      <w:szCs w:val="20"/>
                    </w:rPr>
                  </w:pPr>
                  <w:r>
                    <w:rPr>
                      <w:spacing w:val="4"/>
                      <w:sz w:val="20"/>
                      <w:szCs w:val="20"/>
                    </w:rPr>
                    <w:t>环境</w:t>
                  </w:r>
                </w:p>
                <w:p w14:paraId="08738291">
                  <w:pPr>
                    <w:pStyle w:val="6"/>
                    <w:spacing w:before="89" w:line="224" w:lineRule="auto"/>
                    <w:ind w:left="182"/>
                    <w:rPr>
                      <w:sz w:val="20"/>
                      <w:szCs w:val="20"/>
                    </w:rPr>
                  </w:pPr>
                  <w:r>
                    <w:rPr>
                      <w:spacing w:val="4"/>
                      <w:sz w:val="20"/>
                      <w:szCs w:val="20"/>
                    </w:rPr>
                    <w:t>要素</w:t>
                  </w:r>
                </w:p>
              </w:tc>
              <w:tc>
                <w:tcPr>
                  <w:tcW w:w="1355" w:type="dxa"/>
                  <w:tcBorders>
                    <w:top w:val="single" w:color="000000" w:sz="10" w:space="0"/>
                  </w:tcBorders>
                  <w:vAlign w:val="top"/>
                </w:tcPr>
                <w:p w14:paraId="663F52DA">
                  <w:pPr>
                    <w:pStyle w:val="6"/>
                    <w:spacing w:before="96" w:line="229" w:lineRule="auto"/>
                    <w:ind w:left="260"/>
                    <w:rPr>
                      <w:sz w:val="20"/>
                      <w:szCs w:val="20"/>
                    </w:rPr>
                  </w:pPr>
                  <w:r>
                    <w:rPr>
                      <w:spacing w:val="7"/>
                      <w:sz w:val="20"/>
                      <w:szCs w:val="20"/>
                    </w:rPr>
                    <w:t>环境保护</w:t>
                  </w:r>
                </w:p>
                <w:p w14:paraId="24B3A906">
                  <w:pPr>
                    <w:pStyle w:val="6"/>
                    <w:spacing w:before="89" w:line="224" w:lineRule="auto"/>
                    <w:ind w:left="259"/>
                    <w:rPr>
                      <w:sz w:val="20"/>
                      <w:szCs w:val="20"/>
                    </w:rPr>
                  </w:pPr>
                  <w:r>
                    <w:rPr>
                      <w:spacing w:val="7"/>
                      <w:sz w:val="20"/>
                      <w:szCs w:val="20"/>
                    </w:rPr>
                    <w:t>对象名称</w:t>
                  </w:r>
                </w:p>
              </w:tc>
              <w:tc>
                <w:tcPr>
                  <w:tcW w:w="1804" w:type="dxa"/>
                  <w:tcBorders>
                    <w:top w:val="single" w:color="000000" w:sz="10" w:space="0"/>
                  </w:tcBorders>
                  <w:vAlign w:val="top"/>
                </w:tcPr>
                <w:p w14:paraId="4A2CF04C">
                  <w:pPr>
                    <w:pStyle w:val="6"/>
                    <w:spacing w:before="96" w:line="268" w:lineRule="auto"/>
                    <w:ind w:left="170" w:right="162"/>
                    <w:rPr>
                      <w:sz w:val="20"/>
                      <w:szCs w:val="20"/>
                    </w:rPr>
                  </w:pPr>
                  <w:r>
                    <w:rPr>
                      <w:spacing w:val="8"/>
                      <w:sz w:val="20"/>
                      <w:szCs w:val="20"/>
                    </w:rPr>
                    <w:t>相对项目厂界的方位和最近距离</w:t>
                  </w:r>
                </w:p>
              </w:tc>
              <w:tc>
                <w:tcPr>
                  <w:tcW w:w="1780" w:type="dxa"/>
                  <w:tcBorders>
                    <w:top w:val="single" w:color="000000" w:sz="10" w:space="0"/>
                  </w:tcBorders>
                  <w:vAlign w:val="top"/>
                </w:tcPr>
                <w:p w14:paraId="630755B4">
                  <w:pPr>
                    <w:pStyle w:val="6"/>
                    <w:spacing w:before="264" w:line="228" w:lineRule="auto"/>
                    <w:ind w:left="513"/>
                    <w:rPr>
                      <w:sz w:val="20"/>
                      <w:szCs w:val="20"/>
                    </w:rPr>
                  </w:pPr>
                  <w:r>
                    <w:rPr>
                      <w:spacing w:val="-3"/>
                      <w:sz w:val="20"/>
                      <w:szCs w:val="20"/>
                    </w:rPr>
                    <w:t>目标规模</w:t>
                  </w:r>
                </w:p>
              </w:tc>
              <w:tc>
                <w:tcPr>
                  <w:tcW w:w="2353" w:type="dxa"/>
                  <w:tcBorders>
                    <w:top w:val="single" w:color="000000" w:sz="10" w:space="0"/>
                    <w:right w:val="nil"/>
                  </w:tcBorders>
                  <w:vAlign w:val="top"/>
                </w:tcPr>
                <w:p w14:paraId="428810A7">
                  <w:pPr>
                    <w:pStyle w:val="6"/>
                    <w:spacing w:before="264" w:line="229" w:lineRule="auto"/>
                    <w:ind w:left="759"/>
                    <w:rPr>
                      <w:sz w:val="20"/>
                      <w:szCs w:val="20"/>
                    </w:rPr>
                  </w:pPr>
                  <w:r>
                    <w:rPr>
                      <w:spacing w:val="7"/>
                      <w:sz w:val="20"/>
                      <w:szCs w:val="20"/>
                    </w:rPr>
                    <w:t>环境功能</w:t>
                  </w:r>
                </w:p>
              </w:tc>
            </w:tr>
            <w:tr w14:paraId="2320B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68" w:type="dxa"/>
                  <w:vMerge w:val="restart"/>
                  <w:tcBorders>
                    <w:left w:val="nil"/>
                    <w:bottom w:val="nil"/>
                  </w:tcBorders>
                  <w:vAlign w:val="top"/>
                </w:tcPr>
                <w:p w14:paraId="6001E573">
                  <w:pPr>
                    <w:pStyle w:val="6"/>
                    <w:spacing w:before="262" w:line="316" w:lineRule="auto"/>
                    <w:ind w:left="187" w:right="171" w:hanging="6"/>
                    <w:rPr>
                      <w:sz w:val="20"/>
                      <w:szCs w:val="20"/>
                    </w:rPr>
                  </w:pPr>
                  <w:r>
                    <w:rPr>
                      <w:spacing w:val="4"/>
                      <w:sz w:val="20"/>
                      <w:szCs w:val="20"/>
                    </w:rPr>
                    <w:t>环境</w:t>
                  </w:r>
                  <w:r>
                    <w:rPr>
                      <w:spacing w:val="1"/>
                      <w:sz w:val="20"/>
                      <w:szCs w:val="20"/>
                    </w:rPr>
                    <w:t>空气</w:t>
                  </w:r>
                </w:p>
              </w:tc>
              <w:tc>
                <w:tcPr>
                  <w:tcW w:w="1355" w:type="dxa"/>
                  <w:vAlign w:val="top"/>
                </w:tcPr>
                <w:p w14:paraId="3D5E386B">
                  <w:pPr>
                    <w:pStyle w:val="6"/>
                    <w:spacing w:before="121" w:line="226" w:lineRule="auto"/>
                    <w:ind w:left="366"/>
                    <w:rPr>
                      <w:sz w:val="20"/>
                      <w:szCs w:val="20"/>
                    </w:rPr>
                  </w:pPr>
                  <w:r>
                    <w:rPr>
                      <w:spacing w:val="6"/>
                      <w:sz w:val="20"/>
                      <w:szCs w:val="20"/>
                    </w:rPr>
                    <w:t>溪头村</w:t>
                  </w:r>
                </w:p>
              </w:tc>
              <w:tc>
                <w:tcPr>
                  <w:tcW w:w="1804" w:type="dxa"/>
                  <w:vAlign w:val="top"/>
                </w:tcPr>
                <w:p w14:paraId="6C9297EC">
                  <w:pPr>
                    <w:pStyle w:val="6"/>
                    <w:spacing w:before="90" w:line="275" w:lineRule="exact"/>
                    <w:ind w:left="225"/>
                    <w:rPr>
                      <w:rFonts w:ascii="Times New Roman" w:hAnsi="Times New Roman" w:eastAsia="Times New Roman" w:cs="Times New Roman"/>
                      <w:sz w:val="20"/>
                      <w:szCs w:val="20"/>
                    </w:rPr>
                  </w:pPr>
                  <w:r>
                    <w:rPr>
                      <w:spacing w:val="12"/>
                      <w:position w:val="1"/>
                      <w:sz w:val="20"/>
                      <w:szCs w:val="20"/>
                    </w:rPr>
                    <w:t>西北侧约</w:t>
                  </w:r>
                  <w:r>
                    <w:rPr>
                      <w:rFonts w:ascii="Times New Roman" w:hAnsi="Times New Roman" w:eastAsia="Times New Roman" w:cs="Times New Roman"/>
                      <w:spacing w:val="12"/>
                      <w:position w:val="1"/>
                      <w:sz w:val="20"/>
                      <w:szCs w:val="20"/>
                    </w:rPr>
                    <w:t>250m</w:t>
                  </w:r>
                </w:p>
              </w:tc>
              <w:tc>
                <w:tcPr>
                  <w:tcW w:w="1780" w:type="dxa"/>
                  <w:vAlign w:val="top"/>
                </w:tcPr>
                <w:p w14:paraId="26709A57">
                  <w:pPr>
                    <w:pStyle w:val="6"/>
                    <w:spacing w:before="90" w:line="275" w:lineRule="exact"/>
                    <w:ind w:left="269"/>
                    <w:rPr>
                      <w:sz w:val="20"/>
                      <w:szCs w:val="20"/>
                    </w:rPr>
                  </w:pPr>
                  <w:r>
                    <w:rPr>
                      <w:spacing w:val="-3"/>
                      <w:position w:val="1"/>
                      <w:sz w:val="20"/>
                      <w:szCs w:val="20"/>
                    </w:rPr>
                    <w:t>约</w:t>
                  </w:r>
                  <w:r>
                    <w:rPr>
                      <w:spacing w:val="-22"/>
                      <w:position w:val="1"/>
                      <w:sz w:val="20"/>
                      <w:szCs w:val="20"/>
                    </w:rPr>
                    <w:t xml:space="preserve"> </w:t>
                  </w:r>
                  <w:r>
                    <w:rPr>
                      <w:rFonts w:ascii="Times New Roman" w:hAnsi="Times New Roman" w:eastAsia="Times New Roman" w:cs="Times New Roman"/>
                      <w:spacing w:val="-3"/>
                      <w:position w:val="1"/>
                      <w:sz w:val="20"/>
                      <w:szCs w:val="20"/>
                    </w:rPr>
                    <w:t>14</w:t>
                  </w:r>
                  <w:r>
                    <w:rPr>
                      <w:rFonts w:ascii="Times New Roman" w:hAnsi="Times New Roman" w:eastAsia="Times New Roman" w:cs="Times New Roman"/>
                      <w:spacing w:val="11"/>
                      <w:position w:val="1"/>
                      <w:sz w:val="20"/>
                      <w:szCs w:val="20"/>
                    </w:rPr>
                    <w:t xml:space="preserve"> </w:t>
                  </w:r>
                  <w:r>
                    <w:rPr>
                      <w:spacing w:val="-3"/>
                      <w:position w:val="1"/>
                      <w:sz w:val="20"/>
                      <w:szCs w:val="20"/>
                    </w:rPr>
                    <w:t>户</w:t>
                  </w:r>
                  <w:r>
                    <w:rPr>
                      <w:spacing w:val="-35"/>
                      <w:position w:val="1"/>
                      <w:sz w:val="20"/>
                      <w:szCs w:val="20"/>
                    </w:rPr>
                    <w:t xml:space="preserve"> </w:t>
                  </w:r>
                  <w:r>
                    <w:rPr>
                      <w:rFonts w:ascii="Times New Roman" w:hAnsi="Times New Roman" w:eastAsia="Times New Roman" w:cs="Times New Roman"/>
                      <w:spacing w:val="-3"/>
                      <w:position w:val="1"/>
                      <w:sz w:val="20"/>
                      <w:szCs w:val="20"/>
                    </w:rPr>
                    <w:t>50</w:t>
                  </w:r>
                  <w:r>
                    <w:rPr>
                      <w:rFonts w:ascii="Times New Roman" w:hAnsi="Times New Roman" w:eastAsia="Times New Roman" w:cs="Times New Roman"/>
                      <w:spacing w:val="11"/>
                      <w:position w:val="1"/>
                      <w:sz w:val="20"/>
                      <w:szCs w:val="20"/>
                    </w:rPr>
                    <w:t xml:space="preserve"> </w:t>
                  </w:r>
                  <w:r>
                    <w:rPr>
                      <w:spacing w:val="-3"/>
                      <w:position w:val="1"/>
                      <w:sz w:val="20"/>
                      <w:szCs w:val="20"/>
                    </w:rPr>
                    <w:t>人</w:t>
                  </w:r>
                </w:p>
              </w:tc>
              <w:tc>
                <w:tcPr>
                  <w:tcW w:w="2353" w:type="dxa"/>
                  <w:vMerge w:val="restart"/>
                  <w:tcBorders>
                    <w:bottom w:val="nil"/>
                    <w:right w:val="nil"/>
                  </w:tcBorders>
                  <w:vAlign w:val="top"/>
                </w:tcPr>
                <w:p w14:paraId="5418EC61">
                  <w:pPr>
                    <w:pStyle w:val="6"/>
                    <w:spacing w:before="92" w:line="228" w:lineRule="auto"/>
                    <w:ind w:left="136"/>
                    <w:rPr>
                      <w:sz w:val="20"/>
                      <w:szCs w:val="20"/>
                    </w:rPr>
                  </w:pPr>
                  <w:r>
                    <w:rPr>
                      <w:spacing w:val="7"/>
                      <w:sz w:val="20"/>
                      <w:szCs w:val="20"/>
                    </w:rPr>
                    <w:t>《环境空气质量标准》</w:t>
                  </w:r>
                </w:p>
                <w:p w14:paraId="75C79532">
                  <w:pPr>
                    <w:pStyle w:val="6"/>
                    <w:spacing w:before="63" w:line="274" w:lineRule="exact"/>
                    <w:ind w:left="88"/>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3095-2012)</w:t>
                  </w:r>
                  <w:r>
                    <w:rPr>
                      <w:spacing w:val="6"/>
                      <w:position w:val="2"/>
                      <w:sz w:val="20"/>
                      <w:szCs w:val="20"/>
                    </w:rPr>
                    <w:t>及其修改</w:t>
                  </w:r>
                </w:p>
                <w:p w14:paraId="2D4E5428">
                  <w:pPr>
                    <w:pStyle w:val="6"/>
                    <w:spacing w:before="94" w:line="217" w:lineRule="auto"/>
                    <w:ind w:left="656"/>
                    <w:rPr>
                      <w:sz w:val="20"/>
                      <w:szCs w:val="20"/>
                    </w:rPr>
                  </w:pPr>
                  <w:r>
                    <w:rPr>
                      <w:spacing w:val="7"/>
                      <w:sz w:val="20"/>
                      <w:szCs w:val="20"/>
                    </w:rPr>
                    <w:t>单二级标准</w:t>
                  </w:r>
                </w:p>
              </w:tc>
            </w:tr>
            <w:tr w14:paraId="31400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768" w:type="dxa"/>
                  <w:vMerge w:val="continue"/>
                  <w:tcBorders>
                    <w:top w:val="nil"/>
                    <w:left w:val="nil"/>
                  </w:tcBorders>
                  <w:vAlign w:val="top"/>
                </w:tcPr>
                <w:p w14:paraId="526C357F">
                  <w:pPr>
                    <w:rPr>
                      <w:rFonts w:ascii="Arial"/>
                      <w:sz w:val="21"/>
                    </w:rPr>
                  </w:pPr>
                </w:p>
              </w:tc>
              <w:tc>
                <w:tcPr>
                  <w:tcW w:w="1355" w:type="dxa"/>
                  <w:vAlign w:val="top"/>
                </w:tcPr>
                <w:p w14:paraId="613B8071">
                  <w:pPr>
                    <w:pStyle w:val="6"/>
                    <w:spacing w:before="230" w:line="228" w:lineRule="auto"/>
                    <w:ind w:left="264"/>
                    <w:rPr>
                      <w:sz w:val="20"/>
                      <w:szCs w:val="20"/>
                    </w:rPr>
                  </w:pPr>
                  <w:r>
                    <w:rPr>
                      <w:spacing w:val="6"/>
                      <w:sz w:val="20"/>
                      <w:szCs w:val="20"/>
                    </w:rPr>
                    <w:t>天俊华府</w:t>
                  </w:r>
                </w:p>
              </w:tc>
              <w:tc>
                <w:tcPr>
                  <w:tcW w:w="1804" w:type="dxa"/>
                  <w:vAlign w:val="top"/>
                </w:tcPr>
                <w:p w14:paraId="5FBBEAC9">
                  <w:pPr>
                    <w:pStyle w:val="6"/>
                    <w:spacing w:before="200" w:line="274" w:lineRule="exact"/>
                    <w:ind w:left="328"/>
                    <w:rPr>
                      <w:rFonts w:ascii="Times New Roman" w:hAnsi="Times New Roman" w:eastAsia="Times New Roman" w:cs="Times New Roman"/>
                      <w:sz w:val="20"/>
                      <w:szCs w:val="20"/>
                    </w:rPr>
                  </w:pPr>
                  <w:r>
                    <w:rPr>
                      <w:spacing w:val="4"/>
                      <w:position w:val="1"/>
                      <w:sz w:val="20"/>
                      <w:szCs w:val="20"/>
                    </w:rPr>
                    <w:t>西侧约</w:t>
                  </w:r>
                  <w:r>
                    <w:rPr>
                      <w:spacing w:val="-37"/>
                      <w:position w:val="1"/>
                      <w:sz w:val="20"/>
                      <w:szCs w:val="20"/>
                    </w:rPr>
                    <w:t xml:space="preserve"> </w:t>
                  </w:r>
                  <w:r>
                    <w:rPr>
                      <w:rFonts w:ascii="Times New Roman" w:hAnsi="Times New Roman" w:eastAsia="Times New Roman" w:cs="Times New Roman"/>
                      <w:spacing w:val="4"/>
                      <w:position w:val="1"/>
                      <w:sz w:val="20"/>
                      <w:szCs w:val="20"/>
                    </w:rPr>
                    <w:t>320m</w:t>
                  </w:r>
                </w:p>
              </w:tc>
              <w:tc>
                <w:tcPr>
                  <w:tcW w:w="1780" w:type="dxa"/>
                  <w:vAlign w:val="top"/>
                </w:tcPr>
                <w:p w14:paraId="22DF56C0">
                  <w:pPr>
                    <w:pStyle w:val="6"/>
                    <w:spacing w:before="200" w:line="274" w:lineRule="exact"/>
                    <w:ind w:left="116"/>
                    <w:rPr>
                      <w:sz w:val="20"/>
                      <w:szCs w:val="20"/>
                    </w:rPr>
                  </w:pPr>
                  <w:r>
                    <w:rPr>
                      <w:spacing w:val="2"/>
                      <w:position w:val="1"/>
                      <w:sz w:val="20"/>
                      <w:szCs w:val="20"/>
                    </w:rPr>
                    <w:t>约</w:t>
                  </w:r>
                  <w:r>
                    <w:rPr>
                      <w:spacing w:val="-39"/>
                      <w:position w:val="1"/>
                      <w:sz w:val="20"/>
                      <w:szCs w:val="20"/>
                    </w:rPr>
                    <w:t xml:space="preserve"> </w:t>
                  </w:r>
                  <w:r>
                    <w:rPr>
                      <w:rFonts w:ascii="Times New Roman" w:hAnsi="Times New Roman" w:eastAsia="Times New Roman" w:cs="Times New Roman"/>
                      <w:spacing w:val="2"/>
                      <w:position w:val="1"/>
                      <w:sz w:val="20"/>
                      <w:szCs w:val="20"/>
                    </w:rPr>
                    <w:t xml:space="preserve">650 </w:t>
                  </w:r>
                  <w:r>
                    <w:rPr>
                      <w:spacing w:val="2"/>
                      <w:position w:val="1"/>
                      <w:sz w:val="20"/>
                      <w:szCs w:val="20"/>
                    </w:rPr>
                    <w:t>户</w:t>
                  </w:r>
                  <w:r>
                    <w:rPr>
                      <w:spacing w:val="-43"/>
                      <w:position w:val="1"/>
                      <w:sz w:val="20"/>
                      <w:szCs w:val="20"/>
                    </w:rPr>
                    <w:t xml:space="preserve"> </w:t>
                  </w:r>
                  <w:r>
                    <w:rPr>
                      <w:rFonts w:ascii="Times New Roman" w:hAnsi="Times New Roman" w:eastAsia="Times New Roman" w:cs="Times New Roman"/>
                      <w:spacing w:val="2"/>
                      <w:position w:val="1"/>
                      <w:sz w:val="20"/>
                      <w:szCs w:val="20"/>
                    </w:rPr>
                    <w:t>2600</w:t>
                  </w:r>
                  <w:r>
                    <w:rPr>
                      <w:rFonts w:ascii="Times New Roman" w:hAnsi="Times New Roman" w:eastAsia="Times New Roman" w:cs="Times New Roman"/>
                      <w:spacing w:val="11"/>
                      <w:position w:val="1"/>
                      <w:sz w:val="20"/>
                      <w:szCs w:val="20"/>
                    </w:rPr>
                    <w:t xml:space="preserve"> </w:t>
                  </w:r>
                  <w:r>
                    <w:rPr>
                      <w:spacing w:val="2"/>
                      <w:position w:val="1"/>
                      <w:sz w:val="20"/>
                      <w:szCs w:val="20"/>
                    </w:rPr>
                    <w:t>人</w:t>
                  </w:r>
                </w:p>
              </w:tc>
              <w:tc>
                <w:tcPr>
                  <w:tcW w:w="2353" w:type="dxa"/>
                  <w:vMerge w:val="continue"/>
                  <w:tcBorders>
                    <w:top w:val="nil"/>
                    <w:right w:val="nil"/>
                  </w:tcBorders>
                  <w:vAlign w:val="top"/>
                </w:tcPr>
                <w:p w14:paraId="7ACD0905">
                  <w:pPr>
                    <w:rPr>
                      <w:rFonts w:ascii="Arial"/>
                      <w:sz w:val="21"/>
                    </w:rPr>
                  </w:pPr>
                </w:p>
              </w:tc>
            </w:tr>
            <w:tr w14:paraId="6C130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768" w:type="dxa"/>
                  <w:tcBorders>
                    <w:left w:val="nil"/>
                  </w:tcBorders>
                  <w:vAlign w:val="top"/>
                </w:tcPr>
                <w:p w14:paraId="7CD73F7B">
                  <w:pPr>
                    <w:pStyle w:val="6"/>
                    <w:spacing w:before="271" w:line="228" w:lineRule="auto"/>
                    <w:ind w:left="78"/>
                    <w:rPr>
                      <w:sz w:val="20"/>
                      <w:szCs w:val="20"/>
                    </w:rPr>
                  </w:pPr>
                  <w:r>
                    <w:rPr>
                      <w:spacing w:val="6"/>
                      <w:sz w:val="20"/>
                      <w:szCs w:val="20"/>
                    </w:rPr>
                    <w:t>水环境</w:t>
                  </w:r>
                </w:p>
              </w:tc>
              <w:tc>
                <w:tcPr>
                  <w:tcW w:w="1355" w:type="dxa"/>
                  <w:tcBorders>
                    <w:right w:val="single" w:color="000000" w:sz="2" w:space="0"/>
                  </w:tcBorders>
                  <w:vAlign w:val="top"/>
                </w:tcPr>
                <w:p w14:paraId="206885BA">
                  <w:pPr>
                    <w:pStyle w:val="6"/>
                    <w:spacing w:before="270" w:line="231" w:lineRule="auto"/>
                    <w:ind w:left="368"/>
                    <w:rPr>
                      <w:sz w:val="20"/>
                      <w:szCs w:val="20"/>
                    </w:rPr>
                  </w:pPr>
                  <w:r>
                    <w:rPr>
                      <w:spacing w:val="6"/>
                      <w:sz w:val="20"/>
                      <w:szCs w:val="20"/>
                    </w:rPr>
                    <w:t>南山溪</w:t>
                  </w:r>
                </w:p>
              </w:tc>
              <w:tc>
                <w:tcPr>
                  <w:tcW w:w="1804" w:type="dxa"/>
                  <w:tcBorders>
                    <w:left w:val="single" w:color="000000" w:sz="2" w:space="0"/>
                    <w:right w:val="single" w:color="000000" w:sz="2" w:space="0"/>
                  </w:tcBorders>
                  <w:vAlign w:val="top"/>
                </w:tcPr>
                <w:p w14:paraId="4048B8E1">
                  <w:pPr>
                    <w:pStyle w:val="6"/>
                    <w:spacing w:before="239" w:line="275" w:lineRule="exact"/>
                    <w:ind w:left="488"/>
                    <w:rPr>
                      <w:rFonts w:ascii="Times New Roman" w:hAnsi="Times New Roman" w:eastAsia="Times New Roman" w:cs="Times New Roman"/>
                      <w:sz w:val="20"/>
                      <w:szCs w:val="20"/>
                    </w:rPr>
                  </w:pPr>
                  <w:r>
                    <w:rPr>
                      <w:spacing w:val="15"/>
                      <w:position w:val="1"/>
                      <w:sz w:val="20"/>
                      <w:szCs w:val="20"/>
                    </w:rPr>
                    <w:t>北侧</w:t>
                  </w:r>
                  <w:r>
                    <w:rPr>
                      <w:rFonts w:ascii="Times New Roman" w:hAnsi="Times New Roman" w:eastAsia="Times New Roman" w:cs="Times New Roman"/>
                      <w:spacing w:val="15"/>
                      <w:position w:val="1"/>
                      <w:sz w:val="20"/>
                      <w:szCs w:val="20"/>
                    </w:rPr>
                    <w:t>20m</w:t>
                  </w:r>
                </w:p>
              </w:tc>
              <w:tc>
                <w:tcPr>
                  <w:tcW w:w="1780" w:type="dxa"/>
                  <w:tcBorders>
                    <w:left w:val="single" w:color="000000" w:sz="2" w:space="0"/>
                  </w:tcBorders>
                  <w:vAlign w:val="top"/>
                </w:tcPr>
                <w:p w14:paraId="3BC7B331">
                  <w:pPr>
                    <w:pStyle w:val="6"/>
                    <w:spacing w:before="270" w:line="231" w:lineRule="auto"/>
                    <w:ind w:left="481"/>
                    <w:rPr>
                      <w:sz w:val="20"/>
                      <w:szCs w:val="20"/>
                    </w:rPr>
                  </w:pPr>
                  <w:r>
                    <w:rPr>
                      <w:spacing w:val="6"/>
                      <w:sz w:val="20"/>
                      <w:szCs w:val="20"/>
                    </w:rPr>
                    <w:t>小型河流</w:t>
                  </w:r>
                </w:p>
              </w:tc>
              <w:tc>
                <w:tcPr>
                  <w:tcW w:w="2353" w:type="dxa"/>
                  <w:tcBorders>
                    <w:right w:val="nil"/>
                  </w:tcBorders>
                  <w:vAlign w:val="top"/>
                </w:tcPr>
                <w:p w14:paraId="15FF5637">
                  <w:pPr>
                    <w:pStyle w:val="6"/>
                    <w:spacing w:before="99" w:line="263" w:lineRule="auto"/>
                    <w:ind w:left="88" w:right="27" w:hanging="50"/>
                    <w:rPr>
                      <w:sz w:val="20"/>
                      <w:szCs w:val="20"/>
                    </w:rPr>
                  </w:pPr>
                  <w:r>
                    <w:rPr>
                      <w:spacing w:val="7"/>
                      <w:sz w:val="20"/>
                      <w:szCs w:val="20"/>
                    </w:rPr>
                    <w:t>《地表水环境质量标准》</w:t>
                  </w:r>
                  <w:r>
                    <w:rPr>
                      <w:spacing w:val="4"/>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3838-2002)</w:t>
                  </w:r>
                  <w:r>
                    <w:rPr>
                      <w:spacing w:val="6"/>
                      <w:sz w:val="20"/>
                      <w:szCs w:val="20"/>
                    </w:rPr>
                    <w:t>Ⅲ类标准</w:t>
                  </w:r>
                </w:p>
              </w:tc>
            </w:tr>
            <w:tr w14:paraId="4D560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68" w:type="dxa"/>
                  <w:tcBorders>
                    <w:left w:val="nil"/>
                  </w:tcBorders>
                  <w:vAlign w:val="top"/>
                </w:tcPr>
                <w:p w14:paraId="670A13B8">
                  <w:pPr>
                    <w:pStyle w:val="6"/>
                    <w:spacing w:before="136" w:line="229" w:lineRule="auto"/>
                    <w:ind w:left="80"/>
                    <w:rPr>
                      <w:sz w:val="20"/>
                      <w:szCs w:val="20"/>
                    </w:rPr>
                  </w:pPr>
                  <w:r>
                    <w:rPr>
                      <w:spacing w:val="5"/>
                      <w:sz w:val="20"/>
                      <w:szCs w:val="20"/>
                    </w:rPr>
                    <w:t>声环境</w:t>
                  </w:r>
                </w:p>
              </w:tc>
              <w:tc>
                <w:tcPr>
                  <w:tcW w:w="7292" w:type="dxa"/>
                  <w:gridSpan w:val="4"/>
                  <w:tcBorders>
                    <w:right w:val="nil"/>
                  </w:tcBorders>
                  <w:vAlign w:val="top"/>
                </w:tcPr>
                <w:p w14:paraId="7CE3E829">
                  <w:pPr>
                    <w:pStyle w:val="6"/>
                    <w:spacing w:before="105" w:line="274" w:lineRule="exact"/>
                    <w:ind w:left="2049"/>
                    <w:rPr>
                      <w:sz w:val="20"/>
                      <w:szCs w:val="20"/>
                    </w:rPr>
                  </w:pPr>
                  <w:r>
                    <w:rPr>
                      <w:spacing w:val="6"/>
                      <w:position w:val="1"/>
                      <w:sz w:val="20"/>
                      <w:szCs w:val="20"/>
                    </w:rPr>
                    <w:t>项目</w:t>
                  </w:r>
                  <w:r>
                    <w:rPr>
                      <w:spacing w:val="-25"/>
                      <w:position w:val="1"/>
                      <w:sz w:val="20"/>
                      <w:szCs w:val="20"/>
                    </w:rPr>
                    <w:t xml:space="preserve"> </w:t>
                  </w:r>
                  <w:r>
                    <w:rPr>
                      <w:rFonts w:ascii="Times New Roman" w:hAnsi="Times New Roman" w:eastAsia="Times New Roman" w:cs="Times New Roman"/>
                      <w:spacing w:val="6"/>
                      <w:position w:val="1"/>
                      <w:sz w:val="20"/>
                      <w:szCs w:val="20"/>
                    </w:rPr>
                    <w:t>50m</w:t>
                  </w:r>
                  <w:r>
                    <w:rPr>
                      <w:rFonts w:ascii="Times New Roman" w:hAnsi="Times New Roman" w:eastAsia="Times New Roman" w:cs="Times New Roman"/>
                      <w:spacing w:val="17"/>
                      <w:position w:val="1"/>
                      <w:sz w:val="20"/>
                      <w:szCs w:val="20"/>
                    </w:rPr>
                    <w:t xml:space="preserve"> </w:t>
                  </w:r>
                  <w:r>
                    <w:rPr>
                      <w:spacing w:val="6"/>
                      <w:position w:val="1"/>
                      <w:sz w:val="20"/>
                      <w:szCs w:val="20"/>
                    </w:rPr>
                    <w:t>范围内无声环境敏感目标</w:t>
                  </w:r>
                </w:p>
              </w:tc>
            </w:tr>
            <w:tr w14:paraId="72450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768" w:type="dxa"/>
                  <w:tcBorders>
                    <w:left w:val="nil"/>
                    <w:bottom w:val="single" w:color="000000" w:sz="10" w:space="0"/>
                  </w:tcBorders>
                  <w:vAlign w:val="top"/>
                </w:tcPr>
                <w:p w14:paraId="18FEBF09">
                  <w:pPr>
                    <w:pStyle w:val="6"/>
                    <w:spacing w:before="110" w:line="268" w:lineRule="auto"/>
                    <w:ind w:left="180" w:right="66" w:hanging="105"/>
                    <w:rPr>
                      <w:sz w:val="20"/>
                      <w:szCs w:val="20"/>
                    </w:rPr>
                  </w:pPr>
                  <w:r>
                    <w:rPr>
                      <w:spacing w:val="6"/>
                      <w:sz w:val="20"/>
                      <w:szCs w:val="20"/>
                    </w:rPr>
                    <w:t>地下水</w:t>
                  </w:r>
                  <w:r>
                    <w:rPr>
                      <w:spacing w:val="4"/>
                      <w:sz w:val="20"/>
                      <w:szCs w:val="20"/>
                    </w:rPr>
                    <w:t>环境</w:t>
                  </w:r>
                </w:p>
              </w:tc>
              <w:tc>
                <w:tcPr>
                  <w:tcW w:w="7292" w:type="dxa"/>
                  <w:gridSpan w:val="4"/>
                  <w:tcBorders>
                    <w:bottom w:val="single" w:color="000000" w:sz="10" w:space="0"/>
                    <w:right w:val="nil"/>
                  </w:tcBorders>
                  <w:vAlign w:val="top"/>
                </w:tcPr>
                <w:p w14:paraId="5F21436A">
                  <w:pPr>
                    <w:pStyle w:val="6"/>
                    <w:spacing w:before="80" w:line="274" w:lineRule="exact"/>
                    <w:ind w:left="115"/>
                    <w:rPr>
                      <w:sz w:val="20"/>
                      <w:szCs w:val="20"/>
                    </w:rPr>
                  </w:pPr>
                  <w:r>
                    <w:rPr>
                      <w:spacing w:val="7"/>
                      <w:position w:val="1"/>
                      <w:sz w:val="20"/>
                      <w:szCs w:val="20"/>
                    </w:rPr>
                    <w:t>项目厂界外</w:t>
                  </w:r>
                  <w:r>
                    <w:rPr>
                      <w:spacing w:val="-38"/>
                      <w:position w:val="1"/>
                      <w:sz w:val="20"/>
                      <w:szCs w:val="20"/>
                    </w:rPr>
                    <w:t xml:space="preserve"> </w:t>
                  </w:r>
                  <w:r>
                    <w:rPr>
                      <w:rFonts w:ascii="Times New Roman" w:hAnsi="Times New Roman" w:eastAsia="Times New Roman" w:cs="Times New Roman"/>
                      <w:spacing w:val="7"/>
                      <w:position w:val="1"/>
                      <w:sz w:val="20"/>
                      <w:szCs w:val="20"/>
                    </w:rPr>
                    <w:t xml:space="preserve">500 </w:t>
                  </w:r>
                  <w:r>
                    <w:rPr>
                      <w:spacing w:val="7"/>
                      <w:position w:val="1"/>
                      <w:sz w:val="20"/>
                      <w:szCs w:val="20"/>
                    </w:rPr>
                    <w:t>米范围内无地下水集中式饮用水水源和热水、矿泉水、温</w:t>
                  </w:r>
                  <w:r>
                    <w:rPr>
                      <w:spacing w:val="6"/>
                      <w:position w:val="1"/>
                      <w:sz w:val="20"/>
                      <w:szCs w:val="20"/>
                    </w:rPr>
                    <w:t>泉等</w:t>
                  </w:r>
                </w:p>
                <w:p w14:paraId="774B173F">
                  <w:pPr>
                    <w:pStyle w:val="6"/>
                    <w:spacing w:before="94" w:line="223" w:lineRule="auto"/>
                    <w:ind w:left="2914"/>
                    <w:rPr>
                      <w:sz w:val="20"/>
                      <w:szCs w:val="20"/>
                    </w:rPr>
                  </w:pPr>
                  <w:r>
                    <w:rPr>
                      <w:spacing w:val="8"/>
                      <w:sz w:val="20"/>
                      <w:szCs w:val="20"/>
                    </w:rPr>
                    <w:t>特殊地下水资源</w:t>
                  </w:r>
                </w:p>
              </w:tc>
            </w:tr>
          </w:tbl>
          <w:p w14:paraId="2F48F8F5">
            <w:pPr>
              <w:pStyle w:val="6"/>
              <w:spacing w:before="156" w:line="221" w:lineRule="auto"/>
              <w:ind w:left="103"/>
            </w:pPr>
            <w:r>
              <w:rPr>
                <w:rFonts w:ascii="Times New Roman" w:hAnsi="Times New Roman" w:eastAsia="Times New Roman" w:cs="Times New Roman"/>
                <w:b/>
                <w:bCs/>
                <w:spacing w:val="-2"/>
              </w:rPr>
              <w:t xml:space="preserve">3.6.2  </w:t>
            </w:r>
            <w:r>
              <w:rPr>
                <w:b/>
                <w:bCs/>
                <w:spacing w:val="-2"/>
              </w:rPr>
              <w:t>生态环境保护目标</w:t>
            </w:r>
          </w:p>
          <w:p w14:paraId="14D93AAB">
            <w:pPr>
              <w:pStyle w:val="6"/>
              <w:spacing w:before="180" w:line="351" w:lineRule="auto"/>
              <w:ind w:left="109" w:right="17" w:firstLine="479"/>
              <w:jc w:val="both"/>
            </w:pPr>
            <w:r>
              <w:t>根据《建设项目环境影响报告表编制技术指南（污染影响类</w:t>
            </w:r>
            <w:r>
              <w:rPr>
                <w:spacing w:val="-13"/>
              </w:rPr>
              <w:t>）（</w:t>
            </w:r>
            <w:r>
              <w:t>试行）》</w:t>
            </w:r>
            <w:r>
              <w:rPr>
                <w:spacing w:val="1"/>
              </w:rPr>
              <w:t xml:space="preserve"> </w:t>
            </w:r>
            <w:r>
              <w:rPr>
                <w:rFonts w:ascii="Times New Roman" w:hAnsi="Times New Roman" w:eastAsia="Times New Roman" w:cs="Times New Roman"/>
                <w:spacing w:val="-3"/>
              </w:rPr>
              <w:t>(</w:t>
            </w:r>
            <w:r>
              <w:rPr>
                <w:spacing w:val="-3"/>
              </w:rPr>
              <w:t>环办环评〔</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33</w:t>
            </w:r>
            <w:r>
              <w:rPr>
                <w:rFonts w:ascii="Times New Roman" w:hAnsi="Times New Roman" w:eastAsia="Times New Roman" w:cs="Times New Roman"/>
                <w:spacing w:val="22"/>
              </w:rPr>
              <w:t xml:space="preserve"> </w:t>
            </w:r>
            <w:r>
              <w:rPr>
                <w:spacing w:val="-3"/>
              </w:rPr>
              <w:t>号</w:t>
            </w:r>
            <w:r>
              <w:rPr>
                <w:rFonts w:ascii="Times New Roman" w:hAnsi="Times New Roman" w:eastAsia="Times New Roman" w:cs="Times New Roman"/>
                <w:spacing w:val="-3"/>
              </w:rPr>
              <w:t>)</w:t>
            </w:r>
            <w:r>
              <w:rPr>
                <w:spacing w:val="-3"/>
              </w:rPr>
              <w:t>“产业园区外建设项目新增用地的，应明确新增用地</w:t>
            </w:r>
            <w:r>
              <w:rPr>
                <w:spacing w:val="-4"/>
              </w:rPr>
              <w:t>范围内生态环境保护目标</w:t>
            </w:r>
            <w:r>
              <w:rPr>
                <w:spacing w:val="-88"/>
              </w:rPr>
              <w:t xml:space="preserve"> </w:t>
            </w:r>
            <w:r>
              <w:rPr>
                <w:spacing w:val="-4"/>
              </w:rPr>
              <w:t>”。本项目系租赁福州慧宇环保工</w:t>
            </w:r>
            <w:r>
              <w:rPr>
                <w:spacing w:val="-5"/>
              </w:rPr>
              <w:t>程有限公司已建厂</w:t>
            </w:r>
            <w:r>
              <w:rPr>
                <w:spacing w:val="-3"/>
              </w:rPr>
              <w:t>房，在闽侯经济技术开发区白沙园内，无新增用地，因</w:t>
            </w:r>
            <w:r>
              <w:rPr>
                <w:spacing w:val="-4"/>
              </w:rPr>
              <w:t>此无需进行新增用地范</w:t>
            </w:r>
            <w:r>
              <w:rPr>
                <w:spacing w:val="-1"/>
              </w:rPr>
              <w:t>围内生态环境保护目标调查。</w:t>
            </w:r>
          </w:p>
        </w:tc>
      </w:tr>
      <w:tr w14:paraId="5616B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5" w:hRule="atLeast"/>
        </w:trPr>
        <w:tc>
          <w:tcPr>
            <w:tcW w:w="453" w:type="dxa"/>
            <w:tcBorders>
              <w:left w:val="single" w:color="000000" w:sz="6" w:space="0"/>
              <w:bottom w:val="single" w:color="000000" w:sz="6" w:space="0"/>
            </w:tcBorders>
            <w:textDirection w:val="tbRlV"/>
            <w:vAlign w:val="top"/>
          </w:tcPr>
          <w:p w14:paraId="185CE6E1">
            <w:pPr>
              <w:pStyle w:val="6"/>
              <w:spacing w:before="107" w:line="209" w:lineRule="auto"/>
              <w:ind w:left="49"/>
            </w:pPr>
            <w:r>
              <w:rPr>
                <w:spacing w:val="21"/>
                <w:w w:val="117"/>
              </w:rPr>
              <w:t>污染物排放控制标</w:t>
            </w:r>
          </w:p>
        </w:tc>
        <w:tc>
          <w:tcPr>
            <w:tcW w:w="8272" w:type="dxa"/>
            <w:tcBorders>
              <w:bottom w:val="single" w:color="000000" w:sz="6" w:space="0"/>
              <w:right w:val="single" w:color="000000" w:sz="6" w:space="0"/>
            </w:tcBorders>
            <w:vAlign w:val="top"/>
          </w:tcPr>
          <w:p w14:paraId="6A6FA76A">
            <w:pPr>
              <w:pStyle w:val="6"/>
              <w:spacing w:before="94" w:line="221" w:lineRule="auto"/>
              <w:ind w:left="103"/>
              <w:rPr>
                <w:sz w:val="28"/>
                <w:szCs w:val="28"/>
              </w:rPr>
            </w:pPr>
            <w:r>
              <w:rPr>
                <w:rFonts w:ascii="Times New Roman" w:hAnsi="Times New Roman" w:eastAsia="Times New Roman" w:cs="Times New Roman"/>
                <w:b/>
                <w:bCs/>
                <w:spacing w:val="-2"/>
                <w:sz w:val="28"/>
                <w:szCs w:val="28"/>
              </w:rPr>
              <w:t xml:space="preserve">3.7  </w:t>
            </w:r>
            <w:r>
              <w:rPr>
                <w:b/>
                <w:bCs/>
                <w:spacing w:val="-2"/>
                <w:sz w:val="28"/>
                <w:szCs w:val="28"/>
              </w:rPr>
              <w:t>污染物排放标准</w:t>
            </w:r>
          </w:p>
          <w:p w14:paraId="1F479662">
            <w:pPr>
              <w:pStyle w:val="6"/>
              <w:spacing w:before="201" w:line="220" w:lineRule="auto"/>
              <w:ind w:left="103"/>
            </w:pPr>
            <w:r>
              <w:rPr>
                <w:rFonts w:ascii="Times New Roman" w:hAnsi="Times New Roman" w:eastAsia="Times New Roman" w:cs="Times New Roman"/>
                <w:b/>
                <w:bCs/>
                <w:spacing w:val="-2"/>
              </w:rPr>
              <w:t xml:space="preserve">3.7.1  </w:t>
            </w:r>
            <w:r>
              <w:rPr>
                <w:b/>
                <w:bCs/>
                <w:spacing w:val="-2"/>
              </w:rPr>
              <w:t>水污染物排放标准</w:t>
            </w:r>
          </w:p>
          <w:p w14:paraId="06047FAD">
            <w:pPr>
              <w:pStyle w:val="6"/>
              <w:spacing w:before="144" w:line="333" w:lineRule="exact"/>
              <w:ind w:left="589"/>
            </w:pPr>
            <w:r>
              <w:rPr>
                <w:rFonts w:ascii="Times New Roman" w:hAnsi="Times New Roman" w:eastAsia="Times New Roman" w:cs="Times New Roman"/>
                <w:spacing w:val="-1"/>
                <w:position w:val="3"/>
              </w:rPr>
              <w:t>(1)</w:t>
            </w:r>
            <w:r>
              <w:rPr>
                <w:spacing w:val="-1"/>
                <w:position w:val="3"/>
              </w:rPr>
              <w:t>项目水污染物排放标准</w:t>
            </w:r>
          </w:p>
          <w:p w14:paraId="773DA2AF">
            <w:pPr>
              <w:pStyle w:val="6"/>
              <w:spacing w:before="170" w:line="358" w:lineRule="auto"/>
              <w:ind w:left="125" w:right="103" w:firstLine="467"/>
            </w:pPr>
            <w:r>
              <w:rPr>
                <w:spacing w:val="-4"/>
              </w:rPr>
              <w:t>项目外排废水主要为职工的生活污水，依托出租方（福州慧宇环保工程有限公司）已建化粪池处理后排入市政污水管网，送往闽侯县白沙镇污水处理站</w:t>
            </w:r>
          </w:p>
        </w:tc>
      </w:tr>
    </w:tbl>
    <w:p w14:paraId="49001363">
      <w:pPr>
        <w:rPr>
          <w:rFonts w:ascii="Arial"/>
          <w:sz w:val="21"/>
        </w:rPr>
      </w:pPr>
    </w:p>
    <w:p w14:paraId="7FDC6BC9">
      <w:pPr>
        <w:rPr>
          <w:rFonts w:ascii="Arial" w:hAnsi="Arial" w:eastAsia="Arial" w:cs="Arial"/>
          <w:sz w:val="21"/>
          <w:szCs w:val="21"/>
        </w:rPr>
        <w:sectPr>
          <w:footerReference r:id="rId50" w:type="default"/>
          <w:pgSz w:w="11907" w:h="16840"/>
          <w:pgMar w:top="400" w:right="1583" w:bottom="1307" w:left="1583" w:header="0" w:footer="1071" w:gutter="0"/>
          <w:cols w:space="720" w:num="1"/>
        </w:sectPr>
      </w:pPr>
    </w:p>
    <w:p w14:paraId="18F9A52D">
      <w:pPr>
        <w:spacing w:before="19"/>
      </w:pPr>
    </w:p>
    <w:p w14:paraId="4CF25619">
      <w:pPr>
        <w:spacing w:before="19"/>
      </w:pPr>
    </w:p>
    <w:p w14:paraId="336E5084">
      <w:pPr>
        <w:spacing w:before="19"/>
      </w:pPr>
    </w:p>
    <w:p w14:paraId="4AB2507D">
      <w:pPr>
        <w:spacing w:before="18"/>
      </w:pPr>
    </w:p>
    <w:p w14:paraId="06B382B3">
      <w:pPr>
        <w:spacing w:before="18"/>
      </w:pPr>
    </w:p>
    <w:tbl>
      <w:tblPr>
        <w:tblStyle w:val="5"/>
        <w:tblW w:w="87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66"/>
        <w:gridCol w:w="103"/>
        <w:gridCol w:w="660"/>
        <w:gridCol w:w="482"/>
        <w:gridCol w:w="260"/>
        <w:gridCol w:w="454"/>
        <w:gridCol w:w="780"/>
        <w:gridCol w:w="220"/>
        <w:gridCol w:w="727"/>
        <w:gridCol w:w="155"/>
        <w:gridCol w:w="1862"/>
        <w:gridCol w:w="1403"/>
      </w:tblGrid>
      <w:tr w14:paraId="24CF2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453" w:type="dxa"/>
            <w:vMerge w:val="restart"/>
            <w:tcBorders>
              <w:top w:val="single" w:color="000000" w:sz="6" w:space="0"/>
              <w:left w:val="single" w:color="000000" w:sz="6" w:space="0"/>
              <w:bottom w:val="nil"/>
            </w:tcBorders>
            <w:vAlign w:val="top"/>
          </w:tcPr>
          <w:p w14:paraId="221E09DB">
            <w:pPr>
              <w:pStyle w:val="6"/>
              <w:spacing w:before="29" w:line="222" w:lineRule="auto"/>
              <w:ind w:left="107"/>
            </w:pPr>
            <w:r>
              <w:t>准</w:t>
            </w:r>
          </w:p>
        </w:tc>
        <w:tc>
          <w:tcPr>
            <w:tcW w:w="8272" w:type="dxa"/>
            <w:gridSpan w:val="12"/>
            <w:tcBorders>
              <w:top w:val="single" w:color="000000" w:sz="6" w:space="0"/>
              <w:bottom w:val="single" w:color="000000" w:sz="10" w:space="0"/>
              <w:right w:val="single" w:color="000000" w:sz="6" w:space="0"/>
            </w:tcBorders>
            <w:vAlign w:val="top"/>
          </w:tcPr>
          <w:p w14:paraId="017774CC">
            <w:pPr>
              <w:pStyle w:val="6"/>
              <w:spacing w:before="3" w:line="355" w:lineRule="auto"/>
              <w:ind w:left="107" w:right="101"/>
              <w:jc w:val="both"/>
            </w:pPr>
            <w:r>
              <w:rPr>
                <w:spacing w:val="2"/>
              </w:rPr>
              <w:t>集中处理；外排生活污水执行《污水综合排放标准》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8</w:t>
            </w:r>
            <w:r>
              <w:rPr>
                <w:rFonts w:ascii="Times New Roman" w:hAnsi="Times New Roman" w:eastAsia="Times New Roman" w:cs="Times New Roman"/>
                <w:spacing w:val="1"/>
              </w:rPr>
              <w:t>978-1996)</w:t>
            </w:r>
            <w:r>
              <w:rPr>
                <w:spacing w:val="1"/>
              </w:rPr>
              <w:t>表</w:t>
            </w:r>
            <w:r>
              <w:rPr>
                <w:rFonts w:ascii="Times New Roman" w:hAnsi="Times New Roman" w:eastAsia="Times New Roman" w:cs="Times New Roman"/>
                <w:spacing w:val="1"/>
              </w:rPr>
              <w:t>4</w:t>
            </w:r>
            <w:r>
              <w:rPr>
                <w:rFonts w:ascii="Times New Roman" w:hAnsi="Times New Roman" w:eastAsia="Times New Roman" w:cs="Times New Roman"/>
                <w:spacing w:val="35"/>
              </w:rPr>
              <w:t xml:space="preserve"> </w:t>
            </w:r>
            <w:r>
              <w:rPr>
                <w:spacing w:val="1"/>
              </w:rPr>
              <w:t>中的</w:t>
            </w:r>
            <w:r>
              <w:rPr>
                <w:spacing w:val="-3"/>
              </w:rPr>
              <w:t>三级标准，氨氮参照执行《污水排入城镇下水道水质标准》</w:t>
            </w:r>
            <w:r>
              <w:rPr>
                <w:rFonts w:ascii="Times New Roman" w:hAnsi="Times New Roman" w:eastAsia="Times New Roman" w:cs="Times New Roman"/>
                <w:spacing w:val="-3"/>
              </w:rPr>
              <w:t>(GB/T 31962-2015)</w:t>
            </w:r>
            <w:r>
              <w:rPr>
                <w:spacing w:val="-5"/>
              </w:rPr>
              <w:t>表</w:t>
            </w:r>
            <w:r>
              <w:rPr>
                <w:spacing w:val="-28"/>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2"/>
              </w:rPr>
              <w:t xml:space="preserve"> </w:t>
            </w:r>
            <w:r>
              <w:rPr>
                <w:spacing w:val="-5"/>
              </w:rPr>
              <w:t>中</w:t>
            </w:r>
            <w:r>
              <w:rPr>
                <w:spacing w:val="-56"/>
              </w:rPr>
              <w:t xml:space="preserve"> </w:t>
            </w:r>
            <w:r>
              <w:rPr>
                <w:rFonts w:ascii="Times New Roman" w:hAnsi="Times New Roman" w:eastAsia="Times New Roman" w:cs="Times New Roman"/>
                <w:spacing w:val="-5"/>
              </w:rPr>
              <w:t xml:space="preserve">B </w:t>
            </w:r>
            <w:r>
              <w:rPr>
                <w:spacing w:val="-5"/>
              </w:rPr>
              <w:t>级标准，详见表</w:t>
            </w:r>
            <w:r>
              <w:rPr>
                <w:spacing w:val="-50"/>
              </w:rPr>
              <w:t xml:space="preserve"> </w:t>
            </w:r>
            <w:r>
              <w:rPr>
                <w:rFonts w:ascii="Times New Roman" w:hAnsi="Times New Roman" w:eastAsia="Times New Roman" w:cs="Times New Roman"/>
                <w:spacing w:val="-5"/>
              </w:rPr>
              <w:t>3.7-1</w:t>
            </w:r>
            <w:r>
              <w:rPr>
                <w:spacing w:val="-5"/>
              </w:rPr>
              <w:t>。</w:t>
            </w:r>
          </w:p>
          <w:p w14:paraId="5E9C07E8">
            <w:pPr>
              <w:spacing w:before="6" w:line="242" w:lineRule="auto"/>
              <w:ind w:left="2061"/>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3.7-1    </w:t>
            </w:r>
            <w:r>
              <w:rPr>
                <w:rFonts w:ascii="黑体" w:hAnsi="黑体" w:eastAsia="黑体" w:cs="黑体"/>
                <w:spacing w:val="-1"/>
                <w:sz w:val="24"/>
                <w:szCs w:val="24"/>
              </w:rPr>
              <w:t>项目污水排放标准限值一</w:t>
            </w:r>
            <w:r>
              <w:rPr>
                <w:rFonts w:ascii="黑体" w:hAnsi="黑体" w:eastAsia="黑体" w:cs="黑体"/>
                <w:spacing w:val="-2"/>
                <w:sz w:val="24"/>
                <w:szCs w:val="24"/>
              </w:rPr>
              <w:t>览表</w:t>
            </w:r>
          </w:p>
        </w:tc>
      </w:tr>
      <w:tr w14:paraId="43742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3" w:type="dxa"/>
            <w:vMerge w:val="continue"/>
            <w:tcBorders>
              <w:top w:val="nil"/>
              <w:left w:val="single" w:color="000000" w:sz="6" w:space="0"/>
              <w:bottom w:val="nil"/>
            </w:tcBorders>
            <w:vAlign w:val="top"/>
          </w:tcPr>
          <w:p w14:paraId="71ED428C">
            <w:pPr>
              <w:rPr>
                <w:rFonts w:ascii="Arial"/>
                <w:sz w:val="21"/>
              </w:rPr>
            </w:pPr>
          </w:p>
        </w:tc>
        <w:tc>
          <w:tcPr>
            <w:tcW w:w="1929" w:type="dxa"/>
            <w:gridSpan w:val="3"/>
            <w:tcBorders>
              <w:top w:val="single" w:color="000000" w:sz="10" w:space="0"/>
            </w:tcBorders>
            <w:vAlign w:val="top"/>
          </w:tcPr>
          <w:p w14:paraId="579F9CC8">
            <w:pPr>
              <w:pStyle w:val="6"/>
              <w:spacing w:before="112" w:line="229" w:lineRule="auto"/>
              <w:ind w:left="495"/>
              <w:rPr>
                <w:sz w:val="20"/>
                <w:szCs w:val="20"/>
              </w:rPr>
            </w:pPr>
            <w:r>
              <w:rPr>
                <w:spacing w:val="7"/>
                <w:sz w:val="20"/>
                <w:szCs w:val="20"/>
              </w:rPr>
              <w:t>污染物名称</w:t>
            </w:r>
          </w:p>
        </w:tc>
        <w:tc>
          <w:tcPr>
            <w:tcW w:w="1976" w:type="dxa"/>
            <w:gridSpan w:val="4"/>
            <w:tcBorders>
              <w:top w:val="single" w:color="000000" w:sz="10" w:space="0"/>
            </w:tcBorders>
            <w:vAlign w:val="top"/>
          </w:tcPr>
          <w:p w14:paraId="1C8FA0B9">
            <w:pPr>
              <w:pStyle w:val="6"/>
              <w:spacing w:before="113" w:line="228" w:lineRule="auto"/>
              <w:ind w:left="571"/>
              <w:rPr>
                <w:sz w:val="20"/>
                <w:szCs w:val="20"/>
              </w:rPr>
            </w:pPr>
            <w:r>
              <w:rPr>
                <w:spacing w:val="8"/>
                <w:sz w:val="20"/>
                <w:szCs w:val="20"/>
              </w:rPr>
              <w:t>三级标值</w:t>
            </w:r>
          </w:p>
        </w:tc>
        <w:tc>
          <w:tcPr>
            <w:tcW w:w="4367" w:type="dxa"/>
            <w:gridSpan w:val="5"/>
            <w:tcBorders>
              <w:top w:val="single" w:color="000000" w:sz="10" w:space="0"/>
              <w:right w:val="single" w:color="000000" w:sz="6" w:space="0"/>
            </w:tcBorders>
            <w:vAlign w:val="top"/>
          </w:tcPr>
          <w:p w14:paraId="0840A20F">
            <w:pPr>
              <w:pStyle w:val="6"/>
              <w:spacing w:before="113" w:line="228" w:lineRule="auto"/>
              <w:ind w:left="1713"/>
              <w:rPr>
                <w:sz w:val="20"/>
                <w:szCs w:val="20"/>
              </w:rPr>
            </w:pPr>
            <w:r>
              <w:rPr>
                <w:spacing w:val="7"/>
                <w:sz w:val="20"/>
                <w:szCs w:val="20"/>
              </w:rPr>
              <w:t>标准来源</w:t>
            </w:r>
          </w:p>
        </w:tc>
      </w:tr>
      <w:tr w14:paraId="4EDD7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51101DBE">
            <w:pPr>
              <w:rPr>
                <w:rFonts w:ascii="Arial"/>
                <w:sz w:val="21"/>
              </w:rPr>
            </w:pPr>
          </w:p>
        </w:tc>
        <w:tc>
          <w:tcPr>
            <w:tcW w:w="1929" w:type="dxa"/>
            <w:gridSpan w:val="3"/>
            <w:vMerge w:val="restart"/>
            <w:tcBorders>
              <w:bottom w:val="nil"/>
            </w:tcBorders>
            <w:vAlign w:val="top"/>
          </w:tcPr>
          <w:p w14:paraId="03CB1189">
            <w:pPr>
              <w:spacing w:before="159" w:line="194" w:lineRule="auto"/>
              <w:ind w:left="88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p w14:paraId="51868FBA">
            <w:pPr>
              <w:spacing w:before="219" w:line="195" w:lineRule="auto"/>
              <w:ind w:left="7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p w14:paraId="608A21BB">
            <w:pPr>
              <w:spacing w:before="221" w:line="202" w:lineRule="auto"/>
              <w:ind w:left="757"/>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p w14:paraId="177D1BDE">
            <w:pPr>
              <w:spacing w:before="211"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976" w:type="dxa"/>
            <w:gridSpan w:val="4"/>
            <w:vAlign w:val="top"/>
          </w:tcPr>
          <w:p w14:paraId="77D9B84C">
            <w:pPr>
              <w:pStyle w:val="6"/>
              <w:spacing w:before="90" w:line="274"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6</w:t>
            </w:r>
            <w:r>
              <w:rPr>
                <w:spacing w:val="6"/>
                <w:position w:val="2"/>
                <w:sz w:val="20"/>
                <w:szCs w:val="20"/>
              </w:rPr>
              <w:t>～</w:t>
            </w:r>
            <w:r>
              <w:rPr>
                <w:rFonts w:ascii="Times New Roman" w:hAnsi="Times New Roman" w:eastAsia="Times New Roman" w:cs="Times New Roman"/>
                <w:spacing w:val="6"/>
                <w:position w:val="2"/>
                <w:sz w:val="20"/>
                <w:szCs w:val="20"/>
              </w:rPr>
              <w:t>9(</w:t>
            </w:r>
            <w:r>
              <w:rPr>
                <w:spacing w:val="6"/>
                <w:position w:val="2"/>
                <w:sz w:val="20"/>
                <w:szCs w:val="20"/>
              </w:rPr>
              <w:t>无量纲</w:t>
            </w:r>
            <w:r>
              <w:rPr>
                <w:rFonts w:ascii="Times New Roman" w:hAnsi="Times New Roman" w:eastAsia="Times New Roman" w:cs="Times New Roman"/>
                <w:spacing w:val="6"/>
                <w:position w:val="2"/>
                <w:sz w:val="20"/>
                <w:szCs w:val="20"/>
              </w:rPr>
              <w:t>)</w:t>
            </w:r>
          </w:p>
        </w:tc>
        <w:tc>
          <w:tcPr>
            <w:tcW w:w="4367" w:type="dxa"/>
            <w:gridSpan w:val="5"/>
            <w:vMerge w:val="restart"/>
            <w:tcBorders>
              <w:bottom w:val="nil"/>
              <w:right w:val="single" w:color="000000" w:sz="6" w:space="0"/>
            </w:tcBorders>
            <w:vAlign w:val="top"/>
          </w:tcPr>
          <w:p w14:paraId="548BAEC9">
            <w:pPr>
              <w:spacing w:line="247" w:lineRule="auto"/>
              <w:rPr>
                <w:rFonts w:ascii="Arial"/>
                <w:sz w:val="21"/>
              </w:rPr>
            </w:pPr>
          </w:p>
          <w:p w14:paraId="6D9C6E18">
            <w:pPr>
              <w:spacing w:line="248" w:lineRule="auto"/>
              <w:rPr>
                <w:rFonts w:ascii="Arial"/>
                <w:sz w:val="21"/>
              </w:rPr>
            </w:pPr>
          </w:p>
          <w:p w14:paraId="097B6A7A">
            <w:pPr>
              <w:pStyle w:val="6"/>
              <w:spacing w:before="65" w:line="228" w:lineRule="auto"/>
              <w:ind w:left="1089"/>
              <w:rPr>
                <w:sz w:val="20"/>
                <w:szCs w:val="20"/>
              </w:rPr>
            </w:pPr>
            <w:r>
              <w:rPr>
                <w:spacing w:val="7"/>
                <w:sz w:val="20"/>
                <w:szCs w:val="20"/>
              </w:rPr>
              <w:t>《污水综合排放标准》</w:t>
            </w:r>
          </w:p>
          <w:p w14:paraId="100E6FC8">
            <w:pPr>
              <w:pStyle w:val="6"/>
              <w:spacing w:before="62" w:line="274" w:lineRule="exact"/>
              <w:ind w:left="517"/>
              <w:rPr>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8978-1996)</w:t>
            </w:r>
            <w:r>
              <w:rPr>
                <w:spacing w:val="5"/>
                <w:position w:val="2"/>
                <w:sz w:val="20"/>
                <w:szCs w:val="20"/>
              </w:rPr>
              <w:t>中表</w:t>
            </w:r>
            <w:r>
              <w:rPr>
                <w:spacing w:val="-39"/>
                <w:position w:val="2"/>
                <w:sz w:val="20"/>
                <w:szCs w:val="20"/>
              </w:rPr>
              <w:t xml:space="preserve"> </w:t>
            </w:r>
            <w:r>
              <w:rPr>
                <w:rFonts w:ascii="Times New Roman" w:hAnsi="Times New Roman" w:eastAsia="Times New Roman" w:cs="Times New Roman"/>
                <w:spacing w:val="5"/>
                <w:position w:val="2"/>
                <w:sz w:val="20"/>
                <w:szCs w:val="20"/>
              </w:rPr>
              <w:t>4</w:t>
            </w:r>
            <w:r>
              <w:rPr>
                <w:rFonts w:ascii="Times New Roman" w:hAnsi="Times New Roman" w:eastAsia="Times New Roman" w:cs="Times New Roman"/>
                <w:spacing w:val="29"/>
                <w:w w:val="101"/>
                <w:position w:val="2"/>
                <w:sz w:val="20"/>
                <w:szCs w:val="20"/>
              </w:rPr>
              <w:t xml:space="preserve"> </w:t>
            </w:r>
            <w:r>
              <w:rPr>
                <w:spacing w:val="5"/>
                <w:position w:val="2"/>
                <w:sz w:val="20"/>
                <w:szCs w:val="20"/>
              </w:rPr>
              <w:t>中的三级标准</w:t>
            </w:r>
          </w:p>
        </w:tc>
      </w:tr>
      <w:tr w14:paraId="09BDF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73494677">
            <w:pPr>
              <w:rPr>
                <w:rFonts w:ascii="Arial"/>
                <w:sz w:val="21"/>
              </w:rPr>
            </w:pPr>
          </w:p>
        </w:tc>
        <w:tc>
          <w:tcPr>
            <w:tcW w:w="1929" w:type="dxa"/>
            <w:gridSpan w:val="3"/>
            <w:vMerge w:val="continue"/>
            <w:tcBorders>
              <w:top w:val="nil"/>
              <w:bottom w:val="nil"/>
            </w:tcBorders>
            <w:vAlign w:val="top"/>
          </w:tcPr>
          <w:p w14:paraId="7191040C">
            <w:pPr>
              <w:rPr>
                <w:rFonts w:ascii="Arial"/>
                <w:sz w:val="21"/>
              </w:rPr>
            </w:pPr>
          </w:p>
        </w:tc>
        <w:tc>
          <w:tcPr>
            <w:tcW w:w="1976" w:type="dxa"/>
            <w:gridSpan w:val="4"/>
            <w:vAlign w:val="top"/>
          </w:tcPr>
          <w:p w14:paraId="7C40DE16">
            <w:pPr>
              <w:spacing w:before="92" w:line="274" w:lineRule="exact"/>
              <w:ind w:left="60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4367" w:type="dxa"/>
            <w:gridSpan w:val="5"/>
            <w:vMerge w:val="continue"/>
            <w:tcBorders>
              <w:top w:val="nil"/>
              <w:bottom w:val="nil"/>
              <w:right w:val="single" w:color="000000" w:sz="6" w:space="0"/>
            </w:tcBorders>
            <w:vAlign w:val="top"/>
          </w:tcPr>
          <w:p w14:paraId="7F8D2268">
            <w:pPr>
              <w:rPr>
                <w:rFonts w:ascii="Arial"/>
                <w:sz w:val="21"/>
              </w:rPr>
            </w:pPr>
          </w:p>
        </w:tc>
      </w:tr>
      <w:tr w14:paraId="79F14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45FB6F6C">
            <w:pPr>
              <w:rPr>
                <w:rFonts w:ascii="Arial"/>
                <w:sz w:val="21"/>
              </w:rPr>
            </w:pPr>
          </w:p>
        </w:tc>
        <w:tc>
          <w:tcPr>
            <w:tcW w:w="1929" w:type="dxa"/>
            <w:gridSpan w:val="3"/>
            <w:vMerge w:val="continue"/>
            <w:tcBorders>
              <w:top w:val="nil"/>
              <w:bottom w:val="nil"/>
            </w:tcBorders>
            <w:vAlign w:val="top"/>
          </w:tcPr>
          <w:p w14:paraId="58FA925D">
            <w:pPr>
              <w:rPr>
                <w:rFonts w:ascii="Arial"/>
                <w:sz w:val="21"/>
              </w:rPr>
            </w:pPr>
          </w:p>
        </w:tc>
        <w:tc>
          <w:tcPr>
            <w:tcW w:w="1976" w:type="dxa"/>
            <w:gridSpan w:val="4"/>
            <w:vAlign w:val="top"/>
          </w:tcPr>
          <w:p w14:paraId="74EC4D34">
            <w:pPr>
              <w:spacing w:before="94"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c>
          <w:tcPr>
            <w:tcW w:w="4367" w:type="dxa"/>
            <w:gridSpan w:val="5"/>
            <w:vMerge w:val="continue"/>
            <w:tcBorders>
              <w:top w:val="nil"/>
              <w:bottom w:val="nil"/>
              <w:right w:val="single" w:color="000000" w:sz="6" w:space="0"/>
            </w:tcBorders>
            <w:vAlign w:val="top"/>
          </w:tcPr>
          <w:p w14:paraId="197EF7EC">
            <w:pPr>
              <w:rPr>
                <w:rFonts w:ascii="Arial"/>
                <w:sz w:val="21"/>
              </w:rPr>
            </w:pPr>
          </w:p>
        </w:tc>
      </w:tr>
      <w:tr w14:paraId="53C63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082B2D9F">
            <w:pPr>
              <w:rPr>
                <w:rFonts w:ascii="Arial"/>
                <w:sz w:val="21"/>
              </w:rPr>
            </w:pPr>
          </w:p>
        </w:tc>
        <w:tc>
          <w:tcPr>
            <w:tcW w:w="1929" w:type="dxa"/>
            <w:gridSpan w:val="3"/>
            <w:vMerge w:val="continue"/>
            <w:tcBorders>
              <w:top w:val="nil"/>
            </w:tcBorders>
            <w:vAlign w:val="top"/>
          </w:tcPr>
          <w:p w14:paraId="0B59DD4D">
            <w:pPr>
              <w:rPr>
                <w:rFonts w:ascii="Arial"/>
                <w:sz w:val="21"/>
              </w:rPr>
            </w:pPr>
          </w:p>
        </w:tc>
        <w:tc>
          <w:tcPr>
            <w:tcW w:w="1976" w:type="dxa"/>
            <w:gridSpan w:val="4"/>
            <w:vAlign w:val="top"/>
          </w:tcPr>
          <w:p w14:paraId="55B7AEBB">
            <w:pPr>
              <w:spacing w:before="93" w:line="274" w:lineRule="exact"/>
              <w:ind w:left="602"/>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4367" w:type="dxa"/>
            <w:gridSpan w:val="5"/>
            <w:vMerge w:val="continue"/>
            <w:tcBorders>
              <w:top w:val="nil"/>
              <w:right w:val="single" w:color="000000" w:sz="6" w:space="0"/>
            </w:tcBorders>
            <w:vAlign w:val="top"/>
          </w:tcPr>
          <w:p w14:paraId="5A68EB8A">
            <w:pPr>
              <w:rPr>
                <w:rFonts w:ascii="Arial"/>
                <w:sz w:val="21"/>
              </w:rPr>
            </w:pPr>
          </w:p>
        </w:tc>
      </w:tr>
      <w:tr w14:paraId="49E6E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53" w:type="dxa"/>
            <w:vMerge w:val="continue"/>
            <w:tcBorders>
              <w:top w:val="nil"/>
              <w:left w:val="single" w:color="000000" w:sz="6" w:space="0"/>
              <w:bottom w:val="nil"/>
            </w:tcBorders>
            <w:vAlign w:val="top"/>
          </w:tcPr>
          <w:p w14:paraId="4CF03D12">
            <w:pPr>
              <w:rPr>
                <w:rFonts w:ascii="Arial"/>
                <w:sz w:val="21"/>
              </w:rPr>
            </w:pPr>
          </w:p>
        </w:tc>
        <w:tc>
          <w:tcPr>
            <w:tcW w:w="1929" w:type="dxa"/>
            <w:gridSpan w:val="3"/>
            <w:tcBorders>
              <w:bottom w:val="single" w:color="000000" w:sz="10" w:space="0"/>
            </w:tcBorders>
            <w:vAlign w:val="top"/>
          </w:tcPr>
          <w:p w14:paraId="54496CFD">
            <w:pPr>
              <w:spacing w:line="247" w:lineRule="auto"/>
              <w:rPr>
                <w:rFonts w:ascii="Arial"/>
                <w:sz w:val="21"/>
              </w:rPr>
            </w:pPr>
          </w:p>
          <w:p w14:paraId="7A882D31">
            <w:pPr>
              <w:spacing w:before="58" w:line="240" w:lineRule="exact"/>
              <w:ind w:left="7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1"/>
                <w:sz w:val="20"/>
                <w:szCs w:val="20"/>
              </w:rPr>
              <w:t>-N</w:t>
            </w:r>
          </w:p>
        </w:tc>
        <w:tc>
          <w:tcPr>
            <w:tcW w:w="1976" w:type="dxa"/>
            <w:gridSpan w:val="4"/>
            <w:tcBorders>
              <w:bottom w:val="single" w:color="000000" w:sz="10" w:space="0"/>
            </w:tcBorders>
            <w:vAlign w:val="top"/>
          </w:tcPr>
          <w:p w14:paraId="382279FD">
            <w:pPr>
              <w:spacing w:before="236" w:line="274" w:lineRule="exact"/>
              <w:ind w:left="652"/>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4367" w:type="dxa"/>
            <w:gridSpan w:val="5"/>
            <w:tcBorders>
              <w:bottom w:val="single" w:color="000000" w:sz="10" w:space="0"/>
              <w:right w:val="single" w:color="000000" w:sz="6" w:space="0"/>
            </w:tcBorders>
            <w:vAlign w:val="top"/>
          </w:tcPr>
          <w:p w14:paraId="6DDE2AEE">
            <w:pPr>
              <w:pStyle w:val="6"/>
              <w:spacing w:before="96" w:line="271" w:lineRule="auto"/>
              <w:ind w:left="539" w:right="641" w:firstLine="24"/>
              <w:rPr>
                <w:sz w:val="20"/>
                <w:szCs w:val="20"/>
              </w:rPr>
            </w:pPr>
            <w:r>
              <w:rPr>
                <w:spacing w:val="8"/>
                <w:sz w:val="20"/>
                <w:szCs w:val="20"/>
              </w:rPr>
              <w:t>《污水排入城镇下水道水质标准》</w:t>
            </w:r>
            <w:r>
              <w:rPr>
                <w:spacing w:val="1"/>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/T 31962-2015)</w:t>
            </w:r>
            <w:r>
              <w:rPr>
                <w:spacing w:val="2"/>
                <w:sz w:val="20"/>
                <w:szCs w:val="20"/>
              </w:rPr>
              <w:t>表</w:t>
            </w:r>
            <w:r>
              <w:rPr>
                <w:spacing w:val="-10"/>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32"/>
                <w:sz w:val="20"/>
                <w:szCs w:val="20"/>
              </w:rPr>
              <w:t xml:space="preserve"> </w:t>
            </w:r>
            <w:r>
              <w:rPr>
                <w:spacing w:val="2"/>
                <w:sz w:val="20"/>
                <w:szCs w:val="20"/>
              </w:rPr>
              <w:t>中</w:t>
            </w:r>
            <w:r>
              <w:rPr>
                <w:spacing w:val="-44"/>
                <w:sz w:val="20"/>
                <w:szCs w:val="20"/>
              </w:rPr>
              <w:t xml:space="preserve"> </w:t>
            </w:r>
            <w:r>
              <w:rPr>
                <w:rFonts w:ascii="Times New Roman" w:hAnsi="Times New Roman" w:eastAsia="Times New Roman" w:cs="Times New Roman"/>
                <w:spacing w:val="2"/>
                <w:sz w:val="20"/>
                <w:szCs w:val="20"/>
              </w:rPr>
              <w:t>B</w:t>
            </w:r>
            <w:r>
              <w:rPr>
                <w:rFonts w:ascii="Times New Roman" w:hAnsi="Times New Roman" w:eastAsia="Times New Roman" w:cs="Times New Roman"/>
                <w:spacing w:val="14"/>
                <w:w w:val="101"/>
                <w:sz w:val="20"/>
                <w:szCs w:val="20"/>
              </w:rPr>
              <w:t xml:space="preserve"> </w:t>
            </w:r>
            <w:r>
              <w:rPr>
                <w:spacing w:val="2"/>
                <w:sz w:val="20"/>
                <w:szCs w:val="20"/>
              </w:rPr>
              <w:t>级标准</w:t>
            </w:r>
          </w:p>
        </w:tc>
      </w:tr>
      <w:tr w14:paraId="3DF70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1" w:hRule="atLeast"/>
        </w:trPr>
        <w:tc>
          <w:tcPr>
            <w:tcW w:w="453" w:type="dxa"/>
            <w:vMerge w:val="continue"/>
            <w:tcBorders>
              <w:top w:val="nil"/>
              <w:left w:val="single" w:color="000000" w:sz="6" w:space="0"/>
              <w:bottom w:val="nil"/>
            </w:tcBorders>
            <w:vAlign w:val="top"/>
          </w:tcPr>
          <w:p w14:paraId="04F72B64">
            <w:pPr>
              <w:rPr>
                <w:rFonts w:ascii="Arial"/>
                <w:sz w:val="21"/>
              </w:rPr>
            </w:pPr>
          </w:p>
        </w:tc>
        <w:tc>
          <w:tcPr>
            <w:tcW w:w="8272" w:type="dxa"/>
            <w:gridSpan w:val="12"/>
            <w:tcBorders>
              <w:top w:val="single" w:color="000000" w:sz="10" w:space="0"/>
              <w:bottom w:val="single" w:color="000000" w:sz="10" w:space="0"/>
              <w:right w:val="single" w:color="000000" w:sz="6" w:space="0"/>
            </w:tcBorders>
            <w:vAlign w:val="top"/>
          </w:tcPr>
          <w:p w14:paraId="37B201C2">
            <w:pPr>
              <w:pStyle w:val="6"/>
              <w:spacing w:before="115" w:line="333" w:lineRule="exact"/>
              <w:ind w:left="589"/>
            </w:pPr>
            <w:r>
              <w:rPr>
                <w:rFonts w:ascii="Times New Roman" w:hAnsi="Times New Roman" w:eastAsia="Times New Roman" w:cs="Times New Roman"/>
                <w:spacing w:val="-1"/>
                <w:position w:val="3"/>
              </w:rPr>
              <w:t>(2)</w:t>
            </w:r>
            <w:r>
              <w:rPr>
                <w:spacing w:val="-1"/>
                <w:position w:val="3"/>
              </w:rPr>
              <w:t>污水站尾水排放标准</w:t>
            </w:r>
          </w:p>
          <w:p w14:paraId="06AAD7EB">
            <w:pPr>
              <w:pStyle w:val="6"/>
              <w:spacing w:before="171" w:line="355" w:lineRule="auto"/>
              <w:ind w:left="109" w:right="103" w:firstLine="479"/>
            </w:pPr>
            <w:r>
              <w:rPr>
                <w:spacing w:val="-4"/>
              </w:rPr>
              <w:t>根据调查，闽侯县白沙镇污水处理站尾水最终排入井下溪，尾水排放执行</w:t>
            </w:r>
            <w:r>
              <w:rPr>
                <w:spacing w:val="-3"/>
              </w:rPr>
              <w:t>《城镇污水处理厂污染物排放标准》</w:t>
            </w:r>
            <w:r>
              <w:rPr>
                <w:rFonts w:ascii="Times New Roman" w:hAnsi="Times New Roman" w:eastAsia="Times New Roman" w:cs="Times New Roman"/>
                <w:spacing w:val="-3"/>
              </w:rPr>
              <w:t>(GB18918-2</w:t>
            </w:r>
            <w:r>
              <w:rPr>
                <w:rFonts w:ascii="Times New Roman" w:hAnsi="Times New Roman" w:eastAsia="Times New Roman" w:cs="Times New Roman"/>
                <w:spacing w:val="-4"/>
              </w:rPr>
              <w:t>002)</w:t>
            </w:r>
            <w:r>
              <w:rPr>
                <w:spacing w:val="-4"/>
              </w:rPr>
              <w:t>及其修改单表</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9"/>
                <w:w w:val="101"/>
              </w:rPr>
              <w:t xml:space="preserve"> </w:t>
            </w:r>
            <w:r>
              <w:rPr>
                <w:spacing w:val="-4"/>
              </w:rPr>
              <w:t>的一级</w:t>
            </w:r>
            <w:r>
              <w:rPr>
                <w:spacing w:val="-58"/>
              </w:rPr>
              <w:t xml:space="preserve"> </w:t>
            </w:r>
            <w:r>
              <w:rPr>
                <w:rFonts w:ascii="Times New Roman" w:hAnsi="Times New Roman" w:eastAsia="Times New Roman" w:cs="Times New Roman"/>
                <w:spacing w:val="-4"/>
              </w:rPr>
              <w:t>A</w:t>
            </w:r>
            <w:r>
              <w:rPr>
                <w:spacing w:val="-2"/>
              </w:rPr>
              <w:t>标准要求，详见表</w:t>
            </w:r>
            <w:r>
              <w:rPr>
                <w:spacing w:val="-45"/>
              </w:rPr>
              <w:t xml:space="preserve"> </w:t>
            </w:r>
            <w:r>
              <w:rPr>
                <w:rFonts w:ascii="Times New Roman" w:hAnsi="Times New Roman" w:eastAsia="Times New Roman" w:cs="Times New Roman"/>
                <w:spacing w:val="-2"/>
              </w:rPr>
              <w:t>3.7-2</w:t>
            </w:r>
            <w:r>
              <w:rPr>
                <w:spacing w:val="-2"/>
              </w:rPr>
              <w:t>。</w:t>
            </w:r>
          </w:p>
          <w:p w14:paraId="68B3B73B">
            <w:pPr>
              <w:spacing w:before="98" w:line="237" w:lineRule="auto"/>
              <w:ind w:left="1941"/>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pacing w:val="-1"/>
                <w:sz w:val="24"/>
                <w:szCs w:val="24"/>
              </w:rPr>
              <w:t xml:space="preserve">3.7-2    </w:t>
            </w:r>
            <w:r>
              <w:rPr>
                <w:rFonts w:ascii="黑体" w:hAnsi="黑体" w:eastAsia="黑体" w:cs="黑体"/>
                <w:spacing w:val="-1"/>
                <w:sz w:val="24"/>
                <w:szCs w:val="24"/>
              </w:rPr>
              <w:t>污水处理站尾水排放标准一览表</w:t>
            </w:r>
          </w:p>
        </w:tc>
      </w:tr>
      <w:tr w14:paraId="4A2BB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3" w:type="dxa"/>
            <w:vMerge w:val="continue"/>
            <w:tcBorders>
              <w:top w:val="nil"/>
              <w:left w:val="single" w:color="000000" w:sz="6" w:space="0"/>
              <w:bottom w:val="nil"/>
            </w:tcBorders>
            <w:vAlign w:val="top"/>
          </w:tcPr>
          <w:p w14:paraId="550F8EE2">
            <w:pPr>
              <w:rPr>
                <w:rFonts w:ascii="Arial"/>
                <w:sz w:val="21"/>
              </w:rPr>
            </w:pPr>
          </w:p>
        </w:tc>
        <w:tc>
          <w:tcPr>
            <w:tcW w:w="1166" w:type="dxa"/>
            <w:tcBorders>
              <w:top w:val="single" w:color="000000" w:sz="10" w:space="0"/>
            </w:tcBorders>
            <w:vAlign w:val="top"/>
          </w:tcPr>
          <w:p w14:paraId="3340CE87">
            <w:pPr>
              <w:pStyle w:val="6"/>
              <w:spacing w:before="119" w:line="230" w:lineRule="auto"/>
              <w:ind w:left="425"/>
              <w:rPr>
                <w:sz w:val="20"/>
                <w:szCs w:val="20"/>
              </w:rPr>
            </w:pPr>
            <w:r>
              <w:rPr>
                <w:spacing w:val="5"/>
                <w:sz w:val="20"/>
                <w:szCs w:val="20"/>
              </w:rPr>
              <w:t>序号</w:t>
            </w:r>
          </w:p>
        </w:tc>
        <w:tc>
          <w:tcPr>
            <w:tcW w:w="1505" w:type="dxa"/>
            <w:gridSpan w:val="4"/>
            <w:tcBorders>
              <w:top w:val="single" w:color="000000" w:sz="10" w:space="0"/>
            </w:tcBorders>
            <w:vAlign w:val="top"/>
          </w:tcPr>
          <w:p w14:paraId="7E722453">
            <w:pPr>
              <w:pStyle w:val="6"/>
              <w:spacing w:before="119" w:line="229" w:lineRule="auto"/>
              <w:ind w:left="231"/>
              <w:rPr>
                <w:sz w:val="20"/>
                <w:szCs w:val="20"/>
              </w:rPr>
            </w:pPr>
            <w:r>
              <w:rPr>
                <w:spacing w:val="7"/>
                <w:sz w:val="20"/>
                <w:szCs w:val="20"/>
              </w:rPr>
              <w:t>污染物名称</w:t>
            </w:r>
          </w:p>
        </w:tc>
        <w:tc>
          <w:tcPr>
            <w:tcW w:w="2181" w:type="dxa"/>
            <w:gridSpan w:val="4"/>
            <w:tcBorders>
              <w:top w:val="single" w:color="000000" w:sz="10" w:space="0"/>
            </w:tcBorders>
            <w:vAlign w:val="top"/>
          </w:tcPr>
          <w:p w14:paraId="57884646">
            <w:pPr>
              <w:pStyle w:val="6"/>
              <w:spacing w:before="119" w:line="229" w:lineRule="auto"/>
              <w:ind w:left="679"/>
              <w:rPr>
                <w:sz w:val="20"/>
                <w:szCs w:val="20"/>
              </w:rPr>
            </w:pPr>
            <w:r>
              <w:rPr>
                <w:spacing w:val="6"/>
                <w:sz w:val="20"/>
                <w:szCs w:val="20"/>
              </w:rPr>
              <w:t>一级标准</w:t>
            </w:r>
          </w:p>
        </w:tc>
        <w:tc>
          <w:tcPr>
            <w:tcW w:w="3420" w:type="dxa"/>
            <w:gridSpan w:val="3"/>
            <w:tcBorders>
              <w:top w:val="single" w:color="000000" w:sz="10" w:space="0"/>
              <w:right w:val="single" w:color="000000" w:sz="6" w:space="0"/>
            </w:tcBorders>
            <w:vAlign w:val="top"/>
          </w:tcPr>
          <w:p w14:paraId="53C98DBF">
            <w:pPr>
              <w:pStyle w:val="6"/>
              <w:spacing w:before="119" w:line="228" w:lineRule="auto"/>
              <w:ind w:left="1241"/>
              <w:rPr>
                <w:sz w:val="20"/>
                <w:szCs w:val="20"/>
              </w:rPr>
            </w:pPr>
            <w:r>
              <w:rPr>
                <w:spacing w:val="7"/>
                <w:sz w:val="20"/>
                <w:szCs w:val="20"/>
              </w:rPr>
              <w:t>标准来源</w:t>
            </w:r>
          </w:p>
        </w:tc>
      </w:tr>
      <w:tr w14:paraId="2E275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39C8AECF">
            <w:pPr>
              <w:rPr>
                <w:rFonts w:ascii="Arial"/>
                <w:sz w:val="21"/>
              </w:rPr>
            </w:pPr>
          </w:p>
        </w:tc>
        <w:tc>
          <w:tcPr>
            <w:tcW w:w="1166" w:type="dxa"/>
            <w:vMerge w:val="restart"/>
            <w:tcBorders>
              <w:bottom w:val="nil"/>
            </w:tcBorders>
            <w:vAlign w:val="top"/>
          </w:tcPr>
          <w:p w14:paraId="2098FA96">
            <w:pPr>
              <w:spacing w:before="99" w:line="274" w:lineRule="exact"/>
              <w:ind w:left="59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12729350">
            <w:pPr>
              <w:spacing w:before="131" w:line="274" w:lineRule="exact"/>
              <w:ind w:left="57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7D804E0E">
            <w:pPr>
              <w:spacing w:before="133" w:line="274" w:lineRule="exact"/>
              <w:ind w:left="5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4E8472D4">
            <w:pPr>
              <w:spacing w:before="131" w:line="274" w:lineRule="exact"/>
              <w:ind w:left="57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24983EA8">
            <w:pPr>
              <w:spacing w:before="204" w:line="192"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05" w:type="dxa"/>
            <w:gridSpan w:val="4"/>
            <w:vAlign w:val="top"/>
          </w:tcPr>
          <w:p w14:paraId="09A80959">
            <w:pPr>
              <w:spacing w:before="168" w:line="194"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2181" w:type="dxa"/>
            <w:gridSpan w:val="4"/>
            <w:vAlign w:val="top"/>
          </w:tcPr>
          <w:p w14:paraId="16CF941B">
            <w:pPr>
              <w:pStyle w:val="6"/>
              <w:spacing w:before="99"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spacing w:val="5"/>
                <w:position w:val="2"/>
                <w:sz w:val="20"/>
                <w:szCs w:val="20"/>
              </w:rPr>
              <w:t>～</w:t>
            </w:r>
            <w:r>
              <w:rPr>
                <w:rFonts w:ascii="Times New Roman" w:hAnsi="Times New Roman" w:eastAsia="Times New Roman" w:cs="Times New Roman"/>
                <w:spacing w:val="5"/>
                <w:position w:val="2"/>
                <w:sz w:val="20"/>
                <w:szCs w:val="20"/>
              </w:rPr>
              <w:t>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3420" w:type="dxa"/>
            <w:gridSpan w:val="3"/>
            <w:vMerge w:val="restart"/>
            <w:tcBorders>
              <w:bottom w:val="nil"/>
              <w:right w:val="single" w:color="000000" w:sz="6" w:space="0"/>
            </w:tcBorders>
            <w:vAlign w:val="top"/>
          </w:tcPr>
          <w:p w14:paraId="08D78B6F">
            <w:pPr>
              <w:spacing w:line="267" w:lineRule="auto"/>
              <w:rPr>
                <w:rFonts w:ascii="Arial"/>
                <w:sz w:val="21"/>
              </w:rPr>
            </w:pPr>
          </w:p>
          <w:p w14:paraId="0E856FD7">
            <w:pPr>
              <w:spacing w:line="268" w:lineRule="auto"/>
              <w:rPr>
                <w:rFonts w:ascii="Arial"/>
                <w:sz w:val="21"/>
              </w:rPr>
            </w:pPr>
          </w:p>
          <w:p w14:paraId="116A7794">
            <w:pPr>
              <w:pStyle w:val="6"/>
              <w:spacing w:before="65" w:line="228" w:lineRule="auto"/>
              <w:ind w:left="197"/>
              <w:rPr>
                <w:sz w:val="20"/>
                <w:szCs w:val="20"/>
              </w:rPr>
            </w:pPr>
            <w:r>
              <w:rPr>
                <w:spacing w:val="8"/>
                <w:sz w:val="20"/>
                <w:szCs w:val="20"/>
              </w:rPr>
              <w:t>《城镇污水处理厂污染物排放标</w:t>
            </w:r>
          </w:p>
          <w:p w14:paraId="1AC6E5DB">
            <w:pPr>
              <w:pStyle w:val="6"/>
              <w:spacing w:before="62" w:line="274" w:lineRule="exact"/>
              <w:ind w:left="117"/>
              <w:rPr>
                <w:sz w:val="20"/>
                <w:szCs w:val="20"/>
              </w:rPr>
            </w:pPr>
            <w:r>
              <w:rPr>
                <w:spacing w:val="5"/>
                <w:position w:val="2"/>
                <w:sz w:val="20"/>
                <w:szCs w:val="20"/>
              </w:rPr>
              <w:t>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18918-2002)</w:t>
            </w:r>
            <w:r>
              <w:rPr>
                <w:spacing w:val="5"/>
                <w:position w:val="2"/>
                <w:sz w:val="20"/>
                <w:szCs w:val="20"/>
              </w:rPr>
              <w:t>及其修改单表</w:t>
            </w:r>
          </w:p>
          <w:p w14:paraId="797BA8A3">
            <w:pPr>
              <w:pStyle w:val="6"/>
              <w:spacing w:before="64" w:line="274" w:lineRule="exact"/>
              <w:ind w:left="1050"/>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7"/>
                <w:w w:val="101"/>
                <w:position w:val="1"/>
                <w:sz w:val="20"/>
                <w:szCs w:val="20"/>
              </w:rPr>
              <w:t xml:space="preserve"> </w:t>
            </w:r>
            <w:r>
              <w:rPr>
                <w:spacing w:val="-1"/>
                <w:position w:val="1"/>
                <w:sz w:val="20"/>
                <w:szCs w:val="20"/>
              </w:rPr>
              <w:t>一级</w:t>
            </w:r>
            <w:r>
              <w:rPr>
                <w:spacing w:val="-41"/>
                <w:position w:val="1"/>
                <w:sz w:val="20"/>
                <w:szCs w:val="20"/>
              </w:rPr>
              <w:t xml:space="preserve"> </w:t>
            </w:r>
            <w:r>
              <w:rPr>
                <w:rFonts w:ascii="Times New Roman" w:hAnsi="Times New Roman" w:eastAsia="Times New Roman" w:cs="Times New Roman"/>
                <w:spacing w:val="-1"/>
                <w:position w:val="1"/>
                <w:sz w:val="20"/>
                <w:szCs w:val="20"/>
              </w:rPr>
              <w:t>A</w:t>
            </w:r>
            <w:r>
              <w:rPr>
                <w:rFonts w:ascii="Times New Roman" w:hAnsi="Times New Roman" w:eastAsia="Times New Roman" w:cs="Times New Roman"/>
                <w:spacing w:val="12"/>
                <w:w w:val="101"/>
                <w:position w:val="1"/>
                <w:sz w:val="20"/>
                <w:szCs w:val="20"/>
              </w:rPr>
              <w:t xml:space="preserve"> </w:t>
            </w:r>
            <w:r>
              <w:rPr>
                <w:spacing w:val="-1"/>
                <w:position w:val="1"/>
                <w:sz w:val="20"/>
                <w:szCs w:val="20"/>
              </w:rPr>
              <w:t>标准</w:t>
            </w:r>
          </w:p>
        </w:tc>
      </w:tr>
      <w:tr w14:paraId="523C4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51861175">
            <w:pPr>
              <w:rPr>
                <w:rFonts w:ascii="Arial"/>
                <w:sz w:val="21"/>
              </w:rPr>
            </w:pPr>
          </w:p>
        </w:tc>
        <w:tc>
          <w:tcPr>
            <w:tcW w:w="1166" w:type="dxa"/>
            <w:vMerge w:val="continue"/>
            <w:tcBorders>
              <w:top w:val="nil"/>
              <w:bottom w:val="nil"/>
            </w:tcBorders>
            <w:vAlign w:val="top"/>
          </w:tcPr>
          <w:p w14:paraId="7C40231F">
            <w:pPr>
              <w:rPr>
                <w:rFonts w:ascii="Arial"/>
                <w:sz w:val="21"/>
              </w:rPr>
            </w:pPr>
          </w:p>
        </w:tc>
        <w:tc>
          <w:tcPr>
            <w:tcW w:w="1505" w:type="dxa"/>
            <w:gridSpan w:val="4"/>
            <w:vAlign w:val="top"/>
          </w:tcPr>
          <w:p w14:paraId="4041F748">
            <w:pPr>
              <w:spacing w:before="164" w:line="195" w:lineRule="auto"/>
              <w:ind w:left="462"/>
              <w:rPr>
                <w:rFonts w:ascii="Times New Roman" w:hAnsi="Times New Roman" w:eastAsia="Times New Roman" w:cs="Times New Roman"/>
                <w:sz w:val="18"/>
                <w:szCs w:val="18"/>
              </w:rPr>
            </w:pPr>
            <w:r>
              <w:rPr>
                <w:rFonts w:ascii="Times New Roman" w:hAnsi="Times New Roman" w:eastAsia="Times New Roman" w:cs="Times New Roman"/>
                <w:spacing w:val="2"/>
                <w:sz w:val="20"/>
                <w:szCs w:val="20"/>
              </w:rPr>
              <w:t>COD</w:t>
            </w:r>
            <w:r>
              <w:rPr>
                <w:rFonts w:ascii="Times New Roman" w:hAnsi="Times New Roman" w:eastAsia="Times New Roman" w:cs="Times New Roman"/>
                <w:spacing w:val="2"/>
                <w:sz w:val="18"/>
                <w:szCs w:val="18"/>
              </w:rPr>
              <w:t>cr</w:t>
            </w:r>
          </w:p>
        </w:tc>
        <w:tc>
          <w:tcPr>
            <w:tcW w:w="2181" w:type="dxa"/>
            <w:gridSpan w:val="4"/>
            <w:vAlign w:val="top"/>
          </w:tcPr>
          <w:p w14:paraId="068E058F">
            <w:pPr>
              <w:spacing w:before="98" w:line="274" w:lineRule="exact"/>
              <w:ind w:left="764"/>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420" w:type="dxa"/>
            <w:gridSpan w:val="3"/>
            <w:vMerge w:val="continue"/>
            <w:tcBorders>
              <w:top w:val="nil"/>
              <w:bottom w:val="nil"/>
              <w:right w:val="single" w:color="000000" w:sz="6" w:space="0"/>
            </w:tcBorders>
            <w:vAlign w:val="top"/>
          </w:tcPr>
          <w:p w14:paraId="5D0414B3">
            <w:pPr>
              <w:rPr>
                <w:rFonts w:ascii="Arial"/>
                <w:sz w:val="21"/>
              </w:rPr>
            </w:pPr>
          </w:p>
        </w:tc>
      </w:tr>
      <w:tr w14:paraId="6901D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3C425DF1">
            <w:pPr>
              <w:rPr>
                <w:rFonts w:ascii="Arial"/>
                <w:sz w:val="21"/>
              </w:rPr>
            </w:pPr>
          </w:p>
        </w:tc>
        <w:tc>
          <w:tcPr>
            <w:tcW w:w="1166" w:type="dxa"/>
            <w:vMerge w:val="continue"/>
            <w:tcBorders>
              <w:top w:val="nil"/>
              <w:bottom w:val="nil"/>
            </w:tcBorders>
            <w:vAlign w:val="top"/>
          </w:tcPr>
          <w:p w14:paraId="35A84DAF">
            <w:pPr>
              <w:rPr>
                <w:rFonts w:ascii="Arial"/>
                <w:sz w:val="21"/>
              </w:rPr>
            </w:pPr>
          </w:p>
        </w:tc>
        <w:tc>
          <w:tcPr>
            <w:tcW w:w="1505" w:type="dxa"/>
            <w:gridSpan w:val="4"/>
            <w:vAlign w:val="top"/>
          </w:tcPr>
          <w:p w14:paraId="227F4B79">
            <w:pPr>
              <w:spacing w:before="165" w:line="202" w:lineRule="auto"/>
              <w:ind w:left="494"/>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2181" w:type="dxa"/>
            <w:gridSpan w:val="4"/>
            <w:vAlign w:val="top"/>
          </w:tcPr>
          <w:p w14:paraId="6E7AB28A">
            <w:pPr>
              <w:spacing w:before="99" w:line="274" w:lineRule="exact"/>
              <w:ind w:left="779"/>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420" w:type="dxa"/>
            <w:gridSpan w:val="3"/>
            <w:vMerge w:val="continue"/>
            <w:tcBorders>
              <w:top w:val="nil"/>
              <w:bottom w:val="nil"/>
              <w:right w:val="single" w:color="000000" w:sz="6" w:space="0"/>
            </w:tcBorders>
            <w:vAlign w:val="top"/>
          </w:tcPr>
          <w:p w14:paraId="40F7892B">
            <w:pPr>
              <w:rPr>
                <w:rFonts w:ascii="Arial"/>
                <w:sz w:val="21"/>
              </w:rPr>
            </w:pPr>
          </w:p>
        </w:tc>
      </w:tr>
      <w:tr w14:paraId="0DAFF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7A01DB6D">
            <w:pPr>
              <w:rPr>
                <w:rFonts w:ascii="Arial"/>
                <w:sz w:val="21"/>
              </w:rPr>
            </w:pPr>
          </w:p>
        </w:tc>
        <w:tc>
          <w:tcPr>
            <w:tcW w:w="1166" w:type="dxa"/>
            <w:vMerge w:val="continue"/>
            <w:tcBorders>
              <w:top w:val="nil"/>
              <w:bottom w:val="nil"/>
            </w:tcBorders>
            <w:vAlign w:val="top"/>
          </w:tcPr>
          <w:p w14:paraId="218C21BA">
            <w:pPr>
              <w:rPr>
                <w:rFonts w:ascii="Arial"/>
                <w:sz w:val="21"/>
              </w:rPr>
            </w:pPr>
          </w:p>
        </w:tc>
        <w:tc>
          <w:tcPr>
            <w:tcW w:w="1505" w:type="dxa"/>
            <w:gridSpan w:val="4"/>
            <w:vAlign w:val="top"/>
          </w:tcPr>
          <w:p w14:paraId="4D227DFD">
            <w:pPr>
              <w:spacing w:before="164" w:line="195"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181" w:type="dxa"/>
            <w:gridSpan w:val="4"/>
            <w:vAlign w:val="top"/>
          </w:tcPr>
          <w:p w14:paraId="55F544D1">
            <w:pPr>
              <w:spacing w:before="97" w:line="274" w:lineRule="exact"/>
              <w:ind w:left="779"/>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420" w:type="dxa"/>
            <w:gridSpan w:val="3"/>
            <w:vMerge w:val="continue"/>
            <w:tcBorders>
              <w:top w:val="nil"/>
              <w:bottom w:val="nil"/>
              <w:right w:val="single" w:color="000000" w:sz="6" w:space="0"/>
            </w:tcBorders>
            <w:vAlign w:val="top"/>
          </w:tcPr>
          <w:p w14:paraId="03553C38">
            <w:pPr>
              <w:rPr>
                <w:rFonts w:ascii="Arial"/>
                <w:sz w:val="21"/>
              </w:rPr>
            </w:pPr>
          </w:p>
        </w:tc>
      </w:tr>
      <w:tr w14:paraId="1958F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3" w:type="dxa"/>
            <w:vMerge w:val="continue"/>
            <w:tcBorders>
              <w:top w:val="nil"/>
              <w:left w:val="single" w:color="000000" w:sz="6" w:space="0"/>
              <w:bottom w:val="nil"/>
            </w:tcBorders>
            <w:vAlign w:val="top"/>
          </w:tcPr>
          <w:p w14:paraId="4F78F11F">
            <w:pPr>
              <w:rPr>
                <w:rFonts w:ascii="Arial"/>
                <w:sz w:val="21"/>
              </w:rPr>
            </w:pPr>
          </w:p>
        </w:tc>
        <w:tc>
          <w:tcPr>
            <w:tcW w:w="1166" w:type="dxa"/>
            <w:vMerge w:val="continue"/>
            <w:tcBorders>
              <w:top w:val="nil"/>
              <w:bottom w:val="single" w:color="000000" w:sz="10" w:space="0"/>
            </w:tcBorders>
            <w:vAlign w:val="top"/>
          </w:tcPr>
          <w:p w14:paraId="390E3C99">
            <w:pPr>
              <w:rPr>
                <w:rFonts w:ascii="Arial"/>
                <w:sz w:val="21"/>
              </w:rPr>
            </w:pPr>
          </w:p>
        </w:tc>
        <w:tc>
          <w:tcPr>
            <w:tcW w:w="1505" w:type="dxa"/>
            <w:gridSpan w:val="4"/>
            <w:tcBorders>
              <w:bottom w:val="single" w:color="000000" w:sz="10" w:space="0"/>
            </w:tcBorders>
            <w:vAlign w:val="top"/>
          </w:tcPr>
          <w:p w14:paraId="7380E8CD">
            <w:pPr>
              <w:spacing w:before="169" w:line="242"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2181" w:type="dxa"/>
            <w:gridSpan w:val="4"/>
            <w:tcBorders>
              <w:bottom w:val="single" w:color="000000" w:sz="10" w:space="0"/>
            </w:tcBorders>
            <w:vAlign w:val="top"/>
          </w:tcPr>
          <w:p w14:paraId="098DD3A1">
            <w:pPr>
              <w:spacing w:before="99" w:line="274" w:lineRule="exact"/>
              <w:ind w:left="817"/>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420" w:type="dxa"/>
            <w:gridSpan w:val="3"/>
            <w:vMerge w:val="continue"/>
            <w:tcBorders>
              <w:top w:val="nil"/>
              <w:bottom w:val="single" w:color="000000" w:sz="10" w:space="0"/>
              <w:right w:val="single" w:color="000000" w:sz="6" w:space="0"/>
            </w:tcBorders>
            <w:vAlign w:val="top"/>
          </w:tcPr>
          <w:p w14:paraId="2162E4F9">
            <w:pPr>
              <w:rPr>
                <w:rFonts w:ascii="Arial"/>
                <w:sz w:val="21"/>
              </w:rPr>
            </w:pPr>
          </w:p>
        </w:tc>
      </w:tr>
      <w:tr w14:paraId="73981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7" w:hRule="atLeast"/>
        </w:trPr>
        <w:tc>
          <w:tcPr>
            <w:tcW w:w="453" w:type="dxa"/>
            <w:vMerge w:val="continue"/>
            <w:tcBorders>
              <w:top w:val="nil"/>
              <w:left w:val="single" w:color="000000" w:sz="6" w:space="0"/>
              <w:bottom w:val="nil"/>
            </w:tcBorders>
            <w:vAlign w:val="top"/>
          </w:tcPr>
          <w:p w14:paraId="32782A5F">
            <w:pPr>
              <w:rPr>
                <w:rFonts w:ascii="Arial"/>
                <w:sz w:val="21"/>
              </w:rPr>
            </w:pPr>
          </w:p>
        </w:tc>
        <w:tc>
          <w:tcPr>
            <w:tcW w:w="8272" w:type="dxa"/>
            <w:gridSpan w:val="12"/>
            <w:tcBorders>
              <w:top w:val="single" w:color="000000" w:sz="10" w:space="0"/>
              <w:bottom w:val="single" w:color="000000" w:sz="10" w:space="0"/>
              <w:right w:val="single" w:color="000000" w:sz="6" w:space="0"/>
            </w:tcBorders>
            <w:vAlign w:val="top"/>
          </w:tcPr>
          <w:p w14:paraId="3AA200B7">
            <w:pPr>
              <w:pStyle w:val="6"/>
              <w:spacing w:before="157" w:line="221" w:lineRule="auto"/>
              <w:ind w:left="103"/>
            </w:pPr>
            <w:r>
              <w:rPr>
                <w:rFonts w:ascii="Times New Roman" w:hAnsi="Times New Roman" w:eastAsia="Times New Roman" w:cs="Times New Roman"/>
                <w:b/>
                <w:bCs/>
                <w:spacing w:val="-2"/>
              </w:rPr>
              <w:t xml:space="preserve">3.7.2  </w:t>
            </w:r>
            <w:r>
              <w:rPr>
                <w:b/>
                <w:bCs/>
                <w:spacing w:val="-2"/>
              </w:rPr>
              <w:t>大气污染物排放标准</w:t>
            </w:r>
          </w:p>
          <w:p w14:paraId="4C904E7C">
            <w:pPr>
              <w:pStyle w:val="6"/>
              <w:spacing w:before="178" w:line="218" w:lineRule="auto"/>
              <w:ind w:left="587"/>
            </w:pPr>
            <w:r>
              <w:rPr>
                <w:spacing w:val="-3"/>
              </w:rPr>
              <w:t>①颗粒物</w:t>
            </w:r>
          </w:p>
          <w:p w14:paraId="7841A4B2">
            <w:pPr>
              <w:pStyle w:val="6"/>
              <w:spacing w:before="147" w:line="358" w:lineRule="auto"/>
              <w:ind w:left="108" w:right="101" w:firstLine="483"/>
            </w:pPr>
            <w:r>
              <w:rPr>
                <w:spacing w:val="3"/>
              </w:rPr>
              <w:t>项目焊接工序产生的烟尘</w:t>
            </w:r>
            <w:r>
              <w:rPr>
                <w:rFonts w:ascii="Times New Roman" w:hAnsi="Times New Roman" w:eastAsia="Times New Roman" w:cs="Times New Roman"/>
                <w:spacing w:val="3"/>
              </w:rPr>
              <w:t>(</w:t>
            </w:r>
            <w:r>
              <w:rPr>
                <w:spacing w:val="3"/>
              </w:rPr>
              <w:t>以颗粒物计</w:t>
            </w:r>
            <w:r>
              <w:rPr>
                <w:rFonts w:ascii="Times New Roman" w:hAnsi="Times New Roman" w:eastAsia="Times New Roman" w:cs="Times New Roman"/>
                <w:spacing w:val="3"/>
              </w:rPr>
              <w:t>)</w:t>
            </w:r>
            <w:r>
              <w:rPr>
                <w:rFonts w:ascii="Times New Roman" w:hAnsi="Times New Roman" w:eastAsia="Times New Roman" w:cs="Times New Roman"/>
                <w:spacing w:val="-30"/>
              </w:rPr>
              <w:t xml:space="preserve"> </w:t>
            </w:r>
            <w:r>
              <w:rPr>
                <w:spacing w:val="3"/>
              </w:rPr>
              <w:t>、喷塑工序产生的粉尘</w:t>
            </w:r>
            <w:r>
              <w:rPr>
                <w:rFonts w:ascii="Times New Roman" w:hAnsi="Times New Roman" w:eastAsia="Times New Roman" w:cs="Times New Roman"/>
                <w:spacing w:val="3"/>
              </w:rPr>
              <w:t>(</w:t>
            </w:r>
            <w:r>
              <w:rPr>
                <w:spacing w:val="3"/>
              </w:rPr>
              <w:t>以颗</w:t>
            </w:r>
            <w:r>
              <w:rPr>
                <w:spacing w:val="2"/>
              </w:rPr>
              <w:t>粒物</w:t>
            </w:r>
            <w:r>
              <w:rPr>
                <w:spacing w:val="-1"/>
              </w:rPr>
              <w:t>计</w:t>
            </w:r>
            <w:r>
              <w:rPr>
                <w:rFonts w:ascii="Times New Roman" w:hAnsi="Times New Roman" w:eastAsia="Times New Roman" w:cs="Times New Roman"/>
                <w:spacing w:val="-1"/>
              </w:rPr>
              <w:t>)</w:t>
            </w:r>
            <w:r>
              <w:rPr>
                <w:spacing w:val="-1"/>
              </w:rPr>
              <w:t>排放执行《大气污染物综合排放标准》</w:t>
            </w:r>
            <w:r>
              <w:rPr>
                <w:rFonts w:ascii="Times New Roman" w:hAnsi="Times New Roman" w:eastAsia="Times New Roman" w:cs="Times New Roman"/>
                <w:spacing w:val="-1"/>
              </w:rPr>
              <w:t>(GB16297-1996)</w:t>
            </w:r>
            <w:r>
              <w:rPr>
                <w:spacing w:val="-1"/>
              </w:rPr>
              <w:t>中表</w:t>
            </w:r>
            <w:r>
              <w:rPr>
                <w:rFonts w:ascii="Times New Roman" w:hAnsi="Times New Roman" w:eastAsia="Times New Roman" w:cs="Times New Roman"/>
                <w:spacing w:val="-1"/>
              </w:rPr>
              <w:t>2</w:t>
            </w:r>
            <w:r>
              <w:rPr>
                <w:spacing w:val="-1"/>
              </w:rPr>
              <w:t>二级标</w:t>
            </w:r>
            <w:r>
              <w:rPr>
                <w:spacing w:val="-2"/>
              </w:rPr>
              <w:t>准及无</w:t>
            </w:r>
            <w:r>
              <w:rPr>
                <w:spacing w:val="-1"/>
              </w:rPr>
              <w:t>组织排放监控浓度限值，详见表</w:t>
            </w:r>
            <w:r>
              <w:rPr>
                <w:rFonts w:ascii="Times New Roman" w:hAnsi="Times New Roman" w:eastAsia="Times New Roman" w:cs="Times New Roman"/>
                <w:spacing w:val="-1"/>
              </w:rPr>
              <w:t>3.7-3</w:t>
            </w:r>
            <w:r>
              <w:rPr>
                <w:spacing w:val="-1"/>
              </w:rPr>
              <w:t>。</w:t>
            </w:r>
          </w:p>
          <w:p w14:paraId="23780B7B">
            <w:pPr>
              <w:spacing w:before="125" w:line="232" w:lineRule="auto"/>
              <w:ind w:left="825"/>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39"/>
                <w:sz w:val="24"/>
                <w:szCs w:val="24"/>
              </w:rPr>
              <w:t xml:space="preserve"> </w:t>
            </w:r>
            <w:r>
              <w:rPr>
                <w:rFonts w:ascii="Times New Roman" w:hAnsi="Times New Roman" w:eastAsia="Times New Roman" w:cs="Times New Roman"/>
                <w:spacing w:val="-1"/>
                <w:sz w:val="24"/>
                <w:szCs w:val="24"/>
              </w:rPr>
              <w:t>3.7-3</w:t>
            </w:r>
            <w:r>
              <w:rPr>
                <w:rFonts w:ascii="黑体" w:hAnsi="黑体" w:eastAsia="黑体" w:cs="黑体"/>
                <w:spacing w:val="-1"/>
                <w:sz w:val="24"/>
                <w:szCs w:val="24"/>
              </w:rPr>
              <w:t>《大气污染物综合排放标准》</w:t>
            </w:r>
            <w:r>
              <w:rPr>
                <w:rFonts w:ascii="Times New Roman" w:hAnsi="Times New Roman" w:eastAsia="Times New Roman" w:cs="Times New Roman"/>
                <w:spacing w:val="-1"/>
                <w:sz w:val="24"/>
                <w:szCs w:val="24"/>
              </w:rPr>
              <w:t>(GB16297-1996)</w:t>
            </w: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2(</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c>
      </w:tr>
      <w:tr w14:paraId="443E8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53" w:type="dxa"/>
            <w:vMerge w:val="continue"/>
            <w:tcBorders>
              <w:top w:val="nil"/>
              <w:left w:val="single" w:color="000000" w:sz="6" w:space="0"/>
              <w:bottom w:val="nil"/>
            </w:tcBorders>
            <w:vAlign w:val="top"/>
          </w:tcPr>
          <w:p w14:paraId="00465CB5">
            <w:pPr>
              <w:rPr>
                <w:rFonts w:ascii="Arial"/>
                <w:sz w:val="21"/>
              </w:rPr>
            </w:pPr>
          </w:p>
        </w:tc>
        <w:tc>
          <w:tcPr>
            <w:tcW w:w="1269" w:type="dxa"/>
            <w:gridSpan w:val="2"/>
            <w:vMerge w:val="restart"/>
            <w:tcBorders>
              <w:top w:val="single" w:color="000000" w:sz="10" w:space="0"/>
              <w:bottom w:val="nil"/>
              <w:right w:val="single" w:color="000000" w:sz="6" w:space="0"/>
            </w:tcBorders>
            <w:vAlign w:val="top"/>
          </w:tcPr>
          <w:p w14:paraId="6FE0EC22">
            <w:pPr>
              <w:spacing w:line="267" w:lineRule="auto"/>
              <w:rPr>
                <w:rFonts w:ascii="Arial"/>
                <w:sz w:val="21"/>
              </w:rPr>
            </w:pPr>
          </w:p>
          <w:p w14:paraId="23776F8D">
            <w:pPr>
              <w:pStyle w:val="6"/>
              <w:spacing w:before="65" w:line="229" w:lineRule="auto"/>
              <w:ind w:left="370"/>
              <w:rPr>
                <w:sz w:val="20"/>
                <w:szCs w:val="20"/>
              </w:rPr>
            </w:pPr>
            <w:r>
              <w:rPr>
                <w:spacing w:val="6"/>
                <w:sz w:val="20"/>
                <w:szCs w:val="20"/>
              </w:rPr>
              <w:t>污染物</w:t>
            </w:r>
          </w:p>
        </w:tc>
        <w:tc>
          <w:tcPr>
            <w:tcW w:w="1142" w:type="dxa"/>
            <w:gridSpan w:val="2"/>
            <w:vMerge w:val="restart"/>
            <w:tcBorders>
              <w:top w:val="single" w:color="000000" w:sz="10" w:space="0"/>
              <w:left w:val="single" w:color="000000" w:sz="6" w:space="0"/>
              <w:bottom w:val="nil"/>
              <w:right w:val="single" w:color="000000" w:sz="6" w:space="0"/>
            </w:tcBorders>
            <w:vAlign w:val="top"/>
          </w:tcPr>
          <w:p w14:paraId="3602B8B7">
            <w:pPr>
              <w:pStyle w:val="6"/>
              <w:spacing w:before="152" w:line="304" w:lineRule="auto"/>
              <w:ind w:left="251" w:right="43" w:hanging="206"/>
              <w:rPr>
                <w:sz w:val="20"/>
                <w:szCs w:val="20"/>
              </w:rPr>
            </w:pPr>
            <w:r>
              <w:rPr>
                <w:spacing w:val="7"/>
                <w:sz w:val="20"/>
                <w:szCs w:val="20"/>
              </w:rPr>
              <w:t>最高允许排</w:t>
            </w:r>
            <w:r>
              <w:rPr>
                <w:spacing w:val="6"/>
                <w:sz w:val="20"/>
                <w:szCs w:val="20"/>
              </w:rPr>
              <w:t>放浓度</w:t>
            </w:r>
          </w:p>
        </w:tc>
        <w:tc>
          <w:tcPr>
            <w:tcW w:w="2596" w:type="dxa"/>
            <w:gridSpan w:val="6"/>
            <w:tcBorders>
              <w:top w:val="single" w:color="000000" w:sz="10" w:space="0"/>
              <w:left w:val="single" w:color="000000" w:sz="6" w:space="0"/>
              <w:bottom w:val="single" w:color="000000" w:sz="6" w:space="0"/>
              <w:right w:val="single" w:color="000000" w:sz="6" w:space="0"/>
            </w:tcBorders>
            <w:vAlign w:val="top"/>
          </w:tcPr>
          <w:p w14:paraId="0BE3EE52">
            <w:pPr>
              <w:pStyle w:val="6"/>
              <w:spacing w:before="126" w:line="228" w:lineRule="auto"/>
              <w:ind w:left="461"/>
              <w:rPr>
                <w:sz w:val="20"/>
                <w:szCs w:val="20"/>
              </w:rPr>
            </w:pPr>
            <w:r>
              <w:rPr>
                <w:spacing w:val="8"/>
                <w:sz w:val="20"/>
                <w:szCs w:val="20"/>
              </w:rPr>
              <w:t>最高允许排放速率</w:t>
            </w:r>
          </w:p>
        </w:tc>
        <w:tc>
          <w:tcPr>
            <w:tcW w:w="3265" w:type="dxa"/>
            <w:gridSpan w:val="2"/>
            <w:tcBorders>
              <w:top w:val="single" w:color="000000" w:sz="10" w:space="0"/>
              <w:left w:val="single" w:color="000000" w:sz="6" w:space="0"/>
              <w:bottom w:val="single" w:color="000000" w:sz="6" w:space="0"/>
              <w:right w:val="single" w:color="000000" w:sz="6" w:space="0"/>
            </w:tcBorders>
            <w:vAlign w:val="top"/>
          </w:tcPr>
          <w:p w14:paraId="2569362C">
            <w:pPr>
              <w:pStyle w:val="6"/>
              <w:spacing w:before="126" w:line="228" w:lineRule="auto"/>
              <w:ind w:left="429"/>
              <w:rPr>
                <w:sz w:val="20"/>
                <w:szCs w:val="20"/>
              </w:rPr>
            </w:pPr>
            <w:r>
              <w:rPr>
                <w:spacing w:val="9"/>
                <w:sz w:val="20"/>
                <w:szCs w:val="20"/>
              </w:rPr>
              <w:t>无组织排放监控浓度限值</w:t>
            </w:r>
          </w:p>
        </w:tc>
      </w:tr>
      <w:tr w14:paraId="2BB40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3" w:type="dxa"/>
            <w:vMerge w:val="continue"/>
            <w:tcBorders>
              <w:top w:val="nil"/>
              <w:left w:val="single" w:color="000000" w:sz="6" w:space="0"/>
              <w:bottom w:val="single" w:color="000000" w:sz="6" w:space="0"/>
            </w:tcBorders>
            <w:vAlign w:val="top"/>
          </w:tcPr>
          <w:p w14:paraId="572A3EB6">
            <w:pPr>
              <w:rPr>
                <w:rFonts w:ascii="Arial"/>
                <w:sz w:val="21"/>
              </w:rPr>
            </w:pPr>
          </w:p>
        </w:tc>
        <w:tc>
          <w:tcPr>
            <w:tcW w:w="1269" w:type="dxa"/>
            <w:gridSpan w:val="2"/>
            <w:vMerge w:val="continue"/>
            <w:tcBorders>
              <w:top w:val="nil"/>
              <w:bottom w:val="single" w:color="000000" w:sz="6" w:space="0"/>
              <w:right w:val="single" w:color="000000" w:sz="6" w:space="0"/>
            </w:tcBorders>
            <w:vAlign w:val="top"/>
          </w:tcPr>
          <w:p w14:paraId="141DCDB6">
            <w:pPr>
              <w:rPr>
                <w:rFonts w:ascii="Arial"/>
                <w:sz w:val="21"/>
              </w:rPr>
            </w:pPr>
          </w:p>
        </w:tc>
        <w:tc>
          <w:tcPr>
            <w:tcW w:w="1142" w:type="dxa"/>
            <w:gridSpan w:val="2"/>
            <w:vMerge w:val="continue"/>
            <w:tcBorders>
              <w:top w:val="nil"/>
              <w:left w:val="single" w:color="000000" w:sz="6" w:space="0"/>
              <w:bottom w:val="single" w:color="000000" w:sz="6" w:space="0"/>
              <w:right w:val="single" w:color="000000" w:sz="6" w:space="0"/>
            </w:tcBorders>
            <w:vAlign w:val="top"/>
          </w:tcPr>
          <w:p w14:paraId="6B8ECE84">
            <w:pPr>
              <w:rPr>
                <w:rFonts w:ascii="Arial"/>
                <w:sz w:val="21"/>
              </w:rPr>
            </w:pPr>
          </w:p>
        </w:tc>
        <w:tc>
          <w:tcPr>
            <w:tcW w:w="714" w:type="dxa"/>
            <w:gridSpan w:val="2"/>
            <w:tcBorders>
              <w:top w:val="single" w:color="000000" w:sz="6" w:space="0"/>
              <w:left w:val="single" w:color="000000" w:sz="6" w:space="0"/>
              <w:bottom w:val="single" w:color="000000" w:sz="6" w:space="0"/>
            </w:tcBorders>
            <w:vAlign w:val="top"/>
          </w:tcPr>
          <w:p w14:paraId="11FA8C34">
            <w:pPr>
              <w:pStyle w:val="6"/>
              <w:spacing w:before="131" w:line="228" w:lineRule="auto"/>
              <w:ind w:left="43"/>
              <w:rPr>
                <w:sz w:val="20"/>
                <w:szCs w:val="20"/>
              </w:rPr>
            </w:pPr>
            <w:r>
              <w:rPr>
                <w:spacing w:val="6"/>
                <w:sz w:val="20"/>
                <w:szCs w:val="20"/>
              </w:rPr>
              <w:t>排气筒</w:t>
            </w:r>
          </w:p>
        </w:tc>
        <w:tc>
          <w:tcPr>
            <w:tcW w:w="1000" w:type="dxa"/>
            <w:gridSpan w:val="2"/>
            <w:tcBorders>
              <w:top w:val="single" w:color="000000" w:sz="6" w:space="0"/>
              <w:bottom w:val="single" w:color="000000" w:sz="6" w:space="0"/>
            </w:tcBorders>
            <w:vAlign w:val="top"/>
          </w:tcPr>
          <w:p w14:paraId="1CB567FD">
            <w:pPr>
              <w:pStyle w:val="6"/>
              <w:spacing w:before="131" w:line="228" w:lineRule="auto"/>
              <w:ind w:left="295"/>
              <w:rPr>
                <w:sz w:val="20"/>
                <w:szCs w:val="20"/>
              </w:rPr>
            </w:pPr>
            <w:r>
              <w:rPr>
                <w:spacing w:val="5"/>
                <w:sz w:val="20"/>
                <w:szCs w:val="20"/>
              </w:rPr>
              <w:t>速率</w:t>
            </w:r>
          </w:p>
        </w:tc>
        <w:tc>
          <w:tcPr>
            <w:tcW w:w="882" w:type="dxa"/>
            <w:gridSpan w:val="2"/>
            <w:tcBorders>
              <w:top w:val="single" w:color="000000" w:sz="6" w:space="0"/>
              <w:bottom w:val="single" w:color="000000" w:sz="6" w:space="0"/>
              <w:right w:val="single" w:color="000000" w:sz="6" w:space="0"/>
            </w:tcBorders>
            <w:vAlign w:val="top"/>
          </w:tcPr>
          <w:p w14:paraId="3BFE7D48">
            <w:pPr>
              <w:pStyle w:val="6"/>
              <w:spacing w:before="131" w:line="229" w:lineRule="auto"/>
              <w:ind w:left="237"/>
              <w:rPr>
                <w:sz w:val="20"/>
                <w:szCs w:val="20"/>
              </w:rPr>
            </w:pPr>
            <w:r>
              <w:rPr>
                <w:spacing w:val="3"/>
                <w:sz w:val="20"/>
                <w:szCs w:val="20"/>
              </w:rPr>
              <w:t>从严</w:t>
            </w:r>
          </w:p>
        </w:tc>
        <w:tc>
          <w:tcPr>
            <w:tcW w:w="1862" w:type="dxa"/>
            <w:tcBorders>
              <w:top w:val="single" w:color="000000" w:sz="6" w:space="0"/>
              <w:left w:val="single" w:color="000000" w:sz="6" w:space="0"/>
              <w:bottom w:val="single" w:color="000000" w:sz="6" w:space="0"/>
              <w:right w:val="single" w:color="000000" w:sz="6" w:space="0"/>
            </w:tcBorders>
            <w:vAlign w:val="top"/>
          </w:tcPr>
          <w:p w14:paraId="5092CD3D">
            <w:pPr>
              <w:pStyle w:val="6"/>
              <w:spacing w:before="131" w:line="229" w:lineRule="auto"/>
              <w:ind w:left="620"/>
              <w:rPr>
                <w:sz w:val="20"/>
                <w:szCs w:val="20"/>
              </w:rPr>
            </w:pPr>
            <w:r>
              <w:rPr>
                <w:spacing w:val="6"/>
                <w:sz w:val="20"/>
                <w:szCs w:val="20"/>
              </w:rPr>
              <w:t>监控点</w:t>
            </w:r>
          </w:p>
        </w:tc>
        <w:tc>
          <w:tcPr>
            <w:tcW w:w="1403" w:type="dxa"/>
            <w:tcBorders>
              <w:top w:val="single" w:color="000000" w:sz="6" w:space="0"/>
              <w:left w:val="single" w:color="000000" w:sz="6" w:space="0"/>
              <w:bottom w:val="single" w:color="000000" w:sz="6" w:space="0"/>
              <w:right w:val="single" w:color="000000" w:sz="6" w:space="0"/>
            </w:tcBorders>
            <w:vAlign w:val="top"/>
          </w:tcPr>
          <w:p w14:paraId="101AF097">
            <w:pPr>
              <w:pStyle w:val="6"/>
              <w:spacing w:before="131" w:line="229" w:lineRule="auto"/>
              <w:ind w:left="442"/>
              <w:rPr>
                <w:sz w:val="20"/>
                <w:szCs w:val="20"/>
              </w:rPr>
            </w:pPr>
            <w:r>
              <w:rPr>
                <w:spacing w:val="4"/>
                <w:sz w:val="20"/>
                <w:szCs w:val="20"/>
              </w:rPr>
              <w:t>浓度</w:t>
            </w:r>
          </w:p>
        </w:tc>
      </w:tr>
    </w:tbl>
    <w:p w14:paraId="47633D3D">
      <w:pPr>
        <w:rPr>
          <w:rFonts w:ascii="Arial"/>
          <w:sz w:val="21"/>
        </w:rPr>
      </w:pPr>
    </w:p>
    <w:p w14:paraId="3353CC33">
      <w:pPr>
        <w:rPr>
          <w:rFonts w:ascii="Arial" w:hAnsi="Arial" w:eastAsia="Arial" w:cs="Arial"/>
          <w:sz w:val="21"/>
          <w:szCs w:val="21"/>
        </w:rPr>
        <w:sectPr>
          <w:footerReference r:id="rId51" w:type="default"/>
          <w:pgSz w:w="11907" w:h="16840"/>
          <w:pgMar w:top="400" w:right="1583" w:bottom="1307" w:left="1583" w:header="0" w:footer="1071" w:gutter="0"/>
          <w:cols w:space="720" w:num="1"/>
        </w:sectPr>
      </w:pPr>
    </w:p>
    <w:p w14:paraId="0D01190E">
      <w:pPr>
        <w:spacing w:before="19"/>
      </w:pPr>
    </w:p>
    <w:p w14:paraId="2320C6C5">
      <w:pPr>
        <w:spacing w:before="19"/>
      </w:pPr>
    </w:p>
    <w:p w14:paraId="34F31653">
      <w:pPr>
        <w:spacing w:before="19"/>
      </w:pPr>
    </w:p>
    <w:p w14:paraId="3A7C07C2">
      <w:pPr>
        <w:spacing w:before="18"/>
      </w:pPr>
    </w:p>
    <w:p w14:paraId="707CD2A4">
      <w:pPr>
        <w:spacing w:before="18"/>
      </w:pPr>
    </w:p>
    <w:tbl>
      <w:tblPr>
        <w:tblStyle w:val="5"/>
        <w:tblW w:w="87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552"/>
        <w:gridCol w:w="717"/>
        <w:gridCol w:w="397"/>
        <w:gridCol w:w="378"/>
        <w:gridCol w:w="366"/>
        <w:gridCol w:w="570"/>
        <w:gridCol w:w="145"/>
        <w:gridCol w:w="149"/>
        <w:gridCol w:w="722"/>
        <w:gridCol w:w="130"/>
        <w:gridCol w:w="881"/>
        <w:gridCol w:w="41"/>
        <w:gridCol w:w="165"/>
        <w:gridCol w:w="936"/>
        <w:gridCol w:w="261"/>
        <w:gridCol w:w="459"/>
        <w:gridCol w:w="1403"/>
      </w:tblGrid>
      <w:tr w14:paraId="72F2F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453" w:type="dxa"/>
            <w:vMerge w:val="restart"/>
            <w:tcBorders>
              <w:top w:val="single" w:color="000000" w:sz="6" w:space="0"/>
              <w:left w:val="single" w:color="000000" w:sz="6" w:space="0"/>
              <w:bottom w:val="nil"/>
            </w:tcBorders>
            <w:vAlign w:val="top"/>
          </w:tcPr>
          <w:p w14:paraId="33699285">
            <w:pPr>
              <w:rPr>
                <w:rFonts w:ascii="Arial"/>
                <w:sz w:val="21"/>
              </w:rPr>
            </w:pPr>
          </w:p>
        </w:tc>
        <w:tc>
          <w:tcPr>
            <w:tcW w:w="1269" w:type="dxa"/>
            <w:gridSpan w:val="2"/>
            <w:tcBorders>
              <w:top w:val="single" w:color="000000" w:sz="6" w:space="0"/>
              <w:bottom w:val="single" w:color="000000" w:sz="6" w:space="0"/>
              <w:right w:val="single" w:color="000000" w:sz="6" w:space="0"/>
            </w:tcBorders>
            <w:vAlign w:val="top"/>
          </w:tcPr>
          <w:p w14:paraId="03FD2802">
            <w:pPr>
              <w:pStyle w:val="6"/>
              <w:spacing w:before="145" w:line="228" w:lineRule="auto"/>
              <w:ind w:left="368"/>
              <w:rPr>
                <w:sz w:val="20"/>
                <w:szCs w:val="20"/>
              </w:rPr>
            </w:pPr>
            <w:r>
              <w:rPr>
                <w:spacing w:val="7"/>
                <w:sz w:val="20"/>
                <w:szCs w:val="20"/>
              </w:rPr>
              <w:t>颗粒物</w:t>
            </w:r>
          </w:p>
        </w:tc>
        <w:tc>
          <w:tcPr>
            <w:tcW w:w="1141" w:type="dxa"/>
            <w:gridSpan w:val="3"/>
            <w:tcBorders>
              <w:top w:val="single" w:color="000000" w:sz="6" w:space="0"/>
              <w:left w:val="single" w:color="000000" w:sz="6" w:space="0"/>
              <w:bottom w:val="single" w:color="000000" w:sz="6" w:space="0"/>
              <w:right w:val="single" w:color="000000" w:sz="6" w:space="0"/>
            </w:tcBorders>
            <w:vAlign w:val="top"/>
          </w:tcPr>
          <w:p w14:paraId="4622413E">
            <w:pPr>
              <w:spacing w:before="114" w:line="274" w:lineRule="exact"/>
              <w:ind w:left="148"/>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715" w:type="dxa"/>
            <w:gridSpan w:val="2"/>
            <w:tcBorders>
              <w:top w:val="single" w:color="000000" w:sz="6" w:space="0"/>
              <w:left w:val="single" w:color="000000" w:sz="6" w:space="0"/>
              <w:bottom w:val="single" w:color="000000" w:sz="6" w:space="0"/>
              <w:right w:val="single" w:color="000000" w:sz="6" w:space="0"/>
            </w:tcBorders>
            <w:vAlign w:val="top"/>
          </w:tcPr>
          <w:p w14:paraId="25F37255">
            <w:pPr>
              <w:spacing w:before="114" w:line="274"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25m</w:t>
            </w:r>
          </w:p>
        </w:tc>
        <w:tc>
          <w:tcPr>
            <w:tcW w:w="1001" w:type="dxa"/>
            <w:gridSpan w:val="3"/>
            <w:tcBorders>
              <w:top w:val="single" w:color="000000" w:sz="6" w:space="0"/>
              <w:left w:val="single" w:color="000000" w:sz="6" w:space="0"/>
              <w:bottom w:val="single" w:color="000000" w:sz="6" w:space="0"/>
            </w:tcBorders>
            <w:vAlign w:val="top"/>
          </w:tcPr>
          <w:p w14:paraId="1D700DE2">
            <w:pPr>
              <w:spacing w:before="114" w:line="274" w:lineRule="exact"/>
              <w:ind w:left="96"/>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14.45</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1"/>
                <w:position w:val="3"/>
                <w:sz w:val="20"/>
                <w:szCs w:val="20"/>
              </w:rPr>
              <w:t>/h</w:t>
            </w:r>
          </w:p>
        </w:tc>
        <w:tc>
          <w:tcPr>
            <w:tcW w:w="881" w:type="dxa"/>
            <w:tcBorders>
              <w:top w:val="single" w:color="000000" w:sz="6" w:space="0"/>
              <w:bottom w:val="single" w:color="000000" w:sz="6" w:space="0"/>
              <w:right w:val="single" w:color="000000" w:sz="6" w:space="0"/>
            </w:tcBorders>
            <w:vAlign w:val="top"/>
          </w:tcPr>
          <w:p w14:paraId="0A721D40">
            <w:pPr>
              <w:spacing w:before="114"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7.225</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1862" w:type="dxa"/>
            <w:gridSpan w:val="5"/>
            <w:tcBorders>
              <w:top w:val="single" w:color="000000" w:sz="6" w:space="0"/>
              <w:left w:val="single" w:color="000000" w:sz="6" w:space="0"/>
              <w:bottom w:val="single" w:color="000000" w:sz="6" w:space="0"/>
              <w:right w:val="single" w:color="000000" w:sz="6" w:space="0"/>
            </w:tcBorders>
            <w:vAlign w:val="top"/>
          </w:tcPr>
          <w:p w14:paraId="6A014090">
            <w:pPr>
              <w:pStyle w:val="6"/>
              <w:spacing w:before="145" w:line="228" w:lineRule="auto"/>
              <w:ind w:left="95"/>
              <w:rPr>
                <w:sz w:val="20"/>
                <w:szCs w:val="20"/>
              </w:rPr>
            </w:pPr>
            <w:r>
              <w:rPr>
                <w:spacing w:val="8"/>
                <w:sz w:val="20"/>
                <w:szCs w:val="20"/>
              </w:rPr>
              <w:t>周界外浓度最高点</w:t>
            </w:r>
          </w:p>
        </w:tc>
        <w:tc>
          <w:tcPr>
            <w:tcW w:w="1403" w:type="dxa"/>
            <w:tcBorders>
              <w:top w:val="single" w:color="000000" w:sz="6" w:space="0"/>
              <w:left w:val="single" w:color="000000" w:sz="6" w:space="0"/>
              <w:bottom w:val="single" w:color="000000" w:sz="6" w:space="0"/>
              <w:right w:val="single" w:color="000000" w:sz="6" w:space="0"/>
            </w:tcBorders>
            <w:vAlign w:val="top"/>
          </w:tcPr>
          <w:p w14:paraId="7F3E5483">
            <w:pPr>
              <w:spacing w:before="114" w:line="274" w:lineRule="exact"/>
              <w:ind w:left="260"/>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r>
      <w:tr w14:paraId="46B1D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453" w:type="dxa"/>
            <w:vMerge w:val="continue"/>
            <w:tcBorders>
              <w:top w:val="nil"/>
              <w:left w:val="single" w:color="000000" w:sz="6" w:space="0"/>
              <w:bottom w:val="nil"/>
            </w:tcBorders>
            <w:vAlign w:val="top"/>
          </w:tcPr>
          <w:p w14:paraId="68487131">
            <w:pPr>
              <w:rPr>
                <w:rFonts w:ascii="Arial"/>
                <w:sz w:val="21"/>
              </w:rPr>
            </w:pPr>
          </w:p>
        </w:tc>
        <w:tc>
          <w:tcPr>
            <w:tcW w:w="8272" w:type="dxa"/>
            <w:gridSpan w:val="17"/>
            <w:tcBorders>
              <w:top w:val="single" w:color="000000" w:sz="6" w:space="0"/>
              <w:bottom w:val="single" w:color="000000" w:sz="10" w:space="0"/>
              <w:right w:val="single" w:color="000000" w:sz="6" w:space="0"/>
            </w:tcBorders>
            <w:vAlign w:val="top"/>
          </w:tcPr>
          <w:p w14:paraId="0B30D3C1">
            <w:pPr>
              <w:pStyle w:val="6"/>
              <w:spacing w:before="82" w:line="303" w:lineRule="auto"/>
              <w:ind w:left="106" w:right="49" w:firstLine="3"/>
              <w:jc w:val="both"/>
              <w:rPr>
                <w:sz w:val="20"/>
                <w:szCs w:val="20"/>
              </w:rPr>
            </w:pPr>
            <w:r>
              <w:rPr>
                <w:spacing w:val="8"/>
                <w:sz w:val="20"/>
                <w:szCs w:val="20"/>
              </w:rPr>
              <w:t>备注：</w:t>
            </w:r>
            <w:r>
              <w:rPr>
                <w:rFonts w:ascii="Times New Roman" w:hAnsi="Times New Roman" w:eastAsia="Times New Roman" w:cs="Times New Roman"/>
                <w:spacing w:val="8"/>
                <w:sz w:val="20"/>
                <w:szCs w:val="20"/>
              </w:rPr>
              <w:t xml:space="preserve">25m </w:t>
            </w:r>
            <w:r>
              <w:rPr>
                <w:spacing w:val="8"/>
                <w:sz w:val="20"/>
                <w:szCs w:val="20"/>
              </w:rPr>
              <w:t>排气筒的排放速率按附录</w:t>
            </w:r>
            <w:r>
              <w:rPr>
                <w:spacing w:val="-39"/>
                <w:sz w:val="20"/>
                <w:szCs w:val="20"/>
              </w:rPr>
              <w:t xml:space="preserve"> </w:t>
            </w:r>
            <w:r>
              <w:rPr>
                <w:rFonts w:ascii="Times New Roman" w:hAnsi="Times New Roman" w:eastAsia="Times New Roman" w:cs="Times New Roman"/>
                <w:spacing w:val="8"/>
                <w:sz w:val="20"/>
                <w:szCs w:val="20"/>
              </w:rPr>
              <w:t>B</w:t>
            </w:r>
            <w:r>
              <w:rPr>
                <w:rFonts w:ascii="Times New Roman" w:hAnsi="Times New Roman" w:eastAsia="Times New Roman" w:cs="Times New Roman"/>
                <w:spacing w:val="36"/>
                <w:w w:val="101"/>
                <w:sz w:val="20"/>
                <w:szCs w:val="20"/>
              </w:rPr>
              <w:t xml:space="preserve"> </w:t>
            </w:r>
            <w:r>
              <w:rPr>
                <w:spacing w:val="8"/>
                <w:sz w:val="20"/>
                <w:szCs w:val="20"/>
              </w:rPr>
              <w:t>内插法计算所得；排气筒高度除须遵守表列排放</w:t>
            </w:r>
            <w:r>
              <w:rPr>
                <w:spacing w:val="3"/>
                <w:sz w:val="20"/>
                <w:szCs w:val="20"/>
              </w:rPr>
              <w:t>速率标准值外，还应高出周围</w:t>
            </w:r>
            <w:r>
              <w:rPr>
                <w:rFonts w:ascii="Times New Roman" w:hAnsi="Times New Roman" w:eastAsia="Times New Roman" w:cs="Times New Roman"/>
                <w:spacing w:val="3"/>
                <w:sz w:val="20"/>
                <w:szCs w:val="20"/>
              </w:rPr>
              <w:t>200 m</w:t>
            </w:r>
            <w:r>
              <w:rPr>
                <w:rFonts w:ascii="Times New Roman" w:hAnsi="Times New Roman" w:eastAsia="Times New Roman" w:cs="Times New Roman"/>
                <w:spacing w:val="17"/>
                <w:sz w:val="20"/>
                <w:szCs w:val="20"/>
              </w:rPr>
              <w:t xml:space="preserve"> </w:t>
            </w:r>
            <w:r>
              <w:rPr>
                <w:spacing w:val="3"/>
                <w:sz w:val="20"/>
                <w:szCs w:val="20"/>
              </w:rPr>
              <w:t>半径范围的建筑</w:t>
            </w:r>
            <w:r>
              <w:rPr>
                <w:spacing w:val="-35"/>
                <w:sz w:val="20"/>
                <w:szCs w:val="20"/>
              </w:rPr>
              <w:t xml:space="preserve"> </w:t>
            </w:r>
            <w:r>
              <w:rPr>
                <w:rFonts w:ascii="Times New Roman" w:hAnsi="Times New Roman" w:eastAsia="Times New Roman" w:cs="Times New Roman"/>
                <w:spacing w:val="3"/>
                <w:sz w:val="20"/>
                <w:szCs w:val="20"/>
              </w:rPr>
              <w:t>5m</w:t>
            </w:r>
            <w:r>
              <w:rPr>
                <w:rFonts w:ascii="Times New Roman" w:hAnsi="Times New Roman" w:eastAsia="Times New Roman" w:cs="Times New Roman"/>
                <w:spacing w:val="35"/>
                <w:w w:val="101"/>
                <w:sz w:val="20"/>
                <w:szCs w:val="20"/>
              </w:rPr>
              <w:t xml:space="preserve"> </w:t>
            </w:r>
            <w:r>
              <w:rPr>
                <w:spacing w:val="3"/>
                <w:sz w:val="20"/>
                <w:szCs w:val="20"/>
              </w:rPr>
              <w:t>以上，不能达到该要求的排气筒，</w:t>
            </w:r>
            <w:r>
              <w:rPr>
                <w:spacing w:val="8"/>
                <w:sz w:val="20"/>
                <w:szCs w:val="20"/>
              </w:rPr>
              <w:t>应按其高度对应的表列排放速率标准值严格</w:t>
            </w:r>
            <w:r>
              <w:rPr>
                <w:spacing w:val="-30"/>
                <w:sz w:val="20"/>
                <w:szCs w:val="20"/>
              </w:rPr>
              <w:t xml:space="preserve"> </w:t>
            </w:r>
            <w:r>
              <w:rPr>
                <w:rFonts w:ascii="Times New Roman" w:hAnsi="Times New Roman" w:eastAsia="Times New Roman" w:cs="Times New Roman"/>
                <w:spacing w:val="8"/>
                <w:sz w:val="20"/>
                <w:szCs w:val="20"/>
              </w:rPr>
              <w:t>50%</w:t>
            </w:r>
            <w:r>
              <w:rPr>
                <w:spacing w:val="8"/>
                <w:sz w:val="20"/>
                <w:szCs w:val="20"/>
              </w:rPr>
              <w:t>执行。</w:t>
            </w:r>
          </w:p>
        </w:tc>
      </w:tr>
      <w:tr w14:paraId="11CA5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3" w:hRule="atLeast"/>
        </w:trPr>
        <w:tc>
          <w:tcPr>
            <w:tcW w:w="453" w:type="dxa"/>
            <w:vMerge w:val="continue"/>
            <w:tcBorders>
              <w:top w:val="nil"/>
              <w:left w:val="single" w:color="000000" w:sz="6" w:space="0"/>
              <w:bottom w:val="nil"/>
            </w:tcBorders>
            <w:vAlign w:val="top"/>
          </w:tcPr>
          <w:p w14:paraId="151AB57F">
            <w:pPr>
              <w:rPr>
                <w:rFonts w:ascii="Arial"/>
                <w:sz w:val="21"/>
              </w:rPr>
            </w:pPr>
          </w:p>
        </w:tc>
        <w:tc>
          <w:tcPr>
            <w:tcW w:w="8272" w:type="dxa"/>
            <w:gridSpan w:val="17"/>
            <w:tcBorders>
              <w:top w:val="single" w:color="000000" w:sz="10" w:space="0"/>
              <w:bottom w:val="single" w:color="000000" w:sz="10" w:space="0"/>
              <w:right w:val="single" w:color="000000" w:sz="6" w:space="0"/>
            </w:tcBorders>
            <w:vAlign w:val="top"/>
          </w:tcPr>
          <w:p w14:paraId="435B3C94">
            <w:pPr>
              <w:pStyle w:val="6"/>
              <w:spacing w:before="147" w:line="218" w:lineRule="auto"/>
              <w:ind w:left="586"/>
            </w:pPr>
            <w:r>
              <w:rPr>
                <w:spacing w:val="-2"/>
              </w:rPr>
              <w:t>②有机废气</w:t>
            </w:r>
          </w:p>
          <w:p w14:paraId="0CB32FD4">
            <w:pPr>
              <w:pStyle w:val="6"/>
              <w:spacing w:before="184" w:line="355" w:lineRule="auto"/>
              <w:ind w:left="109" w:right="102" w:firstLine="482"/>
            </w:pPr>
            <w:r>
              <w:rPr>
                <w:spacing w:val="-4"/>
              </w:rPr>
              <w:t>项目喷漆工序产生的有机废气污染物主要为二甲苯、乙酸丁酯、非甲烷总</w:t>
            </w:r>
            <w:r>
              <w:rPr>
                <w:spacing w:val="-6"/>
              </w:rPr>
              <w:t>烃，有组织排放执行《工业涂装工序挥发性有机物排放标准》</w:t>
            </w:r>
            <w:r>
              <w:rPr>
                <w:rFonts w:ascii="Times New Roman" w:hAnsi="Times New Roman" w:eastAsia="Times New Roman" w:cs="Times New Roman"/>
                <w:spacing w:val="-6"/>
              </w:rPr>
              <w:t>(D</w:t>
            </w:r>
            <w:r>
              <w:rPr>
                <w:rFonts w:ascii="Times New Roman" w:hAnsi="Times New Roman" w:eastAsia="Times New Roman" w:cs="Times New Roman"/>
                <w:spacing w:val="-7"/>
              </w:rPr>
              <w:t>B35/1783-2018)</w:t>
            </w:r>
            <w:r>
              <w:rPr>
                <w:spacing w:val="-1"/>
              </w:rPr>
              <w:t>中表</w:t>
            </w:r>
            <w:r>
              <w:rPr>
                <w:rFonts w:ascii="Times New Roman" w:hAnsi="Times New Roman" w:eastAsia="Times New Roman" w:cs="Times New Roman"/>
                <w:spacing w:val="-1"/>
              </w:rPr>
              <w:t>1</w:t>
            </w:r>
            <w:r>
              <w:rPr>
                <w:spacing w:val="-1"/>
              </w:rPr>
              <w:t>标准限值，详见表</w:t>
            </w:r>
            <w:r>
              <w:rPr>
                <w:rFonts w:ascii="Times New Roman" w:hAnsi="Times New Roman" w:eastAsia="Times New Roman" w:cs="Times New Roman"/>
                <w:spacing w:val="-1"/>
              </w:rPr>
              <w:t>3.7-4</w:t>
            </w:r>
            <w:r>
              <w:rPr>
                <w:spacing w:val="-1"/>
              </w:rPr>
              <w:t>。</w:t>
            </w:r>
          </w:p>
          <w:p w14:paraId="67D27043">
            <w:pPr>
              <w:pStyle w:val="6"/>
              <w:spacing w:before="13" w:line="354" w:lineRule="auto"/>
              <w:ind w:left="107" w:right="101" w:firstLine="480"/>
              <w:jc w:val="both"/>
            </w:pPr>
            <w:r>
              <w:rPr>
                <w:spacing w:val="4"/>
              </w:rPr>
              <w:t>根据福建省生态环境厅关于国家和地方相关大气污染物排放标准执行有</w:t>
            </w:r>
            <w:r>
              <w:rPr>
                <w:spacing w:val="2"/>
              </w:rPr>
              <w:t>关事项的通知</w:t>
            </w:r>
            <w:r>
              <w:rPr>
                <w:rFonts w:ascii="Times New Roman" w:hAnsi="Times New Roman" w:eastAsia="Times New Roman" w:cs="Times New Roman"/>
                <w:spacing w:val="2"/>
              </w:rPr>
              <w:t>(</w:t>
            </w:r>
            <w:r>
              <w:rPr>
                <w:spacing w:val="2"/>
              </w:rPr>
              <w:t>闽环保大气〔</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6</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30"/>
              </w:rPr>
              <w:t xml:space="preserve"> </w:t>
            </w:r>
            <w:r>
              <w:rPr>
                <w:spacing w:val="2"/>
              </w:rPr>
              <w:t>，</w:t>
            </w:r>
            <w:r>
              <w:rPr>
                <w:spacing w:val="1"/>
              </w:rPr>
              <w:t>项目无组织排放需要同时执行《工</w:t>
            </w:r>
            <w:r>
              <w:rPr>
                <w:spacing w:val="-1"/>
              </w:rPr>
              <w:t>业涂装工序挥发性有机物排放标准》</w:t>
            </w:r>
            <w:r>
              <w:rPr>
                <w:rFonts w:ascii="Times New Roman" w:hAnsi="Times New Roman" w:eastAsia="Times New Roman" w:cs="Times New Roman"/>
                <w:spacing w:val="-1"/>
              </w:rPr>
              <w:t>(DB35/1783-20</w:t>
            </w:r>
            <w:r>
              <w:rPr>
                <w:rFonts w:ascii="Times New Roman" w:hAnsi="Times New Roman" w:eastAsia="Times New Roman" w:cs="Times New Roman"/>
                <w:spacing w:val="-2"/>
              </w:rPr>
              <w:t>18)</w:t>
            </w:r>
            <w:r>
              <w:rPr>
                <w:spacing w:val="-2"/>
              </w:rPr>
              <w:t>中表</w:t>
            </w:r>
            <w:r>
              <w:rPr>
                <w:rFonts w:ascii="Times New Roman" w:hAnsi="Times New Roman" w:eastAsia="Times New Roman" w:cs="Times New Roman"/>
                <w:spacing w:val="-2"/>
              </w:rPr>
              <w:t>3</w:t>
            </w:r>
            <w:r>
              <w:rPr>
                <w:rFonts w:ascii="Times New Roman" w:hAnsi="Times New Roman" w:eastAsia="Times New Roman" w:cs="Times New Roman"/>
                <w:spacing w:val="-34"/>
              </w:rPr>
              <w:t xml:space="preserve"> </w:t>
            </w:r>
            <w:r>
              <w:rPr>
                <w:spacing w:val="-2"/>
              </w:rPr>
              <w:t>、表</w:t>
            </w:r>
            <w:r>
              <w:rPr>
                <w:rFonts w:ascii="Times New Roman" w:hAnsi="Times New Roman" w:eastAsia="Times New Roman" w:cs="Times New Roman"/>
                <w:spacing w:val="-2"/>
              </w:rPr>
              <w:t>4</w:t>
            </w:r>
            <w:r>
              <w:rPr>
                <w:spacing w:val="-2"/>
              </w:rPr>
              <w:t>标准限值及</w:t>
            </w:r>
            <w:r>
              <w:rPr>
                <w:spacing w:val="1"/>
              </w:rPr>
              <w:t>《挥发性有机物无组织排放控制标准》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 xml:space="preserve"> 37</w:t>
            </w:r>
            <w:r>
              <w:rPr>
                <w:rFonts w:ascii="Times New Roman" w:hAnsi="Times New Roman" w:eastAsia="Times New Roman" w:cs="Times New Roman"/>
              </w:rPr>
              <w:t>822-2019)</w:t>
            </w:r>
            <w:r>
              <w:t>中附录</w:t>
            </w:r>
            <w:r>
              <w:rPr>
                <w:rFonts w:ascii="Times New Roman" w:hAnsi="Times New Roman" w:eastAsia="Times New Roman" w:cs="Times New Roman"/>
              </w:rPr>
              <w:t>A</w:t>
            </w:r>
            <w:r>
              <w:t>表</w:t>
            </w:r>
            <w:r>
              <w:rPr>
                <w:rFonts w:ascii="Times New Roman" w:hAnsi="Times New Roman" w:eastAsia="Times New Roman" w:cs="Times New Roman"/>
              </w:rPr>
              <w:t>A.</w:t>
            </w:r>
            <w:r>
              <w:rPr>
                <w:rFonts w:ascii="Times New Roman" w:hAnsi="Times New Roman" w:eastAsia="Times New Roman" w:cs="Times New Roman"/>
                <w:spacing w:val="-32"/>
              </w:rPr>
              <w:t xml:space="preserve"> </w:t>
            </w:r>
            <w:r>
              <w:rPr>
                <w:rFonts w:ascii="Times New Roman" w:hAnsi="Times New Roman" w:eastAsia="Times New Roman" w:cs="Times New Roman"/>
              </w:rPr>
              <w:t>1</w:t>
            </w:r>
            <w:r>
              <w:t>标准限</w:t>
            </w:r>
            <w:r>
              <w:rPr>
                <w:spacing w:val="-1"/>
              </w:rPr>
              <w:t>值，详见表</w:t>
            </w:r>
            <w:r>
              <w:rPr>
                <w:rFonts w:ascii="Times New Roman" w:hAnsi="Times New Roman" w:eastAsia="Times New Roman" w:cs="Times New Roman"/>
                <w:spacing w:val="-1"/>
              </w:rPr>
              <w:t>3.7-5</w:t>
            </w:r>
            <w:r>
              <w:rPr>
                <w:spacing w:val="-1"/>
              </w:rPr>
              <w:t>。</w:t>
            </w:r>
          </w:p>
          <w:p w14:paraId="3E8BFEF2">
            <w:pPr>
              <w:spacing w:before="117" w:line="239" w:lineRule="auto"/>
              <w:ind w:left="282"/>
              <w:rPr>
                <w:rFonts w:ascii="Times New Roman" w:hAnsi="Times New Roman" w:eastAsia="Times New Roman" w:cs="Times New Roman"/>
                <w:sz w:val="24"/>
                <w:szCs w:val="24"/>
              </w:rPr>
            </w:pPr>
            <w:r>
              <w:rPr>
                <w:rFonts w:ascii="黑体" w:hAnsi="黑体" w:eastAsia="黑体" w:cs="黑体"/>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z w:val="24"/>
                <w:szCs w:val="24"/>
              </w:rPr>
              <w:t xml:space="preserve">3.7-4  </w:t>
            </w:r>
            <w:r>
              <w:rPr>
                <w:rFonts w:ascii="黑体" w:hAnsi="黑体" w:eastAsia="黑体" w:cs="黑体"/>
                <w:sz w:val="24"/>
                <w:szCs w:val="24"/>
              </w:rPr>
              <w:t>《工业涂装工序挥发性有</w:t>
            </w:r>
            <w:r>
              <w:rPr>
                <w:rFonts w:ascii="黑体" w:hAnsi="黑体" w:eastAsia="黑体" w:cs="黑体"/>
                <w:spacing w:val="-1"/>
                <w:sz w:val="24"/>
                <w:szCs w:val="24"/>
              </w:rPr>
              <w:t>机物排放标准》</w:t>
            </w:r>
            <w:r>
              <w:rPr>
                <w:rFonts w:ascii="Times New Roman" w:hAnsi="Times New Roman" w:eastAsia="Times New Roman" w:cs="Times New Roman"/>
                <w:spacing w:val="-1"/>
                <w:sz w:val="24"/>
                <w:szCs w:val="24"/>
              </w:rPr>
              <w:t>(DB35/1783-2018)(</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c>
      </w:tr>
      <w:tr w14:paraId="2358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53" w:type="dxa"/>
            <w:vMerge w:val="continue"/>
            <w:tcBorders>
              <w:top w:val="nil"/>
              <w:left w:val="single" w:color="000000" w:sz="6" w:space="0"/>
              <w:bottom w:val="nil"/>
            </w:tcBorders>
            <w:vAlign w:val="top"/>
          </w:tcPr>
          <w:p w14:paraId="57F87BC0">
            <w:pPr>
              <w:rPr>
                <w:rFonts w:ascii="Arial"/>
                <w:sz w:val="21"/>
              </w:rPr>
            </w:pPr>
          </w:p>
        </w:tc>
        <w:tc>
          <w:tcPr>
            <w:tcW w:w="1666" w:type="dxa"/>
            <w:gridSpan w:val="3"/>
            <w:tcBorders>
              <w:top w:val="single" w:color="000000" w:sz="10" w:space="0"/>
            </w:tcBorders>
            <w:vAlign w:val="top"/>
          </w:tcPr>
          <w:p w14:paraId="798AC4D3">
            <w:pPr>
              <w:pStyle w:val="6"/>
              <w:spacing w:before="117" w:line="229" w:lineRule="auto"/>
              <w:ind w:left="468"/>
              <w:rPr>
                <w:sz w:val="20"/>
                <w:szCs w:val="20"/>
              </w:rPr>
            </w:pPr>
            <w:r>
              <w:rPr>
                <w:spacing w:val="6"/>
                <w:sz w:val="20"/>
                <w:szCs w:val="20"/>
              </w:rPr>
              <w:t>行业名称</w:t>
            </w:r>
          </w:p>
        </w:tc>
        <w:tc>
          <w:tcPr>
            <w:tcW w:w="1608" w:type="dxa"/>
            <w:gridSpan w:val="5"/>
            <w:tcBorders>
              <w:top w:val="single" w:color="000000" w:sz="10" w:space="0"/>
            </w:tcBorders>
            <w:vAlign w:val="top"/>
          </w:tcPr>
          <w:p w14:paraId="48908541">
            <w:pPr>
              <w:pStyle w:val="6"/>
              <w:spacing w:before="117" w:line="229" w:lineRule="auto"/>
              <w:ind w:left="492"/>
              <w:rPr>
                <w:sz w:val="20"/>
                <w:szCs w:val="20"/>
              </w:rPr>
            </w:pPr>
            <w:r>
              <w:rPr>
                <w:spacing w:val="6"/>
                <w:sz w:val="20"/>
                <w:szCs w:val="20"/>
              </w:rPr>
              <w:t>污染物</w:t>
            </w:r>
          </w:p>
        </w:tc>
        <w:tc>
          <w:tcPr>
            <w:tcW w:w="1774" w:type="dxa"/>
            <w:gridSpan w:val="4"/>
            <w:tcBorders>
              <w:top w:val="single" w:color="000000" w:sz="10" w:space="0"/>
              <w:bottom w:val="single" w:color="000000" w:sz="6" w:space="0"/>
            </w:tcBorders>
            <w:vAlign w:val="top"/>
          </w:tcPr>
          <w:p w14:paraId="6897ED1A">
            <w:pPr>
              <w:pStyle w:val="6"/>
              <w:spacing w:before="117" w:line="228" w:lineRule="auto"/>
              <w:ind w:left="54"/>
              <w:rPr>
                <w:sz w:val="20"/>
                <w:szCs w:val="20"/>
              </w:rPr>
            </w:pPr>
            <w:r>
              <w:rPr>
                <w:spacing w:val="8"/>
                <w:sz w:val="20"/>
                <w:szCs w:val="20"/>
              </w:rPr>
              <w:t>最高允许排放浓度</w:t>
            </w:r>
          </w:p>
        </w:tc>
        <w:tc>
          <w:tcPr>
            <w:tcW w:w="3224" w:type="dxa"/>
            <w:gridSpan w:val="5"/>
            <w:tcBorders>
              <w:top w:val="single" w:color="000000" w:sz="10" w:space="0"/>
              <w:bottom w:val="single" w:color="000000" w:sz="6" w:space="0"/>
              <w:right w:val="single" w:color="000000" w:sz="6" w:space="0"/>
            </w:tcBorders>
            <w:vAlign w:val="top"/>
          </w:tcPr>
          <w:p w14:paraId="63028075">
            <w:pPr>
              <w:pStyle w:val="6"/>
              <w:spacing w:before="117" w:line="228" w:lineRule="auto"/>
              <w:ind w:left="728"/>
              <w:rPr>
                <w:sz w:val="20"/>
                <w:szCs w:val="20"/>
              </w:rPr>
            </w:pPr>
            <w:r>
              <w:rPr>
                <w:spacing w:val="8"/>
                <w:sz w:val="20"/>
                <w:szCs w:val="20"/>
              </w:rPr>
              <w:t>最高允许排放速率</w:t>
            </w:r>
          </w:p>
        </w:tc>
      </w:tr>
      <w:tr w14:paraId="0AD1C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32AA364B">
            <w:pPr>
              <w:rPr>
                <w:rFonts w:ascii="Arial"/>
                <w:sz w:val="21"/>
              </w:rPr>
            </w:pPr>
          </w:p>
        </w:tc>
        <w:tc>
          <w:tcPr>
            <w:tcW w:w="1666" w:type="dxa"/>
            <w:gridSpan w:val="3"/>
            <w:vMerge w:val="restart"/>
            <w:tcBorders>
              <w:bottom w:val="nil"/>
            </w:tcBorders>
            <w:vAlign w:val="top"/>
          </w:tcPr>
          <w:p w14:paraId="28673865">
            <w:pPr>
              <w:spacing w:line="472" w:lineRule="auto"/>
              <w:rPr>
                <w:rFonts w:ascii="Arial"/>
                <w:sz w:val="21"/>
              </w:rPr>
            </w:pPr>
          </w:p>
          <w:p w14:paraId="31EAFB5B">
            <w:pPr>
              <w:pStyle w:val="6"/>
              <w:spacing w:before="65" w:line="316" w:lineRule="auto"/>
              <w:ind w:left="570" w:right="49" w:hanging="418"/>
              <w:rPr>
                <w:sz w:val="20"/>
                <w:szCs w:val="20"/>
              </w:rPr>
            </w:pPr>
            <w:r>
              <w:rPr>
                <w:spacing w:val="8"/>
                <w:sz w:val="20"/>
                <w:szCs w:val="20"/>
              </w:rPr>
              <w:t>涉涂装工序的其</w:t>
            </w:r>
            <w:r>
              <w:rPr>
                <w:spacing w:val="6"/>
                <w:sz w:val="20"/>
                <w:szCs w:val="20"/>
              </w:rPr>
              <w:t>他行业</w:t>
            </w:r>
          </w:p>
        </w:tc>
        <w:tc>
          <w:tcPr>
            <w:tcW w:w="1608" w:type="dxa"/>
            <w:gridSpan w:val="5"/>
            <w:vAlign w:val="top"/>
          </w:tcPr>
          <w:p w14:paraId="3EAEC39D">
            <w:pPr>
              <w:pStyle w:val="6"/>
              <w:spacing w:before="126" w:line="229" w:lineRule="auto"/>
              <w:ind w:left="285"/>
              <w:rPr>
                <w:sz w:val="20"/>
                <w:szCs w:val="20"/>
              </w:rPr>
            </w:pPr>
            <w:r>
              <w:rPr>
                <w:spacing w:val="7"/>
                <w:sz w:val="20"/>
                <w:szCs w:val="20"/>
              </w:rPr>
              <w:t>非甲烷总烃</w:t>
            </w:r>
          </w:p>
        </w:tc>
        <w:tc>
          <w:tcPr>
            <w:tcW w:w="1774" w:type="dxa"/>
            <w:gridSpan w:val="4"/>
            <w:tcBorders>
              <w:top w:val="single" w:color="000000" w:sz="6" w:space="0"/>
              <w:bottom w:val="single" w:color="000000" w:sz="6" w:space="0"/>
            </w:tcBorders>
            <w:vAlign w:val="top"/>
          </w:tcPr>
          <w:p w14:paraId="7F854287">
            <w:pPr>
              <w:spacing w:before="95" w:line="275" w:lineRule="exact"/>
              <w:ind w:left="508"/>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60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1362" w:type="dxa"/>
            <w:gridSpan w:val="3"/>
            <w:vMerge w:val="restart"/>
            <w:tcBorders>
              <w:top w:val="single" w:color="000000" w:sz="6" w:space="0"/>
              <w:bottom w:val="nil"/>
            </w:tcBorders>
            <w:vAlign w:val="top"/>
          </w:tcPr>
          <w:p w14:paraId="60624B8D">
            <w:pPr>
              <w:spacing w:line="308" w:lineRule="auto"/>
              <w:rPr>
                <w:rFonts w:ascii="Arial"/>
                <w:sz w:val="21"/>
              </w:rPr>
            </w:pPr>
          </w:p>
          <w:p w14:paraId="3AA536D4">
            <w:pPr>
              <w:spacing w:line="309" w:lineRule="auto"/>
              <w:rPr>
                <w:rFonts w:ascii="Arial"/>
                <w:sz w:val="21"/>
              </w:rPr>
            </w:pPr>
          </w:p>
          <w:p w14:paraId="2817D251">
            <w:pPr>
              <w:spacing w:before="58"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25m</w:t>
            </w:r>
          </w:p>
        </w:tc>
        <w:tc>
          <w:tcPr>
            <w:tcW w:w="1862" w:type="dxa"/>
            <w:gridSpan w:val="2"/>
            <w:tcBorders>
              <w:top w:val="single" w:color="000000" w:sz="6" w:space="0"/>
              <w:bottom w:val="single" w:color="000000" w:sz="6" w:space="0"/>
              <w:right w:val="single" w:color="000000" w:sz="6" w:space="0"/>
            </w:tcBorders>
            <w:vAlign w:val="top"/>
          </w:tcPr>
          <w:p w14:paraId="25AA2474">
            <w:pPr>
              <w:spacing w:before="95" w:line="275"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10.3</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1"/>
                <w:position w:val="3"/>
                <w:sz w:val="20"/>
                <w:szCs w:val="20"/>
              </w:rPr>
              <w:t>/h</w:t>
            </w:r>
          </w:p>
        </w:tc>
      </w:tr>
      <w:tr w14:paraId="5375C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3CB9756A">
            <w:pPr>
              <w:rPr>
                <w:rFonts w:ascii="Arial"/>
                <w:sz w:val="21"/>
              </w:rPr>
            </w:pPr>
          </w:p>
        </w:tc>
        <w:tc>
          <w:tcPr>
            <w:tcW w:w="1666" w:type="dxa"/>
            <w:gridSpan w:val="3"/>
            <w:vMerge w:val="continue"/>
            <w:tcBorders>
              <w:top w:val="nil"/>
              <w:bottom w:val="nil"/>
            </w:tcBorders>
            <w:vAlign w:val="top"/>
          </w:tcPr>
          <w:p w14:paraId="305F7EF4">
            <w:pPr>
              <w:rPr>
                <w:rFonts w:ascii="Arial"/>
                <w:sz w:val="21"/>
              </w:rPr>
            </w:pPr>
          </w:p>
        </w:tc>
        <w:tc>
          <w:tcPr>
            <w:tcW w:w="1608" w:type="dxa"/>
            <w:gridSpan w:val="5"/>
            <w:vAlign w:val="top"/>
          </w:tcPr>
          <w:p w14:paraId="7A9D5520">
            <w:pPr>
              <w:pStyle w:val="6"/>
              <w:spacing w:before="127" w:line="228" w:lineRule="auto"/>
              <w:ind w:left="494"/>
              <w:rPr>
                <w:sz w:val="20"/>
                <w:szCs w:val="20"/>
              </w:rPr>
            </w:pPr>
            <w:r>
              <w:rPr>
                <w:spacing w:val="5"/>
                <w:sz w:val="20"/>
                <w:szCs w:val="20"/>
              </w:rPr>
              <w:t>二甲苯</w:t>
            </w:r>
          </w:p>
        </w:tc>
        <w:tc>
          <w:tcPr>
            <w:tcW w:w="1774" w:type="dxa"/>
            <w:gridSpan w:val="4"/>
            <w:tcBorders>
              <w:top w:val="single" w:color="000000" w:sz="6" w:space="0"/>
              <w:bottom w:val="single" w:color="000000" w:sz="6" w:space="0"/>
            </w:tcBorders>
            <w:vAlign w:val="top"/>
          </w:tcPr>
          <w:p w14:paraId="2F665DE9">
            <w:pPr>
              <w:spacing w:before="97" w:line="274" w:lineRule="exact"/>
              <w:ind w:left="524"/>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1362" w:type="dxa"/>
            <w:gridSpan w:val="3"/>
            <w:vMerge w:val="continue"/>
            <w:tcBorders>
              <w:top w:val="nil"/>
              <w:bottom w:val="nil"/>
            </w:tcBorders>
            <w:vAlign w:val="top"/>
          </w:tcPr>
          <w:p w14:paraId="146843C4">
            <w:pPr>
              <w:rPr>
                <w:rFonts w:ascii="Arial"/>
                <w:sz w:val="21"/>
              </w:rPr>
            </w:pPr>
          </w:p>
        </w:tc>
        <w:tc>
          <w:tcPr>
            <w:tcW w:w="1862" w:type="dxa"/>
            <w:gridSpan w:val="2"/>
            <w:tcBorders>
              <w:top w:val="single" w:color="000000" w:sz="6" w:space="0"/>
              <w:bottom w:val="single" w:color="000000" w:sz="6" w:space="0"/>
              <w:right w:val="single" w:color="000000" w:sz="6" w:space="0"/>
            </w:tcBorders>
            <w:vAlign w:val="top"/>
          </w:tcPr>
          <w:p w14:paraId="02718B8A">
            <w:pPr>
              <w:spacing w:before="97"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2.2</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r>
      <w:tr w14:paraId="62FD2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453" w:type="dxa"/>
            <w:vMerge w:val="continue"/>
            <w:tcBorders>
              <w:top w:val="nil"/>
              <w:left w:val="single" w:color="000000" w:sz="6" w:space="0"/>
              <w:bottom w:val="nil"/>
            </w:tcBorders>
            <w:vAlign w:val="top"/>
          </w:tcPr>
          <w:p w14:paraId="3A7BAE23">
            <w:pPr>
              <w:rPr>
                <w:rFonts w:ascii="Arial"/>
                <w:sz w:val="21"/>
              </w:rPr>
            </w:pPr>
          </w:p>
        </w:tc>
        <w:tc>
          <w:tcPr>
            <w:tcW w:w="1666" w:type="dxa"/>
            <w:gridSpan w:val="3"/>
            <w:vMerge w:val="continue"/>
            <w:tcBorders>
              <w:top w:val="nil"/>
              <w:bottom w:val="single" w:color="000000" w:sz="6" w:space="0"/>
            </w:tcBorders>
            <w:vAlign w:val="top"/>
          </w:tcPr>
          <w:p w14:paraId="647A34E0">
            <w:pPr>
              <w:rPr>
                <w:rFonts w:ascii="Arial"/>
                <w:sz w:val="21"/>
              </w:rPr>
            </w:pPr>
          </w:p>
        </w:tc>
        <w:tc>
          <w:tcPr>
            <w:tcW w:w="1608" w:type="dxa"/>
            <w:gridSpan w:val="5"/>
            <w:tcBorders>
              <w:bottom w:val="single" w:color="000000" w:sz="6" w:space="0"/>
            </w:tcBorders>
            <w:vAlign w:val="top"/>
          </w:tcPr>
          <w:p w14:paraId="7755B63B">
            <w:pPr>
              <w:pStyle w:val="6"/>
              <w:spacing w:before="125" w:line="277" w:lineRule="auto"/>
              <w:ind w:left="391" w:right="71" w:hanging="303"/>
              <w:rPr>
                <w:sz w:val="20"/>
                <w:szCs w:val="20"/>
              </w:rPr>
            </w:pPr>
            <w:r>
              <w:rPr>
                <w:spacing w:val="6"/>
                <w:sz w:val="20"/>
                <w:szCs w:val="20"/>
              </w:rPr>
              <w:t>乙酸乙酯与乙酸丁酯合计</w:t>
            </w:r>
          </w:p>
        </w:tc>
        <w:tc>
          <w:tcPr>
            <w:tcW w:w="1774" w:type="dxa"/>
            <w:gridSpan w:val="4"/>
            <w:tcBorders>
              <w:top w:val="single" w:color="000000" w:sz="6" w:space="0"/>
              <w:bottom w:val="single" w:color="000000" w:sz="6" w:space="0"/>
            </w:tcBorders>
            <w:vAlign w:val="top"/>
          </w:tcPr>
          <w:p w14:paraId="73AEBB23">
            <w:pPr>
              <w:spacing w:before="264" w:line="274" w:lineRule="exact"/>
              <w:ind w:left="509"/>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1362" w:type="dxa"/>
            <w:gridSpan w:val="3"/>
            <w:vMerge w:val="continue"/>
            <w:tcBorders>
              <w:top w:val="nil"/>
              <w:bottom w:val="single" w:color="000000" w:sz="6" w:space="0"/>
            </w:tcBorders>
            <w:vAlign w:val="top"/>
          </w:tcPr>
          <w:p w14:paraId="3BDBCCDA">
            <w:pPr>
              <w:rPr>
                <w:rFonts w:ascii="Arial"/>
                <w:sz w:val="21"/>
              </w:rPr>
            </w:pPr>
          </w:p>
        </w:tc>
        <w:tc>
          <w:tcPr>
            <w:tcW w:w="1862" w:type="dxa"/>
            <w:gridSpan w:val="2"/>
            <w:tcBorders>
              <w:top w:val="single" w:color="000000" w:sz="6" w:space="0"/>
              <w:bottom w:val="single" w:color="000000" w:sz="6" w:space="0"/>
              <w:right w:val="single" w:color="000000" w:sz="6" w:space="0"/>
            </w:tcBorders>
            <w:vAlign w:val="top"/>
          </w:tcPr>
          <w:p w14:paraId="6FFC53D5">
            <w:pPr>
              <w:spacing w:before="264"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3.65</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3"/>
                <w:position w:val="3"/>
                <w:sz w:val="20"/>
                <w:szCs w:val="20"/>
              </w:rPr>
              <w:t>/h</w:t>
            </w:r>
          </w:p>
        </w:tc>
      </w:tr>
      <w:tr w14:paraId="7E6A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53" w:type="dxa"/>
            <w:vMerge w:val="continue"/>
            <w:tcBorders>
              <w:top w:val="nil"/>
              <w:left w:val="single" w:color="000000" w:sz="6" w:space="0"/>
              <w:bottom w:val="nil"/>
            </w:tcBorders>
            <w:vAlign w:val="top"/>
          </w:tcPr>
          <w:p w14:paraId="1BA301F3">
            <w:pPr>
              <w:rPr>
                <w:rFonts w:ascii="Arial"/>
                <w:sz w:val="21"/>
              </w:rPr>
            </w:pPr>
          </w:p>
        </w:tc>
        <w:tc>
          <w:tcPr>
            <w:tcW w:w="8272" w:type="dxa"/>
            <w:gridSpan w:val="17"/>
            <w:tcBorders>
              <w:top w:val="single" w:color="000000" w:sz="6" w:space="0"/>
              <w:bottom w:val="single" w:color="000000" w:sz="10" w:space="0"/>
              <w:right w:val="single" w:color="000000" w:sz="6" w:space="0"/>
            </w:tcBorders>
            <w:vAlign w:val="top"/>
          </w:tcPr>
          <w:p w14:paraId="4C919012">
            <w:pPr>
              <w:pStyle w:val="6"/>
              <w:spacing w:before="94" w:line="274" w:lineRule="exact"/>
              <w:ind w:left="109"/>
              <w:rPr>
                <w:sz w:val="20"/>
                <w:szCs w:val="20"/>
              </w:rPr>
            </w:pPr>
            <w:r>
              <w:rPr>
                <w:spacing w:val="8"/>
                <w:position w:val="1"/>
                <w:sz w:val="20"/>
                <w:szCs w:val="20"/>
              </w:rPr>
              <w:t>备注：</w:t>
            </w:r>
            <w:r>
              <w:rPr>
                <w:rFonts w:ascii="Times New Roman" w:hAnsi="Times New Roman" w:eastAsia="Times New Roman" w:cs="Times New Roman"/>
                <w:spacing w:val="8"/>
                <w:position w:val="1"/>
                <w:sz w:val="20"/>
                <w:szCs w:val="20"/>
              </w:rPr>
              <w:t xml:space="preserve">25m </w:t>
            </w:r>
            <w:r>
              <w:rPr>
                <w:spacing w:val="8"/>
                <w:position w:val="1"/>
                <w:sz w:val="20"/>
                <w:szCs w:val="20"/>
              </w:rPr>
              <w:t>排气筒的排放速率通过内插法计算所得</w:t>
            </w:r>
          </w:p>
        </w:tc>
      </w:tr>
      <w:tr w14:paraId="51785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53" w:type="dxa"/>
            <w:vMerge w:val="continue"/>
            <w:tcBorders>
              <w:top w:val="nil"/>
              <w:left w:val="single" w:color="000000" w:sz="6" w:space="0"/>
              <w:bottom w:val="nil"/>
            </w:tcBorders>
            <w:vAlign w:val="top"/>
          </w:tcPr>
          <w:p w14:paraId="79B866C9">
            <w:pPr>
              <w:rPr>
                <w:rFonts w:ascii="Arial"/>
                <w:sz w:val="21"/>
              </w:rPr>
            </w:pPr>
          </w:p>
        </w:tc>
        <w:tc>
          <w:tcPr>
            <w:tcW w:w="8272" w:type="dxa"/>
            <w:gridSpan w:val="17"/>
            <w:tcBorders>
              <w:top w:val="single" w:color="000000" w:sz="10" w:space="0"/>
              <w:bottom w:val="single" w:color="000000" w:sz="10" w:space="0"/>
              <w:right w:val="single" w:color="000000" w:sz="6" w:space="0"/>
            </w:tcBorders>
            <w:vAlign w:val="top"/>
          </w:tcPr>
          <w:p w14:paraId="2406460B">
            <w:pPr>
              <w:spacing w:before="239" w:line="235" w:lineRule="auto"/>
              <w:ind w:left="1084"/>
              <w:rPr>
                <w:rFonts w:ascii="Times New Roman" w:hAnsi="Times New Roman" w:eastAsia="Times New Roman" w:cs="Times New Roman"/>
                <w:sz w:val="15"/>
                <w:szCs w:val="15"/>
              </w:rPr>
            </w:pPr>
            <w:r>
              <w:rPr>
                <w:rFonts w:ascii="黑体" w:hAnsi="黑体" w:eastAsia="黑体" w:cs="黑体"/>
                <w:spacing w:val="-1"/>
                <w:sz w:val="24"/>
                <w:szCs w:val="24"/>
              </w:rPr>
              <w:t>表</w:t>
            </w:r>
            <w:r>
              <w:rPr>
                <w:rFonts w:ascii="黑体" w:hAnsi="黑体" w:eastAsia="黑体" w:cs="黑体"/>
                <w:spacing w:val="-39"/>
                <w:sz w:val="24"/>
                <w:szCs w:val="24"/>
              </w:rPr>
              <w:t xml:space="preserve"> </w:t>
            </w:r>
            <w:r>
              <w:rPr>
                <w:rFonts w:ascii="Times New Roman" w:hAnsi="Times New Roman" w:eastAsia="Times New Roman" w:cs="Times New Roman"/>
                <w:spacing w:val="-1"/>
                <w:sz w:val="24"/>
                <w:szCs w:val="24"/>
              </w:rPr>
              <w:t xml:space="preserve">3.7-5    </w:t>
            </w:r>
            <w:r>
              <w:rPr>
                <w:rFonts w:ascii="黑体" w:hAnsi="黑体" w:eastAsia="黑体" w:cs="黑体"/>
                <w:spacing w:val="-1"/>
                <w:sz w:val="24"/>
                <w:szCs w:val="24"/>
              </w:rPr>
              <w:t>无组织挥发性有机物排放控制要求 单位：</w:t>
            </w:r>
            <w:r>
              <w:rPr>
                <w:rFonts w:ascii="Times New Roman" w:hAnsi="Times New Roman" w:eastAsia="Times New Roman" w:cs="Times New Roman"/>
                <w:spacing w:val="-1"/>
                <w:sz w:val="24"/>
                <w:szCs w:val="24"/>
              </w:rPr>
              <w:t>mg/m</w:t>
            </w:r>
            <w:r>
              <w:rPr>
                <w:rFonts w:ascii="Times New Roman" w:hAnsi="Times New Roman" w:eastAsia="Times New Roman" w:cs="Times New Roman"/>
                <w:spacing w:val="-1"/>
                <w:position w:val="7"/>
                <w:sz w:val="15"/>
                <w:szCs w:val="15"/>
              </w:rPr>
              <w:t>3</w:t>
            </w:r>
          </w:p>
        </w:tc>
      </w:tr>
      <w:tr w14:paraId="18AC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53" w:type="dxa"/>
            <w:vMerge w:val="continue"/>
            <w:tcBorders>
              <w:top w:val="nil"/>
              <w:left w:val="single" w:color="000000" w:sz="6" w:space="0"/>
              <w:bottom w:val="nil"/>
            </w:tcBorders>
            <w:vAlign w:val="top"/>
          </w:tcPr>
          <w:p w14:paraId="41D1D980">
            <w:pPr>
              <w:rPr>
                <w:rFonts w:ascii="Arial"/>
                <w:sz w:val="21"/>
              </w:rPr>
            </w:pPr>
          </w:p>
        </w:tc>
        <w:tc>
          <w:tcPr>
            <w:tcW w:w="552" w:type="dxa"/>
            <w:vMerge w:val="restart"/>
            <w:tcBorders>
              <w:top w:val="single" w:color="000000" w:sz="10" w:space="0"/>
              <w:bottom w:val="nil"/>
            </w:tcBorders>
            <w:textDirection w:val="tbRlV"/>
            <w:vAlign w:val="top"/>
          </w:tcPr>
          <w:p w14:paraId="169EB489">
            <w:pPr>
              <w:pStyle w:val="6"/>
              <w:spacing w:before="123" w:line="218" w:lineRule="auto"/>
              <w:ind w:left="244"/>
              <w:rPr>
                <w:sz w:val="20"/>
                <w:szCs w:val="20"/>
              </w:rPr>
            </w:pPr>
            <w:r>
              <w:rPr>
                <w:spacing w:val="9"/>
                <w:sz w:val="20"/>
                <w:szCs w:val="20"/>
              </w:rPr>
              <w:t>序</w:t>
            </w:r>
            <w:r>
              <w:rPr>
                <w:spacing w:val="-10"/>
                <w:sz w:val="20"/>
                <w:szCs w:val="20"/>
              </w:rPr>
              <w:t xml:space="preserve"> </w:t>
            </w:r>
            <w:r>
              <w:rPr>
                <w:spacing w:val="9"/>
                <w:sz w:val="20"/>
                <w:szCs w:val="20"/>
              </w:rPr>
              <w:t>号</w:t>
            </w:r>
          </w:p>
        </w:tc>
        <w:tc>
          <w:tcPr>
            <w:tcW w:w="1492" w:type="dxa"/>
            <w:gridSpan w:val="3"/>
            <w:vMerge w:val="restart"/>
            <w:tcBorders>
              <w:top w:val="single" w:color="000000" w:sz="10" w:space="0"/>
              <w:bottom w:val="nil"/>
            </w:tcBorders>
            <w:vAlign w:val="top"/>
          </w:tcPr>
          <w:p w14:paraId="0F5801C5">
            <w:pPr>
              <w:spacing w:line="326" w:lineRule="auto"/>
              <w:rPr>
                <w:rFonts w:ascii="Arial"/>
                <w:sz w:val="21"/>
              </w:rPr>
            </w:pPr>
          </w:p>
          <w:p w14:paraId="352FCB22">
            <w:pPr>
              <w:pStyle w:val="6"/>
              <w:spacing w:before="65" w:line="229" w:lineRule="auto"/>
              <w:ind w:left="116"/>
              <w:rPr>
                <w:sz w:val="20"/>
                <w:szCs w:val="20"/>
              </w:rPr>
            </w:pPr>
            <w:r>
              <w:rPr>
                <w:spacing w:val="8"/>
                <w:sz w:val="20"/>
                <w:szCs w:val="20"/>
              </w:rPr>
              <w:t>适用行业范围</w:t>
            </w:r>
          </w:p>
        </w:tc>
        <w:tc>
          <w:tcPr>
            <w:tcW w:w="936" w:type="dxa"/>
            <w:gridSpan w:val="2"/>
            <w:vMerge w:val="restart"/>
            <w:tcBorders>
              <w:top w:val="single" w:color="000000" w:sz="10" w:space="0"/>
              <w:bottom w:val="nil"/>
            </w:tcBorders>
            <w:vAlign w:val="top"/>
          </w:tcPr>
          <w:p w14:paraId="5501510D">
            <w:pPr>
              <w:pStyle w:val="6"/>
              <w:spacing w:before="243" w:line="280" w:lineRule="auto"/>
              <w:ind w:left="407" w:right="50" w:hanging="355"/>
              <w:rPr>
                <w:sz w:val="20"/>
                <w:szCs w:val="20"/>
              </w:rPr>
            </w:pPr>
            <w:r>
              <w:rPr>
                <w:spacing w:val="6"/>
                <w:sz w:val="20"/>
                <w:szCs w:val="20"/>
              </w:rPr>
              <w:t>污染物项</w:t>
            </w:r>
            <w:r>
              <w:rPr>
                <w:sz w:val="20"/>
                <w:szCs w:val="20"/>
              </w:rPr>
              <w:t>目</w:t>
            </w:r>
          </w:p>
        </w:tc>
        <w:tc>
          <w:tcPr>
            <w:tcW w:w="2233" w:type="dxa"/>
            <w:gridSpan w:val="7"/>
            <w:tcBorders>
              <w:top w:val="single" w:color="000000" w:sz="10" w:space="0"/>
            </w:tcBorders>
            <w:vAlign w:val="top"/>
          </w:tcPr>
          <w:p w14:paraId="7618A4C0">
            <w:pPr>
              <w:pStyle w:val="6"/>
              <w:spacing w:before="81" w:line="228" w:lineRule="auto"/>
              <w:ind w:left="74"/>
              <w:rPr>
                <w:sz w:val="20"/>
                <w:szCs w:val="20"/>
              </w:rPr>
            </w:pPr>
            <w:r>
              <w:rPr>
                <w:spacing w:val="8"/>
                <w:sz w:val="20"/>
                <w:szCs w:val="20"/>
              </w:rPr>
              <w:t>厂区内监控点浓度限值</w:t>
            </w:r>
          </w:p>
        </w:tc>
        <w:tc>
          <w:tcPr>
            <w:tcW w:w="936" w:type="dxa"/>
            <w:vMerge w:val="restart"/>
            <w:tcBorders>
              <w:top w:val="single" w:color="000000" w:sz="10" w:space="0"/>
              <w:bottom w:val="nil"/>
            </w:tcBorders>
            <w:vAlign w:val="top"/>
          </w:tcPr>
          <w:p w14:paraId="3516386F">
            <w:pPr>
              <w:pStyle w:val="6"/>
              <w:spacing w:before="93" w:line="230" w:lineRule="auto"/>
              <w:ind w:left="60"/>
              <w:rPr>
                <w:sz w:val="20"/>
                <w:szCs w:val="20"/>
              </w:rPr>
            </w:pPr>
            <w:r>
              <w:rPr>
                <w:spacing w:val="6"/>
                <w:sz w:val="20"/>
                <w:szCs w:val="20"/>
              </w:rPr>
              <w:t>企业边界</w:t>
            </w:r>
          </w:p>
          <w:p w14:paraId="444463BB">
            <w:pPr>
              <w:pStyle w:val="6"/>
              <w:spacing w:before="51" w:line="263" w:lineRule="auto"/>
              <w:ind w:left="160" w:right="44" w:hanging="103"/>
              <w:rPr>
                <w:sz w:val="20"/>
                <w:szCs w:val="20"/>
              </w:rPr>
            </w:pPr>
            <w:r>
              <w:rPr>
                <w:spacing w:val="7"/>
                <w:sz w:val="20"/>
                <w:szCs w:val="20"/>
              </w:rPr>
              <w:t>监控点浓度限值</w:t>
            </w:r>
          </w:p>
        </w:tc>
        <w:tc>
          <w:tcPr>
            <w:tcW w:w="2123" w:type="dxa"/>
            <w:gridSpan w:val="3"/>
            <w:vMerge w:val="restart"/>
            <w:tcBorders>
              <w:top w:val="single" w:color="000000" w:sz="10" w:space="0"/>
              <w:bottom w:val="nil"/>
              <w:right w:val="single" w:color="000000" w:sz="6" w:space="0"/>
            </w:tcBorders>
            <w:vAlign w:val="top"/>
          </w:tcPr>
          <w:p w14:paraId="7DEE1381">
            <w:pPr>
              <w:spacing w:line="326" w:lineRule="auto"/>
              <w:rPr>
                <w:rFonts w:ascii="Arial"/>
                <w:sz w:val="21"/>
              </w:rPr>
            </w:pPr>
          </w:p>
          <w:p w14:paraId="6E32D5A9">
            <w:pPr>
              <w:pStyle w:val="6"/>
              <w:spacing w:before="65" w:line="228" w:lineRule="auto"/>
              <w:ind w:left="591"/>
              <w:rPr>
                <w:sz w:val="20"/>
                <w:szCs w:val="20"/>
              </w:rPr>
            </w:pPr>
            <w:r>
              <w:rPr>
                <w:spacing w:val="7"/>
                <w:sz w:val="20"/>
                <w:szCs w:val="20"/>
              </w:rPr>
              <w:t>执行标准</w:t>
            </w:r>
          </w:p>
        </w:tc>
      </w:tr>
      <w:tr w14:paraId="00E35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453" w:type="dxa"/>
            <w:vMerge w:val="continue"/>
            <w:tcBorders>
              <w:top w:val="nil"/>
              <w:left w:val="single" w:color="000000" w:sz="6" w:space="0"/>
              <w:bottom w:val="nil"/>
            </w:tcBorders>
            <w:vAlign w:val="top"/>
          </w:tcPr>
          <w:p w14:paraId="41DC4275">
            <w:pPr>
              <w:rPr>
                <w:rFonts w:ascii="Arial"/>
                <w:sz w:val="21"/>
              </w:rPr>
            </w:pPr>
          </w:p>
        </w:tc>
        <w:tc>
          <w:tcPr>
            <w:tcW w:w="552" w:type="dxa"/>
            <w:vMerge w:val="continue"/>
            <w:tcBorders>
              <w:top w:val="nil"/>
            </w:tcBorders>
            <w:textDirection w:val="tbRlV"/>
            <w:vAlign w:val="top"/>
          </w:tcPr>
          <w:p w14:paraId="12B4F486">
            <w:pPr>
              <w:rPr>
                <w:rFonts w:ascii="Arial"/>
                <w:sz w:val="21"/>
              </w:rPr>
            </w:pPr>
          </w:p>
        </w:tc>
        <w:tc>
          <w:tcPr>
            <w:tcW w:w="1492" w:type="dxa"/>
            <w:gridSpan w:val="3"/>
            <w:vMerge w:val="continue"/>
            <w:tcBorders>
              <w:top w:val="nil"/>
            </w:tcBorders>
            <w:vAlign w:val="top"/>
          </w:tcPr>
          <w:p w14:paraId="1935813F">
            <w:pPr>
              <w:rPr>
                <w:rFonts w:ascii="Arial"/>
                <w:sz w:val="21"/>
              </w:rPr>
            </w:pPr>
          </w:p>
        </w:tc>
        <w:tc>
          <w:tcPr>
            <w:tcW w:w="936" w:type="dxa"/>
            <w:gridSpan w:val="2"/>
            <w:vMerge w:val="continue"/>
            <w:tcBorders>
              <w:top w:val="nil"/>
            </w:tcBorders>
            <w:vAlign w:val="top"/>
          </w:tcPr>
          <w:p w14:paraId="7E2A9B1E">
            <w:pPr>
              <w:rPr>
                <w:rFonts w:ascii="Arial"/>
                <w:sz w:val="21"/>
              </w:rPr>
            </w:pPr>
          </w:p>
        </w:tc>
        <w:tc>
          <w:tcPr>
            <w:tcW w:w="1016" w:type="dxa"/>
            <w:gridSpan w:val="3"/>
            <w:vAlign w:val="top"/>
          </w:tcPr>
          <w:p w14:paraId="0B641124">
            <w:pPr>
              <w:pStyle w:val="6"/>
              <w:spacing w:before="43" w:line="261" w:lineRule="auto"/>
              <w:ind w:left="196" w:right="166" w:hanging="10"/>
              <w:rPr>
                <w:sz w:val="20"/>
                <w:szCs w:val="20"/>
              </w:rPr>
            </w:pPr>
            <w:r>
              <w:rPr>
                <w:rFonts w:ascii="Times New Roman" w:hAnsi="Times New Roman" w:eastAsia="Times New Roman" w:cs="Times New Roman"/>
                <w:spacing w:val="-1"/>
                <w:sz w:val="20"/>
                <w:szCs w:val="20"/>
              </w:rPr>
              <w:t>1h</w:t>
            </w:r>
            <w:r>
              <w:rPr>
                <w:rFonts w:ascii="Times New Roman" w:hAnsi="Times New Roman" w:eastAsia="Times New Roman" w:cs="Times New Roman"/>
                <w:spacing w:val="11"/>
                <w:sz w:val="20"/>
                <w:szCs w:val="20"/>
              </w:rPr>
              <w:t xml:space="preserve"> </w:t>
            </w:r>
            <w:r>
              <w:rPr>
                <w:spacing w:val="-1"/>
                <w:sz w:val="20"/>
                <w:szCs w:val="20"/>
              </w:rPr>
              <w:t>平均</w:t>
            </w:r>
            <w:r>
              <w:rPr>
                <w:spacing w:val="6"/>
                <w:sz w:val="20"/>
                <w:szCs w:val="20"/>
              </w:rPr>
              <w:t>浓度值</w:t>
            </w:r>
          </w:p>
        </w:tc>
        <w:tc>
          <w:tcPr>
            <w:tcW w:w="1217" w:type="dxa"/>
            <w:gridSpan w:val="4"/>
            <w:vAlign w:val="top"/>
          </w:tcPr>
          <w:p w14:paraId="63E3489D">
            <w:pPr>
              <w:pStyle w:val="6"/>
              <w:spacing w:before="71" w:line="248" w:lineRule="auto"/>
              <w:ind w:left="403" w:right="80" w:hanging="314"/>
              <w:rPr>
                <w:sz w:val="20"/>
                <w:szCs w:val="20"/>
              </w:rPr>
            </w:pPr>
            <w:r>
              <w:rPr>
                <w:spacing w:val="8"/>
                <w:sz w:val="20"/>
                <w:szCs w:val="20"/>
              </w:rPr>
              <w:t>任意一次浓</w:t>
            </w:r>
            <w:r>
              <w:rPr>
                <w:spacing w:val="5"/>
                <w:sz w:val="20"/>
                <w:szCs w:val="20"/>
              </w:rPr>
              <w:t>度值</w:t>
            </w:r>
          </w:p>
        </w:tc>
        <w:tc>
          <w:tcPr>
            <w:tcW w:w="936" w:type="dxa"/>
            <w:vMerge w:val="continue"/>
            <w:tcBorders>
              <w:top w:val="nil"/>
            </w:tcBorders>
            <w:vAlign w:val="top"/>
          </w:tcPr>
          <w:p w14:paraId="4BE3452A">
            <w:pPr>
              <w:rPr>
                <w:rFonts w:ascii="Arial"/>
                <w:sz w:val="21"/>
              </w:rPr>
            </w:pPr>
          </w:p>
        </w:tc>
        <w:tc>
          <w:tcPr>
            <w:tcW w:w="2123" w:type="dxa"/>
            <w:gridSpan w:val="3"/>
            <w:vMerge w:val="continue"/>
            <w:tcBorders>
              <w:top w:val="nil"/>
              <w:right w:val="single" w:color="000000" w:sz="6" w:space="0"/>
            </w:tcBorders>
            <w:vAlign w:val="top"/>
          </w:tcPr>
          <w:p w14:paraId="581E65B6">
            <w:pPr>
              <w:rPr>
                <w:rFonts w:ascii="Arial"/>
                <w:sz w:val="21"/>
              </w:rPr>
            </w:pPr>
          </w:p>
        </w:tc>
      </w:tr>
      <w:tr w14:paraId="1EE58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53" w:type="dxa"/>
            <w:vMerge w:val="continue"/>
            <w:tcBorders>
              <w:top w:val="nil"/>
              <w:left w:val="single" w:color="000000" w:sz="6" w:space="0"/>
              <w:bottom w:val="nil"/>
            </w:tcBorders>
            <w:vAlign w:val="top"/>
          </w:tcPr>
          <w:p w14:paraId="7677DB70">
            <w:pPr>
              <w:rPr>
                <w:rFonts w:ascii="Arial"/>
                <w:sz w:val="21"/>
              </w:rPr>
            </w:pPr>
          </w:p>
        </w:tc>
        <w:tc>
          <w:tcPr>
            <w:tcW w:w="552" w:type="dxa"/>
            <w:vAlign w:val="top"/>
          </w:tcPr>
          <w:p w14:paraId="35377221">
            <w:pPr>
              <w:spacing w:before="101" w:line="274" w:lineRule="exact"/>
              <w:ind w:left="29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492" w:type="dxa"/>
            <w:gridSpan w:val="3"/>
            <w:vMerge w:val="restart"/>
            <w:tcBorders>
              <w:bottom w:val="nil"/>
            </w:tcBorders>
            <w:vAlign w:val="top"/>
          </w:tcPr>
          <w:p w14:paraId="29F08A02">
            <w:pPr>
              <w:pStyle w:val="6"/>
              <w:spacing w:before="237" w:line="279" w:lineRule="auto"/>
              <w:ind w:left="116" w:right="120"/>
              <w:rPr>
                <w:sz w:val="20"/>
                <w:szCs w:val="20"/>
              </w:rPr>
            </w:pPr>
            <w:r>
              <w:rPr>
                <w:spacing w:val="8"/>
                <w:sz w:val="20"/>
                <w:szCs w:val="20"/>
              </w:rPr>
              <w:t>所有涉涂装工序的工业企业</w:t>
            </w:r>
          </w:p>
        </w:tc>
        <w:tc>
          <w:tcPr>
            <w:tcW w:w="936" w:type="dxa"/>
            <w:gridSpan w:val="2"/>
            <w:vAlign w:val="top"/>
          </w:tcPr>
          <w:p w14:paraId="57A06176">
            <w:pPr>
              <w:pStyle w:val="6"/>
              <w:spacing w:before="143" w:line="228" w:lineRule="auto"/>
              <w:ind w:left="159"/>
              <w:rPr>
                <w:sz w:val="20"/>
                <w:szCs w:val="20"/>
              </w:rPr>
            </w:pPr>
            <w:r>
              <w:rPr>
                <w:spacing w:val="5"/>
                <w:sz w:val="20"/>
                <w:szCs w:val="20"/>
              </w:rPr>
              <w:t>二甲苯</w:t>
            </w:r>
          </w:p>
        </w:tc>
        <w:tc>
          <w:tcPr>
            <w:tcW w:w="1016" w:type="dxa"/>
            <w:gridSpan w:val="3"/>
            <w:vAlign w:val="top"/>
          </w:tcPr>
          <w:p w14:paraId="1895576B">
            <w:pPr>
              <w:spacing w:before="86" w:line="275"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17" w:type="dxa"/>
            <w:gridSpan w:val="4"/>
            <w:vAlign w:val="top"/>
          </w:tcPr>
          <w:p w14:paraId="56719157">
            <w:pPr>
              <w:spacing w:before="86" w:line="275"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2B7C5601">
            <w:pPr>
              <w:spacing w:before="86" w:line="275"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2123" w:type="dxa"/>
            <w:gridSpan w:val="3"/>
            <w:vMerge w:val="restart"/>
            <w:tcBorders>
              <w:bottom w:val="nil"/>
              <w:right w:val="single" w:color="000000" w:sz="6" w:space="0"/>
            </w:tcBorders>
            <w:vAlign w:val="top"/>
          </w:tcPr>
          <w:p w14:paraId="4D22D298">
            <w:pPr>
              <w:pStyle w:val="6"/>
              <w:tabs>
                <w:tab w:val="left" w:pos="207"/>
              </w:tabs>
              <w:spacing w:before="90" w:line="262" w:lineRule="auto"/>
              <w:ind w:left="68" w:right="163" w:firstLine="5"/>
              <w:jc w:val="both"/>
              <w:rPr>
                <w:rFonts w:ascii="Times New Roman" w:hAnsi="Times New Roman" w:eastAsia="Times New Roman" w:cs="Times New Roman"/>
                <w:sz w:val="20"/>
                <w:szCs w:val="20"/>
              </w:rPr>
            </w:pPr>
            <w:r>
              <w:rPr>
                <w:spacing w:val="8"/>
                <w:sz w:val="20"/>
                <w:szCs w:val="20"/>
              </w:rPr>
              <w:t>《工业涂装工序挥发</w:t>
            </w:r>
            <w:r>
              <w:rPr>
                <w:spacing w:val="7"/>
                <w:sz w:val="20"/>
                <w:szCs w:val="20"/>
              </w:rPr>
              <w:t>性有机物排放标准》</w:t>
            </w:r>
            <w:r>
              <w:rPr>
                <w:rFonts w:ascii="Times New Roman" w:hAnsi="Times New Roman" w:eastAsia="Times New Roman" w:cs="Times New Roman"/>
                <w:sz w:val="20"/>
                <w:szCs w:val="20"/>
              </w:rPr>
              <w:tab/>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35/1783-2018)</w:t>
            </w:r>
          </w:p>
        </w:tc>
      </w:tr>
      <w:tr w14:paraId="21291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453" w:type="dxa"/>
            <w:vMerge w:val="continue"/>
            <w:tcBorders>
              <w:top w:val="nil"/>
              <w:left w:val="single" w:color="000000" w:sz="6" w:space="0"/>
              <w:bottom w:val="nil"/>
            </w:tcBorders>
            <w:vAlign w:val="top"/>
          </w:tcPr>
          <w:p w14:paraId="3DDA9832">
            <w:pPr>
              <w:rPr>
                <w:rFonts w:ascii="Arial"/>
                <w:sz w:val="21"/>
              </w:rPr>
            </w:pPr>
          </w:p>
        </w:tc>
        <w:tc>
          <w:tcPr>
            <w:tcW w:w="552" w:type="dxa"/>
            <w:vAlign w:val="top"/>
          </w:tcPr>
          <w:p w14:paraId="535E168E">
            <w:pPr>
              <w:spacing w:before="151" w:line="274" w:lineRule="exact"/>
              <w:ind w:left="27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492" w:type="dxa"/>
            <w:gridSpan w:val="3"/>
            <w:vMerge w:val="continue"/>
            <w:tcBorders>
              <w:top w:val="nil"/>
            </w:tcBorders>
            <w:vAlign w:val="top"/>
          </w:tcPr>
          <w:p w14:paraId="7C18F869">
            <w:pPr>
              <w:rPr>
                <w:rFonts w:ascii="Arial"/>
                <w:sz w:val="21"/>
              </w:rPr>
            </w:pPr>
          </w:p>
        </w:tc>
        <w:tc>
          <w:tcPr>
            <w:tcW w:w="936" w:type="dxa"/>
            <w:gridSpan w:val="2"/>
            <w:vAlign w:val="top"/>
          </w:tcPr>
          <w:p w14:paraId="3E650C2E">
            <w:pPr>
              <w:pStyle w:val="6"/>
              <w:spacing w:before="194" w:line="230" w:lineRule="auto"/>
              <w:ind w:left="67"/>
              <w:rPr>
                <w:sz w:val="20"/>
                <w:szCs w:val="20"/>
              </w:rPr>
            </w:pPr>
            <w:r>
              <w:rPr>
                <w:spacing w:val="3"/>
                <w:sz w:val="20"/>
                <w:szCs w:val="20"/>
              </w:rPr>
              <w:t>乙酸乙酯</w:t>
            </w:r>
          </w:p>
        </w:tc>
        <w:tc>
          <w:tcPr>
            <w:tcW w:w="1016" w:type="dxa"/>
            <w:gridSpan w:val="3"/>
            <w:vAlign w:val="top"/>
          </w:tcPr>
          <w:p w14:paraId="381ED538">
            <w:pPr>
              <w:spacing w:before="137" w:line="274"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17" w:type="dxa"/>
            <w:gridSpan w:val="4"/>
            <w:vAlign w:val="top"/>
          </w:tcPr>
          <w:p w14:paraId="79C84AAB">
            <w:pPr>
              <w:spacing w:before="137"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18BF627D">
            <w:pPr>
              <w:spacing w:before="137" w:line="274"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2123" w:type="dxa"/>
            <w:gridSpan w:val="3"/>
            <w:vMerge w:val="continue"/>
            <w:tcBorders>
              <w:top w:val="nil"/>
              <w:right w:val="single" w:color="000000" w:sz="6" w:space="0"/>
            </w:tcBorders>
            <w:vAlign w:val="top"/>
          </w:tcPr>
          <w:p w14:paraId="29F2010D">
            <w:pPr>
              <w:rPr>
                <w:rFonts w:ascii="Arial"/>
                <w:sz w:val="21"/>
              </w:rPr>
            </w:pPr>
          </w:p>
        </w:tc>
      </w:tr>
      <w:tr w14:paraId="1E7F7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453" w:type="dxa"/>
            <w:vMerge w:val="continue"/>
            <w:tcBorders>
              <w:top w:val="nil"/>
              <w:left w:val="single" w:color="000000" w:sz="6" w:space="0"/>
              <w:bottom w:val="nil"/>
            </w:tcBorders>
            <w:vAlign w:val="top"/>
          </w:tcPr>
          <w:p w14:paraId="21E0AF23">
            <w:pPr>
              <w:rPr>
                <w:rFonts w:ascii="Arial"/>
                <w:sz w:val="21"/>
              </w:rPr>
            </w:pPr>
          </w:p>
        </w:tc>
        <w:tc>
          <w:tcPr>
            <w:tcW w:w="552" w:type="dxa"/>
            <w:vAlign w:val="top"/>
          </w:tcPr>
          <w:p w14:paraId="25EE1B75">
            <w:pPr>
              <w:spacing w:line="434" w:lineRule="auto"/>
              <w:rPr>
                <w:rFonts w:ascii="Arial"/>
                <w:sz w:val="21"/>
              </w:rPr>
            </w:pPr>
          </w:p>
          <w:p w14:paraId="06651142">
            <w:pPr>
              <w:spacing w:before="58" w:line="274" w:lineRule="exact"/>
              <w:ind w:left="27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492" w:type="dxa"/>
            <w:gridSpan w:val="3"/>
            <w:vAlign w:val="top"/>
          </w:tcPr>
          <w:p w14:paraId="402376B9">
            <w:pPr>
              <w:pStyle w:val="6"/>
              <w:spacing w:before="74" w:line="228" w:lineRule="auto"/>
              <w:ind w:left="26"/>
              <w:rPr>
                <w:sz w:val="20"/>
                <w:szCs w:val="20"/>
              </w:rPr>
            </w:pPr>
            <w:r>
              <w:rPr>
                <w:spacing w:val="7"/>
                <w:sz w:val="20"/>
                <w:szCs w:val="20"/>
              </w:rPr>
              <w:t>除船舶制造、飞</w:t>
            </w:r>
          </w:p>
          <w:p w14:paraId="571F5705">
            <w:pPr>
              <w:pStyle w:val="6"/>
              <w:spacing w:before="52" w:line="228" w:lineRule="auto"/>
              <w:ind w:left="116"/>
              <w:rPr>
                <w:sz w:val="20"/>
                <w:szCs w:val="20"/>
              </w:rPr>
            </w:pPr>
            <w:r>
              <w:rPr>
                <w:spacing w:val="8"/>
                <w:sz w:val="20"/>
                <w:szCs w:val="20"/>
              </w:rPr>
              <w:t>机制造外涉涂</w:t>
            </w:r>
          </w:p>
          <w:p w14:paraId="5D70ED55">
            <w:pPr>
              <w:pStyle w:val="6"/>
              <w:spacing w:before="53" w:line="229" w:lineRule="auto"/>
              <w:ind w:left="116"/>
              <w:rPr>
                <w:sz w:val="20"/>
                <w:szCs w:val="20"/>
              </w:rPr>
            </w:pPr>
            <w:r>
              <w:rPr>
                <w:spacing w:val="8"/>
                <w:sz w:val="20"/>
                <w:szCs w:val="20"/>
              </w:rPr>
              <w:t>装工序的工业</w:t>
            </w:r>
          </w:p>
          <w:p w14:paraId="25F550EC">
            <w:pPr>
              <w:pStyle w:val="6"/>
              <w:spacing w:before="52" w:line="216" w:lineRule="auto"/>
              <w:ind w:left="540"/>
              <w:rPr>
                <w:sz w:val="20"/>
                <w:szCs w:val="20"/>
              </w:rPr>
            </w:pPr>
            <w:r>
              <w:rPr>
                <w:spacing w:val="3"/>
                <w:sz w:val="20"/>
                <w:szCs w:val="20"/>
              </w:rPr>
              <w:t>企业</w:t>
            </w:r>
          </w:p>
        </w:tc>
        <w:tc>
          <w:tcPr>
            <w:tcW w:w="936" w:type="dxa"/>
            <w:gridSpan w:val="2"/>
            <w:vAlign w:val="top"/>
          </w:tcPr>
          <w:p w14:paraId="436DF4D2">
            <w:pPr>
              <w:spacing w:line="306" w:lineRule="auto"/>
              <w:rPr>
                <w:rFonts w:ascii="Arial"/>
                <w:sz w:val="21"/>
              </w:rPr>
            </w:pPr>
          </w:p>
          <w:p w14:paraId="2CF4C366">
            <w:pPr>
              <w:pStyle w:val="6"/>
              <w:spacing w:before="65" w:line="279" w:lineRule="auto"/>
              <w:ind w:left="263" w:right="154" w:hanging="104"/>
              <w:rPr>
                <w:sz w:val="20"/>
                <w:szCs w:val="20"/>
              </w:rPr>
            </w:pPr>
            <w:r>
              <w:rPr>
                <w:spacing w:val="5"/>
                <w:sz w:val="20"/>
                <w:szCs w:val="20"/>
              </w:rPr>
              <w:t>非甲烷</w:t>
            </w:r>
            <w:r>
              <w:rPr>
                <w:spacing w:val="3"/>
                <w:sz w:val="20"/>
                <w:szCs w:val="20"/>
              </w:rPr>
              <w:t>总烃</w:t>
            </w:r>
          </w:p>
        </w:tc>
        <w:tc>
          <w:tcPr>
            <w:tcW w:w="1016" w:type="dxa"/>
            <w:gridSpan w:val="3"/>
            <w:vAlign w:val="top"/>
          </w:tcPr>
          <w:p w14:paraId="0EFE747D">
            <w:pPr>
              <w:spacing w:line="434" w:lineRule="auto"/>
              <w:rPr>
                <w:rFonts w:ascii="Arial"/>
                <w:sz w:val="21"/>
              </w:rPr>
            </w:pPr>
          </w:p>
          <w:p w14:paraId="67C93FB6">
            <w:pPr>
              <w:spacing w:before="58" w:line="274" w:lineRule="exact"/>
              <w:ind w:left="3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c>
        <w:tc>
          <w:tcPr>
            <w:tcW w:w="1217" w:type="dxa"/>
            <w:gridSpan w:val="4"/>
            <w:vAlign w:val="top"/>
          </w:tcPr>
          <w:p w14:paraId="40823B68">
            <w:pPr>
              <w:spacing w:line="434" w:lineRule="auto"/>
              <w:rPr>
                <w:rFonts w:ascii="Arial"/>
                <w:sz w:val="21"/>
              </w:rPr>
            </w:pPr>
          </w:p>
          <w:p w14:paraId="34F4D498">
            <w:pPr>
              <w:spacing w:before="58"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4B38A901">
            <w:pPr>
              <w:spacing w:line="434" w:lineRule="auto"/>
              <w:rPr>
                <w:rFonts w:ascii="Arial"/>
                <w:sz w:val="21"/>
              </w:rPr>
            </w:pPr>
          </w:p>
          <w:p w14:paraId="777ED2BD">
            <w:pPr>
              <w:spacing w:before="58" w:line="274"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2123" w:type="dxa"/>
            <w:gridSpan w:val="3"/>
            <w:tcBorders>
              <w:right w:val="single" w:color="000000" w:sz="6" w:space="0"/>
            </w:tcBorders>
            <w:vAlign w:val="top"/>
          </w:tcPr>
          <w:p w14:paraId="6513F4ED">
            <w:pPr>
              <w:pStyle w:val="6"/>
              <w:tabs>
                <w:tab w:val="left" w:pos="207"/>
              </w:tabs>
              <w:spacing w:before="224" w:line="282" w:lineRule="auto"/>
              <w:ind w:left="68" w:right="163" w:firstLine="5"/>
              <w:jc w:val="both"/>
              <w:rPr>
                <w:rFonts w:ascii="Times New Roman" w:hAnsi="Times New Roman" w:eastAsia="Times New Roman" w:cs="Times New Roman"/>
                <w:sz w:val="20"/>
                <w:szCs w:val="20"/>
              </w:rPr>
            </w:pPr>
            <w:r>
              <w:rPr>
                <w:spacing w:val="8"/>
                <w:sz w:val="20"/>
                <w:szCs w:val="20"/>
              </w:rPr>
              <w:t>《工业涂装工序挥发</w:t>
            </w:r>
            <w:r>
              <w:rPr>
                <w:spacing w:val="7"/>
                <w:sz w:val="20"/>
                <w:szCs w:val="20"/>
              </w:rPr>
              <w:t>性有机物排放标准》</w:t>
            </w:r>
            <w:r>
              <w:rPr>
                <w:rFonts w:ascii="Times New Roman" w:hAnsi="Times New Roman" w:eastAsia="Times New Roman" w:cs="Times New Roman"/>
                <w:sz w:val="20"/>
                <w:szCs w:val="20"/>
              </w:rPr>
              <w:tab/>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35/1783-2018)</w:t>
            </w:r>
          </w:p>
        </w:tc>
      </w:tr>
      <w:tr w14:paraId="4761F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453" w:type="dxa"/>
            <w:vMerge w:val="continue"/>
            <w:tcBorders>
              <w:top w:val="nil"/>
              <w:left w:val="single" w:color="000000" w:sz="6" w:space="0"/>
              <w:bottom w:val="single" w:color="000000" w:sz="6" w:space="0"/>
            </w:tcBorders>
            <w:vAlign w:val="top"/>
          </w:tcPr>
          <w:p w14:paraId="606DE770">
            <w:pPr>
              <w:rPr>
                <w:rFonts w:ascii="Arial"/>
                <w:sz w:val="21"/>
              </w:rPr>
            </w:pPr>
          </w:p>
        </w:tc>
        <w:tc>
          <w:tcPr>
            <w:tcW w:w="552" w:type="dxa"/>
            <w:tcBorders>
              <w:bottom w:val="single" w:color="000000" w:sz="6" w:space="0"/>
            </w:tcBorders>
            <w:vAlign w:val="top"/>
          </w:tcPr>
          <w:p w14:paraId="00B8DD9B">
            <w:pPr>
              <w:spacing w:before="194" w:line="275"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492" w:type="dxa"/>
            <w:gridSpan w:val="3"/>
            <w:tcBorders>
              <w:bottom w:val="single" w:color="000000" w:sz="6" w:space="0"/>
            </w:tcBorders>
            <w:vAlign w:val="top"/>
          </w:tcPr>
          <w:p w14:paraId="74A33545">
            <w:pPr>
              <w:spacing w:before="194" w:line="275" w:lineRule="exact"/>
              <w:ind w:left="7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gridSpan w:val="2"/>
            <w:tcBorders>
              <w:bottom w:val="single" w:color="000000" w:sz="6" w:space="0"/>
            </w:tcBorders>
            <w:vAlign w:val="top"/>
          </w:tcPr>
          <w:p w14:paraId="5E3CA36F">
            <w:pPr>
              <w:pStyle w:val="6"/>
              <w:spacing w:before="73" w:line="267" w:lineRule="auto"/>
              <w:ind w:left="263" w:right="154" w:hanging="104"/>
              <w:rPr>
                <w:sz w:val="20"/>
                <w:szCs w:val="20"/>
              </w:rPr>
            </w:pPr>
            <w:r>
              <w:rPr>
                <w:spacing w:val="5"/>
                <w:sz w:val="20"/>
                <w:szCs w:val="20"/>
              </w:rPr>
              <w:t>非甲烷</w:t>
            </w:r>
            <w:r>
              <w:rPr>
                <w:spacing w:val="3"/>
                <w:sz w:val="20"/>
                <w:szCs w:val="20"/>
              </w:rPr>
              <w:t>总烃</w:t>
            </w:r>
          </w:p>
        </w:tc>
        <w:tc>
          <w:tcPr>
            <w:tcW w:w="1016" w:type="dxa"/>
            <w:gridSpan w:val="3"/>
            <w:tcBorders>
              <w:bottom w:val="single" w:color="000000" w:sz="6" w:space="0"/>
            </w:tcBorders>
            <w:vAlign w:val="top"/>
          </w:tcPr>
          <w:p w14:paraId="2B933C8D">
            <w:pPr>
              <w:spacing w:before="194" w:line="275"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17" w:type="dxa"/>
            <w:gridSpan w:val="4"/>
            <w:tcBorders>
              <w:bottom w:val="single" w:color="000000" w:sz="6" w:space="0"/>
            </w:tcBorders>
            <w:vAlign w:val="top"/>
          </w:tcPr>
          <w:p w14:paraId="2EC65056">
            <w:pPr>
              <w:spacing w:before="194" w:line="275"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936" w:type="dxa"/>
            <w:tcBorders>
              <w:bottom w:val="single" w:color="000000" w:sz="6" w:space="0"/>
            </w:tcBorders>
            <w:vAlign w:val="top"/>
          </w:tcPr>
          <w:p w14:paraId="3FD062A2">
            <w:pPr>
              <w:spacing w:before="194" w:line="275"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23" w:type="dxa"/>
            <w:gridSpan w:val="3"/>
            <w:tcBorders>
              <w:bottom w:val="single" w:color="000000" w:sz="6" w:space="0"/>
              <w:right w:val="single" w:color="000000" w:sz="6" w:space="0"/>
            </w:tcBorders>
            <w:vAlign w:val="top"/>
          </w:tcPr>
          <w:p w14:paraId="63D22F07">
            <w:pPr>
              <w:pStyle w:val="6"/>
              <w:spacing w:before="90" w:line="259" w:lineRule="auto"/>
              <w:ind w:left="28" w:right="122" w:firstLine="45"/>
              <w:rPr>
                <w:rFonts w:ascii="Times New Roman" w:hAnsi="Times New Roman" w:eastAsia="Times New Roman" w:cs="Times New Roman"/>
                <w:sz w:val="20"/>
                <w:szCs w:val="20"/>
              </w:rPr>
            </w:pPr>
            <w:r>
              <w:rPr>
                <w:spacing w:val="8"/>
                <w:sz w:val="20"/>
                <w:szCs w:val="20"/>
              </w:rPr>
              <w:t>《挥发性有机物无组</w:t>
            </w:r>
            <w:r>
              <w:rPr>
                <w:spacing w:val="1"/>
                <w:sz w:val="20"/>
                <w:szCs w:val="20"/>
              </w:rPr>
              <w:t>织排放控制标准》</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GB</w:t>
            </w:r>
          </w:p>
        </w:tc>
      </w:tr>
    </w:tbl>
    <w:p w14:paraId="45A7A8CE">
      <w:pPr>
        <w:rPr>
          <w:rFonts w:ascii="Arial"/>
          <w:sz w:val="21"/>
        </w:rPr>
      </w:pPr>
    </w:p>
    <w:p w14:paraId="6D94192C">
      <w:pPr>
        <w:rPr>
          <w:rFonts w:ascii="Arial" w:hAnsi="Arial" w:eastAsia="Arial" w:cs="Arial"/>
          <w:sz w:val="21"/>
          <w:szCs w:val="21"/>
        </w:rPr>
        <w:sectPr>
          <w:footerReference r:id="rId52" w:type="default"/>
          <w:pgSz w:w="11907" w:h="16840"/>
          <w:pgMar w:top="400" w:right="1583" w:bottom="1307" w:left="1583" w:header="0" w:footer="1071" w:gutter="0"/>
          <w:cols w:space="720" w:num="1"/>
        </w:sectPr>
      </w:pPr>
    </w:p>
    <w:p w14:paraId="79628D45">
      <w:pPr>
        <w:spacing w:before="19"/>
      </w:pPr>
    </w:p>
    <w:p w14:paraId="0B7245DF">
      <w:pPr>
        <w:spacing w:before="19"/>
      </w:pPr>
    </w:p>
    <w:p w14:paraId="28A7269C">
      <w:pPr>
        <w:spacing w:before="19"/>
      </w:pPr>
    </w:p>
    <w:p w14:paraId="0466DE04">
      <w:pPr>
        <w:spacing w:before="18"/>
      </w:pPr>
    </w:p>
    <w:p w14:paraId="5B631FE1">
      <w:pPr>
        <w:spacing w:before="18"/>
      </w:pPr>
    </w:p>
    <w:tbl>
      <w:tblPr>
        <w:tblStyle w:val="5"/>
        <w:tblW w:w="87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2492"/>
        <w:gridCol w:w="2782"/>
        <w:gridCol w:w="2998"/>
      </w:tblGrid>
      <w:tr w14:paraId="7395E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3" w:hRule="atLeast"/>
        </w:trPr>
        <w:tc>
          <w:tcPr>
            <w:tcW w:w="453" w:type="dxa"/>
            <w:vMerge w:val="restart"/>
            <w:tcBorders>
              <w:bottom w:val="nil"/>
              <w:right w:val="single" w:color="000000" w:sz="2" w:space="0"/>
            </w:tcBorders>
            <w:vAlign w:val="top"/>
          </w:tcPr>
          <w:p w14:paraId="0D14771D">
            <w:pPr>
              <w:rPr>
                <w:rFonts w:ascii="Arial"/>
                <w:sz w:val="21"/>
              </w:rPr>
            </w:pPr>
          </w:p>
        </w:tc>
        <w:tc>
          <w:tcPr>
            <w:tcW w:w="8272" w:type="dxa"/>
            <w:gridSpan w:val="3"/>
            <w:tcBorders>
              <w:left w:val="single" w:color="000000" w:sz="2" w:space="0"/>
              <w:bottom w:val="single" w:color="000000" w:sz="10" w:space="0"/>
            </w:tcBorders>
            <w:vAlign w:val="top"/>
          </w:tcPr>
          <w:p w14:paraId="7EA35681">
            <w:pPr>
              <w:pStyle w:val="6"/>
              <w:spacing w:before="23" w:line="385" w:lineRule="exact"/>
              <w:ind w:firstLine="98"/>
            </w:pPr>
            <w:r>
              <w:rPr>
                <w:position w:val="-7"/>
              </w:rPr>
              <w:pict>
                <v:group id="_x0000_s1062" o:spid="_x0000_s1062" o:spt="203" style="height:19.25pt;width:402.9pt;" coordsize="8057,385">
                  <o:lock v:ext="edit"/>
                  <v:group id="_x0000_s1063" o:spid="_x0000_s1063" o:spt="203" style="position:absolute;left:0;top:0;height:385;width:8057;" coordsize="8057,385">
                    <o:lock v:ext="edit"/>
                    <v:shape id="_x0000_s1064" o:spid="_x0000_s1064" style="position:absolute;left:0;top:356;height:29;width:8057;" filled="f" stroked="t" coordsize="8057,29" path="m0,14l8057,14e">
                      <v:fill on="f" focussize="0,0"/>
                      <v:stroke weight="1.44pt" color="#000000" miterlimit="2" joinstyle="bevel"/>
                      <v:imagedata o:title=""/>
                      <o:lock v:ext="edit"/>
                    </v:shape>
                    <v:shape id="_x0000_s1065" o:spid="_x0000_s1065" style="position:absolute;left:440;top:0;height:357;width:5617;" filled="f" stroked="t" coordsize="5617,357" path="m4,0l4,356m1499,0l1499,356m2437,0l2437,356m3454,0l3454,356m4673,0l4673,356m5611,0l5611,356e">
                      <v:fill on="f" focussize="0,0"/>
                      <v:stroke weight="0.48pt" color="#000000" miterlimit="2" joinstyle="bevel"/>
                      <v:imagedata o:title=""/>
                      <o:lock v:ext="edit"/>
                    </v:shape>
                  </v:group>
                  <v:shape id="_x0000_s1066" o:spid="_x0000_s1066" o:spt="202" type="#_x0000_t202" style="position:absolute;left:-20;top:-20;height:425;width:8097;" filled="f" stroked="f" coordsize="21600,21600">
                    <v:path/>
                    <v:fill on="f" focussize="0,0"/>
                    <v:stroke on="f"/>
                    <v:imagedata o:title=""/>
                    <o:lock v:ext="edit" aspectratio="f"/>
                    <v:textbox inset="0mm,0mm,0mm,0mm">
                      <w:txbxContent>
                        <w:p w14:paraId="43710B60">
                          <w:pPr>
                            <w:spacing w:before="46" w:line="274" w:lineRule="exact"/>
                            <w:ind w:left="622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37822-2019)</w:t>
                          </w:r>
                          <w:r>
                            <w:rPr>
                              <w:rFonts w:ascii="宋体" w:hAnsi="宋体" w:eastAsia="宋体" w:cs="宋体"/>
                              <w:spacing w:val="4"/>
                              <w:position w:val="2"/>
                              <w:sz w:val="20"/>
                              <w:szCs w:val="20"/>
                            </w:rPr>
                            <w:t>附录</w:t>
                          </w:r>
                          <w:r>
                            <w:rPr>
                              <w:rFonts w:ascii="宋体" w:hAnsi="宋体" w:eastAsia="宋体" w:cs="宋体"/>
                              <w:spacing w:val="-35"/>
                              <w:position w:val="2"/>
                              <w:sz w:val="20"/>
                              <w:szCs w:val="20"/>
                            </w:rPr>
                            <w:t xml:space="preserve"> </w:t>
                          </w:r>
                          <w:r>
                            <w:rPr>
                              <w:rFonts w:ascii="Times New Roman" w:hAnsi="Times New Roman" w:eastAsia="Times New Roman" w:cs="Times New Roman"/>
                              <w:spacing w:val="4"/>
                              <w:position w:val="2"/>
                              <w:sz w:val="20"/>
                              <w:szCs w:val="20"/>
                            </w:rPr>
                            <w:t>A</w:t>
                          </w:r>
                        </w:p>
                      </w:txbxContent>
                    </v:textbox>
                  </v:shape>
                  <w10:wrap type="none"/>
                  <w10:anchorlock/>
                </v:group>
              </w:pict>
            </w:r>
          </w:p>
          <w:p w14:paraId="2FC92E34">
            <w:pPr>
              <w:pStyle w:val="6"/>
              <w:spacing w:before="156" w:line="218" w:lineRule="auto"/>
              <w:ind w:left="586"/>
            </w:pPr>
            <w:r>
              <w:rPr>
                <w:spacing w:val="-2"/>
              </w:rPr>
              <w:t>③燃烧废气</w:t>
            </w:r>
          </w:p>
          <w:p w14:paraId="318C24F6">
            <w:pPr>
              <w:pStyle w:val="6"/>
              <w:spacing w:before="180" w:line="356" w:lineRule="auto"/>
              <w:ind w:left="107" w:right="4" w:firstLine="481"/>
            </w:pPr>
            <w:r>
              <w:rPr>
                <w:spacing w:val="-4"/>
              </w:rPr>
              <w:t>本项目供热设备以液化石油气为燃料，燃烧过程产生的废气主要污染因子</w:t>
            </w:r>
            <w:r>
              <w:rPr>
                <w:spacing w:val="-9"/>
              </w:rPr>
              <w:t>为颗粒物、</w:t>
            </w:r>
            <w:r>
              <w:rPr>
                <w:rFonts w:ascii="Times New Roman" w:hAnsi="Times New Roman" w:eastAsia="Times New Roman" w:cs="Times New Roman"/>
                <w:spacing w:val="-9"/>
              </w:rPr>
              <w:t>SO</w:t>
            </w:r>
            <w:r>
              <w:rPr>
                <w:rFonts w:ascii="Times New Roman" w:hAnsi="Times New Roman" w:eastAsia="Times New Roman" w:cs="Times New Roman"/>
                <w:spacing w:val="-9"/>
                <w:position w:val="-1"/>
                <w:sz w:val="15"/>
                <w:szCs w:val="15"/>
              </w:rPr>
              <w:t>2</w:t>
            </w:r>
            <w:r>
              <w:rPr>
                <w:spacing w:val="-19"/>
              </w:rPr>
              <w:t>、</w:t>
            </w:r>
            <w:r>
              <w:rPr>
                <w:rFonts w:ascii="Times New Roman" w:hAnsi="Times New Roman" w:eastAsia="Times New Roman" w:cs="Times New Roman"/>
                <w:spacing w:val="-19"/>
              </w:rPr>
              <w:t>NO</w:t>
            </w:r>
            <w:r>
              <w:rPr>
                <w:rFonts w:ascii="Times New Roman" w:hAnsi="Times New Roman" w:eastAsia="Times New Roman" w:cs="Times New Roman"/>
                <w:spacing w:val="3"/>
                <w:position w:val="-1"/>
                <w:sz w:val="15"/>
                <w:szCs w:val="15"/>
              </w:rPr>
              <w:t>x</w:t>
            </w:r>
            <w:r>
              <w:rPr>
                <w:spacing w:val="-8"/>
              </w:rPr>
              <w:t>，参照执行《锅炉大气污染物排放标准》（</w:t>
            </w:r>
            <w:r>
              <w:rPr>
                <w:rFonts w:ascii="Times New Roman" w:hAnsi="Times New Roman" w:eastAsia="Times New Roman" w:cs="Times New Roman"/>
                <w:spacing w:val="-8"/>
              </w:rPr>
              <w:t>GB1327</w:t>
            </w:r>
            <w:r>
              <w:rPr>
                <w:rFonts w:ascii="Times New Roman" w:hAnsi="Times New Roman" w:eastAsia="Times New Roman" w:cs="Times New Roman"/>
                <w:spacing w:val="-9"/>
              </w:rPr>
              <w:t>1-2014</w:t>
            </w:r>
            <w:r>
              <w:rPr>
                <w:spacing w:val="-9"/>
              </w:rPr>
              <w:t>）</w:t>
            </w:r>
            <w:r>
              <w:rPr>
                <w:spacing w:val="1"/>
              </w:rPr>
              <w:t>表</w:t>
            </w:r>
            <w:r>
              <w:rPr>
                <w:spacing w:val="-47"/>
              </w:rPr>
              <w:t xml:space="preserve"> </w:t>
            </w:r>
            <w:r>
              <w:rPr>
                <w:rFonts w:ascii="Times New Roman" w:hAnsi="Times New Roman" w:eastAsia="Times New Roman" w:cs="Times New Roman"/>
                <w:spacing w:val="1"/>
              </w:rPr>
              <w:t xml:space="preserve">3 </w:t>
            </w:r>
            <w:r>
              <w:rPr>
                <w:spacing w:val="1"/>
              </w:rPr>
              <w:t>大气污染物特别排放限值中的燃气锅炉排放标准；标准值见表</w:t>
            </w:r>
            <w:r>
              <w:rPr>
                <w:rFonts w:ascii="Times New Roman" w:hAnsi="Times New Roman" w:eastAsia="Times New Roman" w:cs="Times New Roman"/>
                <w:spacing w:val="1"/>
              </w:rPr>
              <w:t>3.7-6</w:t>
            </w:r>
            <w:r>
              <w:rPr>
                <w:spacing w:val="1"/>
              </w:rPr>
              <w:t>。</w:t>
            </w:r>
          </w:p>
          <w:p w14:paraId="56A7BA9D">
            <w:pPr>
              <w:spacing w:before="99" w:line="241" w:lineRule="auto"/>
              <w:ind w:left="230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3"/>
                <w:sz w:val="24"/>
                <w:szCs w:val="24"/>
              </w:rPr>
              <w:t xml:space="preserve"> </w:t>
            </w:r>
            <w:r>
              <w:rPr>
                <w:rFonts w:ascii="Times New Roman" w:hAnsi="Times New Roman" w:eastAsia="Times New Roman" w:cs="Times New Roman"/>
                <w:spacing w:val="-2"/>
                <w:sz w:val="24"/>
                <w:szCs w:val="24"/>
              </w:rPr>
              <w:t xml:space="preserve">3.7-6    </w:t>
            </w:r>
            <w:r>
              <w:rPr>
                <w:rFonts w:ascii="黑体" w:hAnsi="黑体" w:eastAsia="黑体" w:cs="黑体"/>
                <w:spacing w:val="-2"/>
                <w:sz w:val="24"/>
                <w:szCs w:val="24"/>
              </w:rPr>
              <w:t>燃气锅炉污染物排放标准</w:t>
            </w:r>
          </w:p>
          <w:tbl>
            <w:tblPr>
              <w:tblStyle w:val="5"/>
              <w:tblW w:w="797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2"/>
              <w:gridCol w:w="2160"/>
              <w:gridCol w:w="2821"/>
            </w:tblGrid>
            <w:tr w14:paraId="13FF1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992" w:type="dxa"/>
                  <w:tcBorders>
                    <w:top w:val="single" w:color="000000" w:sz="10" w:space="0"/>
                    <w:left w:val="nil"/>
                  </w:tcBorders>
                  <w:vAlign w:val="top"/>
                </w:tcPr>
                <w:p w14:paraId="419D382C">
                  <w:pPr>
                    <w:pStyle w:val="6"/>
                    <w:spacing w:before="95" w:line="229" w:lineRule="auto"/>
                    <w:ind w:left="980"/>
                    <w:rPr>
                      <w:sz w:val="20"/>
                      <w:szCs w:val="20"/>
                    </w:rPr>
                  </w:pPr>
                  <w:r>
                    <w:rPr>
                      <w:spacing w:val="7"/>
                      <w:sz w:val="20"/>
                      <w:szCs w:val="20"/>
                    </w:rPr>
                    <w:t>污染物名称</w:t>
                  </w:r>
                </w:p>
              </w:tc>
              <w:tc>
                <w:tcPr>
                  <w:tcW w:w="2160" w:type="dxa"/>
                  <w:tcBorders>
                    <w:top w:val="single" w:color="000000" w:sz="10" w:space="0"/>
                  </w:tcBorders>
                  <w:vAlign w:val="top"/>
                </w:tcPr>
                <w:p w14:paraId="78587BD1">
                  <w:pPr>
                    <w:pStyle w:val="6"/>
                    <w:spacing w:before="67" w:line="274" w:lineRule="exact"/>
                    <w:ind w:left="177"/>
                    <w:rPr>
                      <w:sz w:val="20"/>
                      <w:szCs w:val="20"/>
                    </w:rPr>
                  </w:pPr>
                  <w:r>
                    <w:rPr>
                      <w:spacing w:val="7"/>
                      <w:position w:val="2"/>
                      <w:sz w:val="20"/>
                      <w:szCs w:val="20"/>
                    </w:rPr>
                    <w:t>排放浓度（</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tc>
              <w:tc>
                <w:tcPr>
                  <w:tcW w:w="2821" w:type="dxa"/>
                  <w:tcBorders>
                    <w:top w:val="single" w:color="000000" w:sz="10" w:space="0"/>
                    <w:right w:val="nil"/>
                  </w:tcBorders>
                  <w:vAlign w:val="top"/>
                </w:tcPr>
                <w:p w14:paraId="04B863EA">
                  <w:pPr>
                    <w:pStyle w:val="6"/>
                    <w:spacing w:before="95" w:line="228" w:lineRule="auto"/>
                    <w:ind w:left="1207"/>
                    <w:rPr>
                      <w:sz w:val="20"/>
                      <w:szCs w:val="20"/>
                    </w:rPr>
                  </w:pPr>
                  <w:r>
                    <w:rPr>
                      <w:spacing w:val="4"/>
                      <w:sz w:val="20"/>
                      <w:szCs w:val="20"/>
                    </w:rPr>
                    <w:t>来源</w:t>
                  </w:r>
                </w:p>
              </w:tc>
            </w:tr>
            <w:tr w14:paraId="2A5EC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992" w:type="dxa"/>
                  <w:tcBorders>
                    <w:left w:val="nil"/>
                  </w:tcBorders>
                  <w:vAlign w:val="top"/>
                </w:tcPr>
                <w:p w14:paraId="01D4CC2E">
                  <w:pPr>
                    <w:spacing w:before="133" w:line="243" w:lineRule="exact"/>
                    <w:ind w:left="134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2160" w:type="dxa"/>
                  <w:vAlign w:val="top"/>
                </w:tcPr>
                <w:p w14:paraId="7FC0B79C">
                  <w:pPr>
                    <w:spacing w:before="66" w:line="275" w:lineRule="exact"/>
                    <w:ind w:left="9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2821" w:type="dxa"/>
                  <w:vMerge w:val="restart"/>
                  <w:tcBorders>
                    <w:bottom w:val="nil"/>
                    <w:right w:val="nil"/>
                  </w:tcBorders>
                  <w:vAlign w:val="top"/>
                </w:tcPr>
                <w:p w14:paraId="41D9D4B7">
                  <w:pPr>
                    <w:pStyle w:val="6"/>
                    <w:spacing w:before="198" w:line="229" w:lineRule="auto"/>
                    <w:ind w:left="266"/>
                    <w:rPr>
                      <w:sz w:val="20"/>
                      <w:szCs w:val="20"/>
                    </w:rPr>
                  </w:pPr>
                  <w:r>
                    <w:rPr>
                      <w:spacing w:val="8"/>
                      <w:sz w:val="20"/>
                      <w:szCs w:val="20"/>
                    </w:rPr>
                    <w:t>《锅炉大气污染物排放标</w:t>
                  </w:r>
                </w:p>
                <w:p w14:paraId="283829FA">
                  <w:pPr>
                    <w:pStyle w:val="6"/>
                    <w:spacing w:before="61" w:line="275" w:lineRule="exact"/>
                    <w:ind w:left="162"/>
                    <w:rPr>
                      <w:rFonts w:ascii="Times New Roman" w:hAnsi="Times New Roman" w:eastAsia="Times New Roman" w:cs="Times New Roman"/>
                      <w:sz w:val="20"/>
                      <w:szCs w:val="20"/>
                    </w:rPr>
                  </w:pPr>
                  <w:r>
                    <w:rPr>
                      <w:spacing w:val="6"/>
                      <w:position w:val="1"/>
                      <w:sz w:val="20"/>
                      <w:szCs w:val="20"/>
                    </w:rPr>
                    <w:t>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13271-2014</w:t>
                  </w:r>
                  <w:r>
                    <w:rPr>
                      <w:spacing w:val="6"/>
                      <w:position w:val="1"/>
                      <w:sz w:val="20"/>
                      <w:szCs w:val="20"/>
                    </w:rPr>
                    <w:t>）表</w:t>
                  </w:r>
                  <w:r>
                    <w:rPr>
                      <w:spacing w:val="-36"/>
                      <w:position w:val="1"/>
                      <w:sz w:val="20"/>
                      <w:szCs w:val="20"/>
                    </w:rPr>
                    <w:t xml:space="preserve"> </w:t>
                  </w:r>
                  <w:r>
                    <w:rPr>
                      <w:rFonts w:ascii="Times New Roman" w:hAnsi="Times New Roman" w:eastAsia="Times New Roman" w:cs="Times New Roman"/>
                      <w:spacing w:val="6"/>
                      <w:position w:val="1"/>
                      <w:sz w:val="20"/>
                      <w:szCs w:val="20"/>
                    </w:rPr>
                    <w:t>3</w:t>
                  </w:r>
                </w:p>
                <w:p w14:paraId="5B33F673">
                  <w:pPr>
                    <w:pStyle w:val="6"/>
                    <w:spacing w:before="95" w:line="228" w:lineRule="auto"/>
                    <w:ind w:left="158"/>
                    <w:rPr>
                      <w:sz w:val="20"/>
                      <w:szCs w:val="20"/>
                    </w:rPr>
                  </w:pPr>
                  <w:r>
                    <w:rPr>
                      <w:spacing w:val="8"/>
                      <w:sz w:val="20"/>
                      <w:szCs w:val="20"/>
                    </w:rPr>
                    <w:t>大气污染物特别排放限值中</w:t>
                  </w:r>
                </w:p>
                <w:p w14:paraId="72C2E6F1">
                  <w:pPr>
                    <w:pStyle w:val="6"/>
                    <w:spacing w:before="93" w:line="229" w:lineRule="auto"/>
                    <w:ind w:left="489"/>
                    <w:rPr>
                      <w:sz w:val="20"/>
                      <w:szCs w:val="20"/>
                    </w:rPr>
                  </w:pPr>
                  <w:r>
                    <w:rPr>
                      <w:spacing w:val="6"/>
                      <w:sz w:val="20"/>
                      <w:szCs w:val="20"/>
                    </w:rPr>
                    <w:t>的燃气锅炉排放标准</w:t>
                  </w:r>
                </w:p>
              </w:tc>
            </w:tr>
            <w:tr w14:paraId="6F416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992" w:type="dxa"/>
                  <w:tcBorders>
                    <w:left w:val="nil"/>
                  </w:tcBorders>
                  <w:vAlign w:val="top"/>
                </w:tcPr>
                <w:p w14:paraId="5E19AC2B">
                  <w:pPr>
                    <w:spacing w:before="139" w:line="200" w:lineRule="auto"/>
                    <w:ind w:left="1291"/>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160" w:type="dxa"/>
                  <w:vAlign w:val="top"/>
                </w:tcPr>
                <w:p w14:paraId="2DA9E3AF">
                  <w:pPr>
                    <w:spacing w:before="72" w:line="275" w:lineRule="exact"/>
                    <w:ind w:left="9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2821" w:type="dxa"/>
                  <w:vMerge w:val="continue"/>
                  <w:tcBorders>
                    <w:top w:val="nil"/>
                    <w:bottom w:val="nil"/>
                    <w:right w:val="nil"/>
                  </w:tcBorders>
                  <w:vAlign w:val="top"/>
                </w:tcPr>
                <w:p w14:paraId="05FC489D">
                  <w:pPr>
                    <w:rPr>
                      <w:rFonts w:ascii="Arial"/>
                      <w:sz w:val="21"/>
                    </w:rPr>
                  </w:pPr>
                </w:p>
              </w:tc>
            </w:tr>
            <w:tr w14:paraId="6747C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992" w:type="dxa"/>
                  <w:tcBorders>
                    <w:left w:val="nil"/>
                  </w:tcBorders>
                  <w:vAlign w:val="top"/>
                </w:tcPr>
                <w:p w14:paraId="6CE9294F">
                  <w:pPr>
                    <w:pStyle w:val="6"/>
                    <w:spacing w:before="107" w:line="229" w:lineRule="auto"/>
                    <w:ind w:left="1188"/>
                    <w:rPr>
                      <w:sz w:val="20"/>
                      <w:szCs w:val="20"/>
                    </w:rPr>
                  </w:pPr>
                  <w:r>
                    <w:rPr>
                      <w:spacing w:val="7"/>
                      <w:sz w:val="20"/>
                      <w:szCs w:val="20"/>
                    </w:rPr>
                    <w:t>颗粒物</w:t>
                  </w:r>
                </w:p>
              </w:tc>
              <w:tc>
                <w:tcPr>
                  <w:tcW w:w="2160" w:type="dxa"/>
                  <w:vAlign w:val="top"/>
                </w:tcPr>
                <w:p w14:paraId="2D458789">
                  <w:pPr>
                    <w:spacing w:before="76" w:line="274" w:lineRule="exact"/>
                    <w:ind w:left="9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2821" w:type="dxa"/>
                  <w:vMerge w:val="continue"/>
                  <w:tcBorders>
                    <w:top w:val="nil"/>
                    <w:bottom w:val="nil"/>
                    <w:right w:val="nil"/>
                  </w:tcBorders>
                  <w:vAlign w:val="top"/>
                </w:tcPr>
                <w:p w14:paraId="13453B06">
                  <w:pPr>
                    <w:rPr>
                      <w:rFonts w:ascii="Arial"/>
                      <w:sz w:val="21"/>
                    </w:rPr>
                  </w:pPr>
                </w:p>
              </w:tc>
            </w:tr>
            <w:tr w14:paraId="3FB53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992" w:type="dxa"/>
                  <w:tcBorders>
                    <w:left w:val="nil"/>
                    <w:bottom w:val="single" w:color="000000" w:sz="10" w:space="0"/>
                  </w:tcBorders>
                  <w:vAlign w:val="top"/>
                </w:tcPr>
                <w:p w14:paraId="7F457D97">
                  <w:pPr>
                    <w:pStyle w:val="6"/>
                    <w:spacing w:before="111" w:line="228" w:lineRule="auto"/>
                    <w:ind w:left="244"/>
                    <w:rPr>
                      <w:sz w:val="20"/>
                      <w:szCs w:val="20"/>
                    </w:rPr>
                  </w:pPr>
                  <w:r>
                    <w:rPr>
                      <w:spacing w:val="8"/>
                      <w:sz w:val="20"/>
                      <w:szCs w:val="20"/>
                    </w:rPr>
                    <w:t>烟气黑度（格曼黑度，级）</w:t>
                  </w:r>
                </w:p>
              </w:tc>
              <w:tc>
                <w:tcPr>
                  <w:tcW w:w="2160" w:type="dxa"/>
                  <w:tcBorders>
                    <w:bottom w:val="single" w:color="000000" w:sz="10" w:space="0"/>
                  </w:tcBorders>
                  <w:vAlign w:val="top"/>
                </w:tcPr>
                <w:p w14:paraId="234BED93">
                  <w:pPr>
                    <w:spacing w:before="82" w:line="274" w:lineRule="exact"/>
                    <w:ind w:left="97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1"/>
                      <w:position w:val="2"/>
                      <w:sz w:val="20"/>
                      <w:szCs w:val="20"/>
                    </w:rPr>
                    <w:t>1</w:t>
                  </w:r>
                </w:p>
              </w:tc>
              <w:tc>
                <w:tcPr>
                  <w:tcW w:w="2821" w:type="dxa"/>
                  <w:vMerge w:val="continue"/>
                  <w:tcBorders>
                    <w:top w:val="nil"/>
                    <w:bottom w:val="single" w:color="000000" w:sz="10" w:space="0"/>
                    <w:right w:val="nil"/>
                  </w:tcBorders>
                  <w:vAlign w:val="top"/>
                </w:tcPr>
                <w:p w14:paraId="3BBCC8E1">
                  <w:pPr>
                    <w:rPr>
                      <w:rFonts w:ascii="Arial"/>
                      <w:sz w:val="21"/>
                    </w:rPr>
                  </w:pPr>
                </w:p>
              </w:tc>
            </w:tr>
          </w:tbl>
          <w:p w14:paraId="5AECA54A">
            <w:pPr>
              <w:pStyle w:val="6"/>
              <w:spacing w:before="156" w:line="349" w:lineRule="auto"/>
              <w:ind w:left="109" w:right="101" w:firstLine="480"/>
              <w:jc w:val="both"/>
            </w:pPr>
            <w:r>
              <w:t>少量以无组织形式排放的燃烧废气中的颗粒物、</w:t>
            </w:r>
            <w:r>
              <w:rPr>
                <w:rFonts w:ascii="Times New Roman" w:hAnsi="Times New Roman" w:eastAsia="Times New Roman" w:cs="Times New Roman"/>
              </w:rPr>
              <w:t>SO</w:t>
            </w:r>
            <w:r>
              <w:rPr>
                <w:rFonts w:ascii="Times New Roman" w:hAnsi="Times New Roman" w:eastAsia="Times New Roman" w:cs="Times New Roman"/>
                <w:position w:val="-1"/>
                <w:sz w:val="15"/>
                <w:szCs w:val="15"/>
              </w:rPr>
              <w:t>2</w:t>
            </w:r>
            <w:r>
              <w:rPr>
                <w:rFonts w:ascii="Times New Roman" w:hAnsi="Times New Roman" w:eastAsia="Times New Roman" w:cs="Times New Roman"/>
                <w:spacing w:val="6"/>
                <w:position w:val="-1"/>
                <w:sz w:val="15"/>
                <w:szCs w:val="15"/>
              </w:rPr>
              <w:t xml:space="preserve"> </w:t>
            </w:r>
            <w:r>
              <w:t>、</w:t>
            </w:r>
            <w:r>
              <w:rPr>
                <w:rFonts w:ascii="Times New Roman" w:hAnsi="Times New Roman" w:eastAsia="Times New Roman" w:cs="Times New Roman"/>
              </w:rPr>
              <w:t>NO</w:t>
            </w:r>
            <w:r>
              <w:rPr>
                <w:rFonts w:ascii="Times New Roman" w:hAnsi="Times New Roman" w:eastAsia="Times New Roman" w:cs="Times New Roman"/>
                <w:position w:val="-1"/>
                <w:sz w:val="15"/>
                <w:szCs w:val="15"/>
              </w:rPr>
              <w:t>x</w:t>
            </w:r>
            <w:r>
              <w:t>参照执行《大</w:t>
            </w:r>
            <w:r>
              <w:rPr>
                <w:spacing w:val="1"/>
              </w:rPr>
              <w:t>气污染物综合排放标准》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16297-1996)</w:t>
            </w:r>
            <w:r>
              <w:rPr>
                <w:spacing w:val="1"/>
              </w:rPr>
              <w:t>表</w:t>
            </w:r>
            <w:r>
              <w:rPr>
                <w:rFonts w:ascii="Times New Roman" w:hAnsi="Times New Roman" w:eastAsia="Times New Roman" w:cs="Times New Roman"/>
                <w:spacing w:val="1"/>
              </w:rPr>
              <w:t>2</w:t>
            </w:r>
            <w:r>
              <w:rPr>
                <w:spacing w:val="1"/>
              </w:rPr>
              <w:t>中无组织排放监控浓度限值</w:t>
            </w:r>
            <w:r>
              <w:t>，详</w:t>
            </w:r>
            <w:r>
              <w:rPr>
                <w:spacing w:val="-2"/>
              </w:rPr>
              <w:t>见表</w:t>
            </w:r>
            <w:r>
              <w:rPr>
                <w:rFonts w:ascii="Times New Roman" w:hAnsi="Times New Roman" w:eastAsia="Times New Roman" w:cs="Times New Roman"/>
                <w:spacing w:val="-2"/>
              </w:rPr>
              <w:t>3.7-7</w:t>
            </w:r>
            <w:r>
              <w:rPr>
                <w:spacing w:val="-2"/>
              </w:rPr>
              <w:t>。</w:t>
            </w:r>
          </w:p>
          <w:p w14:paraId="1DAA3B10">
            <w:pPr>
              <w:spacing w:before="124" w:line="238" w:lineRule="auto"/>
              <w:ind w:left="825"/>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39"/>
                <w:sz w:val="24"/>
                <w:szCs w:val="24"/>
              </w:rPr>
              <w:t xml:space="preserve"> </w:t>
            </w:r>
            <w:r>
              <w:rPr>
                <w:rFonts w:ascii="Times New Roman" w:hAnsi="Times New Roman" w:eastAsia="Times New Roman" w:cs="Times New Roman"/>
                <w:spacing w:val="-1"/>
                <w:sz w:val="24"/>
                <w:szCs w:val="24"/>
              </w:rPr>
              <w:t>3.7-7</w:t>
            </w:r>
            <w:r>
              <w:rPr>
                <w:rFonts w:ascii="黑体" w:hAnsi="黑体" w:eastAsia="黑体" w:cs="黑体"/>
                <w:spacing w:val="-1"/>
                <w:sz w:val="24"/>
                <w:szCs w:val="24"/>
              </w:rPr>
              <w:t>《大气污染物综合排放标准》</w:t>
            </w:r>
            <w:r>
              <w:rPr>
                <w:rFonts w:ascii="Times New Roman" w:hAnsi="Times New Roman" w:eastAsia="Times New Roman" w:cs="Times New Roman"/>
                <w:spacing w:val="-1"/>
                <w:sz w:val="24"/>
                <w:szCs w:val="24"/>
              </w:rPr>
              <w:t>(GB16297-1996)</w:t>
            </w: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2(</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c>
      </w:tr>
      <w:tr w14:paraId="1FD60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53" w:type="dxa"/>
            <w:vMerge w:val="continue"/>
            <w:tcBorders>
              <w:top w:val="nil"/>
              <w:bottom w:val="nil"/>
              <w:right w:val="single" w:color="000000" w:sz="2" w:space="0"/>
            </w:tcBorders>
            <w:vAlign w:val="top"/>
          </w:tcPr>
          <w:p w14:paraId="7F5C8932">
            <w:pPr>
              <w:rPr>
                <w:rFonts w:ascii="Arial"/>
                <w:sz w:val="21"/>
              </w:rPr>
            </w:pPr>
          </w:p>
        </w:tc>
        <w:tc>
          <w:tcPr>
            <w:tcW w:w="2492" w:type="dxa"/>
            <w:vMerge w:val="restart"/>
            <w:tcBorders>
              <w:top w:val="single" w:color="000000" w:sz="10" w:space="0"/>
              <w:left w:val="single" w:color="000000" w:sz="2" w:space="0"/>
              <w:bottom w:val="nil"/>
            </w:tcBorders>
            <w:vAlign w:val="top"/>
          </w:tcPr>
          <w:p w14:paraId="690D84F0">
            <w:pPr>
              <w:spacing w:line="260" w:lineRule="auto"/>
              <w:rPr>
                <w:rFonts w:ascii="Arial"/>
                <w:sz w:val="21"/>
              </w:rPr>
            </w:pPr>
          </w:p>
          <w:p w14:paraId="65096CC5">
            <w:pPr>
              <w:pStyle w:val="6"/>
              <w:spacing w:before="66" w:line="229" w:lineRule="auto"/>
              <w:ind w:left="982"/>
              <w:rPr>
                <w:sz w:val="20"/>
                <w:szCs w:val="20"/>
              </w:rPr>
            </w:pPr>
            <w:r>
              <w:rPr>
                <w:spacing w:val="6"/>
                <w:sz w:val="20"/>
                <w:szCs w:val="20"/>
              </w:rPr>
              <w:t>污染物</w:t>
            </w:r>
          </w:p>
        </w:tc>
        <w:tc>
          <w:tcPr>
            <w:tcW w:w="5780" w:type="dxa"/>
            <w:gridSpan w:val="2"/>
            <w:tcBorders>
              <w:top w:val="single" w:color="000000" w:sz="10" w:space="0"/>
            </w:tcBorders>
            <w:vAlign w:val="top"/>
          </w:tcPr>
          <w:p w14:paraId="5A6ADDED">
            <w:pPr>
              <w:pStyle w:val="6"/>
              <w:spacing w:before="116" w:line="228" w:lineRule="auto"/>
              <w:ind w:left="1684"/>
              <w:rPr>
                <w:sz w:val="20"/>
                <w:szCs w:val="20"/>
              </w:rPr>
            </w:pPr>
            <w:r>
              <w:rPr>
                <w:spacing w:val="9"/>
                <w:sz w:val="20"/>
                <w:szCs w:val="20"/>
              </w:rPr>
              <w:t>无组织排放监控浓度限值</w:t>
            </w:r>
          </w:p>
        </w:tc>
      </w:tr>
      <w:tr w14:paraId="46E45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53" w:type="dxa"/>
            <w:vMerge w:val="continue"/>
            <w:tcBorders>
              <w:top w:val="nil"/>
              <w:bottom w:val="nil"/>
              <w:right w:val="single" w:color="000000" w:sz="2" w:space="0"/>
            </w:tcBorders>
            <w:vAlign w:val="top"/>
          </w:tcPr>
          <w:p w14:paraId="02E7B8DB">
            <w:pPr>
              <w:rPr>
                <w:rFonts w:ascii="Arial"/>
                <w:sz w:val="21"/>
              </w:rPr>
            </w:pPr>
          </w:p>
        </w:tc>
        <w:tc>
          <w:tcPr>
            <w:tcW w:w="2492" w:type="dxa"/>
            <w:vMerge w:val="continue"/>
            <w:tcBorders>
              <w:top w:val="nil"/>
              <w:left w:val="single" w:color="000000" w:sz="2" w:space="0"/>
            </w:tcBorders>
            <w:vAlign w:val="top"/>
          </w:tcPr>
          <w:p w14:paraId="37715A1B">
            <w:pPr>
              <w:rPr>
                <w:rFonts w:ascii="Arial"/>
                <w:sz w:val="21"/>
              </w:rPr>
            </w:pPr>
          </w:p>
        </w:tc>
        <w:tc>
          <w:tcPr>
            <w:tcW w:w="2782" w:type="dxa"/>
            <w:vAlign w:val="top"/>
          </w:tcPr>
          <w:p w14:paraId="076BC5C4">
            <w:pPr>
              <w:pStyle w:val="6"/>
              <w:spacing w:before="121" w:line="229" w:lineRule="auto"/>
              <w:ind w:left="1076"/>
              <w:rPr>
                <w:sz w:val="20"/>
                <w:szCs w:val="20"/>
              </w:rPr>
            </w:pPr>
            <w:r>
              <w:rPr>
                <w:spacing w:val="6"/>
                <w:sz w:val="20"/>
                <w:szCs w:val="20"/>
              </w:rPr>
              <w:t>监控点</w:t>
            </w:r>
          </w:p>
        </w:tc>
        <w:tc>
          <w:tcPr>
            <w:tcW w:w="2998" w:type="dxa"/>
            <w:vAlign w:val="top"/>
          </w:tcPr>
          <w:p w14:paraId="3E42B3DF">
            <w:pPr>
              <w:pStyle w:val="6"/>
              <w:spacing w:before="121" w:line="229" w:lineRule="auto"/>
              <w:ind w:left="1241"/>
              <w:rPr>
                <w:sz w:val="20"/>
                <w:szCs w:val="20"/>
              </w:rPr>
            </w:pPr>
            <w:r>
              <w:rPr>
                <w:spacing w:val="4"/>
                <w:sz w:val="20"/>
                <w:szCs w:val="20"/>
              </w:rPr>
              <w:t>浓度</w:t>
            </w:r>
          </w:p>
        </w:tc>
      </w:tr>
      <w:tr w14:paraId="6A65B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53" w:type="dxa"/>
            <w:vMerge w:val="continue"/>
            <w:tcBorders>
              <w:top w:val="nil"/>
              <w:bottom w:val="nil"/>
              <w:right w:val="single" w:color="000000" w:sz="2" w:space="0"/>
            </w:tcBorders>
            <w:vAlign w:val="top"/>
          </w:tcPr>
          <w:p w14:paraId="4B1FA3D2">
            <w:pPr>
              <w:rPr>
                <w:rFonts w:ascii="Arial"/>
                <w:sz w:val="21"/>
              </w:rPr>
            </w:pPr>
          </w:p>
        </w:tc>
        <w:tc>
          <w:tcPr>
            <w:tcW w:w="2492" w:type="dxa"/>
            <w:vMerge w:val="restart"/>
            <w:tcBorders>
              <w:left w:val="single" w:color="000000" w:sz="2" w:space="0"/>
              <w:bottom w:val="nil"/>
            </w:tcBorders>
            <w:vAlign w:val="top"/>
          </w:tcPr>
          <w:p w14:paraId="17B7E0AC">
            <w:pPr>
              <w:pStyle w:val="6"/>
              <w:spacing w:before="123" w:line="229" w:lineRule="auto"/>
              <w:ind w:left="980"/>
              <w:rPr>
                <w:sz w:val="20"/>
                <w:szCs w:val="20"/>
              </w:rPr>
            </w:pPr>
            <w:r>
              <w:pict>
                <v:shape id="_x0000_s1067" o:spid="_x0000_s1067" style="position:absolute;left:0pt;margin-left:5.1pt;margin-top:20.8pt;height:1pt;width:119.9pt;mso-position-horizontal-relative:page;mso-position-vertical-relative:page;z-index:-251610112;mso-width-relative:page;mso-height-relative:page;" filled="f" stroked="t" coordsize="2398,20" path="m0,9l2397,9e">
                  <v:fill on="f" focussize="0,0"/>
                  <v:stroke weight="0.96pt" color="#000000" miterlimit="2" joinstyle="bevel"/>
                  <v:imagedata o:title=""/>
                  <o:lock v:ext="edit"/>
                </v:shape>
              </w:pict>
            </w:r>
            <w:r>
              <w:pict>
                <v:shape id="_x0000_s1068" o:spid="_x0000_s1068" style="position:absolute;left:0pt;margin-left:5.1pt;margin-top:41.65pt;height:1pt;width:119.9pt;mso-position-horizontal-relative:page;mso-position-vertical-relative:page;z-index:-251611136;mso-width-relative:page;mso-height-relative:page;" filled="f" stroked="t" coordsize="2398,20" path="m0,9l2397,9e">
                  <v:fill on="f" focussize="0,0"/>
                  <v:stroke weight="0.96pt" color="#000000" miterlimit="2" joinstyle="bevel"/>
                  <v:imagedata o:title=""/>
                  <o:lock v:ext="edit"/>
                </v:shape>
              </w:pict>
            </w:r>
            <w:r>
              <w:rPr>
                <w:spacing w:val="7"/>
                <w:sz w:val="20"/>
                <w:szCs w:val="20"/>
              </w:rPr>
              <w:t>颗粒物</w:t>
            </w:r>
          </w:p>
          <w:p w14:paraId="7A71684A">
            <w:pPr>
              <w:spacing w:before="205" w:line="242" w:lineRule="exact"/>
              <w:ind w:left="1132"/>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p w14:paraId="3A27F456">
            <w:pPr>
              <w:spacing w:before="172"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2782" w:type="dxa"/>
            <w:vMerge w:val="restart"/>
            <w:tcBorders>
              <w:bottom w:val="nil"/>
            </w:tcBorders>
            <w:vAlign w:val="top"/>
          </w:tcPr>
          <w:p w14:paraId="4F893657">
            <w:pPr>
              <w:spacing w:line="473" w:lineRule="auto"/>
              <w:rPr>
                <w:rFonts w:ascii="Arial"/>
                <w:sz w:val="21"/>
              </w:rPr>
            </w:pPr>
          </w:p>
          <w:p w14:paraId="44AD33D1">
            <w:pPr>
              <w:pStyle w:val="6"/>
              <w:spacing w:before="65" w:line="228" w:lineRule="auto"/>
              <w:ind w:left="551"/>
              <w:rPr>
                <w:sz w:val="20"/>
                <w:szCs w:val="20"/>
              </w:rPr>
            </w:pPr>
            <w:r>
              <w:rPr>
                <w:spacing w:val="8"/>
                <w:sz w:val="20"/>
                <w:szCs w:val="20"/>
              </w:rPr>
              <w:t>周界外浓度最高点</w:t>
            </w:r>
          </w:p>
        </w:tc>
        <w:tc>
          <w:tcPr>
            <w:tcW w:w="2998" w:type="dxa"/>
            <w:vAlign w:val="top"/>
          </w:tcPr>
          <w:p w14:paraId="1C6872CB">
            <w:pPr>
              <w:spacing w:before="92" w:line="274" w:lineRule="exact"/>
              <w:ind w:left="1055"/>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r>
      <w:tr w14:paraId="7696D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453" w:type="dxa"/>
            <w:vMerge w:val="continue"/>
            <w:tcBorders>
              <w:top w:val="nil"/>
              <w:bottom w:val="nil"/>
              <w:right w:val="single" w:color="000000" w:sz="2" w:space="0"/>
            </w:tcBorders>
            <w:vAlign w:val="top"/>
          </w:tcPr>
          <w:p w14:paraId="5186E641">
            <w:pPr>
              <w:rPr>
                <w:rFonts w:ascii="Arial"/>
                <w:sz w:val="21"/>
              </w:rPr>
            </w:pPr>
          </w:p>
        </w:tc>
        <w:tc>
          <w:tcPr>
            <w:tcW w:w="2492" w:type="dxa"/>
            <w:vMerge w:val="continue"/>
            <w:tcBorders>
              <w:top w:val="nil"/>
              <w:left w:val="single" w:color="000000" w:sz="2" w:space="0"/>
              <w:bottom w:val="nil"/>
            </w:tcBorders>
            <w:vAlign w:val="top"/>
          </w:tcPr>
          <w:p w14:paraId="2C8704EF">
            <w:pPr>
              <w:rPr>
                <w:rFonts w:ascii="Arial"/>
                <w:sz w:val="21"/>
              </w:rPr>
            </w:pPr>
          </w:p>
        </w:tc>
        <w:tc>
          <w:tcPr>
            <w:tcW w:w="2782" w:type="dxa"/>
            <w:vMerge w:val="continue"/>
            <w:tcBorders>
              <w:top w:val="nil"/>
              <w:bottom w:val="nil"/>
            </w:tcBorders>
            <w:vAlign w:val="top"/>
          </w:tcPr>
          <w:p w14:paraId="65E1F2F4">
            <w:pPr>
              <w:rPr>
                <w:rFonts w:ascii="Arial"/>
                <w:sz w:val="21"/>
              </w:rPr>
            </w:pPr>
          </w:p>
        </w:tc>
        <w:tc>
          <w:tcPr>
            <w:tcW w:w="2998" w:type="dxa"/>
            <w:vAlign w:val="top"/>
          </w:tcPr>
          <w:p w14:paraId="76A20444">
            <w:pPr>
              <w:spacing w:before="94" w:line="274" w:lineRule="exact"/>
              <w:ind w:left="1038"/>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r>
      <w:tr w14:paraId="7BAD9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trPr>
        <w:tc>
          <w:tcPr>
            <w:tcW w:w="453" w:type="dxa"/>
            <w:vMerge w:val="continue"/>
            <w:tcBorders>
              <w:top w:val="nil"/>
              <w:bottom w:val="nil"/>
              <w:right w:val="single" w:color="000000" w:sz="2" w:space="0"/>
            </w:tcBorders>
            <w:vAlign w:val="top"/>
          </w:tcPr>
          <w:p w14:paraId="02F1A94F">
            <w:pPr>
              <w:rPr>
                <w:rFonts w:ascii="Arial"/>
                <w:sz w:val="21"/>
              </w:rPr>
            </w:pPr>
          </w:p>
        </w:tc>
        <w:tc>
          <w:tcPr>
            <w:tcW w:w="2492" w:type="dxa"/>
            <w:vMerge w:val="continue"/>
            <w:tcBorders>
              <w:top w:val="nil"/>
              <w:left w:val="single" w:color="000000" w:sz="2" w:space="0"/>
              <w:bottom w:val="single" w:color="000000" w:sz="10" w:space="0"/>
            </w:tcBorders>
            <w:vAlign w:val="top"/>
          </w:tcPr>
          <w:p w14:paraId="7456F2C8">
            <w:pPr>
              <w:rPr>
                <w:rFonts w:ascii="Arial"/>
                <w:sz w:val="21"/>
              </w:rPr>
            </w:pPr>
          </w:p>
        </w:tc>
        <w:tc>
          <w:tcPr>
            <w:tcW w:w="2782" w:type="dxa"/>
            <w:vMerge w:val="continue"/>
            <w:tcBorders>
              <w:top w:val="nil"/>
              <w:bottom w:val="single" w:color="000000" w:sz="10" w:space="0"/>
            </w:tcBorders>
            <w:vAlign w:val="top"/>
          </w:tcPr>
          <w:p w14:paraId="1E2B8A2A">
            <w:pPr>
              <w:rPr>
                <w:rFonts w:ascii="Arial"/>
                <w:sz w:val="21"/>
              </w:rPr>
            </w:pPr>
          </w:p>
        </w:tc>
        <w:tc>
          <w:tcPr>
            <w:tcW w:w="2998" w:type="dxa"/>
            <w:tcBorders>
              <w:bottom w:val="single" w:color="000000" w:sz="10" w:space="0"/>
            </w:tcBorders>
            <w:vAlign w:val="top"/>
          </w:tcPr>
          <w:p w14:paraId="7216AAF6">
            <w:pPr>
              <w:spacing w:before="92" w:line="274" w:lineRule="exact"/>
              <w:ind w:left="986"/>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r>
      <w:tr w14:paraId="26C4C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0" w:hRule="atLeast"/>
        </w:trPr>
        <w:tc>
          <w:tcPr>
            <w:tcW w:w="453" w:type="dxa"/>
            <w:vMerge w:val="continue"/>
            <w:tcBorders>
              <w:top w:val="nil"/>
              <w:right w:val="single" w:color="000000" w:sz="2" w:space="0"/>
            </w:tcBorders>
            <w:vAlign w:val="top"/>
          </w:tcPr>
          <w:p w14:paraId="062B8E06">
            <w:pPr>
              <w:rPr>
                <w:rFonts w:ascii="Arial"/>
                <w:sz w:val="21"/>
              </w:rPr>
            </w:pPr>
          </w:p>
        </w:tc>
        <w:tc>
          <w:tcPr>
            <w:tcW w:w="8272" w:type="dxa"/>
            <w:gridSpan w:val="3"/>
            <w:tcBorders>
              <w:top w:val="single" w:color="000000" w:sz="10" w:space="0"/>
              <w:left w:val="single" w:color="000000" w:sz="2" w:space="0"/>
            </w:tcBorders>
            <w:vAlign w:val="top"/>
          </w:tcPr>
          <w:p w14:paraId="72025C27">
            <w:pPr>
              <w:pStyle w:val="6"/>
              <w:spacing w:before="154" w:line="221" w:lineRule="auto"/>
              <w:ind w:left="103"/>
            </w:pPr>
            <w:r>
              <w:rPr>
                <w:rFonts w:ascii="Times New Roman" w:hAnsi="Times New Roman" w:eastAsia="Times New Roman" w:cs="Times New Roman"/>
                <w:b/>
                <w:bCs/>
                <w:spacing w:val="-2"/>
              </w:rPr>
              <w:t xml:space="preserve">3.7.3 </w:t>
            </w:r>
            <w:r>
              <w:rPr>
                <w:b/>
                <w:bCs/>
                <w:spacing w:val="-2"/>
              </w:rPr>
              <w:t>厂界噪声</w:t>
            </w:r>
          </w:p>
          <w:p w14:paraId="02E429A5">
            <w:pPr>
              <w:pStyle w:val="6"/>
              <w:spacing w:before="180" w:line="358" w:lineRule="auto"/>
              <w:ind w:left="109" w:right="115" w:firstLine="483"/>
            </w:pPr>
            <w:r>
              <w:rPr>
                <w:spacing w:val="37"/>
              </w:rPr>
              <w:t>项目运营期厂界噪声执行《</w:t>
            </w:r>
            <w:r>
              <w:rPr>
                <w:spacing w:val="-41"/>
              </w:rPr>
              <w:t xml:space="preserve"> </w:t>
            </w:r>
            <w:r>
              <w:rPr>
                <w:spacing w:val="37"/>
              </w:rPr>
              <w:t>工业企业厂界环境噪</w:t>
            </w:r>
            <w:r>
              <w:rPr>
                <w:spacing w:val="36"/>
              </w:rPr>
              <w:t>声排放标准》</w:t>
            </w:r>
            <w:r>
              <w:t xml:space="preserve"> </w:t>
            </w:r>
            <w:r>
              <w:rPr>
                <w:rFonts w:ascii="Times New Roman" w:hAnsi="Times New Roman" w:eastAsia="Times New Roman" w:cs="Times New Roman"/>
                <w:spacing w:val="-1"/>
              </w:rPr>
              <w:t>(GB12348-2008)</w:t>
            </w:r>
            <w:r>
              <w:rPr>
                <w:spacing w:val="-1"/>
              </w:rPr>
              <w:t>中</w:t>
            </w:r>
            <w:r>
              <w:rPr>
                <w:spacing w:val="-49"/>
              </w:rPr>
              <w:t xml:space="preserve"> </w:t>
            </w:r>
            <w:r>
              <w:rPr>
                <w:rFonts w:ascii="Times New Roman" w:hAnsi="Times New Roman" w:eastAsia="Times New Roman" w:cs="Times New Roman"/>
                <w:spacing w:val="-1"/>
              </w:rPr>
              <w:t xml:space="preserve">2 </w:t>
            </w:r>
            <w:r>
              <w:rPr>
                <w:spacing w:val="-1"/>
              </w:rPr>
              <w:t>类标准，具体详见表</w:t>
            </w:r>
            <w:r>
              <w:rPr>
                <w:spacing w:val="-51"/>
              </w:rPr>
              <w:t xml:space="preserve"> </w:t>
            </w:r>
            <w:r>
              <w:rPr>
                <w:rFonts w:ascii="Times New Roman" w:hAnsi="Times New Roman" w:eastAsia="Times New Roman" w:cs="Times New Roman"/>
                <w:spacing w:val="-1"/>
              </w:rPr>
              <w:t>3.7-8</w:t>
            </w:r>
            <w:r>
              <w:rPr>
                <w:spacing w:val="-1"/>
              </w:rPr>
              <w:t>。</w:t>
            </w:r>
          </w:p>
          <w:p w14:paraId="0347430E">
            <w:pPr>
              <w:spacing w:before="87" w:line="241" w:lineRule="auto"/>
              <w:ind w:left="405"/>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3.7-8  </w:t>
            </w:r>
            <w:r>
              <w:rPr>
                <w:rFonts w:ascii="黑体" w:hAnsi="黑体" w:eastAsia="黑体" w:cs="黑体"/>
                <w:spacing w:val="-1"/>
                <w:sz w:val="24"/>
                <w:szCs w:val="24"/>
              </w:rPr>
              <w:t>《工业企业厂界环境噪声排放标准》</w:t>
            </w:r>
            <w:r>
              <w:rPr>
                <w:rFonts w:ascii="Times New Roman" w:hAnsi="Times New Roman" w:eastAsia="Times New Roman" w:cs="Times New Roman"/>
                <w:spacing w:val="-1"/>
                <w:sz w:val="24"/>
                <w:szCs w:val="24"/>
              </w:rPr>
              <w:t>(GB12348-2008</w:t>
            </w:r>
            <w:r>
              <w:rPr>
                <w:rFonts w:ascii="Times New Roman" w:hAnsi="Times New Roman" w:eastAsia="Times New Roman" w:cs="Times New Roman"/>
                <w:spacing w:val="-2"/>
                <w:sz w:val="24"/>
                <w:szCs w:val="24"/>
              </w:rPr>
              <w:t>)</w:t>
            </w:r>
            <w:r>
              <w:rPr>
                <w:rFonts w:ascii="黑体" w:hAnsi="黑体" w:eastAsia="黑体" w:cs="黑体"/>
                <w:spacing w:val="-2"/>
                <w:sz w:val="24"/>
                <w:szCs w:val="24"/>
              </w:rPr>
              <w:t>表</w:t>
            </w:r>
            <w:r>
              <w:rPr>
                <w:rFonts w:ascii="黑体" w:hAnsi="黑体" w:eastAsia="黑体" w:cs="黑体"/>
                <w:spacing w:val="-32"/>
                <w:sz w:val="24"/>
                <w:szCs w:val="24"/>
              </w:rPr>
              <w:t xml:space="preserve"> </w:t>
            </w:r>
            <w:r>
              <w:rPr>
                <w:rFonts w:ascii="Times New Roman" w:hAnsi="Times New Roman" w:eastAsia="Times New Roman" w:cs="Times New Roman"/>
                <w:spacing w:val="-2"/>
                <w:sz w:val="24"/>
                <w:szCs w:val="24"/>
              </w:rPr>
              <w:t>1(</w:t>
            </w:r>
            <w:r>
              <w:rPr>
                <w:rFonts w:ascii="黑体" w:hAnsi="黑体" w:eastAsia="黑体" w:cs="黑体"/>
                <w:spacing w:val="-2"/>
                <w:sz w:val="24"/>
                <w:szCs w:val="24"/>
              </w:rPr>
              <w:t>摘录</w:t>
            </w:r>
            <w:r>
              <w:rPr>
                <w:rFonts w:ascii="Times New Roman" w:hAnsi="Times New Roman" w:eastAsia="Times New Roman" w:cs="Times New Roman"/>
                <w:spacing w:val="-2"/>
                <w:sz w:val="24"/>
                <w:szCs w:val="24"/>
              </w:rPr>
              <w:t>)</w:t>
            </w:r>
          </w:p>
          <w:tbl>
            <w:tblPr>
              <w:tblStyle w:val="5"/>
              <w:tblW w:w="8059"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1"/>
              <w:gridCol w:w="1576"/>
              <w:gridCol w:w="1639"/>
              <w:gridCol w:w="1533"/>
            </w:tblGrid>
            <w:tr w14:paraId="5C455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3311" w:type="dxa"/>
                  <w:tcBorders>
                    <w:top w:val="single" w:color="000000" w:sz="10" w:space="0"/>
                    <w:left w:val="nil"/>
                    <w:tl2br w:val="single" w:color="000000" w:sz="2" w:space="0"/>
                  </w:tcBorders>
                  <w:vAlign w:val="top"/>
                </w:tcPr>
                <w:p w14:paraId="19E81062">
                  <w:pPr>
                    <w:pStyle w:val="6"/>
                    <w:spacing w:before="95" w:line="230" w:lineRule="auto"/>
                    <w:ind w:left="2695"/>
                    <w:rPr>
                      <w:sz w:val="20"/>
                      <w:szCs w:val="20"/>
                    </w:rPr>
                  </w:pPr>
                  <w:r>
                    <w:rPr>
                      <w:spacing w:val="-5"/>
                      <w:sz w:val="20"/>
                      <w:szCs w:val="20"/>
                    </w:rPr>
                    <w:t>时</w:t>
                  </w:r>
                  <w:r>
                    <w:rPr>
                      <w:spacing w:val="14"/>
                      <w:sz w:val="20"/>
                      <w:szCs w:val="20"/>
                    </w:rPr>
                    <w:t xml:space="preserve"> </w:t>
                  </w:r>
                  <w:r>
                    <w:rPr>
                      <w:spacing w:val="-5"/>
                      <w:sz w:val="20"/>
                      <w:szCs w:val="20"/>
                    </w:rPr>
                    <w:t>段</w:t>
                  </w:r>
                </w:p>
                <w:p w14:paraId="11AF4D37">
                  <w:pPr>
                    <w:pStyle w:val="6"/>
                    <w:spacing w:before="89" w:line="214" w:lineRule="auto"/>
                    <w:ind w:left="118"/>
                    <w:rPr>
                      <w:sz w:val="20"/>
                      <w:szCs w:val="20"/>
                    </w:rPr>
                  </w:pPr>
                  <w:r>
                    <w:rPr>
                      <w:spacing w:val="8"/>
                      <w:sz w:val="20"/>
                      <w:szCs w:val="20"/>
                    </w:rPr>
                    <w:t>厂界外声环境功能区类别</w:t>
                  </w:r>
                </w:p>
              </w:tc>
              <w:tc>
                <w:tcPr>
                  <w:tcW w:w="1576" w:type="dxa"/>
                  <w:tcBorders>
                    <w:top w:val="single" w:color="000000" w:sz="10" w:space="0"/>
                    <w:right w:val="single" w:color="000000" w:sz="2" w:space="0"/>
                  </w:tcBorders>
                  <w:vAlign w:val="top"/>
                </w:tcPr>
                <w:p w14:paraId="092632FF">
                  <w:pPr>
                    <w:pStyle w:val="6"/>
                    <w:spacing w:before="264" w:line="231" w:lineRule="auto"/>
                    <w:ind w:left="526"/>
                    <w:rPr>
                      <w:sz w:val="20"/>
                      <w:szCs w:val="20"/>
                    </w:rPr>
                  </w:pPr>
                  <w:r>
                    <w:rPr>
                      <w:sz w:val="20"/>
                      <w:szCs w:val="20"/>
                    </w:rPr>
                    <w:t>昼</w:t>
                  </w:r>
                  <w:r>
                    <w:rPr>
                      <w:spacing w:val="32"/>
                      <w:sz w:val="20"/>
                      <w:szCs w:val="20"/>
                    </w:rPr>
                    <w:t xml:space="preserve"> </w:t>
                  </w:r>
                  <w:r>
                    <w:rPr>
                      <w:sz w:val="20"/>
                      <w:szCs w:val="20"/>
                    </w:rPr>
                    <w:t>间</w:t>
                  </w:r>
                </w:p>
              </w:tc>
              <w:tc>
                <w:tcPr>
                  <w:tcW w:w="1639" w:type="dxa"/>
                  <w:tcBorders>
                    <w:top w:val="single" w:color="000000" w:sz="10" w:space="0"/>
                    <w:left w:val="single" w:color="000000" w:sz="2" w:space="0"/>
                  </w:tcBorders>
                  <w:vAlign w:val="top"/>
                </w:tcPr>
                <w:p w14:paraId="5B20826B">
                  <w:pPr>
                    <w:pStyle w:val="6"/>
                    <w:spacing w:before="264" w:line="228" w:lineRule="auto"/>
                    <w:ind w:left="617"/>
                    <w:rPr>
                      <w:sz w:val="20"/>
                      <w:szCs w:val="20"/>
                    </w:rPr>
                  </w:pPr>
                  <w:r>
                    <w:rPr>
                      <w:spacing w:val="3"/>
                      <w:sz w:val="20"/>
                      <w:szCs w:val="20"/>
                    </w:rPr>
                    <w:t>夜间</w:t>
                  </w:r>
                </w:p>
              </w:tc>
              <w:tc>
                <w:tcPr>
                  <w:tcW w:w="1533" w:type="dxa"/>
                  <w:tcBorders>
                    <w:top w:val="single" w:color="000000" w:sz="10" w:space="0"/>
                    <w:right w:val="nil"/>
                  </w:tcBorders>
                  <w:vAlign w:val="top"/>
                </w:tcPr>
                <w:p w14:paraId="74EB68FA">
                  <w:pPr>
                    <w:pStyle w:val="6"/>
                    <w:spacing w:before="263" w:line="229" w:lineRule="auto"/>
                    <w:ind w:left="508"/>
                    <w:rPr>
                      <w:sz w:val="20"/>
                      <w:szCs w:val="20"/>
                    </w:rPr>
                  </w:pPr>
                  <w:r>
                    <w:rPr>
                      <w:sz w:val="20"/>
                      <w:szCs w:val="20"/>
                    </w:rPr>
                    <w:t>单</w:t>
                  </w:r>
                  <w:r>
                    <w:rPr>
                      <w:spacing w:val="15"/>
                      <w:sz w:val="20"/>
                      <w:szCs w:val="20"/>
                    </w:rPr>
                    <w:t xml:space="preserve"> </w:t>
                  </w:r>
                  <w:r>
                    <w:rPr>
                      <w:sz w:val="20"/>
                      <w:szCs w:val="20"/>
                    </w:rPr>
                    <w:t>位</w:t>
                  </w:r>
                </w:p>
              </w:tc>
            </w:tr>
            <w:tr w14:paraId="16065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311" w:type="dxa"/>
                  <w:tcBorders>
                    <w:left w:val="nil"/>
                    <w:bottom w:val="single" w:color="000000" w:sz="10" w:space="0"/>
                  </w:tcBorders>
                  <w:vAlign w:val="top"/>
                </w:tcPr>
                <w:p w14:paraId="654562FA">
                  <w:pPr>
                    <w:pStyle w:val="6"/>
                    <w:spacing w:before="101" w:line="274" w:lineRule="exact"/>
                    <w:ind w:left="1475"/>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9"/>
                      <w:position w:val="1"/>
                      <w:sz w:val="20"/>
                      <w:szCs w:val="20"/>
                    </w:rPr>
                    <w:t xml:space="preserve"> </w:t>
                  </w:r>
                  <w:r>
                    <w:rPr>
                      <w:position w:val="1"/>
                      <w:sz w:val="20"/>
                      <w:szCs w:val="20"/>
                    </w:rPr>
                    <w:t>类</w:t>
                  </w:r>
                </w:p>
              </w:tc>
              <w:tc>
                <w:tcPr>
                  <w:tcW w:w="1576" w:type="dxa"/>
                  <w:tcBorders>
                    <w:bottom w:val="single" w:color="000000" w:sz="10" w:space="0"/>
                    <w:right w:val="single" w:color="000000" w:sz="2" w:space="0"/>
                  </w:tcBorders>
                  <w:vAlign w:val="top"/>
                </w:tcPr>
                <w:p w14:paraId="7A3B2854">
                  <w:pPr>
                    <w:spacing w:before="101" w:line="274" w:lineRule="exact"/>
                    <w:ind w:left="6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≤60</w:t>
                  </w:r>
                </w:p>
              </w:tc>
              <w:tc>
                <w:tcPr>
                  <w:tcW w:w="1639" w:type="dxa"/>
                  <w:tcBorders>
                    <w:left w:val="single" w:color="000000" w:sz="2" w:space="0"/>
                    <w:bottom w:val="single" w:color="000000" w:sz="10" w:space="0"/>
                  </w:tcBorders>
                  <w:vAlign w:val="top"/>
                </w:tcPr>
                <w:p w14:paraId="3506D338">
                  <w:pPr>
                    <w:spacing w:before="101" w:line="274" w:lineRule="exact"/>
                    <w:ind w:left="65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≤50</w:t>
                  </w:r>
                </w:p>
              </w:tc>
              <w:tc>
                <w:tcPr>
                  <w:tcW w:w="1533" w:type="dxa"/>
                  <w:tcBorders>
                    <w:bottom w:val="single" w:color="000000" w:sz="10" w:space="0"/>
                    <w:right w:val="nil"/>
                  </w:tcBorders>
                  <w:vAlign w:val="top"/>
                </w:tcPr>
                <w:p w14:paraId="1476EC07">
                  <w:pPr>
                    <w:spacing w:before="101" w:line="274" w:lineRule="exact"/>
                    <w:ind w:left="50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bl>
          <w:p w14:paraId="55082ADA">
            <w:pPr>
              <w:pStyle w:val="6"/>
              <w:spacing w:before="157" w:line="221" w:lineRule="auto"/>
              <w:ind w:left="103"/>
            </w:pPr>
            <w:r>
              <w:rPr>
                <w:rFonts w:ascii="Times New Roman" w:hAnsi="Times New Roman" w:eastAsia="Times New Roman" w:cs="Times New Roman"/>
                <w:b/>
                <w:bCs/>
                <w:spacing w:val="-5"/>
              </w:rPr>
              <w:t>3.7.4</w:t>
            </w:r>
            <w:r>
              <w:rPr>
                <w:rFonts w:ascii="Times New Roman" w:hAnsi="Times New Roman" w:eastAsia="Times New Roman" w:cs="Times New Roman"/>
                <w:b/>
                <w:bCs/>
                <w:spacing w:val="16"/>
              </w:rPr>
              <w:t xml:space="preserve">  </w:t>
            </w:r>
            <w:r>
              <w:rPr>
                <w:b/>
                <w:bCs/>
                <w:spacing w:val="-5"/>
              </w:rPr>
              <w:t>固体废物</w:t>
            </w:r>
          </w:p>
          <w:p w14:paraId="734AD32E">
            <w:pPr>
              <w:pStyle w:val="6"/>
              <w:spacing w:before="178" w:line="220" w:lineRule="auto"/>
              <w:ind w:left="592"/>
            </w:pPr>
            <w:r>
              <w:rPr>
                <w:spacing w:val="-4"/>
              </w:rPr>
              <w:t>项目产生的生活垃圾，其贮存处理应按照《中华人民共和国固体废物污染</w:t>
            </w:r>
          </w:p>
        </w:tc>
      </w:tr>
    </w:tbl>
    <w:p w14:paraId="44BA8AC2">
      <w:pPr>
        <w:rPr>
          <w:rFonts w:ascii="Arial"/>
          <w:sz w:val="21"/>
        </w:rPr>
      </w:pPr>
    </w:p>
    <w:p w14:paraId="0D15B944">
      <w:pPr>
        <w:rPr>
          <w:rFonts w:ascii="Arial" w:hAnsi="Arial" w:eastAsia="Arial" w:cs="Arial"/>
          <w:sz w:val="21"/>
          <w:szCs w:val="21"/>
        </w:rPr>
        <w:sectPr>
          <w:footerReference r:id="rId53" w:type="default"/>
          <w:pgSz w:w="11907" w:h="16840"/>
          <w:pgMar w:top="400" w:right="1583" w:bottom="1307" w:left="1583" w:header="0" w:footer="1071" w:gutter="0"/>
          <w:cols w:space="720" w:num="1"/>
        </w:sectPr>
      </w:pPr>
    </w:p>
    <w:p w14:paraId="0F600D5C">
      <w:pPr>
        <w:spacing w:before="19"/>
      </w:pPr>
    </w:p>
    <w:p w14:paraId="2A517449">
      <w:pPr>
        <w:spacing w:before="19"/>
      </w:pPr>
    </w:p>
    <w:p w14:paraId="098CF792">
      <w:pPr>
        <w:spacing w:before="19"/>
      </w:pPr>
    </w:p>
    <w:p w14:paraId="51EEC835">
      <w:pPr>
        <w:spacing w:before="18"/>
      </w:pPr>
    </w:p>
    <w:p w14:paraId="18C09181">
      <w:pPr>
        <w:spacing w:before="18"/>
      </w:pPr>
    </w:p>
    <w:tbl>
      <w:tblPr>
        <w:tblStyle w:val="5"/>
        <w:tblW w:w="872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1783"/>
        <w:gridCol w:w="1605"/>
        <w:gridCol w:w="1705"/>
        <w:gridCol w:w="1529"/>
        <w:gridCol w:w="1650"/>
      </w:tblGrid>
      <w:tr w14:paraId="048CF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8" w:hRule="atLeast"/>
        </w:trPr>
        <w:tc>
          <w:tcPr>
            <w:tcW w:w="453" w:type="dxa"/>
            <w:tcBorders>
              <w:top w:val="single" w:color="000000" w:sz="6" w:space="0"/>
              <w:left w:val="single" w:color="000000" w:sz="6" w:space="0"/>
              <w:bottom w:val="single" w:color="000000" w:sz="2" w:space="0"/>
              <w:right w:val="single" w:color="000000" w:sz="2" w:space="0"/>
            </w:tcBorders>
            <w:vAlign w:val="top"/>
          </w:tcPr>
          <w:p w14:paraId="077F2116">
            <w:pPr>
              <w:rPr>
                <w:rFonts w:ascii="Arial"/>
                <w:sz w:val="21"/>
              </w:rPr>
            </w:pPr>
          </w:p>
        </w:tc>
        <w:tc>
          <w:tcPr>
            <w:tcW w:w="8272" w:type="dxa"/>
            <w:gridSpan w:val="5"/>
            <w:tcBorders>
              <w:top w:val="single" w:color="000000" w:sz="6" w:space="0"/>
              <w:left w:val="single" w:color="000000" w:sz="2" w:space="0"/>
              <w:bottom w:val="single" w:color="000000" w:sz="2" w:space="0"/>
              <w:right w:val="single" w:color="000000" w:sz="6" w:space="0"/>
            </w:tcBorders>
            <w:vAlign w:val="top"/>
          </w:tcPr>
          <w:p w14:paraId="1667C807">
            <w:pPr>
              <w:pStyle w:val="6"/>
              <w:spacing w:before="29" w:line="345" w:lineRule="auto"/>
              <w:ind w:left="109" w:right="103" w:hanging="1"/>
              <w:jc w:val="both"/>
            </w:pPr>
            <w:r>
              <w:rPr>
                <w:spacing w:val="-3"/>
              </w:rPr>
              <w:t>环境防治法》中的要求进行综合利用和处置；项目产生</w:t>
            </w:r>
            <w:r>
              <w:rPr>
                <w:spacing w:val="-4"/>
              </w:rPr>
              <w:t>的危险废物，其贮存应</w:t>
            </w:r>
            <w:r>
              <w:rPr>
                <w:spacing w:val="-2"/>
              </w:rPr>
              <w:t>按照《危险废物贮存污染控制标准》</w:t>
            </w:r>
            <w:r>
              <w:rPr>
                <w:rFonts w:ascii="Times New Roman" w:hAnsi="Times New Roman" w:eastAsia="Times New Roman" w:cs="Times New Roman"/>
                <w:spacing w:val="-2"/>
              </w:rPr>
              <w:t>(GB18597-2023)</w:t>
            </w:r>
            <w:r>
              <w:rPr>
                <w:spacing w:val="-2"/>
              </w:rPr>
              <w:t>和《危险废物</w:t>
            </w:r>
            <w:r>
              <w:rPr>
                <w:spacing w:val="-3"/>
              </w:rPr>
              <w:t>污染防治技</w:t>
            </w:r>
            <w:r>
              <w:rPr>
                <w:spacing w:val="-1"/>
              </w:rPr>
              <w:t>术政策》中的要求进行处置。</w:t>
            </w:r>
          </w:p>
          <w:p w14:paraId="3FC1AE3C">
            <w:pPr>
              <w:pStyle w:val="6"/>
              <w:spacing w:before="56" w:line="345" w:lineRule="auto"/>
              <w:ind w:left="110" w:right="71" w:firstLine="481"/>
              <w:jc w:val="both"/>
            </w:pPr>
            <w:r>
              <w:rPr>
                <w:spacing w:val="-4"/>
              </w:rPr>
              <w:t>一般工业固废暂存场所应符合《一般工业固体废物贮存和填埋污染控制标</w:t>
            </w:r>
            <w:r>
              <w:rPr>
                <w:spacing w:val="-1"/>
              </w:rPr>
              <w:t>准》</w:t>
            </w:r>
            <w:r>
              <w:rPr>
                <w:rFonts w:ascii="Times New Roman" w:hAnsi="Times New Roman" w:eastAsia="Times New Roman" w:cs="Times New Roman"/>
                <w:spacing w:val="-1"/>
              </w:rPr>
              <w:t>(GB18599-2020)</w:t>
            </w:r>
            <w:r>
              <w:rPr>
                <w:spacing w:val="-1"/>
              </w:rPr>
              <w:t>中固废临时贮存场所的要</w:t>
            </w:r>
            <w:r>
              <w:rPr>
                <w:spacing w:val="-2"/>
              </w:rPr>
              <w:t>求，并做好防风、防雨、防晒、防渗漏等措施。</w:t>
            </w:r>
          </w:p>
        </w:tc>
      </w:tr>
      <w:tr w14:paraId="015EC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0" w:hRule="atLeast"/>
        </w:trPr>
        <w:tc>
          <w:tcPr>
            <w:tcW w:w="453" w:type="dxa"/>
            <w:vMerge w:val="restart"/>
            <w:tcBorders>
              <w:top w:val="single" w:color="000000" w:sz="2" w:space="0"/>
              <w:left w:val="single" w:color="000000" w:sz="6" w:space="0"/>
              <w:bottom w:val="nil"/>
              <w:right w:val="single" w:color="000000" w:sz="2" w:space="0"/>
            </w:tcBorders>
            <w:textDirection w:val="tbRlV"/>
            <w:vAlign w:val="top"/>
          </w:tcPr>
          <w:p w14:paraId="1E0459A9">
            <w:pPr>
              <w:pStyle w:val="6"/>
              <w:spacing w:before="100" w:line="209" w:lineRule="auto"/>
              <w:ind w:left="4227"/>
            </w:pPr>
            <w:r>
              <w:t>总</w:t>
            </w:r>
            <w:r>
              <w:rPr>
                <w:spacing w:val="-46"/>
              </w:rPr>
              <w:t xml:space="preserve"> </w:t>
            </w:r>
            <w:r>
              <w:t>量</w:t>
            </w:r>
            <w:r>
              <w:rPr>
                <w:spacing w:val="-49"/>
              </w:rPr>
              <w:t xml:space="preserve"> </w:t>
            </w:r>
            <w:r>
              <w:t>控</w:t>
            </w:r>
            <w:r>
              <w:rPr>
                <w:spacing w:val="-51"/>
              </w:rPr>
              <w:t xml:space="preserve"> </w:t>
            </w:r>
            <w:r>
              <w:t>制</w:t>
            </w:r>
            <w:r>
              <w:rPr>
                <w:spacing w:val="-48"/>
              </w:rPr>
              <w:t xml:space="preserve"> </w:t>
            </w:r>
            <w:r>
              <w:t>指</w:t>
            </w:r>
            <w:r>
              <w:rPr>
                <w:spacing w:val="-49"/>
              </w:rPr>
              <w:t xml:space="preserve"> </w:t>
            </w:r>
            <w:r>
              <w:t>标</w:t>
            </w:r>
          </w:p>
        </w:tc>
        <w:tc>
          <w:tcPr>
            <w:tcW w:w="8272" w:type="dxa"/>
            <w:gridSpan w:val="5"/>
            <w:tcBorders>
              <w:top w:val="single" w:color="000000" w:sz="2" w:space="0"/>
              <w:left w:val="single" w:color="000000" w:sz="2" w:space="0"/>
              <w:bottom w:val="single" w:color="000000" w:sz="10" w:space="0"/>
              <w:right w:val="single" w:color="000000" w:sz="6" w:space="0"/>
            </w:tcBorders>
            <w:vAlign w:val="top"/>
          </w:tcPr>
          <w:p w14:paraId="05798E7C">
            <w:pPr>
              <w:pStyle w:val="6"/>
              <w:spacing w:line="357" w:lineRule="auto"/>
              <w:ind w:left="101" w:right="22" w:firstLine="487"/>
              <w:jc w:val="both"/>
            </w:pPr>
            <w:r>
              <w:rPr>
                <w:spacing w:val="-1"/>
              </w:rPr>
              <w:t>根据《福建省建设项目主要污染物排放总量指标管理办法</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的通知》</w:t>
            </w:r>
            <w:r>
              <w:rPr>
                <w:spacing w:val="11"/>
              </w:rPr>
              <w:t xml:space="preserve"> </w:t>
            </w:r>
            <w:r>
              <w:rPr>
                <w:rFonts w:ascii="Times New Roman" w:hAnsi="Times New Roman" w:eastAsia="Times New Roman" w:cs="Times New Roman"/>
                <w:spacing w:val="-3"/>
              </w:rPr>
              <w:t>(</w:t>
            </w:r>
            <w:r>
              <w:rPr>
                <w:spacing w:val="-3"/>
              </w:rPr>
              <w:t>闽环发〔</w:t>
            </w:r>
            <w:r>
              <w:rPr>
                <w:rFonts w:ascii="Times New Roman" w:hAnsi="Times New Roman" w:eastAsia="Times New Roman" w:cs="Times New Roman"/>
                <w:spacing w:val="-3"/>
              </w:rPr>
              <w:t>2014</w:t>
            </w:r>
            <w:r>
              <w:rPr>
                <w:spacing w:val="-3"/>
              </w:rPr>
              <w:t>〕</w:t>
            </w:r>
            <w:r>
              <w:rPr>
                <w:rFonts w:ascii="Times New Roman" w:hAnsi="Times New Roman" w:eastAsia="Times New Roman" w:cs="Times New Roman"/>
                <w:spacing w:val="-3"/>
              </w:rPr>
              <w:t>13</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32"/>
              </w:rPr>
              <w:t xml:space="preserve"> </w:t>
            </w:r>
            <w:r>
              <w:rPr>
                <w:spacing w:val="-3"/>
              </w:rPr>
              <w:t>、《福建省关于全面实施</w:t>
            </w:r>
            <w:r>
              <w:rPr>
                <w:spacing w:val="-4"/>
              </w:rPr>
              <w:t>排污权有偿使用和交易工作的意见》</w:t>
            </w:r>
            <w:r>
              <w:rPr>
                <w:rFonts w:ascii="Times New Roman" w:hAnsi="Times New Roman" w:eastAsia="Times New Roman" w:cs="Times New Roman"/>
                <w:spacing w:val="-4"/>
              </w:rPr>
              <w:t>(</w:t>
            </w:r>
            <w:r>
              <w:rPr>
                <w:spacing w:val="-4"/>
              </w:rPr>
              <w:t>政</w:t>
            </w:r>
            <w:r>
              <w:rPr>
                <w:spacing w:val="-38"/>
              </w:rPr>
              <w:t xml:space="preserve"> </w:t>
            </w:r>
            <w:r>
              <w:rPr>
                <w:rFonts w:ascii="Times New Roman" w:hAnsi="Times New Roman" w:eastAsia="Times New Roman" w:cs="Times New Roman"/>
                <w:spacing w:val="-4"/>
              </w:rPr>
              <w:t>2016</w:t>
            </w:r>
            <w:r>
              <w:rPr>
                <w:rFonts w:ascii="Times New Roman" w:hAnsi="Times New Roman" w:eastAsia="Times New Roman" w:cs="Times New Roman"/>
                <w:spacing w:val="15"/>
                <w:w w:val="101"/>
              </w:rPr>
              <w:t xml:space="preserve"> </w:t>
            </w:r>
            <w:r>
              <w:rPr>
                <w:spacing w:val="-4"/>
              </w:rPr>
              <w:t>号</w:t>
            </w:r>
            <w:r>
              <w:rPr>
                <w:spacing w:val="-49"/>
              </w:rPr>
              <w:t xml:space="preserve"> </w:t>
            </w:r>
            <w:r>
              <w:rPr>
                <w:rFonts w:ascii="Times New Roman" w:hAnsi="Times New Roman" w:eastAsia="Times New Roman" w:cs="Times New Roman"/>
                <w:spacing w:val="-4"/>
              </w:rPr>
              <w:t>54</w:t>
            </w:r>
            <w:r>
              <w:rPr>
                <w:rFonts w:ascii="Times New Roman" w:hAnsi="Times New Roman" w:eastAsia="Times New Roman" w:cs="Times New Roman"/>
                <w:spacing w:val="15"/>
                <w:w w:val="101"/>
              </w:rPr>
              <w:t xml:space="preserve"> </w:t>
            </w:r>
            <w:r>
              <w:rPr>
                <w:spacing w:val="-4"/>
              </w:rPr>
              <w:t>号</w:t>
            </w:r>
            <w:r>
              <w:rPr>
                <w:rFonts w:ascii="Times New Roman" w:hAnsi="Times New Roman" w:eastAsia="Times New Roman" w:cs="Times New Roman"/>
                <w:spacing w:val="-4"/>
              </w:rPr>
              <w:t>)</w:t>
            </w:r>
            <w:r>
              <w:rPr>
                <w:rFonts w:ascii="Times New Roman" w:hAnsi="Times New Roman" w:eastAsia="Times New Roman" w:cs="Times New Roman"/>
                <w:spacing w:val="-32"/>
              </w:rPr>
              <w:t xml:space="preserve"> </w:t>
            </w:r>
            <w:r>
              <w:rPr>
                <w:spacing w:val="-4"/>
              </w:rPr>
              <w:t>、《福建省“十四五</w:t>
            </w:r>
            <w:r>
              <w:rPr>
                <w:spacing w:val="-89"/>
              </w:rPr>
              <w:t xml:space="preserve"> </w:t>
            </w:r>
            <w:r>
              <w:rPr>
                <w:spacing w:val="-4"/>
              </w:rPr>
              <w:t>”生态环境保护专项规划》等文</w:t>
            </w:r>
            <w:r>
              <w:rPr>
                <w:spacing w:val="-5"/>
              </w:rPr>
              <w:t>件要求，现阶段福建省主要污染物排放总量指标为</w:t>
            </w:r>
            <w:r>
              <w:rPr>
                <w:spacing w:val="-51"/>
              </w:rPr>
              <w:t xml:space="preserve"> </w:t>
            </w:r>
            <w:r>
              <w:rPr>
                <w:rFonts w:ascii="Times New Roman" w:hAnsi="Times New Roman" w:eastAsia="Times New Roman" w:cs="Times New Roman"/>
                <w:spacing w:val="-5"/>
              </w:rPr>
              <w:t>COD</w:t>
            </w:r>
            <w:r>
              <w:rPr>
                <w:spacing w:val="-5"/>
              </w:rPr>
              <w:t>、</w:t>
            </w:r>
            <w:r>
              <w:rPr>
                <w:rFonts w:ascii="Times New Roman" w:hAnsi="Times New Roman" w:eastAsia="Times New Roman" w:cs="Times New Roman"/>
                <w:spacing w:val="-5"/>
              </w:rPr>
              <w:t>NH</w:t>
            </w:r>
            <w:r>
              <w:rPr>
                <w:rFonts w:ascii="Times New Roman" w:hAnsi="Times New Roman" w:eastAsia="Times New Roman" w:cs="Times New Roman"/>
                <w:spacing w:val="-5"/>
                <w:sz w:val="15"/>
                <w:szCs w:val="15"/>
              </w:rPr>
              <w:t>3</w:t>
            </w:r>
            <w:r>
              <w:rPr>
                <w:rFonts w:ascii="Times New Roman" w:hAnsi="Times New Roman" w:eastAsia="Times New Roman" w:cs="Times New Roman"/>
                <w:spacing w:val="-5"/>
              </w:rPr>
              <w:t>-N</w:t>
            </w:r>
            <w:r>
              <w:rPr>
                <w:spacing w:val="-5"/>
              </w:rPr>
              <w:t>、</w:t>
            </w:r>
            <w:r>
              <w:rPr>
                <w:rFonts w:ascii="Times New Roman" w:hAnsi="Times New Roman" w:eastAsia="Times New Roman" w:cs="Times New Roman"/>
                <w:spacing w:val="-5"/>
              </w:rPr>
              <w:t>SO</w:t>
            </w:r>
            <w:r>
              <w:rPr>
                <w:rFonts w:ascii="Times New Roman" w:hAnsi="Times New Roman" w:eastAsia="Times New Roman" w:cs="Times New Roman"/>
                <w:spacing w:val="-5"/>
                <w:position w:val="-1"/>
                <w:sz w:val="15"/>
                <w:szCs w:val="15"/>
              </w:rPr>
              <w:t>2</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6"/>
              </w:rPr>
              <w:t>x</w:t>
            </w:r>
            <w:r>
              <w:rPr>
                <w:spacing w:val="-6"/>
              </w:rPr>
              <w:t>。</w:t>
            </w:r>
            <w:r>
              <w:rPr>
                <w:spacing w:val="-3"/>
              </w:rPr>
              <w:t>同时根据《福建省大气污染防治条例》，结合《福州市环境保护局关于印</w:t>
            </w:r>
            <w:r>
              <w:rPr>
                <w:spacing w:val="-4"/>
              </w:rPr>
              <w:t>发福</w:t>
            </w:r>
            <w:r>
              <w:rPr>
                <w:spacing w:val="-6"/>
              </w:rPr>
              <w:t>州市大气污染联防联控联治工作方案的通知》榕环保综〔</w:t>
            </w:r>
            <w:r>
              <w:rPr>
                <w:rFonts w:ascii="Times New Roman" w:hAnsi="Times New Roman" w:eastAsia="Times New Roman" w:cs="Times New Roman"/>
                <w:spacing w:val="-6"/>
              </w:rPr>
              <w:t>2018</w:t>
            </w:r>
            <w:r>
              <w:rPr>
                <w:spacing w:val="-6"/>
              </w:rPr>
              <w:t>〕</w:t>
            </w:r>
            <w:r>
              <w:rPr>
                <w:rFonts w:ascii="Times New Roman" w:hAnsi="Times New Roman" w:eastAsia="Times New Roman" w:cs="Times New Roman"/>
                <w:spacing w:val="-6"/>
              </w:rPr>
              <w:t>386</w:t>
            </w:r>
            <w:r>
              <w:rPr>
                <w:rFonts w:ascii="Times New Roman" w:hAnsi="Times New Roman" w:eastAsia="Times New Roman" w:cs="Times New Roman"/>
                <w:spacing w:val="25"/>
              </w:rPr>
              <w:t xml:space="preserve"> </w:t>
            </w:r>
            <w:r>
              <w:rPr>
                <w:spacing w:val="-6"/>
              </w:rPr>
              <w:t>号等要求，</w:t>
            </w:r>
            <w:r>
              <w:t xml:space="preserve"> </w:t>
            </w:r>
            <w:r>
              <w:rPr>
                <w:rFonts w:ascii="Times New Roman" w:hAnsi="Times New Roman" w:eastAsia="Times New Roman" w:cs="Times New Roman"/>
                <w:spacing w:val="-1"/>
              </w:rPr>
              <w:t xml:space="preserve">VOCs </w:t>
            </w:r>
            <w:r>
              <w:rPr>
                <w:spacing w:val="-1"/>
              </w:rPr>
              <w:t>也列入总量控制行列。</w:t>
            </w:r>
          </w:p>
          <w:p w14:paraId="39C09DEB">
            <w:pPr>
              <w:pStyle w:val="6"/>
              <w:spacing w:before="57" w:line="220" w:lineRule="auto"/>
              <w:ind w:left="103"/>
            </w:pPr>
            <w:r>
              <w:rPr>
                <w:rFonts w:ascii="Times New Roman" w:hAnsi="Times New Roman" w:eastAsia="Times New Roman" w:cs="Times New Roman"/>
                <w:b/>
                <w:bCs/>
                <w:spacing w:val="-2"/>
              </w:rPr>
              <w:t xml:space="preserve">3.8.1 </w:t>
            </w:r>
            <w:r>
              <w:rPr>
                <w:b/>
                <w:bCs/>
                <w:spacing w:val="-2"/>
              </w:rPr>
              <w:t>水污染物排放总量指标</w:t>
            </w:r>
          </w:p>
          <w:p w14:paraId="5C48AD25">
            <w:pPr>
              <w:pStyle w:val="6"/>
              <w:spacing w:before="180" w:line="350" w:lineRule="auto"/>
              <w:ind w:left="107" w:right="101" w:firstLine="508"/>
              <w:jc w:val="both"/>
            </w:pPr>
            <w:r>
              <w:rPr>
                <w:spacing w:val="11"/>
              </w:rPr>
              <w:t>项目喷漆废水经废水处理设施处理后通过管道由泵打回喷漆系统循环</w:t>
            </w:r>
            <w:r>
              <w:rPr>
                <w:spacing w:val="-3"/>
              </w:rPr>
              <w:t>使用，不外排，预计一年更换一次。生活污水依托出租方</w:t>
            </w:r>
            <w:r>
              <w:rPr>
                <w:spacing w:val="-4"/>
              </w:rPr>
              <w:t>化粪池处理后接入市</w:t>
            </w:r>
            <w:r>
              <w:rPr>
                <w:spacing w:val="-1"/>
              </w:rPr>
              <w:t>政污水管网，最终统一送往闽侯县白沙污水处理站集中处理。</w:t>
            </w:r>
          </w:p>
          <w:p w14:paraId="12D14B60">
            <w:pPr>
              <w:pStyle w:val="6"/>
              <w:spacing w:before="3" w:line="357" w:lineRule="auto"/>
              <w:ind w:left="109" w:right="103" w:firstLine="479"/>
              <w:jc w:val="both"/>
            </w:pPr>
            <w:r>
              <w:rPr>
                <w:spacing w:val="1"/>
              </w:rPr>
              <w:t>根据《福建省环保厅关于进一步明确排污权工作有关问题的通知》</w:t>
            </w:r>
            <w:r>
              <w:rPr>
                <w:rFonts w:ascii="Times New Roman" w:hAnsi="Times New Roman" w:eastAsia="Times New Roman" w:cs="Times New Roman"/>
                <w:spacing w:val="1"/>
              </w:rPr>
              <w:t>(</w:t>
            </w:r>
            <w:r>
              <w:rPr>
                <w:spacing w:val="1"/>
              </w:rPr>
              <w:t>闽环保财</w:t>
            </w:r>
            <w:r>
              <w:rPr>
                <w:rFonts w:ascii="Times New Roman" w:hAnsi="Times New Roman" w:eastAsia="Times New Roman" w:cs="Times New Roman"/>
                <w:spacing w:val="1"/>
              </w:rPr>
              <w:t xml:space="preserve">[2017]22 </w:t>
            </w:r>
            <w:r>
              <w:rPr>
                <w:spacing w:val="1"/>
              </w:rPr>
              <w:t>号</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spacing w:val="1"/>
              </w:rPr>
              <w:t>，现有工业排污单位的水污染物的初始排污权只核定工业废</w:t>
            </w:r>
            <w:r>
              <w:rPr>
                <w:spacing w:val="-3"/>
              </w:rPr>
              <w:t>水部分，项目生活污水排放暂不需要购买相应的排污</w:t>
            </w:r>
            <w:r>
              <w:rPr>
                <w:spacing w:val="-4"/>
              </w:rPr>
              <w:t>权指标；由闽侯县白沙镇</w:t>
            </w:r>
            <w:r>
              <w:rPr>
                <w:spacing w:val="-2"/>
              </w:rPr>
              <w:t>污水处理站统一调剂。</w:t>
            </w:r>
          </w:p>
          <w:p w14:paraId="1723E2D9">
            <w:pPr>
              <w:pStyle w:val="6"/>
              <w:spacing w:before="42" w:line="221" w:lineRule="auto"/>
              <w:ind w:left="103"/>
            </w:pPr>
            <w:r>
              <w:rPr>
                <w:rFonts w:ascii="Times New Roman" w:hAnsi="Times New Roman" w:eastAsia="Times New Roman" w:cs="Times New Roman"/>
                <w:b/>
                <w:bCs/>
                <w:spacing w:val="-2"/>
              </w:rPr>
              <w:t xml:space="preserve">3.8.2 </w:t>
            </w:r>
            <w:r>
              <w:rPr>
                <w:b/>
                <w:bCs/>
                <w:spacing w:val="-2"/>
              </w:rPr>
              <w:t>废气污染物排放总量指标</w:t>
            </w:r>
          </w:p>
          <w:p w14:paraId="0185D34E">
            <w:pPr>
              <w:pStyle w:val="6"/>
              <w:spacing w:before="180" w:line="345" w:lineRule="auto"/>
              <w:ind w:left="109" w:right="103" w:firstLine="483"/>
            </w:pPr>
            <w:r>
              <w:rPr>
                <w:spacing w:val="1"/>
              </w:rPr>
              <w:t>项目废气总量控制指标为</w:t>
            </w:r>
            <w:r>
              <w:rPr>
                <w:spacing w:val="-34"/>
              </w:rPr>
              <w:t xml:space="preserve"> </w:t>
            </w:r>
            <w:r>
              <w:rPr>
                <w:rFonts w:ascii="Times New Roman" w:hAnsi="Times New Roman" w:eastAsia="Times New Roman" w:cs="Times New Roman"/>
              </w:rPr>
              <w:t>SO</w:t>
            </w:r>
            <w:r>
              <w:rPr>
                <w:rFonts w:ascii="Times New Roman" w:hAnsi="Times New Roman" w:eastAsia="Times New Roman" w:cs="Times New Roman"/>
                <w:spacing w:val="1"/>
                <w:position w:val="-1"/>
                <w:sz w:val="15"/>
                <w:szCs w:val="15"/>
              </w:rPr>
              <w:t xml:space="preserve">2 </w:t>
            </w:r>
            <w:r>
              <w:rPr>
                <w:spacing w:val="1"/>
              </w:rPr>
              <w:t>、</w:t>
            </w:r>
            <w:r>
              <w:rPr>
                <w:rFonts w:ascii="Times New Roman" w:hAnsi="Times New Roman" w:eastAsia="Times New Roman" w:cs="Times New Roman"/>
              </w:rPr>
              <w:t>NOx</w:t>
            </w:r>
            <w:r>
              <w:rPr>
                <w:rFonts w:ascii="Times New Roman" w:hAnsi="Times New Roman" w:eastAsia="Times New Roman" w:cs="Times New Roman"/>
                <w:spacing w:val="1"/>
              </w:rPr>
              <w:t xml:space="preserve"> </w:t>
            </w:r>
            <w:r>
              <w:rPr>
                <w:spacing w:val="1"/>
              </w:rPr>
              <w:t>及</w:t>
            </w:r>
            <w:r>
              <w:rPr>
                <w:spacing w:val="-53"/>
              </w:rPr>
              <w:t xml:space="preserve"> </w:t>
            </w:r>
            <w:r>
              <w:rPr>
                <w:rFonts w:ascii="Times New Roman" w:hAnsi="Times New Roman" w:eastAsia="Times New Roman" w:cs="Times New Roman"/>
              </w:rPr>
              <w:t>VOCs</w:t>
            </w:r>
            <w:r>
              <w:rPr>
                <w:rFonts w:ascii="Times New Roman" w:hAnsi="Times New Roman" w:eastAsia="Times New Roman" w:cs="Times New Roman"/>
                <w:spacing w:val="18"/>
                <w:w w:val="101"/>
              </w:rPr>
              <w:t xml:space="preserve"> </w:t>
            </w:r>
            <w:r>
              <w:rPr>
                <w:spacing w:val="1"/>
              </w:rPr>
              <w:t>等，建议控制指标详见表</w:t>
            </w:r>
            <w:r>
              <w:rPr>
                <w:rFonts w:ascii="Times New Roman" w:hAnsi="Times New Roman" w:eastAsia="Times New Roman" w:cs="Times New Roman"/>
                <w:spacing w:val="-2"/>
              </w:rPr>
              <w:t>3.8-1</w:t>
            </w:r>
            <w:r>
              <w:rPr>
                <w:spacing w:val="-2"/>
              </w:rPr>
              <w:t>。</w:t>
            </w:r>
          </w:p>
          <w:p w14:paraId="3CF28C40">
            <w:pPr>
              <w:spacing w:before="1" w:line="234" w:lineRule="auto"/>
              <w:ind w:left="981"/>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39"/>
                <w:sz w:val="24"/>
                <w:szCs w:val="24"/>
              </w:rPr>
              <w:t xml:space="preserve"> </w:t>
            </w:r>
            <w:r>
              <w:rPr>
                <w:rFonts w:ascii="Times New Roman" w:hAnsi="Times New Roman" w:eastAsia="Times New Roman" w:cs="Times New Roman"/>
                <w:spacing w:val="-1"/>
                <w:sz w:val="24"/>
                <w:szCs w:val="24"/>
              </w:rPr>
              <w:t xml:space="preserve">3.8-1    </w:t>
            </w:r>
            <w:r>
              <w:rPr>
                <w:rFonts w:ascii="黑体" w:hAnsi="黑体" w:eastAsia="黑体" w:cs="黑体"/>
                <w:spacing w:val="-1"/>
                <w:sz w:val="24"/>
                <w:szCs w:val="24"/>
              </w:rPr>
              <w:t>废气污染物建议性控制指标总量一览表  单位：</w:t>
            </w:r>
            <w:r>
              <w:rPr>
                <w:rFonts w:ascii="Times New Roman" w:hAnsi="Times New Roman" w:eastAsia="Times New Roman" w:cs="Times New Roman"/>
                <w:spacing w:val="-1"/>
                <w:sz w:val="24"/>
                <w:szCs w:val="24"/>
              </w:rPr>
              <w:t>t/a</w:t>
            </w:r>
          </w:p>
        </w:tc>
      </w:tr>
      <w:tr w14:paraId="76E16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453" w:type="dxa"/>
            <w:vMerge w:val="continue"/>
            <w:tcBorders>
              <w:top w:val="nil"/>
              <w:left w:val="single" w:color="000000" w:sz="6" w:space="0"/>
              <w:bottom w:val="nil"/>
              <w:right w:val="single" w:color="000000" w:sz="2" w:space="0"/>
            </w:tcBorders>
            <w:textDirection w:val="tbRlV"/>
            <w:vAlign w:val="top"/>
          </w:tcPr>
          <w:p w14:paraId="300ADDC1">
            <w:pPr>
              <w:rPr>
                <w:rFonts w:ascii="Arial"/>
                <w:sz w:val="21"/>
              </w:rPr>
            </w:pPr>
          </w:p>
        </w:tc>
        <w:tc>
          <w:tcPr>
            <w:tcW w:w="1783" w:type="dxa"/>
            <w:tcBorders>
              <w:top w:val="single" w:color="000000" w:sz="10" w:space="0"/>
              <w:left w:val="single" w:color="000000" w:sz="2" w:space="0"/>
            </w:tcBorders>
            <w:vAlign w:val="top"/>
          </w:tcPr>
          <w:p w14:paraId="485E5BE0">
            <w:pPr>
              <w:pStyle w:val="6"/>
              <w:spacing w:before="266" w:line="228" w:lineRule="auto"/>
              <w:ind w:left="423"/>
              <w:rPr>
                <w:sz w:val="20"/>
                <w:szCs w:val="20"/>
              </w:rPr>
            </w:pPr>
            <w:r>
              <w:rPr>
                <w:spacing w:val="7"/>
                <w:sz w:val="20"/>
                <w:szCs w:val="20"/>
              </w:rPr>
              <w:t>污染物类别</w:t>
            </w:r>
          </w:p>
        </w:tc>
        <w:tc>
          <w:tcPr>
            <w:tcW w:w="1605" w:type="dxa"/>
            <w:tcBorders>
              <w:top w:val="single" w:color="000000" w:sz="10" w:space="0"/>
            </w:tcBorders>
            <w:vAlign w:val="top"/>
          </w:tcPr>
          <w:p w14:paraId="53AB1537">
            <w:pPr>
              <w:pStyle w:val="6"/>
              <w:spacing w:before="95" w:line="229" w:lineRule="auto"/>
              <w:ind w:left="173"/>
              <w:rPr>
                <w:sz w:val="20"/>
                <w:szCs w:val="20"/>
              </w:rPr>
            </w:pPr>
            <w:r>
              <w:rPr>
                <w:spacing w:val="8"/>
                <w:sz w:val="20"/>
                <w:szCs w:val="20"/>
              </w:rPr>
              <w:t>有组织排放量</w:t>
            </w:r>
          </w:p>
          <w:p w14:paraId="6116B6F0">
            <w:pPr>
              <w:spacing w:before="59" w:line="263"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(t/a)</w:t>
            </w:r>
          </w:p>
        </w:tc>
        <w:tc>
          <w:tcPr>
            <w:tcW w:w="1705" w:type="dxa"/>
            <w:tcBorders>
              <w:top w:val="single" w:color="000000" w:sz="10" w:space="0"/>
            </w:tcBorders>
            <w:vAlign w:val="top"/>
          </w:tcPr>
          <w:p w14:paraId="17BCD977">
            <w:pPr>
              <w:pStyle w:val="6"/>
              <w:spacing w:before="95" w:line="229" w:lineRule="auto"/>
              <w:ind w:left="227"/>
              <w:rPr>
                <w:sz w:val="20"/>
                <w:szCs w:val="20"/>
              </w:rPr>
            </w:pPr>
            <w:r>
              <w:rPr>
                <w:spacing w:val="7"/>
                <w:sz w:val="20"/>
                <w:szCs w:val="20"/>
              </w:rPr>
              <w:t>无组织排放量</w:t>
            </w:r>
          </w:p>
          <w:p w14:paraId="1A5521CA">
            <w:pPr>
              <w:spacing w:before="59" w:line="263" w:lineRule="exact"/>
              <w:ind w:left="68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(t/a)</w:t>
            </w:r>
          </w:p>
        </w:tc>
        <w:tc>
          <w:tcPr>
            <w:tcW w:w="1529" w:type="dxa"/>
            <w:tcBorders>
              <w:top w:val="single" w:color="000000" w:sz="10" w:space="0"/>
            </w:tcBorders>
            <w:vAlign w:val="top"/>
          </w:tcPr>
          <w:p w14:paraId="1C21A1E9">
            <w:pPr>
              <w:pStyle w:val="6"/>
              <w:spacing w:before="95" w:line="280" w:lineRule="auto"/>
              <w:ind w:left="596" w:right="337" w:hanging="245"/>
              <w:rPr>
                <w:rFonts w:ascii="Times New Roman" w:hAnsi="Times New Roman" w:eastAsia="Times New Roman" w:cs="Times New Roman"/>
                <w:sz w:val="20"/>
                <w:szCs w:val="20"/>
              </w:rPr>
            </w:pPr>
            <w:r>
              <w:rPr>
                <w:spacing w:val="7"/>
                <w:sz w:val="20"/>
                <w:szCs w:val="20"/>
              </w:rPr>
              <w:t>排放总量</w:t>
            </w:r>
            <w:r>
              <w:rPr>
                <w:rFonts w:ascii="Times New Roman" w:hAnsi="Times New Roman" w:eastAsia="Times New Roman" w:cs="Times New Roman"/>
                <w:spacing w:val="1"/>
                <w:sz w:val="20"/>
                <w:szCs w:val="20"/>
              </w:rPr>
              <w:t>(t/a)</w:t>
            </w:r>
          </w:p>
        </w:tc>
        <w:tc>
          <w:tcPr>
            <w:tcW w:w="1650" w:type="dxa"/>
            <w:tcBorders>
              <w:top w:val="single" w:color="000000" w:sz="10" w:space="0"/>
              <w:right w:val="single" w:color="000000" w:sz="6" w:space="0"/>
            </w:tcBorders>
            <w:vAlign w:val="top"/>
          </w:tcPr>
          <w:p w14:paraId="51C0CE98">
            <w:pPr>
              <w:pStyle w:val="6"/>
              <w:spacing w:before="95" w:line="228" w:lineRule="auto"/>
              <w:ind w:left="147"/>
              <w:rPr>
                <w:sz w:val="20"/>
                <w:szCs w:val="20"/>
              </w:rPr>
            </w:pPr>
            <w:r>
              <w:rPr>
                <w:spacing w:val="7"/>
                <w:sz w:val="20"/>
                <w:szCs w:val="20"/>
              </w:rPr>
              <w:t>总量核算指标</w:t>
            </w:r>
          </w:p>
          <w:p w14:paraId="63B0A3D8">
            <w:pPr>
              <w:spacing w:before="61" w:line="263"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(t/a)</w:t>
            </w:r>
          </w:p>
        </w:tc>
      </w:tr>
      <w:tr w14:paraId="38C65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right w:val="single" w:color="000000" w:sz="2" w:space="0"/>
            </w:tcBorders>
            <w:textDirection w:val="tbRlV"/>
            <w:vAlign w:val="top"/>
          </w:tcPr>
          <w:p w14:paraId="3110A10A">
            <w:pPr>
              <w:rPr>
                <w:rFonts w:ascii="Arial"/>
                <w:sz w:val="21"/>
              </w:rPr>
            </w:pPr>
          </w:p>
        </w:tc>
        <w:tc>
          <w:tcPr>
            <w:tcW w:w="1783" w:type="dxa"/>
            <w:tcBorders>
              <w:left w:val="single" w:color="000000" w:sz="2" w:space="0"/>
            </w:tcBorders>
            <w:vAlign w:val="top"/>
          </w:tcPr>
          <w:p w14:paraId="74FDFEED">
            <w:pPr>
              <w:spacing w:before="166" w:line="234" w:lineRule="auto"/>
              <w:ind w:left="781"/>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sz w:val="13"/>
                <w:szCs w:val="13"/>
              </w:rPr>
              <w:t>2</w:t>
            </w:r>
          </w:p>
        </w:tc>
        <w:tc>
          <w:tcPr>
            <w:tcW w:w="1605" w:type="dxa"/>
            <w:vAlign w:val="top"/>
          </w:tcPr>
          <w:p w14:paraId="348E415B">
            <w:pPr>
              <w:spacing w:before="95" w:line="274" w:lineRule="exact"/>
              <w:ind w:left="5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0.0304</w:t>
            </w:r>
          </w:p>
        </w:tc>
        <w:tc>
          <w:tcPr>
            <w:tcW w:w="1705" w:type="dxa"/>
            <w:vAlign w:val="top"/>
          </w:tcPr>
          <w:p w14:paraId="60EDACE8">
            <w:pPr>
              <w:spacing w:before="95" w:line="274"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c>
          <w:tcPr>
            <w:tcW w:w="1529" w:type="dxa"/>
            <w:vAlign w:val="top"/>
          </w:tcPr>
          <w:p w14:paraId="354BC12E">
            <w:pPr>
              <w:spacing w:before="95" w:line="274" w:lineRule="exact"/>
              <w:ind w:left="5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0.038</w:t>
            </w:r>
          </w:p>
        </w:tc>
        <w:tc>
          <w:tcPr>
            <w:tcW w:w="1650" w:type="dxa"/>
            <w:tcBorders>
              <w:right w:val="single" w:color="000000" w:sz="6" w:space="0"/>
            </w:tcBorders>
            <w:vAlign w:val="top"/>
          </w:tcPr>
          <w:p w14:paraId="3B956ACF">
            <w:pPr>
              <w:spacing w:before="95" w:line="274" w:lineRule="exact"/>
              <w:ind w:left="5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0.038</w:t>
            </w:r>
          </w:p>
        </w:tc>
      </w:tr>
      <w:tr w14:paraId="11440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453" w:type="dxa"/>
            <w:vMerge w:val="continue"/>
            <w:tcBorders>
              <w:top w:val="nil"/>
              <w:left w:val="single" w:color="000000" w:sz="6" w:space="0"/>
              <w:bottom w:val="single" w:color="000000" w:sz="6" w:space="0"/>
              <w:right w:val="single" w:color="000000" w:sz="2" w:space="0"/>
            </w:tcBorders>
            <w:textDirection w:val="tbRlV"/>
            <w:vAlign w:val="top"/>
          </w:tcPr>
          <w:p w14:paraId="70C7BF04">
            <w:pPr>
              <w:rPr>
                <w:rFonts w:ascii="Arial"/>
                <w:sz w:val="21"/>
              </w:rPr>
            </w:pPr>
          </w:p>
        </w:tc>
        <w:tc>
          <w:tcPr>
            <w:tcW w:w="1783" w:type="dxa"/>
            <w:tcBorders>
              <w:left w:val="single" w:color="000000" w:sz="2" w:space="0"/>
              <w:bottom w:val="single" w:color="000000" w:sz="6" w:space="0"/>
            </w:tcBorders>
            <w:vAlign w:val="top"/>
          </w:tcPr>
          <w:p w14:paraId="33C17256">
            <w:pPr>
              <w:spacing w:before="168"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1605" w:type="dxa"/>
            <w:tcBorders>
              <w:bottom w:val="single" w:color="000000" w:sz="6" w:space="0"/>
            </w:tcBorders>
            <w:vAlign w:val="top"/>
          </w:tcPr>
          <w:p w14:paraId="035763FB">
            <w:pPr>
              <w:spacing w:before="95" w:line="274" w:lineRule="exact"/>
              <w:ind w:left="5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0.1848</w:t>
            </w:r>
          </w:p>
        </w:tc>
        <w:tc>
          <w:tcPr>
            <w:tcW w:w="1705" w:type="dxa"/>
            <w:tcBorders>
              <w:bottom w:val="single" w:color="000000" w:sz="6" w:space="0"/>
            </w:tcBorders>
            <w:vAlign w:val="top"/>
          </w:tcPr>
          <w:p w14:paraId="424A6771">
            <w:pPr>
              <w:spacing w:before="95" w:line="274"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0.0462</w:t>
            </w:r>
          </w:p>
        </w:tc>
        <w:tc>
          <w:tcPr>
            <w:tcW w:w="1529" w:type="dxa"/>
            <w:tcBorders>
              <w:bottom w:val="single" w:color="000000" w:sz="6" w:space="0"/>
            </w:tcBorders>
            <w:vAlign w:val="top"/>
          </w:tcPr>
          <w:p w14:paraId="482AD0A3">
            <w:pPr>
              <w:spacing w:before="95" w:line="274" w:lineRule="exact"/>
              <w:ind w:left="5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0.231</w:t>
            </w:r>
          </w:p>
        </w:tc>
        <w:tc>
          <w:tcPr>
            <w:tcW w:w="1650" w:type="dxa"/>
            <w:tcBorders>
              <w:bottom w:val="single" w:color="000000" w:sz="6" w:space="0"/>
              <w:right w:val="single" w:color="000000" w:sz="6" w:space="0"/>
            </w:tcBorders>
            <w:vAlign w:val="top"/>
          </w:tcPr>
          <w:p w14:paraId="0BE7047B">
            <w:pPr>
              <w:spacing w:before="95" w:line="274" w:lineRule="exact"/>
              <w:ind w:left="5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0.231</w:t>
            </w:r>
          </w:p>
        </w:tc>
      </w:tr>
    </w:tbl>
    <w:p w14:paraId="3FEC96C9">
      <w:pPr>
        <w:rPr>
          <w:rFonts w:ascii="Arial"/>
          <w:sz w:val="21"/>
        </w:rPr>
      </w:pPr>
    </w:p>
    <w:p w14:paraId="359DB6ED">
      <w:pPr>
        <w:rPr>
          <w:rFonts w:ascii="Arial" w:hAnsi="Arial" w:eastAsia="Arial" w:cs="Arial"/>
          <w:sz w:val="21"/>
          <w:szCs w:val="21"/>
        </w:rPr>
        <w:sectPr>
          <w:footerReference r:id="rId54" w:type="default"/>
          <w:pgSz w:w="11907" w:h="16840"/>
          <w:pgMar w:top="400" w:right="1583" w:bottom="1307" w:left="1583" w:header="0" w:footer="1071" w:gutter="0"/>
          <w:cols w:space="720" w:num="1"/>
        </w:sectPr>
      </w:pPr>
    </w:p>
    <w:p w14:paraId="795F5016">
      <w:pPr>
        <w:spacing w:before="19"/>
      </w:pPr>
    </w:p>
    <w:p w14:paraId="4D153511">
      <w:pPr>
        <w:spacing w:before="19"/>
      </w:pPr>
    </w:p>
    <w:p w14:paraId="48138AD4">
      <w:pPr>
        <w:spacing w:before="19"/>
      </w:pPr>
    </w:p>
    <w:p w14:paraId="38AA000B">
      <w:pPr>
        <w:spacing w:before="18"/>
      </w:pPr>
    </w:p>
    <w:p w14:paraId="55DEE3CC">
      <w:pPr>
        <w:spacing w:before="18"/>
      </w:pPr>
    </w:p>
    <w:tbl>
      <w:tblPr>
        <w:tblStyle w:val="5"/>
        <w:tblW w:w="87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8272"/>
      </w:tblGrid>
      <w:tr w14:paraId="34AD6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7" w:hRule="atLeast"/>
        </w:trPr>
        <w:tc>
          <w:tcPr>
            <w:tcW w:w="453" w:type="dxa"/>
            <w:tcBorders>
              <w:right w:val="single" w:color="000000" w:sz="2" w:space="0"/>
            </w:tcBorders>
            <w:vAlign w:val="top"/>
          </w:tcPr>
          <w:p w14:paraId="2F405FF4">
            <w:pPr>
              <w:rPr>
                <w:rFonts w:ascii="Arial"/>
                <w:sz w:val="21"/>
              </w:rPr>
            </w:pPr>
          </w:p>
        </w:tc>
        <w:tc>
          <w:tcPr>
            <w:tcW w:w="8272" w:type="dxa"/>
            <w:tcBorders>
              <w:left w:val="single" w:color="000000" w:sz="2" w:space="0"/>
            </w:tcBorders>
            <w:vAlign w:val="top"/>
          </w:tcPr>
          <w:p w14:paraId="23E6A0E5">
            <w:pPr>
              <w:spacing w:line="23" w:lineRule="exact"/>
            </w:pPr>
          </w:p>
          <w:tbl>
            <w:tblPr>
              <w:tblStyle w:val="5"/>
              <w:tblW w:w="8057"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5"/>
              <w:gridCol w:w="993"/>
              <w:gridCol w:w="1607"/>
              <w:gridCol w:w="1708"/>
              <w:gridCol w:w="1532"/>
              <w:gridCol w:w="1532"/>
            </w:tblGrid>
            <w:tr w14:paraId="162C0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78" w:type="dxa"/>
                  <w:gridSpan w:val="2"/>
                  <w:tcBorders>
                    <w:top w:val="nil"/>
                    <w:left w:val="nil"/>
                  </w:tcBorders>
                  <w:vAlign w:val="top"/>
                </w:tcPr>
                <w:p w14:paraId="1BC37388">
                  <w:pPr>
                    <w:pStyle w:val="6"/>
                    <w:spacing w:before="121" w:line="229" w:lineRule="auto"/>
                    <w:ind w:left="326"/>
                    <w:rPr>
                      <w:sz w:val="20"/>
                      <w:szCs w:val="20"/>
                    </w:rPr>
                  </w:pPr>
                  <w:r>
                    <w:rPr>
                      <w:spacing w:val="7"/>
                      <w:sz w:val="20"/>
                      <w:szCs w:val="20"/>
                    </w:rPr>
                    <w:t>非甲烷总烃</w:t>
                  </w:r>
                </w:p>
              </w:tc>
              <w:tc>
                <w:tcPr>
                  <w:tcW w:w="1607" w:type="dxa"/>
                  <w:tcBorders>
                    <w:top w:val="nil"/>
                  </w:tcBorders>
                  <w:vAlign w:val="top"/>
                </w:tcPr>
                <w:p w14:paraId="68491AFA">
                  <w:pPr>
                    <w:spacing w:before="119" w:line="267"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0.298</w:t>
                  </w:r>
                </w:p>
              </w:tc>
              <w:tc>
                <w:tcPr>
                  <w:tcW w:w="1708" w:type="dxa"/>
                  <w:tcBorders>
                    <w:top w:val="nil"/>
                  </w:tcBorders>
                  <w:vAlign w:val="top"/>
                </w:tcPr>
                <w:p w14:paraId="29AF3D79">
                  <w:pPr>
                    <w:spacing w:before="119" w:line="267" w:lineRule="exact"/>
                    <w:ind w:left="62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0.465</w:t>
                  </w:r>
                </w:p>
              </w:tc>
              <w:tc>
                <w:tcPr>
                  <w:tcW w:w="1532" w:type="dxa"/>
                  <w:tcBorders>
                    <w:top w:val="nil"/>
                  </w:tcBorders>
                  <w:vAlign w:val="top"/>
                </w:tcPr>
                <w:p w14:paraId="661C1CF3">
                  <w:pPr>
                    <w:spacing w:before="119" w:line="267"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0.763</w:t>
                  </w:r>
                </w:p>
              </w:tc>
              <w:tc>
                <w:tcPr>
                  <w:tcW w:w="1532" w:type="dxa"/>
                  <w:tcBorders>
                    <w:top w:val="nil"/>
                    <w:right w:val="nil"/>
                  </w:tcBorders>
                  <w:vAlign w:val="top"/>
                </w:tcPr>
                <w:p w14:paraId="6DE5F3EF">
                  <w:pPr>
                    <w:spacing w:before="119" w:line="267" w:lineRule="exact"/>
                    <w:ind w:left="53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0.763</w:t>
                  </w:r>
                </w:p>
              </w:tc>
            </w:tr>
            <w:tr w14:paraId="306E0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85" w:type="dxa"/>
                  <w:vMerge w:val="restart"/>
                  <w:tcBorders>
                    <w:left w:val="nil"/>
                    <w:bottom w:val="nil"/>
                  </w:tcBorders>
                  <w:vAlign w:val="top"/>
                </w:tcPr>
                <w:p w14:paraId="584930AE">
                  <w:pPr>
                    <w:spacing w:line="264" w:lineRule="auto"/>
                    <w:rPr>
                      <w:rFonts w:ascii="Arial"/>
                      <w:sz w:val="21"/>
                    </w:rPr>
                  </w:pPr>
                </w:p>
                <w:p w14:paraId="01375AC3">
                  <w:pPr>
                    <w:pStyle w:val="6"/>
                    <w:spacing w:before="65" w:line="229" w:lineRule="auto"/>
                    <w:ind w:left="141"/>
                    <w:rPr>
                      <w:sz w:val="20"/>
                      <w:szCs w:val="20"/>
                    </w:rPr>
                  </w:pPr>
                  <w:r>
                    <w:rPr>
                      <w:spacing w:val="4"/>
                      <w:sz w:val="20"/>
                      <w:szCs w:val="20"/>
                    </w:rPr>
                    <w:t>其中</w:t>
                  </w:r>
                </w:p>
              </w:tc>
              <w:tc>
                <w:tcPr>
                  <w:tcW w:w="993" w:type="dxa"/>
                  <w:vAlign w:val="top"/>
                </w:tcPr>
                <w:p w14:paraId="2146CAFC">
                  <w:pPr>
                    <w:pStyle w:val="6"/>
                    <w:spacing w:before="127" w:line="228" w:lineRule="auto"/>
                    <w:ind w:left="188"/>
                    <w:rPr>
                      <w:sz w:val="20"/>
                      <w:szCs w:val="20"/>
                    </w:rPr>
                  </w:pPr>
                  <w:r>
                    <w:rPr>
                      <w:spacing w:val="5"/>
                      <w:sz w:val="20"/>
                      <w:szCs w:val="20"/>
                    </w:rPr>
                    <w:t>二甲苯</w:t>
                  </w:r>
                </w:p>
              </w:tc>
              <w:tc>
                <w:tcPr>
                  <w:tcW w:w="1607" w:type="dxa"/>
                  <w:vAlign w:val="top"/>
                </w:tcPr>
                <w:p w14:paraId="19716E54">
                  <w:pPr>
                    <w:spacing w:before="72"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0.052</w:t>
                  </w:r>
                </w:p>
              </w:tc>
              <w:tc>
                <w:tcPr>
                  <w:tcW w:w="1708" w:type="dxa"/>
                  <w:vAlign w:val="top"/>
                </w:tcPr>
                <w:p w14:paraId="275A9458">
                  <w:pPr>
                    <w:spacing w:before="72" w:line="274" w:lineRule="exact"/>
                    <w:ind w:left="5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0.0816</w:t>
                  </w:r>
                </w:p>
              </w:tc>
              <w:tc>
                <w:tcPr>
                  <w:tcW w:w="1532" w:type="dxa"/>
                  <w:vAlign w:val="top"/>
                </w:tcPr>
                <w:p w14:paraId="4B707019">
                  <w:pPr>
                    <w:spacing w:before="72" w:line="274"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0.134</w:t>
                  </w:r>
                </w:p>
              </w:tc>
              <w:tc>
                <w:tcPr>
                  <w:tcW w:w="1532" w:type="dxa"/>
                  <w:tcBorders>
                    <w:right w:val="nil"/>
                  </w:tcBorders>
                  <w:vAlign w:val="top"/>
                </w:tcPr>
                <w:p w14:paraId="1E53034F">
                  <w:pPr>
                    <w:spacing w:before="72" w:line="274" w:lineRule="exact"/>
                    <w:ind w:left="5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0.134</w:t>
                  </w:r>
                </w:p>
              </w:tc>
            </w:tr>
            <w:tr w14:paraId="1253D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685" w:type="dxa"/>
                  <w:vMerge w:val="continue"/>
                  <w:tcBorders>
                    <w:top w:val="nil"/>
                    <w:left w:val="nil"/>
                    <w:bottom w:val="single" w:color="000000" w:sz="10" w:space="0"/>
                  </w:tcBorders>
                  <w:vAlign w:val="top"/>
                </w:tcPr>
                <w:p w14:paraId="1E35A3E4">
                  <w:pPr>
                    <w:rPr>
                      <w:rFonts w:ascii="Arial"/>
                      <w:sz w:val="21"/>
                    </w:rPr>
                  </w:pPr>
                </w:p>
              </w:tc>
              <w:tc>
                <w:tcPr>
                  <w:tcW w:w="993" w:type="dxa"/>
                  <w:tcBorders>
                    <w:bottom w:val="single" w:color="000000" w:sz="10" w:space="0"/>
                  </w:tcBorders>
                  <w:vAlign w:val="top"/>
                </w:tcPr>
                <w:p w14:paraId="2F84C6A9">
                  <w:pPr>
                    <w:pStyle w:val="6"/>
                    <w:spacing w:before="133" w:line="230" w:lineRule="auto"/>
                    <w:ind w:left="96"/>
                    <w:rPr>
                      <w:sz w:val="20"/>
                      <w:szCs w:val="20"/>
                    </w:rPr>
                  </w:pPr>
                  <w:r>
                    <w:rPr>
                      <w:spacing w:val="3"/>
                      <w:sz w:val="20"/>
                      <w:szCs w:val="20"/>
                    </w:rPr>
                    <w:t>乙酸丁酯</w:t>
                  </w:r>
                </w:p>
              </w:tc>
              <w:tc>
                <w:tcPr>
                  <w:tcW w:w="1607" w:type="dxa"/>
                  <w:tcBorders>
                    <w:bottom w:val="single" w:color="000000" w:sz="10" w:space="0"/>
                  </w:tcBorders>
                  <w:vAlign w:val="top"/>
                </w:tcPr>
                <w:p w14:paraId="12CF1AB4">
                  <w:pPr>
                    <w:spacing w:before="79"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0.102</w:t>
                  </w:r>
                </w:p>
              </w:tc>
              <w:tc>
                <w:tcPr>
                  <w:tcW w:w="1708" w:type="dxa"/>
                  <w:tcBorders>
                    <w:bottom w:val="single" w:color="000000" w:sz="10" w:space="0"/>
                  </w:tcBorders>
                  <w:vAlign w:val="top"/>
                </w:tcPr>
                <w:p w14:paraId="00EFBAE0">
                  <w:pPr>
                    <w:spacing w:before="79" w:line="274" w:lineRule="exact"/>
                    <w:ind w:left="6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c>
                <w:tcPr>
                  <w:tcW w:w="1532" w:type="dxa"/>
                  <w:tcBorders>
                    <w:bottom w:val="single" w:color="000000" w:sz="10" w:space="0"/>
                  </w:tcBorders>
                  <w:vAlign w:val="top"/>
                </w:tcPr>
                <w:p w14:paraId="30F6E60D">
                  <w:pPr>
                    <w:spacing w:before="79" w:line="274"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0.262</w:t>
                  </w:r>
                </w:p>
              </w:tc>
              <w:tc>
                <w:tcPr>
                  <w:tcW w:w="1532" w:type="dxa"/>
                  <w:tcBorders>
                    <w:bottom w:val="single" w:color="000000" w:sz="10" w:space="0"/>
                    <w:right w:val="nil"/>
                  </w:tcBorders>
                  <w:vAlign w:val="top"/>
                </w:tcPr>
                <w:p w14:paraId="7EA0B323">
                  <w:pPr>
                    <w:spacing w:before="79" w:line="274" w:lineRule="exact"/>
                    <w:ind w:left="5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0.262</w:t>
                  </w:r>
                </w:p>
              </w:tc>
            </w:tr>
          </w:tbl>
          <w:p w14:paraId="6E7C7245">
            <w:pPr>
              <w:pStyle w:val="6"/>
              <w:spacing w:before="122" w:line="355" w:lineRule="auto"/>
              <w:ind w:left="111" w:right="101" w:firstLine="477"/>
            </w:pPr>
            <w:r>
              <w:rPr>
                <w:spacing w:val="-1"/>
              </w:rPr>
              <w:t>根据上表可知，项目</w:t>
            </w:r>
            <w:r>
              <w:rPr>
                <w:spacing w:val="-30"/>
              </w:rPr>
              <w:t xml:space="preserve"> </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5"/>
                <w:w w:val="102"/>
                <w:position w:val="-1"/>
                <w:sz w:val="15"/>
                <w:szCs w:val="15"/>
              </w:rPr>
              <w:t xml:space="preserve"> </w:t>
            </w:r>
            <w:r>
              <w:rPr>
                <w:spacing w:val="-1"/>
              </w:rPr>
              <w:t>控制指标</w:t>
            </w:r>
            <w:r>
              <w:rPr>
                <w:spacing w:val="-49"/>
              </w:rPr>
              <w:t xml:space="preserve"> </w:t>
            </w:r>
            <w:r>
              <w:rPr>
                <w:rFonts w:ascii="Times New Roman" w:hAnsi="Times New Roman" w:eastAsia="Times New Roman" w:cs="Times New Roman"/>
                <w:spacing w:val="-1"/>
              </w:rPr>
              <w:t>0.038t/a</w:t>
            </w:r>
            <w:r>
              <w:rPr>
                <w:rFonts w:ascii="Times New Roman" w:hAnsi="Times New Roman" w:eastAsia="Times New Roman" w:cs="Times New Roman"/>
                <w:spacing w:val="-30"/>
              </w:rPr>
              <w:t xml:space="preserve"> </w:t>
            </w:r>
            <w:r>
              <w:rPr>
                <w:spacing w:val="-1"/>
              </w:rPr>
              <w:t>、</w:t>
            </w:r>
            <w:r>
              <w:rPr>
                <w:rFonts w:ascii="Times New Roman" w:hAnsi="Times New Roman" w:eastAsia="Times New Roman" w:cs="Times New Roman"/>
                <w:spacing w:val="-1"/>
              </w:rPr>
              <w:t xml:space="preserve">NOx </w:t>
            </w:r>
            <w:r>
              <w:rPr>
                <w:spacing w:val="-1"/>
              </w:rPr>
              <w:t>控制指标</w:t>
            </w:r>
            <w:r>
              <w:rPr>
                <w:spacing w:val="-49"/>
              </w:rPr>
              <w:t xml:space="preserve"> </w:t>
            </w:r>
            <w:r>
              <w:rPr>
                <w:rFonts w:ascii="Times New Roman" w:hAnsi="Times New Roman" w:eastAsia="Times New Roman" w:cs="Times New Roman"/>
                <w:spacing w:val="-1"/>
              </w:rPr>
              <w:t>0.231t/a</w:t>
            </w:r>
            <w:r>
              <w:rPr>
                <w:rFonts w:ascii="Times New Roman" w:hAnsi="Times New Roman" w:eastAsia="Times New Roman" w:cs="Times New Roman"/>
                <w:spacing w:val="-30"/>
              </w:rPr>
              <w:t xml:space="preserve"> </w:t>
            </w:r>
            <w:r>
              <w:rPr>
                <w:spacing w:val="-1"/>
              </w:rPr>
              <w:t>，由</w:t>
            </w:r>
            <w:r>
              <w:rPr>
                <w:spacing w:val="-3"/>
              </w:rPr>
              <w:t>建设单位按</w:t>
            </w:r>
            <w:r>
              <w:rPr>
                <w:spacing w:val="-32"/>
              </w:rPr>
              <w:t xml:space="preserve"> </w:t>
            </w:r>
            <w:r>
              <w:rPr>
                <w:rFonts w:ascii="Times New Roman" w:hAnsi="Times New Roman" w:eastAsia="Times New Roman" w:cs="Times New Roman"/>
                <w:spacing w:val="-3"/>
              </w:rPr>
              <w:t xml:space="preserve">1.5 </w:t>
            </w:r>
            <w:r>
              <w:rPr>
                <w:spacing w:val="-3"/>
              </w:rPr>
              <w:t>倍量（</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4"/>
                <w:w w:val="101"/>
                <w:position w:val="-1"/>
                <w:sz w:val="15"/>
                <w:szCs w:val="15"/>
              </w:rPr>
              <w:t xml:space="preserve"> </w:t>
            </w:r>
            <w:r>
              <w:rPr>
                <w:spacing w:val="-3"/>
              </w:rPr>
              <w:t>为</w:t>
            </w:r>
            <w:r>
              <w:rPr>
                <w:spacing w:val="-52"/>
              </w:rPr>
              <w:t xml:space="preserve"> </w:t>
            </w:r>
            <w:r>
              <w:rPr>
                <w:rFonts w:ascii="Times New Roman" w:hAnsi="Times New Roman" w:eastAsia="Times New Roman" w:cs="Times New Roman"/>
                <w:spacing w:val="-3"/>
              </w:rPr>
              <w:t>0.057t/a</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 xml:space="preserve">NOx </w:t>
            </w:r>
            <w:r>
              <w:rPr>
                <w:spacing w:val="-3"/>
              </w:rPr>
              <w:t>为</w:t>
            </w:r>
            <w:r>
              <w:rPr>
                <w:spacing w:val="-51"/>
              </w:rPr>
              <w:t xml:space="preserve"> </w:t>
            </w:r>
            <w:r>
              <w:rPr>
                <w:rFonts w:ascii="Times New Roman" w:hAnsi="Times New Roman" w:eastAsia="Times New Roman" w:cs="Times New Roman"/>
                <w:spacing w:val="-3"/>
              </w:rPr>
              <w:t>0.3465t/a</w:t>
            </w:r>
            <w:r>
              <w:rPr>
                <w:spacing w:val="-3"/>
              </w:rPr>
              <w:t>）</w:t>
            </w:r>
            <w:r>
              <w:rPr>
                <w:spacing w:val="-72"/>
              </w:rPr>
              <w:t xml:space="preserve"> </w:t>
            </w:r>
            <w:r>
              <w:rPr>
                <w:spacing w:val="-3"/>
              </w:rPr>
              <w:t>自行购</w:t>
            </w:r>
            <w:r>
              <w:rPr>
                <w:spacing w:val="-4"/>
              </w:rPr>
              <w:t>买获得。</w:t>
            </w:r>
          </w:p>
          <w:p w14:paraId="592A9B65">
            <w:pPr>
              <w:pStyle w:val="6"/>
              <w:spacing w:before="44" w:line="354" w:lineRule="auto"/>
              <w:ind w:left="108" w:right="40" w:firstLine="480"/>
              <w:jc w:val="both"/>
            </w:pPr>
            <w:r>
              <w:rPr>
                <w:spacing w:val="-4"/>
              </w:rPr>
              <w:t>根据《福州市环境保护局关于印发福州市大气污染联防控联治工作方案的</w:t>
            </w:r>
            <w:r>
              <w:rPr>
                <w:spacing w:val="-3"/>
              </w:rPr>
              <w:t>通知》榕环保综</w:t>
            </w:r>
            <w:r>
              <w:rPr>
                <w:rFonts w:ascii="Times New Roman" w:hAnsi="Times New Roman" w:eastAsia="Times New Roman" w:cs="Times New Roman"/>
                <w:spacing w:val="-3"/>
              </w:rPr>
              <w:t>[2018]386</w:t>
            </w:r>
            <w:r>
              <w:rPr>
                <w:rFonts w:ascii="Times New Roman" w:hAnsi="Times New Roman" w:eastAsia="Times New Roman" w:cs="Times New Roman"/>
                <w:spacing w:val="15"/>
                <w:w w:val="101"/>
              </w:rPr>
              <w:t xml:space="preserve"> </w:t>
            </w:r>
            <w:r>
              <w:rPr>
                <w:spacing w:val="-3"/>
              </w:rPr>
              <w:t>号：</w:t>
            </w:r>
            <w:r>
              <w:rPr>
                <w:rFonts w:ascii="Times New Roman" w:hAnsi="Times New Roman" w:eastAsia="Times New Roman" w:cs="Times New Roman"/>
                <w:spacing w:val="-3"/>
              </w:rPr>
              <w:t xml:space="preserve">VOCs </w:t>
            </w:r>
            <w:r>
              <w:rPr>
                <w:spacing w:val="-3"/>
              </w:rPr>
              <w:t>排放实行区域内</w:t>
            </w:r>
            <w:r>
              <w:rPr>
                <w:spacing w:val="-32"/>
              </w:rPr>
              <w:t xml:space="preserve"> </w:t>
            </w:r>
            <w:r>
              <w:rPr>
                <w:rFonts w:ascii="Times New Roman" w:hAnsi="Times New Roman" w:eastAsia="Times New Roman" w:cs="Times New Roman"/>
                <w:spacing w:val="-3"/>
              </w:rPr>
              <w:t xml:space="preserve">1.2 </w:t>
            </w:r>
            <w:r>
              <w:rPr>
                <w:spacing w:val="-3"/>
              </w:rPr>
              <w:t>倍量替</w:t>
            </w:r>
            <w:r>
              <w:rPr>
                <w:spacing w:val="-4"/>
              </w:rPr>
              <w:t>代，新、改扩建涉</w:t>
            </w:r>
            <w:r>
              <w:rPr>
                <w:spacing w:val="-48"/>
              </w:rPr>
              <w:t xml:space="preserve"> </w:t>
            </w:r>
            <w:r>
              <w:rPr>
                <w:rFonts w:ascii="Times New Roman" w:hAnsi="Times New Roman" w:eastAsia="Times New Roman" w:cs="Times New Roman"/>
                <w:spacing w:val="-4"/>
              </w:rPr>
              <w:t xml:space="preserve">VOCs </w:t>
            </w:r>
            <w:r>
              <w:rPr>
                <w:spacing w:val="-4"/>
              </w:rPr>
              <w:t>排放项目，应从源头加强控制，使用低</w:t>
            </w:r>
            <w:r>
              <w:rPr>
                <w:rFonts w:ascii="Times New Roman" w:hAnsi="Times New Roman" w:eastAsia="Times New Roman" w:cs="Times New Roman"/>
                <w:spacing w:val="-4"/>
              </w:rPr>
              <w:t>(</w:t>
            </w:r>
            <w:r>
              <w:rPr>
                <w:spacing w:val="-4"/>
              </w:rPr>
              <w:t>无</w:t>
            </w:r>
            <w:r>
              <w:rPr>
                <w:rFonts w:ascii="Times New Roman" w:hAnsi="Times New Roman" w:eastAsia="Times New Roman" w:cs="Times New Roman"/>
                <w:spacing w:val="-4"/>
              </w:rPr>
              <w:t xml:space="preserve">)VOCs </w:t>
            </w:r>
            <w:r>
              <w:rPr>
                <w:spacing w:val="-4"/>
              </w:rPr>
              <w:t>含量的原辅材料，</w:t>
            </w:r>
            <w:r>
              <w:rPr>
                <w:spacing w:val="-2"/>
              </w:rPr>
              <w:t>加强废气收集、安装高效治理设施。根据报告分析可知，本项目</w:t>
            </w:r>
            <w:r>
              <w:rPr>
                <w:rFonts w:ascii="Times New Roman" w:hAnsi="Times New Roman" w:eastAsia="Times New Roman" w:cs="Times New Roman"/>
                <w:spacing w:val="-2"/>
              </w:rPr>
              <w:t>VOCs(</w:t>
            </w:r>
            <w:r>
              <w:rPr>
                <w:spacing w:val="-2"/>
              </w:rPr>
              <w:t>以非甲</w:t>
            </w:r>
            <w:r>
              <w:rPr>
                <w:spacing w:val="-1"/>
              </w:rPr>
              <w:t>烷总烃计</w:t>
            </w:r>
            <w:r>
              <w:rPr>
                <w:rFonts w:ascii="Times New Roman" w:hAnsi="Times New Roman" w:eastAsia="Times New Roman" w:cs="Times New Roman"/>
                <w:spacing w:val="-1"/>
              </w:rPr>
              <w:t>)</w:t>
            </w:r>
            <w:r>
              <w:rPr>
                <w:spacing w:val="-1"/>
              </w:rPr>
              <w:t>的排放总量为：</w:t>
            </w:r>
            <w:r>
              <w:rPr>
                <w:rFonts w:ascii="Times New Roman" w:hAnsi="Times New Roman" w:eastAsia="Times New Roman" w:cs="Times New Roman"/>
                <w:spacing w:val="-1"/>
              </w:rPr>
              <w:t>0.763t/a</w:t>
            </w:r>
            <w:r>
              <w:rPr>
                <w:rFonts w:ascii="Times New Roman" w:hAnsi="Times New Roman" w:eastAsia="Times New Roman" w:cs="Times New Roman"/>
                <w:spacing w:val="-32"/>
              </w:rPr>
              <w:t xml:space="preserve"> </w:t>
            </w:r>
            <w:r>
              <w:rPr>
                <w:spacing w:val="-1"/>
              </w:rPr>
              <w:t>，由建设单位向生态环境主管部门申请区域</w:t>
            </w:r>
            <w:r>
              <w:rPr>
                <w:spacing w:val="1"/>
              </w:rPr>
              <w:t>削减替代（</w:t>
            </w:r>
            <w:r>
              <w:rPr>
                <w:rFonts w:ascii="Times New Roman" w:hAnsi="Times New Roman" w:eastAsia="Times New Roman" w:cs="Times New Roman"/>
                <w:spacing w:val="1"/>
              </w:rPr>
              <w:t xml:space="preserve">1.2 </w:t>
            </w:r>
            <w:r>
              <w:rPr>
                <w:spacing w:val="1"/>
              </w:rPr>
              <w:t>倍量为</w:t>
            </w:r>
            <w:r>
              <w:rPr>
                <w:spacing w:val="-48"/>
              </w:rPr>
              <w:t xml:space="preserve"> </w:t>
            </w:r>
            <w:r>
              <w:rPr>
                <w:rFonts w:ascii="Times New Roman" w:hAnsi="Times New Roman" w:eastAsia="Times New Roman" w:cs="Times New Roman"/>
                <w:spacing w:val="1"/>
              </w:rPr>
              <w:t>0.9156t/a</w:t>
            </w:r>
            <w:r>
              <w:rPr>
                <w:spacing w:val="-18"/>
              </w:rPr>
              <w:t>）（</w:t>
            </w:r>
            <w:r>
              <w:rPr>
                <w:spacing w:val="1"/>
              </w:rPr>
              <w:t>具体建设单位投产前</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1"/>
              </w:rPr>
              <w:t xml:space="preserve"> </w:t>
            </w:r>
            <w:r>
              <w:rPr>
                <w:spacing w:val="1"/>
              </w:rPr>
              <w:t>总量</w:t>
            </w:r>
            <w:r>
              <w:t>排污权指</w:t>
            </w:r>
          </w:p>
          <w:p w14:paraId="27AA5664">
            <w:pPr>
              <w:pStyle w:val="6"/>
              <w:spacing w:before="40" w:line="219" w:lineRule="auto"/>
              <w:ind w:left="109"/>
              <w:outlineLvl w:val="0"/>
            </w:pPr>
            <w:r>
              <w:rPr>
                <w:spacing w:val="-1"/>
              </w:rPr>
              <w:t>标取得事宜的承诺书详见附件八）。</w:t>
            </w:r>
          </w:p>
        </w:tc>
      </w:tr>
    </w:tbl>
    <w:p w14:paraId="28627D01">
      <w:pPr>
        <w:rPr>
          <w:rFonts w:ascii="Arial"/>
          <w:sz w:val="21"/>
        </w:rPr>
      </w:pPr>
    </w:p>
    <w:p w14:paraId="48254BAE">
      <w:pPr>
        <w:rPr>
          <w:rFonts w:ascii="Arial" w:hAnsi="Arial" w:eastAsia="Arial" w:cs="Arial"/>
          <w:sz w:val="21"/>
          <w:szCs w:val="21"/>
        </w:rPr>
        <w:sectPr>
          <w:footerReference r:id="rId55" w:type="default"/>
          <w:pgSz w:w="11907" w:h="16840"/>
          <w:pgMar w:top="400" w:right="1583" w:bottom="1307" w:left="1583" w:header="0" w:footer="1071" w:gutter="0"/>
          <w:cols w:space="720" w:num="1"/>
        </w:sectPr>
      </w:pPr>
    </w:p>
    <w:p w14:paraId="7A0C2B8A">
      <w:pPr>
        <w:spacing w:line="253" w:lineRule="auto"/>
        <w:rPr>
          <w:rFonts w:ascii="Arial"/>
          <w:sz w:val="21"/>
        </w:rPr>
      </w:pPr>
    </w:p>
    <w:p w14:paraId="5F10FBE6">
      <w:pPr>
        <w:spacing w:line="253" w:lineRule="auto"/>
        <w:rPr>
          <w:rFonts w:ascii="Arial"/>
          <w:sz w:val="21"/>
        </w:rPr>
      </w:pPr>
    </w:p>
    <w:p w14:paraId="2BEE1D72">
      <w:pPr>
        <w:spacing w:line="253" w:lineRule="auto"/>
        <w:rPr>
          <w:rFonts w:ascii="Arial"/>
          <w:sz w:val="21"/>
        </w:rPr>
      </w:pPr>
    </w:p>
    <w:p w14:paraId="516E13F8">
      <w:pPr>
        <w:spacing w:line="253" w:lineRule="auto"/>
        <w:rPr>
          <w:rFonts w:ascii="Arial"/>
          <w:sz w:val="21"/>
        </w:rPr>
      </w:pPr>
    </w:p>
    <w:p w14:paraId="53E95AE0">
      <w:pPr>
        <w:spacing w:line="253" w:lineRule="auto"/>
        <w:rPr>
          <w:rFonts w:ascii="Arial"/>
          <w:sz w:val="21"/>
        </w:rPr>
      </w:pPr>
    </w:p>
    <w:p w14:paraId="0CA107CE">
      <w:pPr>
        <w:spacing w:line="253" w:lineRule="auto"/>
        <w:rPr>
          <w:rFonts w:ascii="Arial"/>
          <w:sz w:val="21"/>
        </w:rPr>
      </w:pPr>
    </w:p>
    <w:p w14:paraId="11FC3CC3">
      <w:pPr>
        <w:spacing w:before="97" w:line="222" w:lineRule="auto"/>
        <w:ind w:left="2408"/>
        <w:outlineLvl w:val="0"/>
        <w:rPr>
          <w:rFonts w:ascii="黑体" w:hAnsi="黑体" w:eastAsia="黑体" w:cs="黑体"/>
          <w:sz w:val="30"/>
          <w:szCs w:val="30"/>
        </w:rPr>
      </w:pPr>
      <w:bookmarkStart w:id="8" w:name="bookmark8"/>
      <w:bookmarkEnd w:id="8"/>
      <w:bookmarkStart w:id="9" w:name="bookmark7"/>
      <w:bookmarkEnd w:id="9"/>
      <w:r>
        <w:rPr>
          <w:rFonts w:ascii="黑体" w:hAnsi="黑体" w:eastAsia="黑体" w:cs="黑体"/>
          <w:spacing w:val="-3"/>
          <w:sz w:val="30"/>
          <w:szCs w:val="30"/>
        </w:rPr>
        <w:t>四、主要环境影响和保护措施</w:t>
      </w:r>
    </w:p>
    <w:p w14:paraId="36B89344">
      <w:pPr>
        <w:spacing w:before="22"/>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8190"/>
      </w:tblGrid>
      <w:tr w14:paraId="3058B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4" w:hRule="atLeast"/>
        </w:trPr>
        <w:tc>
          <w:tcPr>
            <w:tcW w:w="453" w:type="dxa"/>
            <w:tcBorders>
              <w:bottom w:val="single" w:color="000000" w:sz="2" w:space="0"/>
              <w:right w:val="single" w:color="000000" w:sz="2" w:space="0"/>
            </w:tcBorders>
            <w:textDirection w:val="tbRlV"/>
            <w:vAlign w:val="top"/>
          </w:tcPr>
          <w:p w14:paraId="0DE24EDB">
            <w:pPr>
              <w:pStyle w:val="6"/>
              <w:spacing w:before="107" w:line="209" w:lineRule="auto"/>
              <w:ind w:left="273"/>
            </w:pPr>
            <w:r>
              <w:rPr>
                <w:spacing w:val="24"/>
                <w:w w:val="116"/>
              </w:rPr>
              <w:t>施工期环境保护措施</w:t>
            </w:r>
          </w:p>
        </w:tc>
        <w:tc>
          <w:tcPr>
            <w:tcW w:w="8190" w:type="dxa"/>
            <w:tcBorders>
              <w:left w:val="single" w:color="000000" w:sz="2" w:space="0"/>
              <w:bottom w:val="single" w:color="000000" w:sz="2" w:space="0"/>
            </w:tcBorders>
            <w:vAlign w:val="top"/>
          </w:tcPr>
          <w:p w14:paraId="3FC91814">
            <w:pPr>
              <w:pStyle w:val="6"/>
              <w:spacing w:before="6" w:line="358" w:lineRule="auto"/>
              <w:ind w:left="107" w:right="101" w:firstLine="481"/>
            </w:pPr>
            <w:r>
              <w:rPr>
                <w:spacing w:val="-2"/>
              </w:rPr>
              <w:t>本项目厂址位于福建省福州市闽侯县白沙镇南山</w:t>
            </w:r>
            <w:r>
              <w:rPr>
                <w:rFonts w:ascii="Times New Roman" w:hAnsi="Times New Roman" w:eastAsia="Times New Roman" w:cs="Times New Roman"/>
                <w:spacing w:val="-2"/>
              </w:rPr>
              <w:t>167</w:t>
            </w:r>
            <w:r>
              <w:rPr>
                <w:spacing w:val="-2"/>
              </w:rPr>
              <w:t>号</w:t>
            </w:r>
            <w:r>
              <w:rPr>
                <w:spacing w:val="-3"/>
              </w:rPr>
              <w:t>，在闽侯经济技术</w:t>
            </w:r>
            <w:r>
              <w:rPr>
                <w:spacing w:val="1"/>
              </w:rPr>
              <w:t>开发区白沙园内，系租赁于福州慧宇环保工程有限公司</w:t>
            </w:r>
            <w:r>
              <w:rPr>
                <w:rFonts w:ascii="Times New Roman" w:hAnsi="Times New Roman" w:eastAsia="Times New Roman" w:cs="Times New Roman"/>
                <w:spacing w:val="1"/>
              </w:rPr>
              <w:t>1</w:t>
            </w:r>
            <w:r>
              <w:rPr>
                <w:spacing w:val="1"/>
              </w:rPr>
              <w:t>号厂房和</w:t>
            </w:r>
            <w:r>
              <w:rPr>
                <w:rFonts w:ascii="Times New Roman" w:hAnsi="Times New Roman" w:eastAsia="Times New Roman" w:cs="Times New Roman"/>
                <w:spacing w:val="1"/>
              </w:rPr>
              <w:t>3</w:t>
            </w:r>
            <w:r>
              <w:rPr>
                <w:spacing w:val="1"/>
              </w:rPr>
              <w:t>号厂房、附属楼部分楼层，根据现场勘查，该厂房主体结构已经建成，因此不存在厂房等主体工程施工期环境影响。项目施工期主要为设备安装、调试阶段产生的环境问题，本项目设备安装、调试简单，且时间较短，因此，随着设备安装、调试完毕后，项目施工期也将结束，施工期环境影响也随着消失，不会</w:t>
            </w:r>
            <w:r>
              <w:rPr>
                <w:spacing w:val="-1"/>
              </w:rPr>
              <w:t>对周边环境噪声影响。</w:t>
            </w:r>
          </w:p>
        </w:tc>
      </w:tr>
      <w:tr w14:paraId="42C11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95" w:hRule="atLeast"/>
        </w:trPr>
        <w:tc>
          <w:tcPr>
            <w:tcW w:w="453" w:type="dxa"/>
            <w:tcBorders>
              <w:top w:val="single" w:color="000000" w:sz="2" w:space="0"/>
              <w:right w:val="single" w:color="000000" w:sz="2" w:space="0"/>
            </w:tcBorders>
            <w:textDirection w:val="tbRlV"/>
            <w:vAlign w:val="top"/>
          </w:tcPr>
          <w:p w14:paraId="6EDE3DE9">
            <w:pPr>
              <w:pStyle w:val="6"/>
              <w:spacing w:before="107" w:line="209" w:lineRule="auto"/>
              <w:ind w:left="2706"/>
            </w:pPr>
            <w:r>
              <w:rPr>
                <w:spacing w:val="22"/>
                <w:w w:val="118"/>
              </w:rPr>
              <w:t>运营期环境影响和保护措施</w:t>
            </w:r>
          </w:p>
        </w:tc>
        <w:tc>
          <w:tcPr>
            <w:tcW w:w="8190" w:type="dxa"/>
            <w:tcBorders>
              <w:top w:val="single" w:color="000000" w:sz="2" w:space="0"/>
              <w:left w:val="single" w:color="000000" w:sz="2" w:space="0"/>
            </w:tcBorders>
            <w:vAlign w:val="top"/>
          </w:tcPr>
          <w:p w14:paraId="6D990A40">
            <w:pPr>
              <w:pStyle w:val="6"/>
              <w:spacing w:before="166" w:line="221" w:lineRule="auto"/>
              <w:ind w:left="106"/>
              <w:rPr>
                <w:sz w:val="28"/>
                <w:szCs w:val="28"/>
              </w:rPr>
            </w:pPr>
            <w:r>
              <w:rPr>
                <w:rFonts w:ascii="Times New Roman" w:hAnsi="Times New Roman" w:eastAsia="Times New Roman" w:cs="Times New Roman"/>
                <w:b/>
                <w:bCs/>
                <w:spacing w:val="-2"/>
                <w:sz w:val="28"/>
                <w:szCs w:val="28"/>
              </w:rPr>
              <w:t xml:space="preserve">4.1 </w:t>
            </w:r>
            <w:r>
              <w:rPr>
                <w:b/>
                <w:bCs/>
                <w:spacing w:val="-2"/>
                <w:sz w:val="28"/>
                <w:szCs w:val="28"/>
              </w:rPr>
              <w:t>运营期大气环境影响分析和污染防治措施</w:t>
            </w:r>
          </w:p>
          <w:p w14:paraId="38A63835">
            <w:pPr>
              <w:pStyle w:val="6"/>
              <w:spacing w:before="201" w:line="220" w:lineRule="auto"/>
              <w:ind w:left="105"/>
            </w:pPr>
            <w:r>
              <w:rPr>
                <w:rFonts w:ascii="Times New Roman" w:hAnsi="Times New Roman" w:eastAsia="Times New Roman" w:cs="Times New Roman"/>
                <w:b/>
                <w:bCs/>
                <w:spacing w:val="-2"/>
              </w:rPr>
              <w:t xml:space="preserve">4.1.1 </w:t>
            </w:r>
            <w:r>
              <w:rPr>
                <w:b/>
                <w:bCs/>
                <w:spacing w:val="-2"/>
              </w:rPr>
              <w:t>运营期废气源强核算</w:t>
            </w:r>
          </w:p>
          <w:p w14:paraId="54148E8F">
            <w:pPr>
              <w:pStyle w:val="6"/>
              <w:spacing w:before="183" w:line="352" w:lineRule="auto"/>
              <w:ind w:left="107" w:right="39" w:firstLine="481"/>
              <w:jc w:val="both"/>
            </w:pPr>
            <w:r>
              <w:rPr>
                <w:spacing w:val="9"/>
              </w:rPr>
              <w:t>本项目运营期主要来源于铁制品装配过程使用焊接时产生少量的焊烟</w:t>
            </w:r>
            <w:r>
              <w:rPr>
                <w:spacing w:val="1"/>
              </w:rPr>
              <w:t>（以颗粒物计）、喷塑工序产生的喷塑粉尘、固化烘干工序产生的有机废气</w:t>
            </w:r>
            <w:r>
              <w:rPr>
                <w:spacing w:val="-4"/>
              </w:rPr>
              <w:t>（以非甲烷总烃计）、液化石油气燃烧废气，以及喷漆过程产生的有机废气，</w:t>
            </w:r>
            <w:r>
              <w:rPr>
                <w:spacing w:val="-2"/>
              </w:rPr>
              <w:t>源强核算如下：</w:t>
            </w:r>
          </w:p>
          <w:p w14:paraId="33C168FB">
            <w:pPr>
              <w:pStyle w:val="6"/>
              <w:spacing w:line="360" w:lineRule="exact"/>
              <w:ind w:left="599"/>
            </w:pPr>
            <w:r>
              <w:rPr>
                <w:spacing w:val="-3"/>
                <w:position w:val="2"/>
              </w:rPr>
              <w:t>（</w:t>
            </w:r>
            <w:r>
              <w:rPr>
                <w:rFonts w:ascii="Times New Roman" w:hAnsi="Times New Roman" w:eastAsia="Times New Roman" w:cs="Times New Roman"/>
                <w:spacing w:val="-3"/>
                <w:position w:val="2"/>
              </w:rPr>
              <w:t>1</w:t>
            </w:r>
            <w:r>
              <w:rPr>
                <w:spacing w:val="-3"/>
                <w:position w:val="2"/>
              </w:rPr>
              <w:t>）焊接烟尘</w:t>
            </w:r>
          </w:p>
          <w:p w14:paraId="7F8D2F9C">
            <w:pPr>
              <w:pStyle w:val="6"/>
              <w:spacing w:before="137" w:line="356" w:lineRule="auto"/>
              <w:ind w:left="107" w:right="23" w:firstLine="481"/>
            </w:pPr>
            <w:r>
              <w:t>本项目焊接主要由人工采用</w:t>
            </w:r>
            <w:r>
              <w:rPr>
                <w:spacing w:val="-50"/>
              </w:rPr>
              <w:t xml:space="preserve"> </w:t>
            </w:r>
            <w:r>
              <w:rPr>
                <w:rFonts w:ascii="Times New Roman" w:hAnsi="Times New Roman" w:eastAsia="Times New Roman" w:cs="Times New Roman"/>
              </w:rPr>
              <w:t>CO</w:t>
            </w:r>
            <w:r>
              <w:rPr>
                <w:rFonts w:ascii="Times New Roman" w:hAnsi="Times New Roman" w:eastAsia="Times New Roman" w:cs="Times New Roman"/>
                <w:position w:val="-1"/>
                <w:sz w:val="15"/>
                <w:szCs w:val="15"/>
              </w:rPr>
              <w:t>2</w:t>
            </w:r>
            <w:r>
              <w:rPr>
                <w:rFonts w:ascii="Times New Roman" w:hAnsi="Times New Roman" w:eastAsia="Times New Roman" w:cs="Times New Roman"/>
                <w:spacing w:val="10"/>
                <w:position w:val="-1"/>
                <w:sz w:val="15"/>
                <w:szCs w:val="15"/>
              </w:rPr>
              <w:t xml:space="preserve"> </w:t>
            </w:r>
            <w:r>
              <w:t>保护实芯焊丝完成。根据《安全生产与</w:t>
            </w:r>
            <w:r>
              <w:rPr>
                <w:spacing w:val="-3"/>
              </w:rPr>
              <w:t>劳动保护》可知，</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23"/>
                <w:w w:val="101"/>
                <w:position w:val="-1"/>
                <w:sz w:val="15"/>
                <w:szCs w:val="15"/>
              </w:rPr>
              <w:t xml:space="preserve"> </w:t>
            </w:r>
            <w:r>
              <w:rPr>
                <w:spacing w:val="-3"/>
              </w:rPr>
              <w:t>保护实芯焊丝烟尘量产生为</w:t>
            </w:r>
            <w:r>
              <w:rPr>
                <w:spacing w:val="-46"/>
              </w:rPr>
              <w:t xml:space="preserve"> </w:t>
            </w:r>
            <w:r>
              <w:rPr>
                <w:rFonts w:ascii="Times New Roman" w:hAnsi="Times New Roman" w:eastAsia="Times New Roman" w:cs="Times New Roman"/>
                <w:spacing w:val="-3"/>
              </w:rPr>
              <w:t>8g/kg</w:t>
            </w:r>
            <w:r>
              <w:rPr>
                <w:rFonts w:ascii="Times New Roman" w:hAnsi="Times New Roman" w:eastAsia="Times New Roman" w:cs="Times New Roman"/>
                <w:spacing w:val="-31"/>
              </w:rPr>
              <w:t xml:space="preserve"> </w:t>
            </w:r>
            <w:r>
              <w:rPr>
                <w:spacing w:val="-3"/>
              </w:rPr>
              <w:t>，本项目焊丝消耗量</w:t>
            </w:r>
            <w:r>
              <w:rPr>
                <w:spacing w:val="-2"/>
              </w:rPr>
              <w:t>为</w:t>
            </w:r>
            <w:r>
              <w:rPr>
                <w:spacing w:val="-43"/>
              </w:rPr>
              <w:t xml:space="preserve"> </w:t>
            </w:r>
            <w:r>
              <w:rPr>
                <w:rFonts w:ascii="Times New Roman" w:hAnsi="Times New Roman" w:eastAsia="Times New Roman" w:cs="Times New Roman"/>
                <w:spacing w:val="-2"/>
              </w:rPr>
              <w:t>2.5t/a</w:t>
            </w:r>
            <w:r>
              <w:rPr>
                <w:rFonts w:ascii="Times New Roman" w:hAnsi="Times New Roman" w:eastAsia="Times New Roman" w:cs="Times New Roman"/>
                <w:spacing w:val="-32"/>
              </w:rPr>
              <w:t xml:space="preserve"> </w:t>
            </w:r>
            <w:r>
              <w:rPr>
                <w:spacing w:val="-2"/>
              </w:rPr>
              <w:t>，则焊接烟尘产生量为</w:t>
            </w:r>
            <w:r>
              <w:rPr>
                <w:spacing w:val="-49"/>
              </w:rPr>
              <w:t xml:space="preserve"> </w:t>
            </w:r>
            <w:r>
              <w:rPr>
                <w:rFonts w:ascii="Times New Roman" w:hAnsi="Times New Roman" w:eastAsia="Times New Roman" w:cs="Times New Roman"/>
                <w:spacing w:val="-2"/>
              </w:rPr>
              <w:t>0.0125t/a</w:t>
            </w:r>
            <w:r>
              <w:rPr>
                <w:rFonts w:ascii="Times New Roman" w:hAnsi="Times New Roman" w:eastAsia="Times New Roman" w:cs="Times New Roman"/>
                <w:spacing w:val="-32"/>
              </w:rPr>
              <w:t xml:space="preserve"> </w:t>
            </w:r>
            <w:r>
              <w:rPr>
                <w:spacing w:val="-2"/>
              </w:rPr>
              <w:t>，焊接年工作时间按</w:t>
            </w:r>
            <w:r>
              <w:rPr>
                <w:spacing w:val="-27"/>
              </w:rPr>
              <w:t xml:space="preserve"> </w:t>
            </w:r>
            <w:r>
              <w:rPr>
                <w:rFonts w:ascii="Times New Roman" w:hAnsi="Times New Roman" w:eastAsia="Times New Roman" w:cs="Times New Roman"/>
                <w:spacing w:val="-2"/>
              </w:rPr>
              <w:t>1800h/a</w:t>
            </w:r>
            <w:r>
              <w:rPr>
                <w:rFonts w:ascii="Times New Roman" w:hAnsi="Times New Roman" w:eastAsia="Times New Roman" w:cs="Times New Roman"/>
                <w:spacing w:val="-32"/>
              </w:rPr>
              <w:t xml:space="preserve"> </w:t>
            </w:r>
            <w:r>
              <w:rPr>
                <w:spacing w:val="-2"/>
              </w:rPr>
              <w:t>，则项目烟尘产生速率为</w:t>
            </w:r>
            <w:r>
              <w:rPr>
                <w:spacing w:val="-51"/>
              </w:rPr>
              <w:t xml:space="preserve"> </w:t>
            </w:r>
            <w:r>
              <w:rPr>
                <w:rFonts w:ascii="Times New Roman" w:hAnsi="Times New Roman" w:eastAsia="Times New Roman" w:cs="Times New Roman"/>
                <w:spacing w:val="-2"/>
              </w:rPr>
              <w:t>0.0069kg/h</w:t>
            </w:r>
            <w:r>
              <w:rPr>
                <w:rFonts w:ascii="Times New Roman" w:hAnsi="Times New Roman" w:eastAsia="Times New Roman" w:cs="Times New Roman"/>
                <w:spacing w:val="-34"/>
              </w:rPr>
              <w:t xml:space="preserve"> </w:t>
            </w:r>
            <w:r>
              <w:rPr>
                <w:spacing w:val="-2"/>
              </w:rPr>
              <w:t>，项目采用</w:t>
            </w:r>
            <w:r>
              <w:rPr>
                <w:spacing w:val="-3"/>
              </w:rPr>
              <w:t>的无铅焊丝不含有铅，汞、镉、铬、</w:t>
            </w:r>
            <w:r>
              <w:rPr>
                <w:spacing w:val="1"/>
              </w:rPr>
              <w:t>镍等有毒重金属，不会产生重金属等污染物，项目产生的颗粒物量很小，要求本项目焊接过程中配套移动式便携式烟尘收集器收集焊接过程中产生的烟尘，收集效率可达</w:t>
            </w:r>
            <w:r>
              <w:rPr>
                <w:spacing w:val="-49"/>
              </w:rPr>
              <w:t xml:space="preserve"> </w:t>
            </w:r>
            <w:r>
              <w:rPr>
                <w:rFonts w:ascii="Times New Roman" w:hAnsi="Times New Roman" w:eastAsia="Times New Roman" w:cs="Times New Roman"/>
                <w:spacing w:val="1"/>
              </w:rPr>
              <w:t>75%</w:t>
            </w:r>
            <w:r>
              <w:rPr>
                <w:spacing w:val="1"/>
              </w:rPr>
              <w:t>及以上，同时加强</w:t>
            </w:r>
            <w:r>
              <w:t>车间的通风条件，以防止车间内烟</w:t>
            </w:r>
            <w:r>
              <w:rPr>
                <w:spacing w:val="1"/>
              </w:rPr>
              <w:t>尘废气的累积，由于颗粒物量很小，对大气环境影响很微小，少量未经收集的直接以无组织形式排放，项目颗粒物贡献值很低，因此，本评价不对其进</w:t>
            </w:r>
            <w:r>
              <w:rPr>
                <w:spacing w:val="-2"/>
              </w:rPr>
              <w:t>行深入分析。</w:t>
            </w:r>
          </w:p>
          <w:p w14:paraId="64ED22A5">
            <w:pPr>
              <w:pStyle w:val="6"/>
              <w:spacing w:before="8" w:line="357" w:lineRule="exact"/>
              <w:ind w:left="599"/>
            </w:pPr>
            <w:r>
              <w:rPr>
                <w:spacing w:val="-3"/>
                <w:position w:val="2"/>
              </w:rPr>
              <w:t>（</w:t>
            </w:r>
            <w:r>
              <w:rPr>
                <w:rFonts w:ascii="Times New Roman" w:hAnsi="Times New Roman" w:eastAsia="Times New Roman" w:cs="Times New Roman"/>
                <w:spacing w:val="-3"/>
                <w:position w:val="2"/>
              </w:rPr>
              <w:t>2</w:t>
            </w:r>
            <w:r>
              <w:rPr>
                <w:spacing w:val="-3"/>
                <w:position w:val="2"/>
              </w:rPr>
              <w:t>）喷塑粉尘</w:t>
            </w:r>
          </w:p>
          <w:p w14:paraId="1B4DC237">
            <w:pPr>
              <w:pStyle w:val="6"/>
              <w:spacing w:before="111" w:line="466" w:lineRule="exact"/>
              <w:ind w:left="589"/>
            </w:pPr>
            <w:r>
              <w:rPr>
                <w:spacing w:val="9"/>
                <w:position w:val="5"/>
              </w:rPr>
              <w:t>本项目喷塑采用静电粉末喷塑机，项目使用的塑粉是一种不含</w:t>
            </w:r>
            <w:r>
              <w:fldChar w:fldCharType="begin"/>
            </w:r>
            <w:r>
              <w:instrText xml:space="preserve"> HYPERLINK "http://baike.baidu.com/view/62561.htm" </w:instrText>
            </w:r>
            <w:r>
              <w:fldChar w:fldCharType="separate"/>
            </w:r>
            <w:r>
              <w:rPr>
                <w:spacing w:val="9"/>
                <w:position w:val="5"/>
              </w:rPr>
              <w:t>溶剂</w:t>
            </w:r>
            <w:r>
              <w:rPr>
                <w:spacing w:val="9"/>
                <w:position w:val="5"/>
              </w:rPr>
              <w:fldChar w:fldCharType="end"/>
            </w:r>
            <w:r>
              <w:rPr>
                <w:spacing w:val="9"/>
                <w:position w:val="5"/>
              </w:rPr>
              <w:t>，</w:t>
            </w:r>
          </w:p>
        </w:tc>
      </w:tr>
    </w:tbl>
    <w:p w14:paraId="6778366B">
      <w:pPr>
        <w:rPr>
          <w:rFonts w:ascii="Arial"/>
          <w:sz w:val="21"/>
        </w:rPr>
      </w:pPr>
    </w:p>
    <w:p w14:paraId="71439B6E">
      <w:pPr>
        <w:rPr>
          <w:rFonts w:ascii="Arial" w:hAnsi="Arial" w:eastAsia="Arial" w:cs="Arial"/>
          <w:sz w:val="21"/>
          <w:szCs w:val="21"/>
        </w:rPr>
        <w:sectPr>
          <w:footerReference r:id="rId56" w:type="default"/>
          <w:pgSz w:w="11907" w:h="16840"/>
          <w:pgMar w:top="400" w:right="1624" w:bottom="1307" w:left="1624" w:header="0" w:footer="1071" w:gutter="0"/>
          <w:cols w:space="720" w:num="1"/>
        </w:sectPr>
      </w:pPr>
    </w:p>
    <w:p w14:paraId="0D520BB8">
      <w:pPr>
        <w:spacing w:before="19"/>
      </w:pPr>
    </w:p>
    <w:p w14:paraId="2F9C2BF6">
      <w:pPr>
        <w:spacing w:before="19"/>
      </w:pPr>
    </w:p>
    <w:p w14:paraId="5865B9BF">
      <w:pPr>
        <w:spacing w:before="19"/>
      </w:pPr>
    </w:p>
    <w:p w14:paraId="4C4781CC">
      <w:pPr>
        <w:spacing w:before="18"/>
      </w:pPr>
    </w:p>
    <w:p w14:paraId="7889D56B">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8190"/>
      </w:tblGrid>
      <w:tr w14:paraId="520E1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453" w:type="dxa"/>
            <w:tcBorders>
              <w:right w:val="single" w:color="000000" w:sz="2" w:space="0"/>
            </w:tcBorders>
            <w:vAlign w:val="top"/>
          </w:tcPr>
          <w:p w14:paraId="2D6B761C">
            <w:pPr>
              <w:rPr>
                <w:rFonts w:ascii="Arial"/>
                <w:sz w:val="21"/>
              </w:rPr>
            </w:pPr>
          </w:p>
        </w:tc>
        <w:tc>
          <w:tcPr>
            <w:tcW w:w="8190" w:type="dxa"/>
            <w:tcBorders>
              <w:left w:val="single" w:color="000000" w:sz="2" w:space="0"/>
            </w:tcBorders>
            <w:vAlign w:val="top"/>
          </w:tcPr>
          <w:p w14:paraId="50943323">
            <w:pPr>
              <w:pStyle w:val="6"/>
              <w:spacing w:before="8" w:line="358" w:lineRule="auto"/>
              <w:ind w:left="107" w:right="39" w:firstLine="19"/>
              <w:jc w:val="both"/>
            </w:pPr>
            <w:r>
              <w:rPr>
                <w:rFonts w:ascii="Times New Roman" w:hAnsi="Times New Roman" w:eastAsia="Times New Roman" w:cs="Times New Roman"/>
                <w:spacing w:val="-2"/>
              </w:rPr>
              <w:t>100%</w:t>
            </w:r>
            <w:r>
              <w:rPr>
                <w:spacing w:val="-2"/>
              </w:rPr>
              <w:t>固体粉末状涂料，具有无溶剂、无污染、可回收、环保、节省能源和资</w:t>
            </w:r>
            <w:r>
              <w:rPr>
                <w:spacing w:val="1"/>
              </w:rPr>
              <w:t>源、减轻劳动强度和</w:t>
            </w:r>
            <w:r>
              <w:fldChar w:fldCharType="begin"/>
            </w:r>
            <w:r>
              <w:instrText xml:space="preserve"> HYPERLINK "http://baike.baidu.com/view/1207049.htm" </w:instrText>
            </w:r>
            <w:r>
              <w:fldChar w:fldCharType="separate"/>
            </w:r>
            <w:r>
              <w:rPr>
                <w:spacing w:val="1"/>
              </w:rPr>
              <w:t>涂膜</w:t>
            </w:r>
            <w:r>
              <w:rPr>
                <w:spacing w:val="1"/>
              </w:rPr>
              <w:fldChar w:fldCharType="end"/>
            </w:r>
            <w:r>
              <w:rPr>
                <w:spacing w:val="1"/>
              </w:rPr>
              <w:t>机械强度高等特点。根据业主提供资料，项目静电</w:t>
            </w:r>
            <w:r>
              <w:t>工序塑粉吸附率为</w:t>
            </w:r>
            <w:r>
              <w:rPr>
                <w:spacing w:val="-51"/>
              </w:rPr>
              <w:t xml:space="preserve"> </w:t>
            </w:r>
            <w:r>
              <w:rPr>
                <w:rFonts w:ascii="Times New Roman" w:hAnsi="Times New Roman" w:eastAsia="Times New Roman" w:cs="Times New Roman"/>
              </w:rPr>
              <w:t>75%</w:t>
            </w:r>
            <w:r>
              <w:rPr>
                <w:rFonts w:ascii="Times New Roman" w:hAnsi="Times New Roman" w:eastAsia="Times New Roman" w:cs="Times New Roman"/>
                <w:spacing w:val="-32"/>
              </w:rPr>
              <w:t xml:space="preserve"> </w:t>
            </w:r>
            <w:r>
              <w:t>，未被工件吸附的游离塑粉粉末</w:t>
            </w:r>
            <w:r>
              <w:rPr>
                <w:spacing w:val="-1"/>
              </w:rPr>
              <w:t>通过喷塑机自带的多</w:t>
            </w:r>
            <w:r>
              <w:rPr>
                <w:spacing w:val="-2"/>
              </w:rPr>
              <w:t>级回收滤筒装置回收后回用于生产，项目年消耗塑粉</w:t>
            </w:r>
            <w:r>
              <w:rPr>
                <w:rFonts w:ascii="Times New Roman" w:hAnsi="Times New Roman" w:eastAsia="Times New Roman" w:cs="Times New Roman"/>
                <w:spacing w:val="-2"/>
              </w:rPr>
              <w:t>20t/a</w:t>
            </w:r>
            <w:r>
              <w:rPr>
                <w:spacing w:val="-2"/>
              </w:rPr>
              <w:t>，产生粉尘约</w:t>
            </w:r>
            <w:r>
              <w:rPr>
                <w:spacing w:val="-49"/>
              </w:rPr>
              <w:t xml:space="preserve"> </w:t>
            </w:r>
            <w:r>
              <w:rPr>
                <w:rFonts w:ascii="Times New Roman" w:hAnsi="Times New Roman" w:eastAsia="Times New Roman" w:cs="Times New Roman"/>
                <w:spacing w:val="-2"/>
              </w:rPr>
              <w:t>5t/</w:t>
            </w:r>
            <w:r>
              <w:rPr>
                <w:rFonts w:ascii="Times New Roman" w:hAnsi="Times New Roman" w:eastAsia="Times New Roman" w:cs="Times New Roman"/>
                <w:spacing w:val="-3"/>
              </w:rPr>
              <w:t>a</w:t>
            </w:r>
            <w:r>
              <w:rPr>
                <w:spacing w:val="-3"/>
              </w:rPr>
              <w:t>，</w:t>
            </w:r>
            <w:r>
              <w:rPr>
                <w:spacing w:val="1"/>
              </w:rPr>
              <w:t>大部分回收后再用于生产，喷塑间内自带滤筒回收装置，用于回收涂装过程</w:t>
            </w:r>
            <w:r>
              <w:rPr>
                <w:spacing w:val="2"/>
              </w:rPr>
              <w:t>未被吸附利用的粉末，其收集率可达</w:t>
            </w:r>
            <w:r>
              <w:rPr>
                <w:rFonts w:ascii="Times New Roman" w:hAnsi="Times New Roman" w:eastAsia="Times New Roman" w:cs="Times New Roman"/>
                <w:spacing w:val="2"/>
              </w:rPr>
              <w:t>98%</w:t>
            </w:r>
            <w:r>
              <w:rPr>
                <w:spacing w:val="2"/>
              </w:rPr>
              <w:t>（即收集</w:t>
            </w:r>
            <w:r>
              <w:rPr>
                <w:spacing w:val="1"/>
              </w:rPr>
              <w:t>量为</w:t>
            </w:r>
            <w:r>
              <w:rPr>
                <w:rFonts w:ascii="Times New Roman" w:hAnsi="Times New Roman" w:eastAsia="Times New Roman" w:cs="Times New Roman"/>
                <w:spacing w:val="1"/>
              </w:rPr>
              <w:t>4.9t/a</w:t>
            </w:r>
            <w:r>
              <w:rPr>
                <w:spacing w:val="-16"/>
              </w:rPr>
              <w:t>），</w:t>
            </w:r>
            <w:r>
              <w:rPr>
                <w:spacing w:val="1"/>
              </w:rPr>
              <w:t>少量未收集</w:t>
            </w:r>
            <w:r>
              <w:rPr>
                <w:spacing w:val="2"/>
              </w:rPr>
              <w:t>的塑粉约</w:t>
            </w:r>
            <w:r>
              <w:rPr>
                <w:rFonts w:ascii="Times New Roman" w:hAnsi="Times New Roman" w:eastAsia="Times New Roman" w:cs="Times New Roman"/>
                <w:spacing w:val="2"/>
              </w:rPr>
              <w:t>0.1t/a</w:t>
            </w:r>
            <w:r>
              <w:rPr>
                <w:rFonts w:ascii="Times New Roman" w:hAnsi="Times New Roman" w:eastAsia="Times New Roman" w:cs="Times New Roman"/>
                <w:spacing w:val="39"/>
              </w:rPr>
              <w:t xml:space="preserve"> </w:t>
            </w:r>
            <w:r>
              <w:rPr>
                <w:spacing w:val="2"/>
              </w:rPr>
              <w:t>以无组织形式排放；滤筒回收器的</w:t>
            </w:r>
            <w:r>
              <w:rPr>
                <w:spacing w:val="1"/>
              </w:rPr>
              <w:t>收尘效率大于</w:t>
            </w:r>
            <w:r>
              <w:rPr>
                <w:spacing w:val="-43"/>
              </w:rPr>
              <w:t xml:space="preserve"> </w:t>
            </w:r>
            <w:r>
              <w:rPr>
                <w:rFonts w:ascii="Times New Roman" w:hAnsi="Times New Roman" w:eastAsia="Times New Roman" w:cs="Times New Roman"/>
                <w:spacing w:val="1"/>
              </w:rPr>
              <w:t>80%</w:t>
            </w:r>
            <w:r>
              <w:rPr>
                <w:rFonts w:ascii="Times New Roman" w:hAnsi="Times New Roman" w:eastAsia="Times New Roman" w:cs="Times New Roman"/>
                <w:spacing w:val="-30"/>
              </w:rPr>
              <w:t xml:space="preserve"> </w:t>
            </w:r>
            <w:r>
              <w:rPr>
                <w:spacing w:val="1"/>
              </w:rPr>
              <w:t>，本环</w:t>
            </w:r>
            <w:r>
              <w:rPr>
                <w:spacing w:val="-1"/>
              </w:rPr>
              <w:t>评按</w:t>
            </w:r>
            <w:r>
              <w:rPr>
                <w:spacing w:val="-34"/>
              </w:rPr>
              <w:t xml:space="preserve"> </w:t>
            </w:r>
            <w:r>
              <w:rPr>
                <w:rFonts w:ascii="Times New Roman" w:hAnsi="Times New Roman" w:eastAsia="Times New Roman" w:cs="Times New Roman"/>
                <w:spacing w:val="-1"/>
              </w:rPr>
              <w:t>80%</w:t>
            </w:r>
            <w:r>
              <w:rPr>
                <w:spacing w:val="-1"/>
              </w:rPr>
              <w:t>计，即可直接回收利用的粉末为</w:t>
            </w:r>
            <w:r>
              <w:rPr>
                <w:spacing w:val="-48"/>
              </w:rPr>
              <w:t xml:space="preserve"> </w:t>
            </w:r>
            <w:r>
              <w:rPr>
                <w:rFonts w:ascii="Times New Roman" w:hAnsi="Times New Roman" w:eastAsia="Times New Roman" w:cs="Times New Roman"/>
                <w:spacing w:val="-1"/>
              </w:rPr>
              <w:t>3.92t/a</w:t>
            </w:r>
            <w:r>
              <w:rPr>
                <w:rFonts w:ascii="Times New Roman" w:hAnsi="Times New Roman" w:eastAsia="Times New Roman" w:cs="Times New Roman"/>
                <w:spacing w:val="-32"/>
              </w:rPr>
              <w:t xml:space="preserve"> </w:t>
            </w:r>
            <w:r>
              <w:rPr>
                <w:spacing w:val="-1"/>
              </w:rPr>
              <w:t>，返回喷塑工序使用，未被</w:t>
            </w:r>
            <w:r>
              <w:rPr>
                <w:spacing w:val="3"/>
              </w:rPr>
              <w:t>滤筒回收器收集的喷塑粉尘量为</w:t>
            </w:r>
            <w:r>
              <w:rPr>
                <w:rFonts w:ascii="Times New Roman" w:hAnsi="Times New Roman" w:eastAsia="Times New Roman" w:cs="Times New Roman"/>
                <w:spacing w:val="3"/>
              </w:rPr>
              <w:t>0.98t/a</w:t>
            </w:r>
            <w:r>
              <w:rPr>
                <w:rFonts w:ascii="Times New Roman" w:hAnsi="Times New Roman" w:eastAsia="Times New Roman" w:cs="Times New Roman"/>
                <w:spacing w:val="-32"/>
              </w:rPr>
              <w:t xml:space="preserve"> </w:t>
            </w:r>
            <w:r>
              <w:rPr>
                <w:spacing w:val="3"/>
              </w:rPr>
              <w:t>，采用二级回收处理装置</w:t>
            </w:r>
            <w:r>
              <w:rPr>
                <w:spacing w:val="2"/>
              </w:rPr>
              <w:t>收集处理，</w:t>
            </w:r>
            <w:r>
              <w:t>其收尘效率可达</w:t>
            </w:r>
            <w:r>
              <w:rPr>
                <w:spacing w:val="-39"/>
              </w:rPr>
              <w:t xml:space="preserve"> </w:t>
            </w:r>
            <w:r>
              <w:rPr>
                <w:rFonts w:ascii="Times New Roman" w:hAnsi="Times New Roman" w:eastAsia="Times New Roman" w:cs="Times New Roman"/>
              </w:rPr>
              <w:t>90%</w:t>
            </w:r>
            <w:r>
              <w:t>以上，按</w:t>
            </w:r>
            <w:r>
              <w:rPr>
                <w:spacing w:val="-45"/>
              </w:rPr>
              <w:t xml:space="preserve"> </w:t>
            </w:r>
            <w:r>
              <w:rPr>
                <w:rFonts w:ascii="Times New Roman" w:hAnsi="Times New Roman" w:eastAsia="Times New Roman" w:cs="Times New Roman"/>
              </w:rPr>
              <w:t>90%</w:t>
            </w:r>
            <w:r>
              <w:t>计算，配套风机风量</w:t>
            </w:r>
            <w:r>
              <w:rPr>
                <w:spacing w:val="-27"/>
              </w:rPr>
              <w:t xml:space="preserve"> </w:t>
            </w:r>
            <w:r>
              <w:rPr>
                <w:rFonts w:ascii="Times New Roman" w:hAnsi="Times New Roman" w:eastAsia="Times New Roman" w:cs="Times New Roman"/>
              </w:rPr>
              <w:t>10000m</w:t>
            </w:r>
            <w:r>
              <w:rPr>
                <w:rFonts w:ascii="Times New Roman" w:hAnsi="Times New Roman" w:eastAsia="Times New Roman" w:cs="Times New Roman"/>
                <w:position w:val="7"/>
                <w:sz w:val="15"/>
                <w:szCs w:val="15"/>
              </w:rPr>
              <w:t>3</w:t>
            </w:r>
            <w:r>
              <w:rPr>
                <w:rFonts w:ascii="Times New Roman" w:hAnsi="Times New Roman" w:eastAsia="Times New Roman" w:cs="Times New Roman"/>
              </w:rPr>
              <w:t>/h</w:t>
            </w:r>
            <w:r>
              <w:rPr>
                <w:rFonts w:ascii="Times New Roman" w:hAnsi="Times New Roman" w:eastAsia="Times New Roman" w:cs="Times New Roman"/>
                <w:spacing w:val="-30"/>
              </w:rPr>
              <w:t xml:space="preserve"> </w:t>
            </w:r>
            <w:r>
              <w:t>，处理后</w:t>
            </w:r>
            <w:r>
              <w:rPr>
                <w:spacing w:val="-1"/>
              </w:rPr>
              <w:t>经</w:t>
            </w:r>
            <w:r>
              <w:rPr>
                <w:spacing w:val="-48"/>
              </w:rPr>
              <w:t xml:space="preserve"> </w:t>
            </w:r>
            <w:r>
              <w:rPr>
                <w:rFonts w:ascii="Times New Roman" w:hAnsi="Times New Roman" w:eastAsia="Times New Roman" w:cs="Times New Roman"/>
                <w:spacing w:val="-1"/>
              </w:rPr>
              <w:t xml:space="preserve">25m </w:t>
            </w:r>
            <w:r>
              <w:rPr>
                <w:spacing w:val="-1"/>
              </w:rPr>
              <w:t>高</w:t>
            </w:r>
            <w:r>
              <w:rPr>
                <w:spacing w:val="-56"/>
              </w:rPr>
              <w:t xml:space="preserve"> </w:t>
            </w:r>
            <w:r>
              <w:rPr>
                <w:rFonts w:ascii="Times New Roman" w:hAnsi="Times New Roman" w:eastAsia="Times New Roman" w:cs="Times New Roman"/>
                <w:spacing w:val="-1"/>
              </w:rPr>
              <w:t xml:space="preserve">DA001 </w:t>
            </w:r>
            <w:r>
              <w:rPr>
                <w:spacing w:val="-1"/>
              </w:rPr>
              <w:t>排气筒排放，有组织排放量为</w:t>
            </w:r>
            <w:r>
              <w:rPr>
                <w:spacing w:val="-52"/>
              </w:rPr>
              <w:t xml:space="preserve"> </w:t>
            </w:r>
            <w:r>
              <w:rPr>
                <w:rFonts w:ascii="Times New Roman" w:hAnsi="Times New Roman" w:eastAsia="Times New Roman" w:cs="Times New Roman"/>
                <w:spacing w:val="-1"/>
              </w:rPr>
              <w:t>0.098t/a</w:t>
            </w:r>
            <w:r>
              <w:rPr>
                <w:spacing w:val="-1"/>
              </w:rPr>
              <w:t>。</w:t>
            </w:r>
          </w:p>
          <w:p w14:paraId="05B3383E">
            <w:pPr>
              <w:pStyle w:val="6"/>
              <w:spacing w:line="359" w:lineRule="exact"/>
              <w:ind w:left="599"/>
            </w:pPr>
            <w:r>
              <w:rPr>
                <w:spacing w:val="-3"/>
                <w:position w:val="2"/>
              </w:rPr>
              <w:t>（</w:t>
            </w:r>
            <w:r>
              <w:rPr>
                <w:rFonts w:ascii="Times New Roman" w:hAnsi="Times New Roman" w:eastAsia="Times New Roman" w:cs="Times New Roman"/>
                <w:spacing w:val="-3"/>
                <w:position w:val="2"/>
              </w:rPr>
              <w:t>3</w:t>
            </w:r>
            <w:r>
              <w:rPr>
                <w:spacing w:val="-3"/>
                <w:position w:val="2"/>
              </w:rPr>
              <w:t>）固化烘干废气</w:t>
            </w:r>
          </w:p>
          <w:p w14:paraId="76E679E6">
            <w:pPr>
              <w:pStyle w:val="6"/>
              <w:spacing w:before="148" w:line="356" w:lineRule="auto"/>
              <w:ind w:left="107" w:right="101" w:firstLine="484"/>
            </w:pPr>
            <w:r>
              <w:rPr>
                <w:spacing w:val="1"/>
              </w:rPr>
              <w:t>项目自动喷塑流水线上配套一个烘干工序，该烘干工序设置于厂房北侧</w:t>
            </w:r>
            <w:r>
              <w:rPr>
                <w:spacing w:val="20"/>
              </w:rPr>
              <w:t>部分</w:t>
            </w:r>
            <w:r>
              <w:rPr>
                <w:spacing w:val="-57"/>
              </w:rPr>
              <w:t xml:space="preserve"> </w:t>
            </w:r>
            <w:r>
              <w:rPr>
                <w:spacing w:val="20"/>
              </w:rPr>
              <w:t>，喷塑完成之后</w:t>
            </w:r>
            <w:r>
              <w:rPr>
                <w:spacing w:val="-68"/>
              </w:rPr>
              <w:t xml:space="preserve"> </w:t>
            </w:r>
            <w:r>
              <w:rPr>
                <w:spacing w:val="20"/>
              </w:rPr>
              <w:t>，工件送入烘道进行烘干固化</w:t>
            </w:r>
            <w:r>
              <w:rPr>
                <w:spacing w:val="-67"/>
              </w:rPr>
              <w:t xml:space="preserve"> </w:t>
            </w:r>
            <w:r>
              <w:rPr>
                <w:spacing w:val="20"/>
              </w:rPr>
              <w:t>，烘干固化温度在</w:t>
            </w:r>
            <w:r>
              <w:rPr>
                <w:rFonts w:ascii="Times New Roman" w:hAnsi="Times New Roman" w:eastAsia="Times New Roman" w:cs="Times New Roman"/>
              </w:rPr>
              <w:t>180</w:t>
            </w:r>
            <w:r>
              <w:t>℃</w:t>
            </w:r>
            <w:r>
              <w:rPr>
                <w:rFonts w:ascii="Times New Roman" w:hAnsi="Times New Roman" w:eastAsia="Times New Roman" w:cs="Times New Roman"/>
              </w:rPr>
              <w:t>~200</w:t>
            </w:r>
            <w:r>
              <w:t>℃之间，时间在</w:t>
            </w:r>
            <w:r>
              <w:rPr>
                <w:spacing w:val="-32"/>
              </w:rPr>
              <w:t xml:space="preserve"> </w:t>
            </w:r>
            <w:r>
              <w:rPr>
                <w:rFonts w:ascii="Times New Roman" w:hAnsi="Times New Roman" w:eastAsia="Times New Roman" w:cs="Times New Roman"/>
              </w:rPr>
              <w:t>15min</w:t>
            </w:r>
            <w:r>
              <w:t>～</w:t>
            </w:r>
            <w:r>
              <w:rPr>
                <w:rFonts w:ascii="Times New Roman" w:hAnsi="Times New Roman" w:eastAsia="Times New Roman" w:cs="Times New Roman"/>
              </w:rPr>
              <w:t>20mi</w:t>
            </w:r>
            <w:r>
              <w:rPr>
                <w:rFonts w:ascii="Times New Roman" w:hAnsi="Times New Roman" w:eastAsia="Times New Roman" w:cs="Times New Roman"/>
                <w:spacing w:val="-1"/>
              </w:rPr>
              <w:t xml:space="preserve">n </w:t>
            </w:r>
            <w:r>
              <w:rPr>
                <w:spacing w:val="-1"/>
              </w:rPr>
              <w:t>左右，在烘干固化的过程中会产生</w:t>
            </w:r>
            <w:r>
              <w:rPr>
                <w:spacing w:val="-3"/>
              </w:rPr>
              <w:t>少量有机废气</w:t>
            </w:r>
            <w:r>
              <w:rPr>
                <w:rFonts w:ascii="Times New Roman" w:hAnsi="Times New Roman" w:eastAsia="Times New Roman" w:cs="Times New Roman"/>
                <w:spacing w:val="-3"/>
              </w:rPr>
              <w:t>(</w:t>
            </w:r>
            <w:r>
              <w:rPr>
                <w:spacing w:val="-3"/>
              </w:rPr>
              <w:t>以非甲烷总烃计</w:t>
            </w:r>
            <w:r>
              <w:rPr>
                <w:rFonts w:ascii="Times New Roman" w:hAnsi="Times New Roman" w:eastAsia="Times New Roman" w:cs="Times New Roman"/>
                <w:spacing w:val="-3"/>
              </w:rPr>
              <w:t>)</w:t>
            </w:r>
            <w:r>
              <w:rPr>
                <w:spacing w:val="-3"/>
              </w:rPr>
              <w:t>，参照《喷塑行业污染源源强</w:t>
            </w:r>
            <w:r>
              <w:rPr>
                <w:spacing w:val="-4"/>
              </w:rPr>
              <w:t>估算及治理方法</w:t>
            </w:r>
            <w:r>
              <w:rPr>
                <w:spacing w:val="-2"/>
              </w:rPr>
              <w:t>探讨》（中国环境管理干部学院学报</w:t>
            </w:r>
            <w:r>
              <w:rPr>
                <w:rFonts w:ascii="Times New Roman" w:hAnsi="Times New Roman" w:eastAsia="Times New Roman" w:cs="Times New Roman"/>
                <w:spacing w:val="-2"/>
              </w:rPr>
              <w:t>(2016)</w:t>
            </w:r>
            <w:r>
              <w:rPr>
                <w:spacing w:val="-2"/>
              </w:rPr>
              <w:t>文献中的统计数据</w:t>
            </w:r>
            <w:r>
              <w:rPr>
                <w:spacing w:val="-21"/>
              </w:rPr>
              <w:t>），</w:t>
            </w:r>
            <w:r>
              <w:rPr>
                <w:spacing w:val="-2"/>
              </w:rPr>
              <w:t>根据物料平</w:t>
            </w:r>
            <w:r>
              <w:rPr>
                <w:spacing w:val="-3"/>
              </w:rPr>
              <w:t>衡，烘干固化有机废气产生量按烘干过程中的塑</w:t>
            </w:r>
            <w:r>
              <w:rPr>
                <w:spacing w:val="-4"/>
              </w:rPr>
              <w:t>粉涂料</w:t>
            </w:r>
            <w:r>
              <w:rPr>
                <w:rFonts w:ascii="Times New Roman" w:hAnsi="Times New Roman" w:eastAsia="Times New Roman" w:cs="Times New Roman"/>
                <w:spacing w:val="-4"/>
              </w:rPr>
              <w:t>(19.8t/a)</w:t>
            </w:r>
            <w:r>
              <w:rPr>
                <w:spacing w:val="-4"/>
              </w:rPr>
              <w:t>年用量的</w:t>
            </w:r>
            <w:r>
              <w:rPr>
                <w:spacing w:val="-48"/>
              </w:rPr>
              <w:t xml:space="preserve"> </w:t>
            </w:r>
            <w:r>
              <w:rPr>
                <w:rFonts w:ascii="Times New Roman" w:hAnsi="Times New Roman" w:eastAsia="Times New Roman" w:cs="Times New Roman"/>
                <w:spacing w:val="-4"/>
              </w:rPr>
              <w:t>5.0%</w:t>
            </w:r>
            <w:r>
              <w:rPr>
                <w:spacing w:val="2"/>
              </w:rPr>
              <w:t>计，则烘干固化过程产生的非甲烷总烃约</w:t>
            </w:r>
            <w:r>
              <w:rPr>
                <w:rFonts w:ascii="Times New Roman" w:hAnsi="Times New Roman" w:eastAsia="Times New Roman" w:cs="Times New Roman"/>
                <w:spacing w:val="2"/>
              </w:rPr>
              <w:t>0.99t/a</w:t>
            </w:r>
            <w:r>
              <w:rPr>
                <w:rFonts w:ascii="Times New Roman" w:hAnsi="Times New Roman" w:eastAsia="Times New Roman" w:cs="Times New Roman"/>
                <w:spacing w:val="-26"/>
              </w:rPr>
              <w:t xml:space="preserve"> </w:t>
            </w:r>
            <w:r>
              <w:rPr>
                <w:spacing w:val="2"/>
              </w:rPr>
              <w:t>，经集气收集后引至活性炭</w:t>
            </w:r>
            <w:r>
              <w:rPr>
                <w:spacing w:val="-4"/>
              </w:rPr>
              <w:t>吸附装置处理后通过</w:t>
            </w:r>
            <w:r>
              <w:rPr>
                <w:spacing w:val="-55"/>
              </w:rPr>
              <w:t xml:space="preserve"> </w:t>
            </w:r>
            <w:r>
              <w:rPr>
                <w:rFonts w:ascii="Times New Roman" w:hAnsi="Times New Roman" w:eastAsia="Times New Roman" w:cs="Times New Roman"/>
                <w:spacing w:val="-4"/>
              </w:rPr>
              <w:t>25m</w:t>
            </w:r>
            <w:r>
              <w:rPr>
                <w:rFonts w:ascii="Times New Roman" w:hAnsi="Times New Roman" w:eastAsia="Times New Roman" w:cs="Times New Roman"/>
                <w:spacing w:val="14"/>
              </w:rPr>
              <w:t xml:space="preserve"> </w:t>
            </w:r>
            <w:r>
              <w:rPr>
                <w:spacing w:val="-4"/>
              </w:rPr>
              <w:t>高</w:t>
            </w:r>
            <w:r>
              <w:rPr>
                <w:spacing w:val="-56"/>
              </w:rPr>
              <w:t xml:space="preserve"> </w:t>
            </w:r>
            <w:r>
              <w:rPr>
                <w:rFonts w:ascii="Times New Roman" w:hAnsi="Times New Roman" w:eastAsia="Times New Roman" w:cs="Times New Roman"/>
                <w:spacing w:val="-4"/>
              </w:rPr>
              <w:t xml:space="preserve">DA002 </w:t>
            </w:r>
            <w:r>
              <w:rPr>
                <w:spacing w:val="-4"/>
              </w:rPr>
              <w:t>排气筒排放，少量未被收集的直接以无组</w:t>
            </w:r>
            <w:r>
              <w:rPr>
                <w:spacing w:val="-3"/>
              </w:rPr>
              <w:t>织形式排放（烘道出口处上方设置集气罩，集气效率按</w:t>
            </w:r>
            <w:r>
              <w:rPr>
                <w:spacing w:val="-35"/>
              </w:rPr>
              <w:t xml:space="preserve"> </w:t>
            </w:r>
            <w:r>
              <w:rPr>
                <w:rFonts w:ascii="Times New Roman" w:hAnsi="Times New Roman" w:eastAsia="Times New Roman" w:cs="Times New Roman"/>
                <w:spacing w:val="-3"/>
              </w:rPr>
              <w:t>80%</w:t>
            </w:r>
            <w:r>
              <w:rPr>
                <w:spacing w:val="-3"/>
              </w:rPr>
              <w:t>计</w:t>
            </w:r>
            <w:r>
              <w:rPr>
                <w:rFonts w:ascii="Times New Roman" w:hAnsi="Times New Roman" w:eastAsia="Times New Roman" w:cs="Times New Roman"/>
                <w:spacing w:val="-3"/>
              </w:rPr>
              <w:t>)</w:t>
            </w:r>
            <w:r>
              <w:rPr>
                <w:rFonts w:ascii="Times New Roman" w:hAnsi="Times New Roman" w:eastAsia="Times New Roman" w:cs="Times New Roman"/>
                <w:spacing w:val="-32"/>
              </w:rPr>
              <w:t xml:space="preserve"> </w:t>
            </w:r>
            <w:r>
              <w:rPr>
                <w:spacing w:val="-3"/>
              </w:rPr>
              <w:t>，配套风机风</w:t>
            </w:r>
            <w:r>
              <w:rPr>
                <w:spacing w:val="-1"/>
              </w:rPr>
              <w:t>量为</w:t>
            </w:r>
            <w:r>
              <w:rPr>
                <w:spacing w:val="-49"/>
              </w:rPr>
              <w:t xml:space="preserve"> </w:t>
            </w:r>
            <w:r>
              <w:rPr>
                <w:rFonts w:ascii="Times New Roman" w:hAnsi="Times New Roman" w:eastAsia="Times New Roman" w:cs="Times New Roman"/>
                <w:spacing w:val="-1"/>
              </w:rPr>
              <w:t>5000m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/h</w:t>
            </w:r>
            <w:r>
              <w:rPr>
                <w:rFonts w:ascii="Times New Roman" w:hAnsi="Times New Roman" w:eastAsia="Times New Roman" w:cs="Times New Roman"/>
                <w:spacing w:val="-29"/>
              </w:rPr>
              <w:t xml:space="preserve"> </w:t>
            </w:r>
            <w:r>
              <w:rPr>
                <w:spacing w:val="-1"/>
              </w:rPr>
              <w:t>。热源为液化石油气燃料发生</w:t>
            </w:r>
            <w:r>
              <w:rPr>
                <w:spacing w:val="-2"/>
              </w:rPr>
              <w:t>炉产生的热烟气间接烘烤工件。</w:t>
            </w:r>
          </w:p>
          <w:p w14:paraId="14554CD9">
            <w:pPr>
              <w:pStyle w:val="6"/>
              <w:spacing w:line="359" w:lineRule="exact"/>
              <w:ind w:left="599"/>
            </w:pPr>
            <w:r>
              <w:rPr>
                <w:spacing w:val="-3"/>
                <w:position w:val="2"/>
              </w:rPr>
              <w:t>（</w:t>
            </w:r>
            <w:r>
              <w:rPr>
                <w:rFonts w:ascii="Times New Roman" w:hAnsi="Times New Roman" w:eastAsia="Times New Roman" w:cs="Times New Roman"/>
                <w:spacing w:val="-3"/>
                <w:position w:val="2"/>
              </w:rPr>
              <w:t>4</w:t>
            </w:r>
            <w:r>
              <w:rPr>
                <w:spacing w:val="-3"/>
                <w:position w:val="2"/>
              </w:rPr>
              <w:t>）燃烧废气</w:t>
            </w:r>
          </w:p>
          <w:p w14:paraId="08BADAE8">
            <w:pPr>
              <w:pStyle w:val="6"/>
              <w:spacing w:before="142" w:line="356" w:lineRule="auto"/>
              <w:ind w:left="107" w:right="101" w:firstLine="481"/>
            </w:pPr>
            <w:r>
              <w:rPr>
                <w:spacing w:val="1"/>
              </w:rPr>
              <w:t>本项目采用液化石油气为燃料，液化石油气为清洁能源，由于本项目燃烧液化石油气产生的热气是直接通入烘干工序的烘道内，因此燃液化石油气烟气与烤粉有机废气无法分开，本项目燃液化石油气烟气和烘干有机废气合并排放，项目采用室燃炉工业废气量的产污系数对液化石油气烟气排放量能否达标进行预测。本项目喷塑烘干过程所需的热量由燃烧液化石油气提供，</w:t>
            </w:r>
          </w:p>
        </w:tc>
      </w:tr>
    </w:tbl>
    <w:p w14:paraId="2242EB3E">
      <w:pPr>
        <w:rPr>
          <w:rFonts w:ascii="Arial"/>
          <w:sz w:val="21"/>
        </w:rPr>
      </w:pPr>
    </w:p>
    <w:p w14:paraId="58A1EC2F">
      <w:pPr>
        <w:rPr>
          <w:rFonts w:ascii="Arial" w:hAnsi="Arial" w:eastAsia="Arial" w:cs="Arial"/>
          <w:sz w:val="21"/>
          <w:szCs w:val="21"/>
        </w:rPr>
        <w:sectPr>
          <w:footerReference r:id="rId57" w:type="default"/>
          <w:pgSz w:w="11907" w:h="16840"/>
          <w:pgMar w:top="400" w:right="1624" w:bottom="1307" w:left="1624" w:header="0" w:footer="1071" w:gutter="0"/>
          <w:cols w:space="720" w:num="1"/>
        </w:sectPr>
      </w:pPr>
    </w:p>
    <w:p w14:paraId="401FBACE">
      <w:pPr>
        <w:spacing w:before="19"/>
      </w:pPr>
    </w:p>
    <w:p w14:paraId="41FDC8F1">
      <w:pPr>
        <w:spacing w:before="19"/>
      </w:pPr>
    </w:p>
    <w:p w14:paraId="23AD43D7">
      <w:pPr>
        <w:spacing w:before="19"/>
      </w:pPr>
    </w:p>
    <w:p w14:paraId="16C0796F">
      <w:pPr>
        <w:spacing w:before="18"/>
      </w:pPr>
    </w:p>
    <w:p w14:paraId="4363CE74">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656"/>
        <w:gridCol w:w="512"/>
        <w:gridCol w:w="512"/>
        <w:gridCol w:w="811"/>
        <w:gridCol w:w="277"/>
        <w:gridCol w:w="671"/>
        <w:gridCol w:w="951"/>
        <w:gridCol w:w="111"/>
        <w:gridCol w:w="969"/>
        <w:gridCol w:w="1222"/>
        <w:gridCol w:w="1498"/>
      </w:tblGrid>
      <w:tr w14:paraId="2F181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8" w:hRule="atLeast"/>
        </w:trPr>
        <w:tc>
          <w:tcPr>
            <w:tcW w:w="453" w:type="dxa"/>
            <w:vMerge w:val="restart"/>
            <w:tcBorders>
              <w:top w:val="single" w:color="000000" w:sz="6" w:space="0"/>
              <w:left w:val="single" w:color="000000" w:sz="6" w:space="0"/>
              <w:bottom w:val="nil"/>
            </w:tcBorders>
            <w:vAlign w:val="top"/>
          </w:tcPr>
          <w:p w14:paraId="3E00AD20">
            <w:pPr>
              <w:rPr>
                <w:rFonts w:ascii="Arial"/>
                <w:sz w:val="21"/>
              </w:rPr>
            </w:pPr>
          </w:p>
        </w:tc>
        <w:tc>
          <w:tcPr>
            <w:tcW w:w="8190" w:type="dxa"/>
            <w:gridSpan w:val="11"/>
            <w:tcBorders>
              <w:top w:val="single" w:color="000000" w:sz="6" w:space="0"/>
              <w:bottom w:val="single" w:color="000000" w:sz="10" w:space="0"/>
              <w:right w:val="single" w:color="000000" w:sz="6" w:space="0"/>
            </w:tcBorders>
            <w:vAlign w:val="top"/>
          </w:tcPr>
          <w:p w14:paraId="04180E58">
            <w:pPr>
              <w:pStyle w:val="6"/>
              <w:spacing w:line="367" w:lineRule="auto"/>
              <w:ind w:left="109" w:right="103"/>
              <w:jc w:val="both"/>
            </w:pPr>
            <w:r>
              <w:rPr>
                <w:spacing w:val="-3"/>
              </w:rPr>
              <w:t>年用量</w:t>
            </w:r>
            <w:r>
              <w:rPr>
                <w:spacing w:val="-31"/>
              </w:rPr>
              <w:t xml:space="preserve"> </w:t>
            </w:r>
            <w:r>
              <w:rPr>
                <w:rFonts w:ascii="Times New Roman" w:hAnsi="Times New Roman" w:eastAsia="Times New Roman" w:cs="Times New Roman"/>
                <w:spacing w:val="-3"/>
              </w:rPr>
              <w:t>120</w:t>
            </w:r>
            <w:r>
              <w:rPr>
                <w:rFonts w:ascii="Times New Roman" w:hAnsi="Times New Roman" w:eastAsia="Times New Roman" w:cs="Times New Roman"/>
                <w:spacing w:val="21"/>
              </w:rPr>
              <w:t xml:space="preserve"> </w:t>
            </w:r>
            <w:r>
              <w:rPr>
                <w:spacing w:val="-3"/>
              </w:rPr>
              <w:t>吨（液化石油气密度为</w:t>
            </w:r>
            <w:r>
              <w:rPr>
                <w:spacing w:val="-53"/>
              </w:rPr>
              <w:t xml:space="preserve"> </w:t>
            </w:r>
            <w:r>
              <w:rPr>
                <w:rFonts w:ascii="Times New Roman" w:hAnsi="Times New Roman" w:eastAsia="Times New Roman" w:cs="Times New Roman"/>
                <w:spacing w:val="-3"/>
              </w:rPr>
              <w:t>2.35kg/m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spacing w:val="-3"/>
              </w:rPr>
              <w:t>，折合约</w:t>
            </w:r>
            <w:r>
              <w:rPr>
                <w:spacing w:val="-46"/>
              </w:rPr>
              <w:t xml:space="preserve"> </w:t>
            </w:r>
            <w:r>
              <w:rPr>
                <w:rFonts w:ascii="Times New Roman" w:hAnsi="Times New Roman" w:eastAsia="Times New Roman" w:cs="Times New Roman"/>
                <w:spacing w:val="-3"/>
              </w:rPr>
              <w:t>5.1</w:t>
            </w:r>
            <w:r>
              <w:rPr>
                <w:rFonts w:ascii="Times New Roman" w:hAnsi="Times New Roman" w:eastAsia="Times New Roman" w:cs="Times New Roman"/>
                <w:spacing w:val="15"/>
              </w:rPr>
              <w:t xml:space="preserve"> </w:t>
            </w:r>
            <w:r>
              <w:rPr>
                <w:spacing w:val="-3"/>
              </w:rPr>
              <w:t>万立方米</w:t>
            </w:r>
            <w:r>
              <w:rPr>
                <w:spacing w:val="9"/>
              </w:rPr>
              <w:t>），</w:t>
            </w:r>
            <w:r>
              <w:rPr>
                <w:spacing w:val="-3"/>
              </w:rPr>
              <w:t>且采用的燃烧机配置低氮燃烧技术，对燃料进行分级燃烧，减少</w:t>
            </w:r>
            <w:r>
              <w:rPr>
                <w:spacing w:val="-50"/>
              </w:rPr>
              <w:t xml:space="preserve"> </w:t>
            </w:r>
            <w:r>
              <w:rPr>
                <w:rFonts w:ascii="Times New Roman" w:hAnsi="Times New Roman" w:eastAsia="Times New Roman" w:cs="Times New Roman"/>
                <w:spacing w:val="-3"/>
              </w:rPr>
              <w:t>NOx</w:t>
            </w:r>
            <w:r>
              <w:rPr>
                <w:rFonts w:ascii="Times New Roman" w:hAnsi="Times New Roman" w:eastAsia="Times New Roman" w:cs="Times New Roman"/>
                <w:spacing w:val="31"/>
                <w:w w:val="101"/>
              </w:rPr>
              <w:t xml:space="preserve"> </w:t>
            </w:r>
            <w:r>
              <w:rPr>
                <w:spacing w:val="-3"/>
              </w:rPr>
              <w:t>的生成，该</w:t>
            </w:r>
            <w:r>
              <w:rPr>
                <w:spacing w:val="-1"/>
              </w:rPr>
              <w:t>技术对</w:t>
            </w:r>
            <w:r>
              <w:rPr>
                <w:spacing w:val="-62"/>
              </w:rPr>
              <w:t xml:space="preserve"> </w:t>
            </w:r>
            <w:r>
              <w:rPr>
                <w:rFonts w:ascii="Times New Roman" w:hAnsi="Times New Roman" w:eastAsia="Times New Roman" w:cs="Times New Roman"/>
                <w:spacing w:val="-1"/>
              </w:rPr>
              <w:t xml:space="preserve">NOx </w:t>
            </w:r>
            <w:r>
              <w:rPr>
                <w:spacing w:val="-1"/>
              </w:rPr>
              <w:t>生成的减少量可达</w:t>
            </w:r>
            <w:r>
              <w:rPr>
                <w:spacing w:val="-51"/>
              </w:rPr>
              <w:t xml:space="preserve"> </w:t>
            </w:r>
            <w:r>
              <w:rPr>
                <w:rFonts w:ascii="Times New Roman" w:hAnsi="Times New Roman" w:eastAsia="Times New Roman" w:cs="Times New Roman"/>
                <w:spacing w:val="-1"/>
              </w:rPr>
              <w:t>30%</w:t>
            </w:r>
            <w:r>
              <w:rPr>
                <w:spacing w:val="-1"/>
              </w:rPr>
              <w:t>以上。</w:t>
            </w:r>
          </w:p>
          <w:p w14:paraId="2B2EF4DC">
            <w:pPr>
              <w:pStyle w:val="6"/>
              <w:spacing w:before="2" w:line="357" w:lineRule="auto"/>
              <w:ind w:left="108" w:right="101" w:firstLine="483"/>
              <w:jc w:val="both"/>
            </w:pPr>
            <w:r>
              <w:rPr>
                <w:spacing w:val="1"/>
              </w:rPr>
              <w:t>项目采用燃液化石油气产生的燃烧废气主要污染物为二氧化硫、氮氧化</w:t>
            </w:r>
            <w:r>
              <w:rPr>
                <w:spacing w:val="-3"/>
              </w:rPr>
              <w:t>物、颗粒物等，产污系数参照</w:t>
            </w:r>
            <w:r>
              <w:rPr>
                <w:spacing w:val="-44"/>
              </w:rPr>
              <w:t xml:space="preserve"> </w:t>
            </w:r>
            <w:r>
              <w:rPr>
                <w:rFonts w:ascii="Times New Roman" w:hAnsi="Times New Roman" w:eastAsia="Times New Roman" w:cs="Times New Roman"/>
                <w:spacing w:val="-3"/>
              </w:rPr>
              <w:t xml:space="preserve">2019 </w:t>
            </w:r>
            <w:r>
              <w:rPr>
                <w:spacing w:val="-3"/>
              </w:rPr>
              <w:t>年</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月生态环境部印发的《第二次全国污</w:t>
            </w:r>
            <w:r>
              <w:t>染源普查产排污核算系数手册》中</w:t>
            </w:r>
            <w:r>
              <w:rPr>
                <w:spacing w:val="-53"/>
              </w:rPr>
              <w:t xml:space="preserve"> </w:t>
            </w:r>
            <w:r>
              <w:rPr>
                <w:rFonts w:ascii="Times New Roman" w:hAnsi="Times New Roman" w:eastAsia="Times New Roman" w:cs="Times New Roman"/>
              </w:rPr>
              <w:t xml:space="preserve">4430 </w:t>
            </w:r>
            <w:r>
              <w:t>工业锅炉</w:t>
            </w:r>
            <w:r>
              <w:rPr>
                <w:rFonts w:ascii="Times New Roman" w:hAnsi="Times New Roman" w:eastAsia="Times New Roman" w:cs="Times New Roman"/>
              </w:rPr>
              <w:t>(</w:t>
            </w:r>
            <w:r>
              <w:t>热力生产和供应行业</w:t>
            </w:r>
            <w:r>
              <w:rPr>
                <w:rFonts w:ascii="Times New Roman" w:hAnsi="Times New Roman" w:eastAsia="Times New Roman" w:cs="Times New Roman"/>
              </w:rPr>
              <w:t>)</w:t>
            </w:r>
            <w:r>
              <w:t>行业</w:t>
            </w:r>
            <w:r>
              <w:rPr>
                <w:spacing w:val="1"/>
              </w:rPr>
              <w:t>系数手册提供的经验参数进行核算；其中颗粒物参照《排放源统计调</w:t>
            </w:r>
            <w:r>
              <w:t>查产排</w:t>
            </w:r>
            <w:r>
              <w:rPr>
                <w:spacing w:val="9"/>
              </w:rPr>
              <w:t>污核算方法和系数手册》</w:t>
            </w:r>
            <w:r>
              <w:rPr>
                <w:rFonts w:ascii="Times New Roman" w:hAnsi="Times New Roman" w:eastAsia="Times New Roman" w:cs="Times New Roman"/>
                <w:spacing w:val="9"/>
              </w:rPr>
              <w:t>(2021)</w:t>
            </w:r>
            <w:r>
              <w:rPr>
                <w:spacing w:val="9"/>
              </w:rPr>
              <w:t>中“机械行业系数手册</w:t>
            </w:r>
            <w:r>
              <w:rPr>
                <w:rFonts w:ascii="Times New Roman" w:hAnsi="Times New Roman" w:eastAsia="Times New Roman" w:cs="Times New Roman"/>
                <w:spacing w:val="9"/>
              </w:rPr>
              <w:t>-33</w:t>
            </w:r>
            <w:r>
              <w:rPr>
                <w:rFonts w:ascii="Times New Roman" w:hAnsi="Times New Roman" w:eastAsia="Times New Roman" w:cs="Times New Roman"/>
                <w:spacing w:val="38"/>
              </w:rPr>
              <w:t xml:space="preserve"> </w:t>
            </w:r>
            <w:r>
              <w:rPr>
                <w:spacing w:val="9"/>
              </w:rPr>
              <w:t>金属制品业</w:t>
            </w:r>
            <w:r>
              <w:rPr>
                <w:rFonts w:ascii="Times New Roman" w:hAnsi="Times New Roman" w:eastAsia="Times New Roman" w:cs="Times New Roman"/>
                <w:spacing w:val="9"/>
              </w:rPr>
              <w:t>-14</w:t>
            </w:r>
            <w:r>
              <w:rPr>
                <w:spacing w:val="8"/>
              </w:rPr>
              <w:t>涂装</w:t>
            </w:r>
            <w:r>
              <w:rPr>
                <w:spacing w:val="-51"/>
              </w:rPr>
              <w:t xml:space="preserve"> </w:t>
            </w:r>
            <w:r>
              <w:rPr>
                <w:spacing w:val="8"/>
              </w:rPr>
              <w:t>”行业系数进行核算，具体见表</w:t>
            </w:r>
            <w:r>
              <w:rPr>
                <w:rFonts w:ascii="Times New Roman" w:hAnsi="Times New Roman" w:eastAsia="Times New Roman" w:cs="Times New Roman"/>
                <w:spacing w:val="8"/>
              </w:rPr>
              <w:t>4.1-1</w:t>
            </w:r>
            <w:r>
              <w:rPr>
                <w:spacing w:val="8"/>
              </w:rPr>
              <w:t>。</w:t>
            </w:r>
          </w:p>
          <w:p w14:paraId="0B025867">
            <w:pPr>
              <w:spacing w:before="96" w:line="241" w:lineRule="auto"/>
              <w:ind w:left="1686"/>
              <w:rPr>
                <w:rFonts w:ascii="黑体" w:hAnsi="黑体" w:eastAsia="黑体" w:cs="黑体"/>
                <w:sz w:val="24"/>
                <w:szCs w:val="24"/>
              </w:rPr>
            </w:pPr>
            <w:r>
              <w:rPr>
                <w:rFonts w:ascii="黑体" w:hAnsi="黑体" w:eastAsia="黑体" w:cs="黑体"/>
                <w:spacing w:val="9"/>
                <w:sz w:val="24"/>
                <w:szCs w:val="24"/>
              </w:rPr>
              <w:t>表</w:t>
            </w:r>
            <w:r>
              <w:rPr>
                <w:rFonts w:ascii="Times New Roman" w:hAnsi="Times New Roman" w:eastAsia="Times New Roman" w:cs="Times New Roman"/>
                <w:spacing w:val="9"/>
                <w:sz w:val="24"/>
                <w:szCs w:val="24"/>
              </w:rPr>
              <w:t xml:space="preserve">4.1-1    </w:t>
            </w:r>
            <w:r>
              <w:rPr>
                <w:rFonts w:ascii="黑体" w:hAnsi="黑体" w:eastAsia="黑体" w:cs="黑体"/>
                <w:spacing w:val="9"/>
                <w:sz w:val="24"/>
                <w:szCs w:val="24"/>
              </w:rPr>
              <w:t>燃气锅炉燃料废气产污</w:t>
            </w:r>
            <w:r>
              <w:rPr>
                <w:rFonts w:ascii="黑体" w:hAnsi="黑体" w:eastAsia="黑体" w:cs="黑体"/>
                <w:spacing w:val="8"/>
                <w:sz w:val="24"/>
                <w:szCs w:val="24"/>
              </w:rPr>
              <w:t>及排污系数</w:t>
            </w:r>
          </w:p>
        </w:tc>
      </w:tr>
      <w:tr w14:paraId="60FE7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53" w:type="dxa"/>
            <w:vMerge w:val="continue"/>
            <w:tcBorders>
              <w:top w:val="nil"/>
              <w:left w:val="single" w:color="000000" w:sz="6" w:space="0"/>
              <w:bottom w:val="nil"/>
            </w:tcBorders>
            <w:vAlign w:val="top"/>
          </w:tcPr>
          <w:p w14:paraId="74CBF2FF">
            <w:pPr>
              <w:rPr>
                <w:rFonts w:ascii="Arial"/>
                <w:sz w:val="21"/>
              </w:rPr>
            </w:pPr>
          </w:p>
        </w:tc>
        <w:tc>
          <w:tcPr>
            <w:tcW w:w="656" w:type="dxa"/>
            <w:tcBorders>
              <w:top w:val="single" w:color="000000" w:sz="10" w:space="0"/>
              <w:bottom w:val="single" w:color="000000" w:sz="4" w:space="0"/>
            </w:tcBorders>
            <w:vAlign w:val="top"/>
          </w:tcPr>
          <w:p w14:paraId="00D7105C">
            <w:pPr>
              <w:pStyle w:val="6"/>
              <w:spacing w:before="71" w:line="228" w:lineRule="auto"/>
              <w:ind w:left="171"/>
              <w:rPr>
                <w:sz w:val="20"/>
                <w:szCs w:val="20"/>
              </w:rPr>
            </w:pPr>
            <w:r>
              <w:rPr>
                <w:spacing w:val="4"/>
                <w:sz w:val="20"/>
                <w:szCs w:val="20"/>
              </w:rPr>
              <w:t>产品</w:t>
            </w:r>
          </w:p>
          <w:p w14:paraId="2136907E">
            <w:pPr>
              <w:pStyle w:val="6"/>
              <w:spacing w:before="72" w:line="218" w:lineRule="auto"/>
              <w:ind w:left="174"/>
              <w:rPr>
                <w:sz w:val="20"/>
                <w:szCs w:val="20"/>
              </w:rPr>
            </w:pPr>
            <w:r>
              <w:rPr>
                <w:spacing w:val="3"/>
                <w:sz w:val="20"/>
                <w:szCs w:val="20"/>
              </w:rPr>
              <w:t>名称</w:t>
            </w:r>
          </w:p>
        </w:tc>
        <w:tc>
          <w:tcPr>
            <w:tcW w:w="512" w:type="dxa"/>
            <w:tcBorders>
              <w:top w:val="single" w:color="000000" w:sz="10" w:space="0"/>
              <w:bottom w:val="single" w:color="000000" w:sz="4" w:space="0"/>
              <w:right w:val="single" w:color="000000" w:sz="4" w:space="0"/>
            </w:tcBorders>
            <w:vAlign w:val="top"/>
          </w:tcPr>
          <w:p w14:paraId="56A398B3">
            <w:pPr>
              <w:pStyle w:val="6"/>
              <w:spacing w:before="71" w:line="229" w:lineRule="auto"/>
              <w:ind w:left="51"/>
              <w:rPr>
                <w:sz w:val="20"/>
                <w:szCs w:val="20"/>
              </w:rPr>
            </w:pPr>
            <w:r>
              <w:rPr>
                <w:spacing w:val="2"/>
                <w:sz w:val="20"/>
                <w:szCs w:val="20"/>
              </w:rPr>
              <w:t>原料</w:t>
            </w:r>
          </w:p>
          <w:p w14:paraId="58FBF635">
            <w:pPr>
              <w:pStyle w:val="6"/>
              <w:spacing w:before="71" w:line="218" w:lineRule="auto"/>
              <w:ind w:left="48"/>
              <w:rPr>
                <w:sz w:val="20"/>
                <w:szCs w:val="20"/>
              </w:rPr>
            </w:pPr>
            <w:r>
              <w:rPr>
                <w:spacing w:val="3"/>
                <w:sz w:val="20"/>
                <w:szCs w:val="20"/>
              </w:rPr>
              <w:t>名称</w:t>
            </w:r>
          </w:p>
        </w:tc>
        <w:tc>
          <w:tcPr>
            <w:tcW w:w="512" w:type="dxa"/>
            <w:tcBorders>
              <w:top w:val="single" w:color="000000" w:sz="10" w:space="0"/>
              <w:left w:val="single" w:color="000000" w:sz="4" w:space="0"/>
              <w:bottom w:val="single" w:color="000000" w:sz="4" w:space="0"/>
              <w:right w:val="single" w:color="000000" w:sz="4" w:space="0"/>
            </w:tcBorders>
            <w:vAlign w:val="top"/>
          </w:tcPr>
          <w:p w14:paraId="46EB2CC8">
            <w:pPr>
              <w:pStyle w:val="6"/>
              <w:spacing w:before="70" w:line="239" w:lineRule="auto"/>
              <w:ind w:left="45"/>
              <w:rPr>
                <w:sz w:val="20"/>
                <w:szCs w:val="20"/>
              </w:rPr>
            </w:pPr>
            <w:r>
              <w:rPr>
                <w:spacing w:val="3"/>
                <w:sz w:val="20"/>
                <w:szCs w:val="20"/>
              </w:rPr>
              <w:t>工艺</w:t>
            </w:r>
          </w:p>
          <w:p w14:paraId="793A0376">
            <w:pPr>
              <w:pStyle w:val="6"/>
              <w:spacing w:before="61" w:line="218" w:lineRule="auto"/>
              <w:ind w:left="45"/>
              <w:rPr>
                <w:sz w:val="20"/>
                <w:szCs w:val="20"/>
              </w:rPr>
            </w:pPr>
            <w:r>
              <w:rPr>
                <w:spacing w:val="3"/>
                <w:sz w:val="20"/>
                <w:szCs w:val="20"/>
              </w:rPr>
              <w:t>名称</w:t>
            </w:r>
          </w:p>
        </w:tc>
        <w:tc>
          <w:tcPr>
            <w:tcW w:w="1088" w:type="dxa"/>
            <w:gridSpan w:val="2"/>
            <w:tcBorders>
              <w:top w:val="single" w:color="000000" w:sz="10" w:space="0"/>
              <w:left w:val="single" w:color="000000" w:sz="4" w:space="0"/>
              <w:bottom w:val="single" w:color="000000" w:sz="4" w:space="0"/>
              <w:right w:val="single" w:color="000000" w:sz="4" w:space="0"/>
            </w:tcBorders>
            <w:vAlign w:val="top"/>
          </w:tcPr>
          <w:p w14:paraId="601F6450">
            <w:pPr>
              <w:pStyle w:val="6"/>
              <w:spacing w:before="72" w:line="256" w:lineRule="auto"/>
              <w:ind w:left="438" w:right="124" w:hanging="313"/>
              <w:rPr>
                <w:sz w:val="20"/>
                <w:szCs w:val="20"/>
              </w:rPr>
            </w:pPr>
            <w:r>
              <w:rPr>
                <w:spacing w:val="6"/>
                <w:sz w:val="20"/>
                <w:szCs w:val="20"/>
              </w:rPr>
              <w:t>污染物指</w:t>
            </w:r>
            <w:r>
              <w:rPr>
                <w:sz w:val="20"/>
                <w:szCs w:val="20"/>
              </w:rPr>
              <w:t>标</w:t>
            </w:r>
          </w:p>
        </w:tc>
        <w:tc>
          <w:tcPr>
            <w:tcW w:w="1733" w:type="dxa"/>
            <w:gridSpan w:val="3"/>
            <w:tcBorders>
              <w:top w:val="single" w:color="000000" w:sz="10" w:space="0"/>
              <w:left w:val="single" w:color="000000" w:sz="4" w:space="0"/>
              <w:bottom w:val="single" w:color="000000" w:sz="4" w:space="0"/>
              <w:right w:val="single" w:color="000000" w:sz="4" w:space="0"/>
            </w:tcBorders>
            <w:vAlign w:val="top"/>
          </w:tcPr>
          <w:p w14:paraId="6D7CFB29">
            <w:pPr>
              <w:pStyle w:val="6"/>
              <w:spacing w:before="232" w:line="229" w:lineRule="auto"/>
              <w:ind w:left="659"/>
              <w:rPr>
                <w:sz w:val="20"/>
                <w:szCs w:val="20"/>
              </w:rPr>
            </w:pPr>
            <w:r>
              <w:rPr>
                <w:spacing w:val="3"/>
                <w:sz w:val="20"/>
                <w:szCs w:val="20"/>
              </w:rPr>
              <w:t>单位</w:t>
            </w:r>
          </w:p>
        </w:tc>
        <w:tc>
          <w:tcPr>
            <w:tcW w:w="969" w:type="dxa"/>
            <w:tcBorders>
              <w:top w:val="single" w:color="000000" w:sz="10" w:space="0"/>
              <w:left w:val="single" w:color="000000" w:sz="4" w:space="0"/>
              <w:bottom w:val="single" w:color="000000" w:sz="4" w:space="0"/>
            </w:tcBorders>
            <w:vAlign w:val="top"/>
          </w:tcPr>
          <w:p w14:paraId="419D8E18">
            <w:pPr>
              <w:pStyle w:val="6"/>
              <w:spacing w:before="232" w:line="228" w:lineRule="auto"/>
              <w:ind w:left="67"/>
              <w:rPr>
                <w:sz w:val="20"/>
                <w:szCs w:val="20"/>
              </w:rPr>
            </w:pPr>
            <w:r>
              <w:rPr>
                <w:spacing w:val="7"/>
                <w:sz w:val="20"/>
                <w:szCs w:val="20"/>
              </w:rPr>
              <w:t>产污系数</w:t>
            </w:r>
          </w:p>
        </w:tc>
        <w:tc>
          <w:tcPr>
            <w:tcW w:w="1222" w:type="dxa"/>
            <w:tcBorders>
              <w:top w:val="single" w:color="000000" w:sz="10" w:space="0"/>
              <w:bottom w:val="single" w:color="000000" w:sz="4" w:space="0"/>
            </w:tcBorders>
            <w:vAlign w:val="top"/>
          </w:tcPr>
          <w:p w14:paraId="3A397F87">
            <w:pPr>
              <w:pStyle w:val="6"/>
              <w:spacing w:before="71" w:line="228" w:lineRule="auto"/>
              <w:ind w:left="195"/>
              <w:rPr>
                <w:sz w:val="20"/>
                <w:szCs w:val="20"/>
              </w:rPr>
            </w:pPr>
            <w:r>
              <w:rPr>
                <w:spacing w:val="7"/>
                <w:sz w:val="20"/>
                <w:szCs w:val="20"/>
              </w:rPr>
              <w:t>末端治理</w:t>
            </w:r>
          </w:p>
          <w:p w14:paraId="693B6857">
            <w:pPr>
              <w:pStyle w:val="6"/>
              <w:spacing w:before="72" w:line="218" w:lineRule="auto"/>
              <w:ind w:left="196"/>
              <w:rPr>
                <w:sz w:val="20"/>
                <w:szCs w:val="20"/>
              </w:rPr>
            </w:pPr>
            <w:r>
              <w:rPr>
                <w:spacing w:val="7"/>
                <w:sz w:val="20"/>
                <w:szCs w:val="20"/>
              </w:rPr>
              <w:t>技术名称</w:t>
            </w:r>
          </w:p>
        </w:tc>
        <w:tc>
          <w:tcPr>
            <w:tcW w:w="1498" w:type="dxa"/>
            <w:tcBorders>
              <w:top w:val="single" w:color="000000" w:sz="10" w:space="0"/>
              <w:bottom w:val="single" w:color="000000" w:sz="4" w:space="0"/>
              <w:right w:val="single" w:color="000000" w:sz="6" w:space="0"/>
            </w:tcBorders>
            <w:vAlign w:val="top"/>
          </w:tcPr>
          <w:p w14:paraId="4CBC1BA1">
            <w:pPr>
              <w:pStyle w:val="6"/>
              <w:spacing w:before="71" w:line="228" w:lineRule="auto"/>
              <w:ind w:left="67"/>
              <w:rPr>
                <w:sz w:val="20"/>
                <w:szCs w:val="20"/>
              </w:rPr>
            </w:pPr>
            <w:r>
              <w:rPr>
                <w:spacing w:val="8"/>
                <w:sz w:val="20"/>
                <w:szCs w:val="20"/>
              </w:rPr>
              <w:t>末端治理技术</w:t>
            </w:r>
          </w:p>
          <w:p w14:paraId="0DFD2781">
            <w:pPr>
              <w:pStyle w:val="6"/>
              <w:spacing w:before="41" w:line="267" w:lineRule="exact"/>
              <w:ind w:left="336"/>
              <w:rPr>
                <w:rFonts w:ascii="Times New Roman" w:hAnsi="Times New Roman" w:eastAsia="Times New Roman" w:cs="Times New Roman"/>
                <w:sz w:val="20"/>
                <w:szCs w:val="20"/>
              </w:rPr>
            </w:pPr>
            <w:r>
              <w:rPr>
                <w:spacing w:val="3"/>
                <w:position w:val="2"/>
                <w:sz w:val="20"/>
                <w:szCs w:val="20"/>
              </w:rPr>
              <w:t>效率</w:t>
            </w:r>
            <w:r>
              <w:rPr>
                <w:rFonts w:ascii="Times New Roman" w:hAnsi="Times New Roman" w:eastAsia="Times New Roman" w:cs="Times New Roman"/>
                <w:spacing w:val="3"/>
                <w:position w:val="2"/>
                <w:sz w:val="20"/>
                <w:szCs w:val="20"/>
              </w:rPr>
              <w:t>(%)</w:t>
            </w:r>
          </w:p>
        </w:tc>
      </w:tr>
      <w:tr w14:paraId="65E32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53" w:type="dxa"/>
            <w:vMerge w:val="continue"/>
            <w:tcBorders>
              <w:top w:val="nil"/>
              <w:left w:val="single" w:color="000000" w:sz="6" w:space="0"/>
              <w:bottom w:val="nil"/>
            </w:tcBorders>
            <w:vAlign w:val="top"/>
          </w:tcPr>
          <w:p w14:paraId="51793DA0">
            <w:pPr>
              <w:rPr>
                <w:rFonts w:ascii="Arial"/>
                <w:sz w:val="21"/>
              </w:rPr>
            </w:pPr>
          </w:p>
        </w:tc>
        <w:tc>
          <w:tcPr>
            <w:tcW w:w="656" w:type="dxa"/>
            <w:vMerge w:val="restart"/>
            <w:tcBorders>
              <w:top w:val="single" w:color="000000" w:sz="4" w:space="0"/>
              <w:bottom w:val="nil"/>
            </w:tcBorders>
            <w:vAlign w:val="top"/>
          </w:tcPr>
          <w:p w14:paraId="246D1E78">
            <w:pPr>
              <w:spacing w:line="279" w:lineRule="auto"/>
              <w:rPr>
                <w:rFonts w:ascii="Arial"/>
                <w:sz w:val="21"/>
              </w:rPr>
            </w:pPr>
          </w:p>
          <w:p w14:paraId="731C09F3">
            <w:pPr>
              <w:spacing w:line="279" w:lineRule="auto"/>
              <w:rPr>
                <w:rFonts w:ascii="Arial"/>
                <w:sz w:val="21"/>
              </w:rPr>
            </w:pPr>
          </w:p>
          <w:p w14:paraId="63FA91F1">
            <w:pPr>
              <w:pStyle w:val="6"/>
              <w:spacing w:before="65" w:line="274" w:lineRule="exact"/>
              <w:ind w:left="145"/>
              <w:rPr>
                <w:rFonts w:ascii="Times New Roman" w:hAnsi="Times New Roman" w:eastAsia="Times New Roman" w:cs="Times New Roman"/>
                <w:sz w:val="20"/>
                <w:szCs w:val="20"/>
              </w:rPr>
            </w:pPr>
            <w:r>
              <w:rPr>
                <w:spacing w:val="4"/>
                <w:position w:val="1"/>
                <w:sz w:val="20"/>
                <w:szCs w:val="20"/>
              </w:rPr>
              <w:t>蒸汽</w:t>
            </w:r>
            <w:r>
              <w:rPr>
                <w:rFonts w:ascii="Times New Roman" w:hAnsi="Times New Roman" w:eastAsia="Times New Roman" w:cs="Times New Roman"/>
                <w:spacing w:val="4"/>
                <w:position w:val="1"/>
                <w:sz w:val="20"/>
                <w:szCs w:val="20"/>
              </w:rPr>
              <w:t>/</w:t>
            </w:r>
          </w:p>
          <w:p w14:paraId="56AD4862">
            <w:pPr>
              <w:pStyle w:val="6"/>
              <w:spacing w:before="46" w:line="296" w:lineRule="auto"/>
              <w:ind w:left="172" w:right="37" w:hanging="25"/>
              <w:rPr>
                <w:sz w:val="20"/>
                <w:szCs w:val="20"/>
              </w:rPr>
            </w:pPr>
            <w:r>
              <w:rPr>
                <w:spacing w:val="3"/>
                <w:sz w:val="20"/>
                <w:szCs w:val="20"/>
              </w:rPr>
              <w:t>热水</w:t>
            </w:r>
            <w:r>
              <w:rPr>
                <w:rFonts w:ascii="Times New Roman" w:hAnsi="Times New Roman" w:eastAsia="Times New Roman" w:cs="Times New Roman"/>
                <w:spacing w:val="3"/>
                <w:sz w:val="20"/>
                <w:szCs w:val="20"/>
              </w:rPr>
              <w:t>/</w:t>
            </w:r>
            <w:r>
              <w:rPr>
                <w:spacing w:val="4"/>
                <w:sz w:val="20"/>
                <w:szCs w:val="20"/>
              </w:rPr>
              <w:t>其它</w:t>
            </w:r>
          </w:p>
        </w:tc>
        <w:tc>
          <w:tcPr>
            <w:tcW w:w="512" w:type="dxa"/>
            <w:vMerge w:val="restart"/>
            <w:tcBorders>
              <w:top w:val="single" w:color="000000" w:sz="4" w:space="0"/>
              <w:bottom w:val="nil"/>
              <w:right w:val="single" w:color="000000" w:sz="4" w:space="0"/>
            </w:tcBorders>
            <w:vAlign w:val="top"/>
          </w:tcPr>
          <w:p w14:paraId="78165EEC">
            <w:pPr>
              <w:spacing w:line="294" w:lineRule="auto"/>
              <w:rPr>
                <w:rFonts w:ascii="Arial"/>
                <w:sz w:val="21"/>
              </w:rPr>
            </w:pPr>
          </w:p>
          <w:p w14:paraId="4ABAFD19">
            <w:pPr>
              <w:spacing w:line="295" w:lineRule="auto"/>
              <w:rPr>
                <w:rFonts w:ascii="Arial"/>
                <w:sz w:val="21"/>
              </w:rPr>
            </w:pPr>
          </w:p>
          <w:p w14:paraId="7291EA7F">
            <w:pPr>
              <w:pStyle w:val="6"/>
              <w:spacing w:before="65" w:line="297" w:lineRule="auto"/>
              <w:ind w:left="47" w:right="48"/>
              <w:jc w:val="both"/>
              <w:rPr>
                <w:sz w:val="20"/>
                <w:szCs w:val="20"/>
              </w:rPr>
            </w:pPr>
            <w:r>
              <w:rPr>
                <w:spacing w:val="3"/>
                <w:sz w:val="20"/>
                <w:szCs w:val="20"/>
              </w:rPr>
              <w:t>液化</w:t>
            </w:r>
            <w:r>
              <w:rPr>
                <w:spacing w:val="4"/>
                <w:sz w:val="20"/>
                <w:szCs w:val="20"/>
              </w:rPr>
              <w:t>石油</w:t>
            </w:r>
            <w:r>
              <w:rPr>
                <w:spacing w:val="35"/>
                <w:w w:val="134"/>
                <w:sz w:val="20"/>
                <w:szCs w:val="20"/>
              </w:rPr>
              <w:t>气</w:t>
            </w:r>
          </w:p>
        </w:tc>
        <w:tc>
          <w:tcPr>
            <w:tcW w:w="512" w:type="dxa"/>
            <w:vMerge w:val="restart"/>
            <w:tcBorders>
              <w:top w:val="single" w:color="000000" w:sz="4" w:space="0"/>
              <w:left w:val="single" w:color="000000" w:sz="4" w:space="0"/>
              <w:bottom w:val="nil"/>
              <w:right w:val="single" w:color="000000" w:sz="4" w:space="0"/>
            </w:tcBorders>
            <w:vAlign w:val="top"/>
          </w:tcPr>
          <w:p w14:paraId="6EC1396F">
            <w:pPr>
              <w:spacing w:line="272" w:lineRule="auto"/>
              <w:rPr>
                <w:rFonts w:ascii="Arial"/>
                <w:sz w:val="21"/>
              </w:rPr>
            </w:pPr>
          </w:p>
          <w:p w14:paraId="062DF147">
            <w:pPr>
              <w:spacing w:line="272" w:lineRule="auto"/>
              <w:rPr>
                <w:rFonts w:ascii="Arial"/>
                <w:sz w:val="21"/>
              </w:rPr>
            </w:pPr>
          </w:p>
          <w:p w14:paraId="098621B1">
            <w:pPr>
              <w:pStyle w:val="6"/>
              <w:spacing w:before="65" w:line="296" w:lineRule="auto"/>
              <w:ind w:left="150" w:right="49" w:hanging="104"/>
              <w:rPr>
                <w:sz w:val="20"/>
                <w:szCs w:val="20"/>
              </w:rPr>
            </w:pPr>
            <w:r>
              <w:rPr>
                <w:spacing w:val="3"/>
                <w:sz w:val="20"/>
                <w:szCs w:val="20"/>
              </w:rPr>
              <w:t>室燃</w:t>
            </w:r>
            <w:r>
              <w:rPr>
                <w:sz w:val="20"/>
                <w:szCs w:val="20"/>
              </w:rPr>
              <w:t>炉</w:t>
            </w:r>
          </w:p>
        </w:tc>
        <w:tc>
          <w:tcPr>
            <w:tcW w:w="1088" w:type="dxa"/>
            <w:gridSpan w:val="2"/>
            <w:tcBorders>
              <w:top w:val="single" w:color="000000" w:sz="4" w:space="0"/>
              <w:left w:val="single" w:color="000000" w:sz="4" w:space="0"/>
              <w:bottom w:val="single" w:color="000000" w:sz="4" w:space="0"/>
              <w:right w:val="single" w:color="000000" w:sz="4" w:space="0"/>
            </w:tcBorders>
            <w:vAlign w:val="top"/>
          </w:tcPr>
          <w:p w14:paraId="29B11BC6">
            <w:pPr>
              <w:pStyle w:val="6"/>
              <w:spacing w:before="80" w:line="255" w:lineRule="auto"/>
              <w:ind w:left="437" w:right="124" w:hanging="311"/>
              <w:rPr>
                <w:sz w:val="20"/>
                <w:szCs w:val="20"/>
              </w:rPr>
            </w:pPr>
            <w:r>
              <w:rPr>
                <w:spacing w:val="6"/>
                <w:sz w:val="20"/>
                <w:szCs w:val="20"/>
              </w:rPr>
              <w:t>工业废气</w:t>
            </w:r>
            <w:r>
              <w:rPr>
                <w:sz w:val="20"/>
                <w:szCs w:val="20"/>
              </w:rPr>
              <w:t>量</w:t>
            </w:r>
          </w:p>
        </w:tc>
        <w:tc>
          <w:tcPr>
            <w:tcW w:w="1733" w:type="dxa"/>
            <w:gridSpan w:val="3"/>
            <w:tcBorders>
              <w:top w:val="single" w:color="000000" w:sz="4" w:space="0"/>
              <w:left w:val="single" w:color="000000" w:sz="4" w:space="0"/>
              <w:bottom w:val="single" w:color="000000" w:sz="4" w:space="0"/>
              <w:right w:val="single" w:color="000000" w:sz="4" w:space="0"/>
            </w:tcBorders>
            <w:vAlign w:val="top"/>
          </w:tcPr>
          <w:p w14:paraId="1DAC0A37">
            <w:pPr>
              <w:pStyle w:val="6"/>
              <w:spacing w:before="209" w:line="274" w:lineRule="exact"/>
              <w:ind w:left="71"/>
              <w:rPr>
                <w:sz w:val="20"/>
                <w:szCs w:val="20"/>
              </w:rPr>
            </w:pPr>
            <w:r>
              <w:rPr>
                <w:spacing w:val="7"/>
                <w:position w:val="1"/>
                <w:sz w:val="20"/>
                <w:szCs w:val="20"/>
              </w:rPr>
              <w:t>标立方米</w:t>
            </w:r>
            <w:r>
              <w:rPr>
                <w:rFonts w:ascii="Times New Roman" w:hAnsi="Times New Roman" w:eastAsia="Times New Roman" w:cs="Times New Roman"/>
                <w:spacing w:val="7"/>
                <w:position w:val="1"/>
                <w:sz w:val="20"/>
                <w:szCs w:val="20"/>
              </w:rPr>
              <w:t>/</w:t>
            </w:r>
            <w:r>
              <w:rPr>
                <w:spacing w:val="7"/>
                <w:position w:val="1"/>
                <w:sz w:val="20"/>
                <w:szCs w:val="20"/>
              </w:rPr>
              <w:t>吨</w:t>
            </w:r>
            <w:r>
              <w:rPr>
                <w:rFonts w:ascii="Times New Roman" w:hAnsi="Times New Roman" w:eastAsia="Times New Roman" w:cs="Times New Roman"/>
                <w:spacing w:val="7"/>
                <w:position w:val="1"/>
                <w:sz w:val="20"/>
                <w:szCs w:val="20"/>
              </w:rPr>
              <w:t>-</w:t>
            </w:r>
            <w:r>
              <w:rPr>
                <w:spacing w:val="7"/>
                <w:position w:val="1"/>
                <w:sz w:val="20"/>
                <w:szCs w:val="20"/>
              </w:rPr>
              <w:t>原料</w:t>
            </w:r>
          </w:p>
        </w:tc>
        <w:tc>
          <w:tcPr>
            <w:tcW w:w="969" w:type="dxa"/>
            <w:tcBorders>
              <w:top w:val="single" w:color="000000" w:sz="4" w:space="0"/>
              <w:left w:val="single" w:color="000000" w:sz="4" w:space="0"/>
              <w:bottom w:val="single" w:color="000000" w:sz="4" w:space="0"/>
            </w:tcBorders>
            <w:vAlign w:val="top"/>
          </w:tcPr>
          <w:p w14:paraId="2716F693">
            <w:pPr>
              <w:spacing w:before="209" w:line="274" w:lineRule="exact"/>
              <w:ind w:left="2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13237</w:t>
            </w:r>
          </w:p>
        </w:tc>
        <w:tc>
          <w:tcPr>
            <w:tcW w:w="1222" w:type="dxa"/>
            <w:tcBorders>
              <w:top w:val="single" w:color="000000" w:sz="4" w:space="0"/>
            </w:tcBorders>
            <w:vAlign w:val="top"/>
          </w:tcPr>
          <w:p w14:paraId="4417640F">
            <w:pPr>
              <w:spacing w:before="209" w:line="274"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8" w:type="dxa"/>
            <w:tcBorders>
              <w:top w:val="single" w:color="000000" w:sz="4" w:space="0"/>
              <w:right w:val="single" w:color="000000" w:sz="6" w:space="0"/>
            </w:tcBorders>
            <w:vAlign w:val="top"/>
          </w:tcPr>
          <w:p w14:paraId="10EAF047">
            <w:pPr>
              <w:spacing w:before="209" w:line="274" w:lineRule="exact"/>
              <w:ind w:left="6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4F29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53" w:type="dxa"/>
            <w:vMerge w:val="continue"/>
            <w:tcBorders>
              <w:top w:val="nil"/>
              <w:left w:val="single" w:color="000000" w:sz="6" w:space="0"/>
              <w:bottom w:val="nil"/>
            </w:tcBorders>
            <w:vAlign w:val="top"/>
          </w:tcPr>
          <w:p w14:paraId="7E2BBAFF">
            <w:pPr>
              <w:rPr>
                <w:rFonts w:ascii="Arial"/>
                <w:sz w:val="21"/>
              </w:rPr>
            </w:pPr>
          </w:p>
        </w:tc>
        <w:tc>
          <w:tcPr>
            <w:tcW w:w="656" w:type="dxa"/>
            <w:vMerge w:val="continue"/>
            <w:tcBorders>
              <w:top w:val="nil"/>
              <w:bottom w:val="nil"/>
            </w:tcBorders>
            <w:vAlign w:val="top"/>
          </w:tcPr>
          <w:p w14:paraId="6D78E037">
            <w:pPr>
              <w:rPr>
                <w:rFonts w:ascii="Arial"/>
                <w:sz w:val="21"/>
              </w:rPr>
            </w:pPr>
          </w:p>
        </w:tc>
        <w:tc>
          <w:tcPr>
            <w:tcW w:w="512" w:type="dxa"/>
            <w:vMerge w:val="continue"/>
            <w:tcBorders>
              <w:top w:val="nil"/>
              <w:bottom w:val="nil"/>
              <w:right w:val="single" w:color="000000" w:sz="4" w:space="0"/>
            </w:tcBorders>
            <w:vAlign w:val="top"/>
          </w:tcPr>
          <w:p w14:paraId="123735EE">
            <w:pPr>
              <w:rPr>
                <w:rFonts w:ascii="Arial"/>
                <w:sz w:val="21"/>
              </w:rPr>
            </w:pPr>
          </w:p>
        </w:tc>
        <w:tc>
          <w:tcPr>
            <w:tcW w:w="512" w:type="dxa"/>
            <w:vMerge w:val="continue"/>
            <w:tcBorders>
              <w:top w:val="nil"/>
              <w:left w:val="single" w:color="000000" w:sz="4" w:space="0"/>
              <w:bottom w:val="nil"/>
              <w:right w:val="single" w:color="000000" w:sz="4" w:space="0"/>
            </w:tcBorders>
            <w:vAlign w:val="top"/>
          </w:tcPr>
          <w:p w14:paraId="34E31726">
            <w:pPr>
              <w:rPr>
                <w:rFonts w:ascii="Arial"/>
                <w:sz w:val="21"/>
              </w:rPr>
            </w:pPr>
          </w:p>
        </w:tc>
        <w:tc>
          <w:tcPr>
            <w:tcW w:w="1088" w:type="dxa"/>
            <w:gridSpan w:val="2"/>
            <w:tcBorders>
              <w:top w:val="single" w:color="000000" w:sz="4" w:space="0"/>
              <w:left w:val="single" w:color="000000" w:sz="4" w:space="0"/>
              <w:bottom w:val="single" w:color="000000" w:sz="4" w:space="0"/>
              <w:right w:val="single" w:color="000000" w:sz="4" w:space="0"/>
            </w:tcBorders>
            <w:vAlign w:val="top"/>
          </w:tcPr>
          <w:p w14:paraId="0C809498">
            <w:pPr>
              <w:pStyle w:val="6"/>
              <w:spacing w:before="119" w:line="228" w:lineRule="auto"/>
              <w:ind w:left="127"/>
              <w:rPr>
                <w:sz w:val="20"/>
                <w:szCs w:val="20"/>
              </w:rPr>
            </w:pPr>
            <w:r>
              <w:rPr>
                <w:spacing w:val="6"/>
                <w:sz w:val="20"/>
                <w:szCs w:val="20"/>
              </w:rPr>
              <w:t>二氧化硫</w:t>
            </w:r>
          </w:p>
        </w:tc>
        <w:tc>
          <w:tcPr>
            <w:tcW w:w="1733" w:type="dxa"/>
            <w:gridSpan w:val="3"/>
            <w:tcBorders>
              <w:top w:val="single" w:color="000000" w:sz="4" w:space="0"/>
              <w:left w:val="single" w:color="000000" w:sz="4" w:space="0"/>
              <w:bottom w:val="single" w:color="000000" w:sz="4" w:space="0"/>
              <w:right w:val="single" w:color="000000" w:sz="4" w:space="0"/>
            </w:tcBorders>
            <w:vAlign w:val="top"/>
          </w:tcPr>
          <w:p w14:paraId="42746395">
            <w:pPr>
              <w:pStyle w:val="6"/>
              <w:spacing w:before="89" w:line="274" w:lineRule="exact"/>
              <w:ind w:left="279"/>
              <w:rPr>
                <w:sz w:val="20"/>
                <w:szCs w:val="20"/>
              </w:rPr>
            </w:pPr>
            <w:r>
              <w:rPr>
                <w:spacing w:val="6"/>
                <w:position w:val="1"/>
                <w:sz w:val="20"/>
                <w:szCs w:val="20"/>
              </w:rPr>
              <w:t>千克</w:t>
            </w:r>
            <w:r>
              <w:rPr>
                <w:rFonts w:ascii="Times New Roman" w:hAnsi="Times New Roman" w:eastAsia="Times New Roman" w:cs="Times New Roman"/>
                <w:spacing w:val="6"/>
                <w:position w:val="1"/>
                <w:sz w:val="20"/>
                <w:szCs w:val="20"/>
              </w:rPr>
              <w:t>/</w:t>
            </w:r>
            <w:r>
              <w:rPr>
                <w:spacing w:val="6"/>
                <w:position w:val="1"/>
                <w:sz w:val="20"/>
                <w:szCs w:val="20"/>
              </w:rPr>
              <w:t>吨</w:t>
            </w:r>
            <w:r>
              <w:rPr>
                <w:rFonts w:ascii="Times New Roman" w:hAnsi="Times New Roman" w:eastAsia="Times New Roman" w:cs="Times New Roman"/>
                <w:spacing w:val="6"/>
                <w:position w:val="1"/>
                <w:sz w:val="20"/>
                <w:szCs w:val="20"/>
              </w:rPr>
              <w:t>-</w:t>
            </w:r>
            <w:r>
              <w:rPr>
                <w:spacing w:val="6"/>
                <w:position w:val="1"/>
                <w:sz w:val="20"/>
                <w:szCs w:val="20"/>
              </w:rPr>
              <w:t>原料</w:t>
            </w:r>
          </w:p>
        </w:tc>
        <w:tc>
          <w:tcPr>
            <w:tcW w:w="969" w:type="dxa"/>
            <w:tcBorders>
              <w:top w:val="single" w:color="000000" w:sz="4" w:space="0"/>
              <w:left w:val="single" w:color="000000" w:sz="4" w:space="0"/>
            </w:tcBorders>
            <w:vAlign w:val="top"/>
          </w:tcPr>
          <w:p w14:paraId="10A7E578">
            <w:pPr>
              <w:pStyle w:val="6"/>
              <w:spacing w:before="89" w:line="274" w:lineRule="exact"/>
              <w:ind w:left="33"/>
              <w:rPr>
                <w:sz w:val="10"/>
                <w:szCs w:val="10"/>
              </w:rPr>
            </w:pPr>
            <w:r>
              <w:rPr>
                <w:rFonts w:ascii="Times New Roman" w:hAnsi="Times New Roman" w:eastAsia="Times New Roman" w:cs="Times New Roman"/>
                <w:spacing w:val="4"/>
                <w:position w:val="-1"/>
                <w:sz w:val="20"/>
                <w:szCs w:val="20"/>
              </w:rPr>
              <w:t>0.00092S</w:t>
            </w:r>
            <w:r>
              <w:rPr>
                <w:spacing w:val="4"/>
                <w:position w:val="9"/>
                <w:sz w:val="10"/>
                <w:szCs w:val="10"/>
              </w:rPr>
              <w:t>①</w:t>
            </w:r>
          </w:p>
        </w:tc>
        <w:tc>
          <w:tcPr>
            <w:tcW w:w="1222" w:type="dxa"/>
            <w:vAlign w:val="top"/>
          </w:tcPr>
          <w:p w14:paraId="021C98AD">
            <w:pPr>
              <w:pStyle w:val="6"/>
              <w:spacing w:before="119" w:line="231" w:lineRule="auto"/>
              <w:ind w:left="408"/>
              <w:rPr>
                <w:sz w:val="20"/>
                <w:szCs w:val="20"/>
              </w:rPr>
            </w:pPr>
            <w:r>
              <w:rPr>
                <w:spacing w:val="3"/>
                <w:sz w:val="20"/>
                <w:szCs w:val="20"/>
              </w:rPr>
              <w:t>直排</w:t>
            </w:r>
          </w:p>
        </w:tc>
        <w:tc>
          <w:tcPr>
            <w:tcW w:w="1498" w:type="dxa"/>
            <w:tcBorders>
              <w:right w:val="single" w:color="000000" w:sz="6" w:space="0"/>
            </w:tcBorders>
            <w:vAlign w:val="top"/>
          </w:tcPr>
          <w:p w14:paraId="10C76D97">
            <w:pPr>
              <w:spacing w:before="89" w:line="274"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94A9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53" w:type="dxa"/>
            <w:vMerge w:val="continue"/>
            <w:tcBorders>
              <w:top w:val="nil"/>
              <w:left w:val="single" w:color="000000" w:sz="6" w:space="0"/>
              <w:bottom w:val="nil"/>
            </w:tcBorders>
            <w:vAlign w:val="top"/>
          </w:tcPr>
          <w:p w14:paraId="61BAB243">
            <w:pPr>
              <w:rPr>
                <w:rFonts w:ascii="Arial"/>
                <w:sz w:val="21"/>
              </w:rPr>
            </w:pPr>
          </w:p>
        </w:tc>
        <w:tc>
          <w:tcPr>
            <w:tcW w:w="656" w:type="dxa"/>
            <w:vMerge w:val="continue"/>
            <w:tcBorders>
              <w:top w:val="nil"/>
              <w:bottom w:val="nil"/>
            </w:tcBorders>
            <w:vAlign w:val="top"/>
          </w:tcPr>
          <w:p w14:paraId="4294876D">
            <w:pPr>
              <w:rPr>
                <w:rFonts w:ascii="Arial"/>
                <w:sz w:val="21"/>
              </w:rPr>
            </w:pPr>
          </w:p>
        </w:tc>
        <w:tc>
          <w:tcPr>
            <w:tcW w:w="512" w:type="dxa"/>
            <w:vMerge w:val="continue"/>
            <w:tcBorders>
              <w:top w:val="nil"/>
              <w:bottom w:val="nil"/>
              <w:right w:val="single" w:color="000000" w:sz="4" w:space="0"/>
            </w:tcBorders>
            <w:vAlign w:val="top"/>
          </w:tcPr>
          <w:p w14:paraId="5C1FFC94">
            <w:pPr>
              <w:rPr>
                <w:rFonts w:ascii="Arial"/>
                <w:sz w:val="21"/>
              </w:rPr>
            </w:pPr>
          </w:p>
        </w:tc>
        <w:tc>
          <w:tcPr>
            <w:tcW w:w="512" w:type="dxa"/>
            <w:vMerge w:val="continue"/>
            <w:tcBorders>
              <w:top w:val="nil"/>
              <w:left w:val="single" w:color="000000" w:sz="4" w:space="0"/>
              <w:bottom w:val="single" w:color="000000" w:sz="4" w:space="0"/>
              <w:right w:val="single" w:color="000000" w:sz="4" w:space="0"/>
            </w:tcBorders>
            <w:vAlign w:val="top"/>
          </w:tcPr>
          <w:p w14:paraId="369E7D3E">
            <w:pPr>
              <w:rPr>
                <w:rFonts w:ascii="Arial"/>
                <w:sz w:val="21"/>
              </w:rPr>
            </w:pPr>
          </w:p>
        </w:tc>
        <w:tc>
          <w:tcPr>
            <w:tcW w:w="1088" w:type="dxa"/>
            <w:gridSpan w:val="2"/>
            <w:tcBorders>
              <w:top w:val="single" w:color="000000" w:sz="4" w:space="0"/>
              <w:left w:val="single" w:color="000000" w:sz="4" w:space="0"/>
              <w:bottom w:val="single" w:color="000000" w:sz="4" w:space="0"/>
              <w:right w:val="single" w:color="000000" w:sz="4" w:space="0"/>
            </w:tcBorders>
            <w:vAlign w:val="top"/>
          </w:tcPr>
          <w:p w14:paraId="4D568AE7">
            <w:pPr>
              <w:pStyle w:val="6"/>
              <w:spacing w:before="242" w:line="228" w:lineRule="auto"/>
              <w:ind w:left="122"/>
              <w:rPr>
                <w:sz w:val="20"/>
                <w:szCs w:val="20"/>
              </w:rPr>
            </w:pPr>
            <w:r>
              <w:rPr>
                <w:spacing w:val="7"/>
                <w:sz w:val="20"/>
                <w:szCs w:val="20"/>
              </w:rPr>
              <w:t>氮氧化物</w:t>
            </w:r>
          </w:p>
        </w:tc>
        <w:tc>
          <w:tcPr>
            <w:tcW w:w="1733" w:type="dxa"/>
            <w:gridSpan w:val="3"/>
            <w:tcBorders>
              <w:top w:val="single" w:color="000000" w:sz="4" w:space="0"/>
              <w:left w:val="single" w:color="000000" w:sz="4" w:space="0"/>
              <w:bottom w:val="single" w:color="000000" w:sz="4" w:space="0"/>
              <w:right w:val="single" w:color="000000" w:sz="4" w:space="0"/>
            </w:tcBorders>
            <w:vAlign w:val="top"/>
          </w:tcPr>
          <w:p w14:paraId="33AEB2C5">
            <w:pPr>
              <w:pStyle w:val="6"/>
              <w:spacing w:before="212" w:line="274" w:lineRule="exact"/>
              <w:ind w:left="279"/>
              <w:rPr>
                <w:sz w:val="20"/>
                <w:szCs w:val="20"/>
              </w:rPr>
            </w:pPr>
            <w:r>
              <w:rPr>
                <w:spacing w:val="6"/>
                <w:position w:val="1"/>
                <w:sz w:val="20"/>
                <w:szCs w:val="20"/>
              </w:rPr>
              <w:t>千克</w:t>
            </w:r>
            <w:r>
              <w:rPr>
                <w:rFonts w:ascii="Times New Roman" w:hAnsi="Times New Roman" w:eastAsia="Times New Roman" w:cs="Times New Roman"/>
                <w:spacing w:val="6"/>
                <w:position w:val="1"/>
                <w:sz w:val="20"/>
                <w:szCs w:val="20"/>
              </w:rPr>
              <w:t>/</w:t>
            </w:r>
            <w:r>
              <w:rPr>
                <w:spacing w:val="6"/>
                <w:position w:val="1"/>
                <w:sz w:val="20"/>
                <w:szCs w:val="20"/>
              </w:rPr>
              <w:t>吨</w:t>
            </w:r>
            <w:r>
              <w:rPr>
                <w:rFonts w:ascii="Times New Roman" w:hAnsi="Times New Roman" w:eastAsia="Times New Roman" w:cs="Times New Roman"/>
                <w:spacing w:val="6"/>
                <w:position w:val="1"/>
                <w:sz w:val="20"/>
                <w:szCs w:val="20"/>
              </w:rPr>
              <w:t>-</w:t>
            </w:r>
            <w:r>
              <w:rPr>
                <w:spacing w:val="6"/>
                <w:position w:val="1"/>
                <w:sz w:val="20"/>
                <w:szCs w:val="20"/>
              </w:rPr>
              <w:t>原料</w:t>
            </w:r>
          </w:p>
        </w:tc>
        <w:tc>
          <w:tcPr>
            <w:tcW w:w="969" w:type="dxa"/>
            <w:tcBorders>
              <w:left w:val="single" w:color="000000" w:sz="4" w:space="0"/>
              <w:bottom w:val="single" w:color="000000" w:sz="4" w:space="0"/>
            </w:tcBorders>
            <w:vAlign w:val="top"/>
          </w:tcPr>
          <w:p w14:paraId="370B889A">
            <w:pPr>
              <w:spacing w:before="212"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2.75</w:t>
            </w:r>
          </w:p>
        </w:tc>
        <w:tc>
          <w:tcPr>
            <w:tcW w:w="1222" w:type="dxa"/>
            <w:vAlign w:val="top"/>
          </w:tcPr>
          <w:p w14:paraId="55B6CC1F">
            <w:pPr>
              <w:pStyle w:val="6"/>
              <w:spacing w:before="83" w:line="254" w:lineRule="auto"/>
              <w:ind w:left="406" w:right="191" w:hanging="212"/>
              <w:rPr>
                <w:sz w:val="20"/>
                <w:szCs w:val="20"/>
              </w:rPr>
            </w:pPr>
            <w:r>
              <w:rPr>
                <w:spacing w:val="7"/>
                <w:sz w:val="20"/>
                <w:szCs w:val="20"/>
              </w:rPr>
              <w:t>低氮燃烧</w:t>
            </w:r>
            <w:r>
              <w:rPr>
                <w:spacing w:val="4"/>
                <w:sz w:val="20"/>
                <w:szCs w:val="20"/>
              </w:rPr>
              <w:t>技术</w:t>
            </w:r>
          </w:p>
        </w:tc>
        <w:tc>
          <w:tcPr>
            <w:tcW w:w="1498" w:type="dxa"/>
            <w:tcBorders>
              <w:right w:val="single" w:color="000000" w:sz="6" w:space="0"/>
            </w:tcBorders>
            <w:vAlign w:val="top"/>
          </w:tcPr>
          <w:p w14:paraId="2BBD7976">
            <w:pPr>
              <w:spacing w:before="212" w:line="274" w:lineRule="exact"/>
              <w:ind w:left="5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r>
      <w:tr w14:paraId="607D7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4168EDE7">
            <w:pPr>
              <w:rPr>
                <w:rFonts w:ascii="Arial"/>
                <w:sz w:val="21"/>
              </w:rPr>
            </w:pPr>
          </w:p>
        </w:tc>
        <w:tc>
          <w:tcPr>
            <w:tcW w:w="656" w:type="dxa"/>
            <w:vMerge w:val="continue"/>
            <w:tcBorders>
              <w:top w:val="nil"/>
              <w:bottom w:val="single" w:color="000000" w:sz="4" w:space="0"/>
            </w:tcBorders>
            <w:vAlign w:val="top"/>
          </w:tcPr>
          <w:p w14:paraId="5C1C0721">
            <w:pPr>
              <w:rPr>
                <w:rFonts w:ascii="Arial"/>
                <w:sz w:val="21"/>
              </w:rPr>
            </w:pPr>
          </w:p>
        </w:tc>
        <w:tc>
          <w:tcPr>
            <w:tcW w:w="512" w:type="dxa"/>
            <w:vMerge w:val="continue"/>
            <w:tcBorders>
              <w:top w:val="nil"/>
              <w:bottom w:val="single" w:color="000000" w:sz="4" w:space="0"/>
              <w:right w:val="single" w:color="000000" w:sz="4" w:space="0"/>
            </w:tcBorders>
            <w:vAlign w:val="top"/>
          </w:tcPr>
          <w:p w14:paraId="37993771">
            <w:pPr>
              <w:rPr>
                <w:rFonts w:ascii="Arial"/>
                <w:sz w:val="21"/>
              </w:rPr>
            </w:pPr>
          </w:p>
        </w:tc>
        <w:tc>
          <w:tcPr>
            <w:tcW w:w="512" w:type="dxa"/>
            <w:tcBorders>
              <w:top w:val="single" w:color="000000" w:sz="4" w:space="0"/>
              <w:left w:val="single" w:color="000000" w:sz="4" w:space="0"/>
              <w:bottom w:val="single" w:color="000000" w:sz="4" w:space="0"/>
              <w:right w:val="single" w:color="000000" w:sz="4" w:space="0"/>
            </w:tcBorders>
            <w:vAlign w:val="top"/>
          </w:tcPr>
          <w:p w14:paraId="0759E997">
            <w:pPr>
              <w:spacing w:before="90"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88" w:type="dxa"/>
            <w:gridSpan w:val="2"/>
            <w:tcBorders>
              <w:top w:val="single" w:color="000000" w:sz="4" w:space="0"/>
              <w:left w:val="single" w:color="000000" w:sz="4" w:space="0"/>
              <w:bottom w:val="single" w:color="000000" w:sz="4" w:space="0"/>
              <w:right w:val="single" w:color="000000" w:sz="4" w:space="0"/>
            </w:tcBorders>
            <w:vAlign w:val="top"/>
          </w:tcPr>
          <w:p w14:paraId="0F1D7370">
            <w:pPr>
              <w:pStyle w:val="6"/>
              <w:spacing w:before="121" w:line="229" w:lineRule="auto"/>
              <w:ind w:left="228"/>
              <w:rPr>
                <w:sz w:val="20"/>
                <w:szCs w:val="20"/>
              </w:rPr>
            </w:pPr>
            <w:r>
              <w:rPr>
                <w:spacing w:val="7"/>
                <w:sz w:val="20"/>
                <w:szCs w:val="20"/>
              </w:rPr>
              <w:t>颗粒物</w:t>
            </w:r>
          </w:p>
        </w:tc>
        <w:tc>
          <w:tcPr>
            <w:tcW w:w="1733" w:type="dxa"/>
            <w:gridSpan w:val="3"/>
            <w:tcBorders>
              <w:top w:val="single" w:color="000000" w:sz="4" w:space="0"/>
              <w:left w:val="single" w:color="000000" w:sz="4" w:space="0"/>
              <w:bottom w:val="single" w:color="000000" w:sz="4" w:space="0"/>
              <w:right w:val="single" w:color="000000" w:sz="4" w:space="0"/>
            </w:tcBorders>
            <w:vAlign w:val="top"/>
          </w:tcPr>
          <w:p w14:paraId="6A5992E7">
            <w:pPr>
              <w:pStyle w:val="6"/>
              <w:spacing w:before="90" w:line="275" w:lineRule="exact"/>
              <w:ind w:left="70"/>
              <w:rPr>
                <w:sz w:val="20"/>
                <w:szCs w:val="20"/>
              </w:rPr>
            </w:pPr>
            <w:r>
              <w:rPr>
                <w:spacing w:val="7"/>
                <w:position w:val="1"/>
                <w:sz w:val="20"/>
                <w:szCs w:val="20"/>
              </w:rPr>
              <w:t>千克</w:t>
            </w:r>
            <w:r>
              <w:rPr>
                <w:rFonts w:ascii="Times New Roman" w:hAnsi="Times New Roman" w:eastAsia="Times New Roman" w:cs="Times New Roman"/>
                <w:spacing w:val="7"/>
                <w:position w:val="1"/>
                <w:sz w:val="20"/>
                <w:szCs w:val="20"/>
              </w:rPr>
              <w:t>/</w:t>
            </w:r>
            <w:r>
              <w:rPr>
                <w:spacing w:val="7"/>
                <w:position w:val="1"/>
                <w:sz w:val="20"/>
                <w:szCs w:val="20"/>
              </w:rPr>
              <w:t>立方米</w:t>
            </w:r>
            <w:r>
              <w:rPr>
                <w:rFonts w:ascii="Times New Roman" w:hAnsi="Times New Roman" w:eastAsia="Times New Roman" w:cs="Times New Roman"/>
                <w:spacing w:val="7"/>
                <w:position w:val="1"/>
                <w:sz w:val="20"/>
                <w:szCs w:val="20"/>
              </w:rPr>
              <w:t>-</w:t>
            </w:r>
            <w:r>
              <w:rPr>
                <w:spacing w:val="7"/>
                <w:position w:val="1"/>
                <w:sz w:val="20"/>
                <w:szCs w:val="20"/>
              </w:rPr>
              <w:t>原料</w:t>
            </w:r>
          </w:p>
        </w:tc>
        <w:tc>
          <w:tcPr>
            <w:tcW w:w="969" w:type="dxa"/>
            <w:tcBorders>
              <w:top w:val="single" w:color="000000" w:sz="4" w:space="0"/>
              <w:left w:val="single" w:color="000000" w:sz="4" w:space="0"/>
              <w:bottom w:val="single" w:color="000000" w:sz="4" w:space="0"/>
            </w:tcBorders>
            <w:vAlign w:val="top"/>
          </w:tcPr>
          <w:p w14:paraId="27D10493">
            <w:pPr>
              <w:spacing w:before="90" w:line="275"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0.00022</w:t>
            </w:r>
          </w:p>
        </w:tc>
        <w:tc>
          <w:tcPr>
            <w:tcW w:w="1222" w:type="dxa"/>
            <w:tcBorders>
              <w:bottom w:val="single" w:color="000000" w:sz="4" w:space="0"/>
            </w:tcBorders>
            <w:vAlign w:val="top"/>
          </w:tcPr>
          <w:p w14:paraId="0C5468E7">
            <w:pPr>
              <w:pStyle w:val="6"/>
              <w:spacing w:before="121" w:line="231" w:lineRule="auto"/>
              <w:ind w:left="408"/>
              <w:rPr>
                <w:sz w:val="20"/>
                <w:szCs w:val="20"/>
              </w:rPr>
            </w:pPr>
            <w:r>
              <w:rPr>
                <w:spacing w:val="3"/>
                <w:sz w:val="20"/>
                <w:szCs w:val="20"/>
              </w:rPr>
              <w:t>直排</w:t>
            </w:r>
          </w:p>
        </w:tc>
        <w:tc>
          <w:tcPr>
            <w:tcW w:w="1498" w:type="dxa"/>
            <w:tcBorders>
              <w:bottom w:val="single" w:color="000000" w:sz="4" w:space="0"/>
              <w:right w:val="single" w:color="000000" w:sz="6" w:space="0"/>
            </w:tcBorders>
            <w:vAlign w:val="top"/>
          </w:tcPr>
          <w:p w14:paraId="336516E4">
            <w:pPr>
              <w:spacing w:before="90" w:line="275"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3DE9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453" w:type="dxa"/>
            <w:vMerge w:val="continue"/>
            <w:tcBorders>
              <w:top w:val="nil"/>
              <w:left w:val="single" w:color="000000" w:sz="6" w:space="0"/>
              <w:bottom w:val="nil"/>
            </w:tcBorders>
            <w:vAlign w:val="top"/>
          </w:tcPr>
          <w:p w14:paraId="01D59A84">
            <w:pPr>
              <w:rPr>
                <w:rFonts w:ascii="Arial"/>
                <w:sz w:val="21"/>
              </w:rPr>
            </w:pPr>
          </w:p>
        </w:tc>
        <w:tc>
          <w:tcPr>
            <w:tcW w:w="8190" w:type="dxa"/>
            <w:gridSpan w:val="11"/>
            <w:tcBorders>
              <w:top w:val="single" w:color="000000" w:sz="4" w:space="0"/>
              <w:bottom w:val="single" w:color="000000" w:sz="10" w:space="0"/>
              <w:right w:val="single" w:color="000000" w:sz="6" w:space="0"/>
            </w:tcBorders>
            <w:vAlign w:val="top"/>
          </w:tcPr>
          <w:p w14:paraId="0E28DFF9">
            <w:pPr>
              <w:pStyle w:val="6"/>
              <w:spacing w:before="54" w:line="274" w:lineRule="auto"/>
              <w:ind w:left="135" w:right="189"/>
              <w:rPr>
                <w:sz w:val="20"/>
                <w:szCs w:val="20"/>
              </w:rPr>
            </w:pPr>
            <w:r>
              <w:rPr>
                <w:spacing w:val="9"/>
                <w:sz w:val="20"/>
                <w:szCs w:val="20"/>
              </w:rPr>
              <w:t>注：①二氧化硫的产排污系数是以含硫量</w:t>
            </w:r>
            <w:r>
              <w:rPr>
                <w:rFonts w:ascii="Times New Roman" w:hAnsi="Times New Roman" w:eastAsia="Times New Roman" w:cs="Times New Roman"/>
                <w:spacing w:val="9"/>
                <w:sz w:val="20"/>
                <w:szCs w:val="20"/>
              </w:rPr>
              <w:t>(S)</w:t>
            </w:r>
            <w:r>
              <w:rPr>
                <w:spacing w:val="9"/>
                <w:sz w:val="20"/>
                <w:szCs w:val="20"/>
              </w:rPr>
              <w:t>的形式表示的，其中含硫量</w:t>
            </w:r>
            <w:r>
              <w:rPr>
                <w:rFonts w:ascii="Times New Roman" w:hAnsi="Times New Roman" w:eastAsia="Times New Roman" w:cs="Times New Roman"/>
                <w:spacing w:val="9"/>
                <w:sz w:val="20"/>
                <w:szCs w:val="20"/>
              </w:rPr>
              <w:t>(S)</w:t>
            </w:r>
            <w:r>
              <w:rPr>
                <w:spacing w:val="8"/>
                <w:sz w:val="20"/>
                <w:szCs w:val="20"/>
              </w:rPr>
              <w:t>是指气体燃</w:t>
            </w:r>
            <w:r>
              <w:rPr>
                <w:spacing w:val="9"/>
                <w:sz w:val="20"/>
                <w:szCs w:val="20"/>
              </w:rPr>
              <w:t>料中硫含量，单位为毫克</w:t>
            </w:r>
            <w:r>
              <w:rPr>
                <w:rFonts w:ascii="Times New Roman" w:hAnsi="Times New Roman" w:eastAsia="Times New Roman" w:cs="Times New Roman"/>
                <w:spacing w:val="9"/>
                <w:sz w:val="20"/>
                <w:szCs w:val="20"/>
              </w:rPr>
              <w:t>/</w:t>
            </w:r>
            <w:r>
              <w:rPr>
                <w:spacing w:val="9"/>
                <w:sz w:val="20"/>
                <w:szCs w:val="20"/>
              </w:rPr>
              <w:t>立方米以质量百分数的形式表</w:t>
            </w:r>
            <w:r>
              <w:rPr>
                <w:spacing w:val="8"/>
                <w:sz w:val="20"/>
                <w:szCs w:val="20"/>
              </w:rPr>
              <w:t>示。</w:t>
            </w:r>
          </w:p>
          <w:p w14:paraId="3F3B089B">
            <w:pPr>
              <w:pStyle w:val="6"/>
              <w:spacing w:before="45" w:line="271" w:lineRule="auto"/>
              <w:ind w:left="137" w:right="134" w:hanging="2"/>
              <w:rPr>
                <w:sz w:val="20"/>
                <w:szCs w:val="20"/>
              </w:rPr>
            </w:pPr>
            <w:r>
              <w:rPr>
                <w:spacing w:val="6"/>
                <w:sz w:val="20"/>
                <w:szCs w:val="20"/>
              </w:rPr>
              <w:t>根据</w:t>
            </w:r>
            <w:r>
              <w:fldChar w:fldCharType="begin"/>
            </w:r>
            <w:r>
              <w:instrText xml:space="preserve"> HYPERLINK "https://www.baidu.com/s?wd=%E3%80%8A%E6%B6%B2%E5%8C%96%E7%9F%B3%E6%B2%B9%E6%B0%94%E3%80%8B&amp;tn=44039180_cpr&amp;fenlei=mv6quAkxTZn0IZRqIHckPjm4nH00T1d9nHnYPWRsmWbdnyndnWF90ZwV5Hcvrjm3rH6sPfKWUMw85HfYnjn4nH6sgvPsT6KdThsqpZwYTjCEQLGCpyw9Uz4Bmy-bIi4WUvYETgN-TLwGUv3EnH61rH0zPjR" </w:instrText>
            </w:r>
            <w:r>
              <w:fldChar w:fldCharType="separate"/>
            </w:r>
            <w:r>
              <w:rPr>
                <w:spacing w:val="6"/>
                <w:sz w:val="20"/>
                <w:szCs w:val="20"/>
              </w:rPr>
              <w:t>《液化石油气》</w:t>
            </w:r>
            <w:r>
              <w:rPr>
                <w:spacing w:val="6"/>
                <w:sz w:val="20"/>
                <w:szCs w:val="20"/>
              </w:rPr>
              <w:fldChar w:fldCharType="end"/>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11174-2011)</w:t>
            </w:r>
            <w:r>
              <w:rPr>
                <w:spacing w:val="6"/>
                <w:sz w:val="20"/>
                <w:szCs w:val="20"/>
              </w:rPr>
              <w:t>规定的总硫含量不大于</w:t>
            </w:r>
            <w:r>
              <w:rPr>
                <w:spacing w:val="-36"/>
                <w:sz w:val="20"/>
                <w:szCs w:val="20"/>
              </w:rPr>
              <w:t xml:space="preserve"> </w:t>
            </w:r>
            <w:r>
              <w:rPr>
                <w:rFonts w:ascii="Times New Roman" w:hAnsi="Times New Roman" w:eastAsia="Times New Roman" w:cs="Times New Roman"/>
                <w:spacing w:val="5"/>
                <w:sz w:val="20"/>
                <w:szCs w:val="20"/>
              </w:rPr>
              <w:t xml:space="preserve">343 </w:t>
            </w:r>
            <w:r>
              <w:rPr>
                <w:spacing w:val="5"/>
                <w:sz w:val="20"/>
                <w:szCs w:val="20"/>
              </w:rPr>
              <w:t>毫克</w:t>
            </w:r>
            <w:r>
              <w:rPr>
                <w:rFonts w:ascii="Times New Roman" w:hAnsi="Times New Roman" w:eastAsia="Times New Roman" w:cs="Times New Roman"/>
                <w:spacing w:val="5"/>
                <w:sz w:val="20"/>
                <w:szCs w:val="20"/>
              </w:rPr>
              <w:t>/</w:t>
            </w:r>
            <w:r>
              <w:rPr>
                <w:spacing w:val="5"/>
                <w:sz w:val="20"/>
                <w:szCs w:val="20"/>
              </w:rPr>
              <w:t>立方米，本评价按</w:t>
            </w:r>
            <w:r>
              <w:rPr>
                <w:spacing w:val="6"/>
                <w:sz w:val="20"/>
                <w:szCs w:val="20"/>
              </w:rPr>
              <w:t>最大含硫量</w:t>
            </w:r>
            <w:r>
              <w:rPr>
                <w:spacing w:val="-28"/>
                <w:sz w:val="20"/>
                <w:szCs w:val="20"/>
              </w:rPr>
              <w:t xml:space="preserve"> </w:t>
            </w:r>
            <w:r>
              <w:rPr>
                <w:rFonts w:ascii="Times New Roman" w:hAnsi="Times New Roman" w:eastAsia="Times New Roman" w:cs="Times New Roman"/>
                <w:spacing w:val="6"/>
                <w:sz w:val="20"/>
                <w:szCs w:val="20"/>
              </w:rPr>
              <w:t xml:space="preserve">343 </w:t>
            </w:r>
            <w:r>
              <w:rPr>
                <w:spacing w:val="6"/>
                <w:sz w:val="20"/>
                <w:szCs w:val="20"/>
              </w:rPr>
              <w:t>毫克</w:t>
            </w:r>
            <w:r>
              <w:rPr>
                <w:rFonts w:ascii="Times New Roman" w:hAnsi="Times New Roman" w:eastAsia="Times New Roman" w:cs="Times New Roman"/>
                <w:spacing w:val="6"/>
                <w:sz w:val="20"/>
                <w:szCs w:val="20"/>
              </w:rPr>
              <w:t>/</w:t>
            </w:r>
            <w:r>
              <w:rPr>
                <w:spacing w:val="6"/>
                <w:sz w:val="20"/>
                <w:szCs w:val="20"/>
              </w:rPr>
              <w:t>立方米计算。</w:t>
            </w:r>
          </w:p>
        </w:tc>
      </w:tr>
      <w:tr w14:paraId="2323D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453" w:type="dxa"/>
            <w:vMerge w:val="continue"/>
            <w:tcBorders>
              <w:top w:val="nil"/>
              <w:left w:val="single" w:color="000000" w:sz="6" w:space="0"/>
              <w:bottom w:val="nil"/>
            </w:tcBorders>
            <w:vAlign w:val="top"/>
          </w:tcPr>
          <w:p w14:paraId="56BA4B3A">
            <w:pPr>
              <w:rPr>
                <w:rFonts w:ascii="Arial"/>
                <w:sz w:val="21"/>
              </w:rPr>
            </w:pPr>
          </w:p>
        </w:tc>
        <w:tc>
          <w:tcPr>
            <w:tcW w:w="8190" w:type="dxa"/>
            <w:gridSpan w:val="11"/>
            <w:tcBorders>
              <w:top w:val="single" w:color="000000" w:sz="10" w:space="0"/>
              <w:bottom w:val="single" w:color="000000" w:sz="10" w:space="0"/>
              <w:right w:val="single" w:color="000000" w:sz="6" w:space="0"/>
            </w:tcBorders>
            <w:vAlign w:val="top"/>
          </w:tcPr>
          <w:p w14:paraId="48FE51A3">
            <w:pPr>
              <w:pStyle w:val="6"/>
              <w:spacing w:before="122" w:line="359" w:lineRule="exact"/>
              <w:ind w:left="590"/>
            </w:pPr>
            <w:r>
              <w:rPr>
                <w:spacing w:val="-1"/>
                <w:position w:val="2"/>
              </w:rPr>
              <w:t>经计算，燃液化石油气烘干炉中污染物产生情况详见表</w:t>
            </w:r>
            <w:r>
              <w:rPr>
                <w:rFonts w:ascii="Times New Roman" w:hAnsi="Times New Roman" w:eastAsia="Times New Roman" w:cs="Times New Roman"/>
                <w:spacing w:val="-1"/>
                <w:position w:val="2"/>
              </w:rPr>
              <w:t>4.1-2</w:t>
            </w:r>
            <w:r>
              <w:rPr>
                <w:spacing w:val="-1"/>
                <w:position w:val="2"/>
              </w:rPr>
              <w:t>。</w:t>
            </w:r>
          </w:p>
          <w:p w14:paraId="671C499E">
            <w:pPr>
              <w:spacing w:before="106" w:line="234" w:lineRule="auto"/>
              <w:ind w:left="1561"/>
              <w:rPr>
                <w:rFonts w:ascii="黑体" w:hAnsi="黑体" w:eastAsia="黑体" w:cs="黑体"/>
                <w:sz w:val="24"/>
                <w:szCs w:val="24"/>
              </w:rPr>
            </w:pPr>
            <w:r>
              <w:rPr>
                <w:rFonts w:ascii="黑体" w:hAnsi="黑体" w:eastAsia="黑体" w:cs="黑体"/>
                <w:spacing w:val="9"/>
                <w:sz w:val="24"/>
                <w:szCs w:val="24"/>
              </w:rPr>
              <w:t>表</w:t>
            </w:r>
            <w:r>
              <w:rPr>
                <w:rFonts w:ascii="Times New Roman" w:hAnsi="Times New Roman" w:eastAsia="Times New Roman" w:cs="Times New Roman"/>
                <w:spacing w:val="9"/>
                <w:sz w:val="24"/>
                <w:szCs w:val="24"/>
              </w:rPr>
              <w:t xml:space="preserve">4.1-2    </w:t>
            </w:r>
            <w:r>
              <w:rPr>
                <w:rFonts w:ascii="黑体" w:hAnsi="黑体" w:eastAsia="黑体" w:cs="黑体"/>
                <w:spacing w:val="9"/>
                <w:sz w:val="24"/>
                <w:szCs w:val="24"/>
              </w:rPr>
              <w:t>液化石油气燃烧废气污染</w:t>
            </w:r>
            <w:r>
              <w:rPr>
                <w:rFonts w:ascii="黑体" w:hAnsi="黑体" w:eastAsia="黑体" w:cs="黑体"/>
                <w:spacing w:val="8"/>
                <w:sz w:val="24"/>
                <w:szCs w:val="24"/>
              </w:rPr>
              <w:t>物排放情况</w:t>
            </w:r>
          </w:p>
        </w:tc>
      </w:tr>
      <w:tr w14:paraId="478F3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3" w:type="dxa"/>
            <w:vMerge w:val="continue"/>
            <w:tcBorders>
              <w:top w:val="nil"/>
              <w:left w:val="single" w:color="000000" w:sz="6" w:space="0"/>
              <w:bottom w:val="nil"/>
            </w:tcBorders>
            <w:vAlign w:val="top"/>
          </w:tcPr>
          <w:p w14:paraId="0CF4DE80">
            <w:pPr>
              <w:rPr>
                <w:rFonts w:ascii="Arial"/>
                <w:sz w:val="21"/>
              </w:rPr>
            </w:pPr>
          </w:p>
        </w:tc>
        <w:tc>
          <w:tcPr>
            <w:tcW w:w="2491" w:type="dxa"/>
            <w:gridSpan w:val="4"/>
            <w:vMerge w:val="restart"/>
            <w:tcBorders>
              <w:top w:val="single" w:color="000000" w:sz="10" w:space="0"/>
              <w:bottom w:val="nil"/>
            </w:tcBorders>
            <w:vAlign w:val="top"/>
          </w:tcPr>
          <w:p w14:paraId="033612A7">
            <w:pPr>
              <w:spacing w:line="253" w:lineRule="auto"/>
              <w:rPr>
                <w:rFonts w:ascii="Arial"/>
                <w:sz w:val="21"/>
              </w:rPr>
            </w:pPr>
          </w:p>
          <w:p w14:paraId="39D13507">
            <w:pPr>
              <w:pStyle w:val="6"/>
              <w:spacing w:before="65" w:line="229" w:lineRule="auto"/>
              <w:ind w:left="984"/>
              <w:rPr>
                <w:sz w:val="20"/>
                <w:szCs w:val="20"/>
              </w:rPr>
            </w:pPr>
            <w:r>
              <w:rPr>
                <w:spacing w:val="6"/>
                <w:sz w:val="20"/>
                <w:szCs w:val="20"/>
              </w:rPr>
              <w:t>污染源</w:t>
            </w:r>
          </w:p>
        </w:tc>
        <w:tc>
          <w:tcPr>
            <w:tcW w:w="2979" w:type="dxa"/>
            <w:gridSpan w:val="5"/>
            <w:tcBorders>
              <w:top w:val="single" w:color="000000" w:sz="10" w:space="0"/>
            </w:tcBorders>
            <w:vAlign w:val="top"/>
          </w:tcPr>
          <w:p w14:paraId="28E520C3">
            <w:pPr>
              <w:pStyle w:val="6"/>
              <w:spacing w:before="85" w:line="274" w:lineRule="exact"/>
              <w:ind w:left="694"/>
              <w:rPr>
                <w:rFonts w:ascii="Times New Roman" w:hAnsi="Times New Roman" w:eastAsia="Times New Roman" w:cs="Times New Roman"/>
                <w:sz w:val="20"/>
                <w:szCs w:val="20"/>
              </w:rPr>
            </w:pPr>
            <w:r>
              <w:rPr>
                <w:spacing w:val="5"/>
                <w:position w:val="2"/>
                <w:sz w:val="20"/>
                <w:szCs w:val="20"/>
              </w:rPr>
              <w:t>污染物产生量</w:t>
            </w:r>
            <w:r>
              <w:rPr>
                <w:rFonts w:ascii="Times New Roman" w:hAnsi="Times New Roman" w:eastAsia="Times New Roman" w:cs="Times New Roman"/>
                <w:spacing w:val="5"/>
                <w:position w:val="2"/>
                <w:sz w:val="20"/>
                <w:szCs w:val="20"/>
              </w:rPr>
              <w:t>(t/a)</w:t>
            </w:r>
          </w:p>
        </w:tc>
        <w:tc>
          <w:tcPr>
            <w:tcW w:w="2720" w:type="dxa"/>
            <w:gridSpan w:val="2"/>
            <w:vMerge w:val="restart"/>
            <w:tcBorders>
              <w:top w:val="single" w:color="000000" w:sz="10" w:space="0"/>
              <w:bottom w:val="nil"/>
              <w:right w:val="single" w:color="000000" w:sz="6" w:space="0"/>
            </w:tcBorders>
            <w:vAlign w:val="top"/>
          </w:tcPr>
          <w:p w14:paraId="62959F77">
            <w:pPr>
              <w:spacing w:line="253" w:lineRule="auto"/>
              <w:rPr>
                <w:rFonts w:ascii="Arial"/>
                <w:sz w:val="21"/>
              </w:rPr>
            </w:pPr>
          </w:p>
          <w:p w14:paraId="764ED151">
            <w:pPr>
              <w:pStyle w:val="6"/>
              <w:spacing w:before="65" w:line="230" w:lineRule="auto"/>
              <w:ind w:left="1002"/>
              <w:rPr>
                <w:sz w:val="20"/>
                <w:szCs w:val="20"/>
              </w:rPr>
            </w:pPr>
            <w:r>
              <w:rPr>
                <w:spacing w:val="6"/>
                <w:sz w:val="20"/>
                <w:szCs w:val="20"/>
              </w:rPr>
              <w:t>烟气量</w:t>
            </w:r>
          </w:p>
        </w:tc>
      </w:tr>
      <w:tr w14:paraId="79DD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743272FE">
            <w:pPr>
              <w:rPr>
                <w:rFonts w:ascii="Arial"/>
                <w:sz w:val="21"/>
              </w:rPr>
            </w:pPr>
          </w:p>
        </w:tc>
        <w:tc>
          <w:tcPr>
            <w:tcW w:w="2491" w:type="dxa"/>
            <w:gridSpan w:val="4"/>
            <w:vMerge w:val="continue"/>
            <w:tcBorders>
              <w:top w:val="nil"/>
            </w:tcBorders>
            <w:vAlign w:val="top"/>
          </w:tcPr>
          <w:p w14:paraId="60BA9A72">
            <w:pPr>
              <w:rPr>
                <w:rFonts w:ascii="Arial"/>
                <w:sz w:val="21"/>
              </w:rPr>
            </w:pPr>
          </w:p>
        </w:tc>
        <w:tc>
          <w:tcPr>
            <w:tcW w:w="948" w:type="dxa"/>
            <w:gridSpan w:val="2"/>
            <w:vAlign w:val="top"/>
          </w:tcPr>
          <w:p w14:paraId="62F1F33C">
            <w:pPr>
              <w:spacing w:before="162" w:line="239" w:lineRule="auto"/>
              <w:ind w:left="313"/>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sz w:val="13"/>
                <w:szCs w:val="13"/>
              </w:rPr>
              <w:t>2</w:t>
            </w:r>
          </w:p>
        </w:tc>
        <w:tc>
          <w:tcPr>
            <w:tcW w:w="951" w:type="dxa"/>
            <w:vAlign w:val="top"/>
          </w:tcPr>
          <w:p w14:paraId="7371B09B">
            <w:pPr>
              <w:spacing w:before="163"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1080" w:type="dxa"/>
            <w:gridSpan w:val="2"/>
            <w:vAlign w:val="top"/>
          </w:tcPr>
          <w:p w14:paraId="36901713">
            <w:pPr>
              <w:pStyle w:val="6"/>
              <w:spacing w:before="127" w:line="229" w:lineRule="auto"/>
              <w:ind w:left="235"/>
              <w:rPr>
                <w:sz w:val="20"/>
                <w:szCs w:val="20"/>
              </w:rPr>
            </w:pPr>
            <w:r>
              <w:rPr>
                <w:spacing w:val="7"/>
                <w:sz w:val="20"/>
                <w:szCs w:val="20"/>
              </w:rPr>
              <w:t>颗粒物</w:t>
            </w:r>
          </w:p>
        </w:tc>
        <w:tc>
          <w:tcPr>
            <w:tcW w:w="2720" w:type="dxa"/>
            <w:gridSpan w:val="2"/>
            <w:vMerge w:val="continue"/>
            <w:tcBorders>
              <w:top w:val="nil"/>
              <w:right w:val="single" w:color="000000" w:sz="6" w:space="0"/>
            </w:tcBorders>
            <w:vAlign w:val="top"/>
          </w:tcPr>
          <w:p w14:paraId="5398D5F5">
            <w:pPr>
              <w:rPr>
                <w:rFonts w:ascii="Arial"/>
                <w:sz w:val="21"/>
              </w:rPr>
            </w:pPr>
          </w:p>
        </w:tc>
      </w:tr>
      <w:tr w14:paraId="41E07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3" w:type="dxa"/>
            <w:vMerge w:val="continue"/>
            <w:tcBorders>
              <w:top w:val="nil"/>
              <w:left w:val="single" w:color="000000" w:sz="6" w:space="0"/>
              <w:bottom w:val="nil"/>
            </w:tcBorders>
            <w:vAlign w:val="top"/>
          </w:tcPr>
          <w:p w14:paraId="53B743E4">
            <w:pPr>
              <w:rPr>
                <w:rFonts w:ascii="Arial"/>
                <w:sz w:val="21"/>
              </w:rPr>
            </w:pPr>
          </w:p>
        </w:tc>
        <w:tc>
          <w:tcPr>
            <w:tcW w:w="2491" w:type="dxa"/>
            <w:gridSpan w:val="4"/>
            <w:tcBorders>
              <w:bottom w:val="single" w:color="000000" w:sz="10" w:space="0"/>
            </w:tcBorders>
            <w:vAlign w:val="top"/>
          </w:tcPr>
          <w:p w14:paraId="26841031">
            <w:pPr>
              <w:pStyle w:val="6"/>
              <w:spacing w:before="127" w:line="228" w:lineRule="auto"/>
              <w:ind w:left="142"/>
              <w:rPr>
                <w:sz w:val="20"/>
                <w:szCs w:val="20"/>
              </w:rPr>
            </w:pPr>
            <w:r>
              <w:rPr>
                <w:spacing w:val="9"/>
                <w:sz w:val="20"/>
                <w:szCs w:val="20"/>
              </w:rPr>
              <w:t>燃液化石油气的燃烧废气</w:t>
            </w:r>
          </w:p>
        </w:tc>
        <w:tc>
          <w:tcPr>
            <w:tcW w:w="948" w:type="dxa"/>
            <w:gridSpan w:val="2"/>
            <w:tcBorders>
              <w:bottom w:val="single" w:color="000000" w:sz="10" w:space="0"/>
            </w:tcBorders>
            <w:vAlign w:val="top"/>
          </w:tcPr>
          <w:p w14:paraId="7341B0E7">
            <w:pPr>
              <w:spacing w:before="97" w:line="274"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0.038</w:t>
            </w:r>
          </w:p>
        </w:tc>
        <w:tc>
          <w:tcPr>
            <w:tcW w:w="951" w:type="dxa"/>
            <w:tcBorders>
              <w:bottom w:val="single" w:color="000000" w:sz="10" w:space="0"/>
            </w:tcBorders>
            <w:vAlign w:val="top"/>
          </w:tcPr>
          <w:p w14:paraId="64F16F4F">
            <w:pPr>
              <w:spacing w:before="97" w:line="274"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0.33</w:t>
            </w:r>
          </w:p>
        </w:tc>
        <w:tc>
          <w:tcPr>
            <w:tcW w:w="1080" w:type="dxa"/>
            <w:gridSpan w:val="2"/>
            <w:tcBorders>
              <w:bottom w:val="single" w:color="000000" w:sz="10" w:space="0"/>
            </w:tcBorders>
            <w:vAlign w:val="top"/>
          </w:tcPr>
          <w:p w14:paraId="4B6E3C26">
            <w:pPr>
              <w:spacing w:before="97"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tc>
        <w:tc>
          <w:tcPr>
            <w:tcW w:w="2720" w:type="dxa"/>
            <w:gridSpan w:val="2"/>
            <w:tcBorders>
              <w:bottom w:val="single" w:color="000000" w:sz="10" w:space="0"/>
              <w:right w:val="single" w:color="000000" w:sz="6" w:space="0"/>
            </w:tcBorders>
            <w:vAlign w:val="top"/>
          </w:tcPr>
          <w:p w14:paraId="0D79440A">
            <w:pPr>
              <w:spacing w:before="75" w:line="275"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1588440m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position w:val="3"/>
                <w:sz w:val="20"/>
                <w:szCs w:val="20"/>
              </w:rPr>
              <w:t>/a(882.5m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position w:val="3"/>
                <w:sz w:val="20"/>
                <w:szCs w:val="20"/>
              </w:rPr>
              <w:t>/h)</w:t>
            </w:r>
          </w:p>
        </w:tc>
      </w:tr>
      <w:tr w14:paraId="3DC50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1" w:hRule="atLeast"/>
        </w:trPr>
        <w:tc>
          <w:tcPr>
            <w:tcW w:w="453" w:type="dxa"/>
            <w:vMerge w:val="continue"/>
            <w:tcBorders>
              <w:top w:val="nil"/>
              <w:left w:val="single" w:color="000000" w:sz="6" w:space="0"/>
              <w:bottom w:val="single" w:color="000000" w:sz="6" w:space="0"/>
            </w:tcBorders>
            <w:vAlign w:val="top"/>
          </w:tcPr>
          <w:p w14:paraId="09DF21F4">
            <w:pPr>
              <w:rPr>
                <w:rFonts w:ascii="Arial"/>
                <w:sz w:val="21"/>
              </w:rPr>
            </w:pPr>
          </w:p>
        </w:tc>
        <w:tc>
          <w:tcPr>
            <w:tcW w:w="8190" w:type="dxa"/>
            <w:gridSpan w:val="11"/>
            <w:tcBorders>
              <w:top w:val="single" w:color="000000" w:sz="10" w:space="0"/>
              <w:bottom w:val="single" w:color="000000" w:sz="6" w:space="0"/>
              <w:right w:val="single" w:color="000000" w:sz="6" w:space="0"/>
            </w:tcBorders>
            <w:vAlign w:val="top"/>
          </w:tcPr>
          <w:p w14:paraId="768C62F0">
            <w:pPr>
              <w:pStyle w:val="6"/>
              <w:spacing w:before="37" w:line="356" w:lineRule="auto"/>
              <w:ind w:left="107" w:right="101" w:firstLine="483"/>
              <w:jc w:val="both"/>
            </w:pPr>
            <w:r>
              <w:rPr>
                <w:spacing w:val="1"/>
              </w:rPr>
              <w:t>为了充分利用热源，项目燃烧液化石油气产生的热气是直接通入烘干工序的烘道内，因此，燃液化石油气烟气与烤粉有机废气一同收集处理；由于烘道采用传送链条进行输送，因此无法做到全密闭，拟将烘道的端头为封闭的进、出口为同一端，集气收集管道拟在靠近烘道的进出口前端处设置，尽</w:t>
            </w:r>
            <w:r>
              <w:rPr>
                <w:spacing w:val="-1"/>
              </w:rPr>
              <w:t>可能密闭负压收集，其收集效率可达</w:t>
            </w:r>
            <w:r>
              <w:rPr>
                <w:spacing w:val="-45"/>
              </w:rPr>
              <w:t xml:space="preserve"> </w:t>
            </w:r>
            <w:r>
              <w:rPr>
                <w:rFonts w:ascii="Times New Roman" w:hAnsi="Times New Roman" w:eastAsia="Times New Roman" w:cs="Times New Roman"/>
                <w:spacing w:val="-1"/>
              </w:rPr>
              <w:t>80%</w:t>
            </w:r>
            <w:r>
              <w:rPr>
                <w:spacing w:val="-1"/>
              </w:rPr>
              <w:t>以上</w:t>
            </w:r>
            <w:r>
              <w:rPr>
                <w:spacing w:val="-2"/>
              </w:rPr>
              <w:t>，本评价按</w:t>
            </w:r>
            <w:r>
              <w:rPr>
                <w:spacing w:val="-45"/>
              </w:rPr>
              <w:t xml:space="preserve"> </w:t>
            </w:r>
            <w:r>
              <w:rPr>
                <w:rFonts w:ascii="Times New Roman" w:hAnsi="Times New Roman" w:eastAsia="Times New Roman" w:cs="Times New Roman"/>
                <w:spacing w:val="-2"/>
              </w:rPr>
              <w:t>80%</w:t>
            </w:r>
            <w:r>
              <w:rPr>
                <w:spacing w:val="-2"/>
              </w:rPr>
              <w:t>计。</w:t>
            </w:r>
          </w:p>
        </w:tc>
      </w:tr>
    </w:tbl>
    <w:p w14:paraId="19F138CF">
      <w:pPr>
        <w:rPr>
          <w:rFonts w:ascii="Arial"/>
          <w:sz w:val="21"/>
        </w:rPr>
      </w:pPr>
    </w:p>
    <w:p w14:paraId="69A51094">
      <w:pPr>
        <w:rPr>
          <w:rFonts w:ascii="Arial" w:hAnsi="Arial" w:eastAsia="Arial" w:cs="Arial"/>
          <w:sz w:val="21"/>
          <w:szCs w:val="21"/>
        </w:rPr>
        <w:sectPr>
          <w:footerReference r:id="rId58" w:type="default"/>
          <w:pgSz w:w="11907" w:h="16840"/>
          <w:pgMar w:top="400" w:right="1624" w:bottom="1307" w:left="1624" w:header="0" w:footer="1071" w:gutter="0"/>
          <w:cols w:space="720" w:num="1"/>
        </w:sectPr>
      </w:pPr>
    </w:p>
    <w:p w14:paraId="640323BE">
      <w:pPr>
        <w:spacing w:before="19"/>
      </w:pPr>
    </w:p>
    <w:p w14:paraId="10D01924">
      <w:pPr>
        <w:spacing w:before="19"/>
      </w:pPr>
    </w:p>
    <w:p w14:paraId="2BAC9E10">
      <w:pPr>
        <w:spacing w:before="19"/>
      </w:pPr>
    </w:p>
    <w:p w14:paraId="5950ABC5">
      <w:pPr>
        <w:spacing w:before="18"/>
      </w:pPr>
    </w:p>
    <w:p w14:paraId="669CC402">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8190"/>
      </w:tblGrid>
      <w:tr w14:paraId="22BFC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0" w:hRule="atLeast"/>
        </w:trPr>
        <w:tc>
          <w:tcPr>
            <w:tcW w:w="453" w:type="dxa"/>
            <w:tcBorders>
              <w:right w:val="single" w:color="000000" w:sz="2" w:space="0"/>
            </w:tcBorders>
            <w:vAlign w:val="top"/>
          </w:tcPr>
          <w:p w14:paraId="4FED1706">
            <w:pPr>
              <w:rPr>
                <w:rFonts w:ascii="Arial"/>
                <w:sz w:val="21"/>
              </w:rPr>
            </w:pPr>
          </w:p>
        </w:tc>
        <w:tc>
          <w:tcPr>
            <w:tcW w:w="8190" w:type="dxa"/>
            <w:tcBorders>
              <w:left w:val="single" w:color="000000" w:sz="2" w:space="0"/>
            </w:tcBorders>
            <w:vAlign w:val="top"/>
          </w:tcPr>
          <w:p w14:paraId="6DFF5861">
            <w:pPr>
              <w:pStyle w:val="6"/>
              <w:spacing w:before="149" w:line="221" w:lineRule="auto"/>
              <w:ind w:left="599"/>
            </w:pPr>
            <w:r>
              <w:rPr>
                <w:spacing w:val="-3"/>
              </w:rPr>
              <w:t>（</w:t>
            </w:r>
            <w:r>
              <w:rPr>
                <w:rFonts w:ascii="Times New Roman" w:hAnsi="Times New Roman" w:eastAsia="Times New Roman" w:cs="Times New Roman"/>
                <w:spacing w:val="-3"/>
              </w:rPr>
              <w:t>5</w:t>
            </w:r>
            <w:r>
              <w:rPr>
                <w:spacing w:val="-3"/>
              </w:rPr>
              <w:t>）喷漆废气</w:t>
            </w:r>
          </w:p>
          <w:p w14:paraId="414B2E88">
            <w:pPr>
              <w:pStyle w:val="6"/>
              <w:spacing w:before="175" w:line="356" w:lineRule="auto"/>
              <w:ind w:left="110" w:right="39" w:firstLine="481"/>
            </w:pPr>
            <w:r>
              <w:rPr>
                <w:spacing w:val="1"/>
              </w:rPr>
              <w:t>项目设置独立封闭的喷漆区域，喷涂作业会产生喷涂废气，主要污染物</w:t>
            </w:r>
            <w:r>
              <w:rPr>
                <w:spacing w:val="2"/>
              </w:rPr>
              <w:t>为漆雾（即油漆颗粒物，以颗粒物计）和有机废气（非甲烷总烃、二甲苯、</w:t>
            </w:r>
            <w:r>
              <w:rPr>
                <w:spacing w:val="-7"/>
              </w:rPr>
              <w:t>乙酸丁酯）。项目设有</w:t>
            </w:r>
            <w:r>
              <w:rPr>
                <w:spacing w:val="-32"/>
              </w:rPr>
              <w:t xml:space="preserve"> </w:t>
            </w:r>
            <w:r>
              <w:rPr>
                <w:rFonts w:ascii="Times New Roman" w:hAnsi="Times New Roman" w:eastAsia="Times New Roman" w:cs="Times New Roman"/>
                <w:spacing w:val="-7"/>
              </w:rPr>
              <w:t xml:space="preserve">1 </w:t>
            </w:r>
            <w:r>
              <w:rPr>
                <w:spacing w:val="-7"/>
              </w:rPr>
              <w:t>个喷漆车间，共设有</w:t>
            </w:r>
            <w:r>
              <w:rPr>
                <w:spacing w:val="-32"/>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28"/>
                <w:w w:val="101"/>
              </w:rPr>
              <w:t xml:space="preserve"> </w:t>
            </w:r>
            <w:r>
              <w:rPr>
                <w:spacing w:val="-8"/>
              </w:rPr>
              <w:t>台（</w:t>
            </w:r>
            <w:r>
              <w:rPr>
                <w:rFonts w:ascii="Times New Roman" w:hAnsi="Times New Roman" w:eastAsia="Times New Roman" w:cs="Times New Roman"/>
                <w:spacing w:val="-8"/>
              </w:rPr>
              <w:t xml:space="preserve">8 </w:t>
            </w:r>
            <w:r>
              <w:rPr>
                <w:spacing w:val="-8"/>
              </w:rPr>
              <w:t>用</w:t>
            </w:r>
            <w:r>
              <w:rPr>
                <w:spacing w:val="-55"/>
              </w:rPr>
              <w:t xml:space="preserve"> </w:t>
            </w:r>
            <w:r>
              <w:rPr>
                <w:rFonts w:ascii="Times New Roman" w:hAnsi="Times New Roman" w:eastAsia="Times New Roman" w:cs="Times New Roman"/>
                <w:spacing w:val="-8"/>
              </w:rPr>
              <w:t xml:space="preserve">2 </w:t>
            </w:r>
            <w:r>
              <w:rPr>
                <w:spacing w:val="-8"/>
              </w:rPr>
              <w:t>备）水帘喷漆台，</w:t>
            </w:r>
            <w:r>
              <w:rPr>
                <w:spacing w:val="1"/>
              </w:rPr>
              <w:t>项目调漆、喷漆及晾干过程均在喷漆车间内进行，喷漆车间为密闭操作，仅</w:t>
            </w:r>
            <w:r>
              <w:rPr>
                <w:spacing w:val="-1"/>
              </w:rPr>
              <w:t>预留员工出入口。工件喷涂后采用自然晾干方式。</w:t>
            </w:r>
          </w:p>
          <w:p w14:paraId="4352B6FA">
            <w:pPr>
              <w:pStyle w:val="6"/>
              <w:spacing w:before="24" w:line="359" w:lineRule="auto"/>
              <w:ind w:left="108" w:right="22" w:firstLine="480"/>
              <w:jc w:val="both"/>
            </w:pPr>
            <w:r>
              <w:rPr>
                <w:spacing w:val="1"/>
              </w:rPr>
              <w:t>漆料中的挥发性有机物将全部挥发，部分固体份形成漆雾排放，水性面</w:t>
            </w:r>
            <w:r>
              <w:rPr>
                <w:spacing w:val="-3"/>
              </w:rPr>
              <w:t>漆喷涂晾干过程产生水汽，由于水汽不属于污染物，本</w:t>
            </w:r>
            <w:r>
              <w:rPr>
                <w:spacing w:val="-4"/>
              </w:rPr>
              <w:t>次不纳入污染物计算。</w:t>
            </w:r>
            <w:r>
              <w:rPr>
                <w:spacing w:val="-1"/>
              </w:rPr>
              <w:t>喷涂废气经水帘</w:t>
            </w:r>
            <w:r>
              <w:rPr>
                <w:rFonts w:ascii="Times New Roman" w:hAnsi="Times New Roman" w:eastAsia="Times New Roman" w:cs="Times New Roman"/>
                <w:spacing w:val="-1"/>
              </w:rPr>
              <w:t>+</w:t>
            </w:r>
            <w:r>
              <w:rPr>
                <w:spacing w:val="-1"/>
              </w:rPr>
              <w:t>过滤棉</w:t>
            </w:r>
            <w:r>
              <w:rPr>
                <w:rFonts w:ascii="Times New Roman" w:hAnsi="Times New Roman" w:eastAsia="Times New Roman" w:cs="Times New Roman"/>
                <w:spacing w:val="-1"/>
              </w:rPr>
              <w:t>+</w:t>
            </w:r>
            <w:r>
              <w:rPr>
                <w:spacing w:val="-1"/>
              </w:rPr>
              <w:t>二级活性炭吸附处理后通过排气筒</w:t>
            </w:r>
            <w:r>
              <w:rPr>
                <w:spacing w:val="-55"/>
              </w:rPr>
              <w:t xml:space="preserve"> </w:t>
            </w:r>
            <w:r>
              <w:rPr>
                <w:rFonts w:ascii="Times New Roman" w:hAnsi="Times New Roman" w:eastAsia="Times New Roman" w:cs="Times New Roman"/>
                <w:spacing w:val="-1"/>
              </w:rPr>
              <w:t>DA003</w:t>
            </w:r>
            <w:r>
              <w:rPr>
                <w:spacing w:val="-1"/>
              </w:rPr>
              <w:t>排放，排</w:t>
            </w:r>
            <w:r>
              <w:rPr>
                <w:spacing w:val="2"/>
              </w:rPr>
              <w:t>放口位于厂房东侧，排放高度约</w:t>
            </w:r>
            <w:r>
              <w:rPr>
                <w:rFonts w:ascii="Times New Roman" w:hAnsi="Times New Roman" w:eastAsia="Times New Roman" w:cs="Times New Roman"/>
                <w:spacing w:val="2"/>
              </w:rPr>
              <w:t>25m</w:t>
            </w:r>
            <w:r>
              <w:rPr>
                <w:spacing w:val="2"/>
              </w:rPr>
              <w:t>。</w:t>
            </w:r>
          </w:p>
          <w:p w14:paraId="606CE7C0">
            <w:pPr>
              <w:pStyle w:val="6"/>
              <w:spacing w:before="1" w:line="217" w:lineRule="auto"/>
              <w:ind w:left="587"/>
            </w:pPr>
            <w:r>
              <w:rPr>
                <w:spacing w:val="-2"/>
              </w:rPr>
              <w:t>①喷漆漆雾</w:t>
            </w:r>
          </w:p>
          <w:p w14:paraId="352B1459">
            <w:pPr>
              <w:pStyle w:val="6"/>
              <w:spacing w:before="146" w:line="353" w:lineRule="auto"/>
              <w:ind w:left="111" w:right="22" w:firstLine="480"/>
            </w:pPr>
            <w:r>
              <w:rPr>
                <w:spacing w:val="-4"/>
              </w:rPr>
              <w:t>项目涂料喷涂采用人工喷漆，项目硝基漆用量</w:t>
            </w:r>
            <w:r>
              <w:rPr>
                <w:spacing w:val="-28"/>
              </w:rPr>
              <w:t xml:space="preserve"> </w:t>
            </w:r>
            <w:r>
              <w:rPr>
                <w:rFonts w:ascii="Times New Roman" w:hAnsi="Times New Roman" w:eastAsia="Times New Roman" w:cs="Times New Roman"/>
                <w:spacing w:val="-4"/>
              </w:rPr>
              <w:t>1.6t/a</w:t>
            </w:r>
            <w:r>
              <w:rPr>
                <w:spacing w:val="-4"/>
              </w:rPr>
              <w:t>、稀释剂用量</w:t>
            </w:r>
            <w:r>
              <w:rPr>
                <w:spacing w:val="-52"/>
              </w:rPr>
              <w:t xml:space="preserve"> </w:t>
            </w:r>
            <w:r>
              <w:rPr>
                <w:rFonts w:ascii="Times New Roman" w:hAnsi="Times New Roman" w:eastAsia="Times New Roman" w:cs="Times New Roman"/>
                <w:spacing w:val="-4"/>
              </w:rPr>
              <w:t>0.8t/a</w:t>
            </w:r>
            <w:r>
              <w:rPr>
                <w:spacing w:val="-4"/>
              </w:rPr>
              <w:t>，</w:t>
            </w:r>
            <w:r>
              <w:rPr>
                <w:spacing w:val="-3"/>
              </w:rPr>
              <w:t>水性漆用量</w:t>
            </w:r>
            <w:r>
              <w:rPr>
                <w:spacing w:val="-46"/>
              </w:rPr>
              <w:t xml:space="preserve"> </w:t>
            </w:r>
            <w:r>
              <w:rPr>
                <w:rFonts w:ascii="Times New Roman" w:hAnsi="Times New Roman" w:eastAsia="Times New Roman" w:cs="Times New Roman"/>
                <w:spacing w:val="-3"/>
              </w:rPr>
              <w:t>8.0t/a</w:t>
            </w:r>
            <w:r>
              <w:rPr>
                <w:spacing w:val="-3"/>
              </w:rPr>
              <w:t>，根据前文分析可知，项目油性漆固分约占</w:t>
            </w:r>
            <w:r>
              <w:rPr>
                <w:spacing w:val="-51"/>
              </w:rPr>
              <w:t xml:space="preserve"> </w:t>
            </w:r>
            <w:r>
              <w:rPr>
                <w:rFonts w:ascii="Times New Roman" w:hAnsi="Times New Roman" w:eastAsia="Times New Roman" w:cs="Times New Roman"/>
                <w:spacing w:val="-3"/>
              </w:rPr>
              <w:t>77%</w:t>
            </w:r>
            <w:r>
              <w:rPr>
                <w:spacing w:val="-4"/>
              </w:rPr>
              <w:t>，水性漆固</w:t>
            </w:r>
            <w:r>
              <w:rPr>
                <w:spacing w:val="1"/>
              </w:rPr>
              <w:t>分约占</w:t>
            </w:r>
            <w:r>
              <w:rPr>
                <w:rFonts w:ascii="Times New Roman" w:hAnsi="Times New Roman" w:eastAsia="Times New Roman" w:cs="Times New Roman"/>
                <w:spacing w:val="1"/>
              </w:rPr>
              <w:t>95%</w:t>
            </w:r>
            <w:r>
              <w:rPr>
                <w:rFonts w:ascii="Times New Roman" w:hAnsi="Times New Roman" w:eastAsia="Times New Roman" w:cs="Times New Roman"/>
                <w:spacing w:val="-34"/>
              </w:rPr>
              <w:t xml:space="preserve"> </w:t>
            </w:r>
            <w:r>
              <w:rPr>
                <w:spacing w:val="1"/>
              </w:rPr>
              <w:t>，涂料附着率按</w:t>
            </w:r>
            <w:r>
              <w:rPr>
                <w:spacing w:val="-46"/>
              </w:rPr>
              <w:t xml:space="preserve"> </w:t>
            </w:r>
            <w:r>
              <w:rPr>
                <w:rFonts w:ascii="Times New Roman" w:hAnsi="Times New Roman" w:eastAsia="Times New Roman" w:cs="Times New Roman"/>
                <w:spacing w:val="1"/>
              </w:rPr>
              <w:t>80%</w:t>
            </w:r>
            <w:r>
              <w:rPr>
                <w:spacing w:val="1"/>
              </w:rPr>
              <w:t>左右计算，则剩余</w:t>
            </w:r>
            <w:r>
              <w:rPr>
                <w:spacing w:val="-55"/>
              </w:rPr>
              <w:t xml:space="preserve"> </w:t>
            </w:r>
            <w:r>
              <w:rPr>
                <w:rFonts w:ascii="Times New Roman" w:hAnsi="Times New Roman" w:eastAsia="Times New Roman" w:cs="Times New Roman"/>
                <w:spacing w:val="1"/>
              </w:rPr>
              <w:t>2</w:t>
            </w:r>
            <w:r>
              <w:rPr>
                <w:rFonts w:ascii="Times New Roman" w:hAnsi="Times New Roman" w:eastAsia="Times New Roman" w:cs="Times New Roman"/>
              </w:rPr>
              <w:t>0%</w:t>
            </w:r>
            <w:r>
              <w:t>以漆雾的形式排放，</w:t>
            </w:r>
            <w:r>
              <w:rPr>
                <w:spacing w:val="-6"/>
              </w:rPr>
              <w:t>则项目喷漆工序漆雾（颗粒物）的产生量为</w:t>
            </w:r>
            <w:r>
              <w:rPr>
                <w:rFonts w:ascii="Times New Roman" w:hAnsi="Times New Roman" w:eastAsia="Times New Roman" w:cs="Times New Roman"/>
                <w:spacing w:val="-6"/>
              </w:rPr>
              <w:t>(1.6×77%+8.0×95%)×20%=1.766t/a</w:t>
            </w:r>
            <w:r>
              <w:rPr>
                <w:spacing w:val="-6"/>
              </w:rPr>
              <w:t>。</w:t>
            </w:r>
          </w:p>
          <w:p w14:paraId="49E46416">
            <w:pPr>
              <w:pStyle w:val="6"/>
              <w:spacing w:before="71" w:line="355" w:lineRule="auto"/>
              <w:ind w:left="108" w:right="39" w:firstLine="480"/>
            </w:pPr>
            <w:r>
              <w:rPr>
                <w:spacing w:val="1"/>
              </w:rPr>
              <w:t>漆雾首先采用水帘喷淋，漆雾中的固体分与水帘的水充分接触，其漆雾</w:t>
            </w:r>
            <w:r>
              <w:rPr>
                <w:spacing w:val="-3"/>
              </w:rPr>
              <w:t>被水帘充分吸收形成漆渣，而后经风机收集进入废气处理系统（过滤棉</w:t>
            </w:r>
            <w:r>
              <w:rPr>
                <w:rFonts w:ascii="Times New Roman" w:hAnsi="Times New Roman" w:eastAsia="Times New Roman" w:cs="Times New Roman"/>
                <w:spacing w:val="-3"/>
              </w:rPr>
              <w:t>+</w:t>
            </w:r>
            <w:r>
              <w:rPr>
                <w:spacing w:val="-3"/>
              </w:rPr>
              <w:t>二级</w:t>
            </w:r>
            <w:r>
              <w:rPr>
                <w:spacing w:val="-6"/>
              </w:rPr>
              <w:t>活性炭吸附）后由排气筒</w:t>
            </w:r>
            <w:r>
              <w:rPr>
                <w:spacing w:val="-49"/>
              </w:rPr>
              <w:t xml:space="preserve"> </w:t>
            </w:r>
            <w:r>
              <w:rPr>
                <w:rFonts w:ascii="Times New Roman" w:hAnsi="Times New Roman" w:eastAsia="Times New Roman" w:cs="Times New Roman"/>
                <w:spacing w:val="-6"/>
              </w:rPr>
              <w:t>DA003</w:t>
            </w:r>
            <w:r>
              <w:rPr>
                <w:spacing w:val="-6"/>
              </w:rPr>
              <w:t>排出，喷漆车间密闭，漆雾捕集效率按</w:t>
            </w:r>
            <w:r>
              <w:rPr>
                <w:spacing w:val="-45"/>
              </w:rPr>
              <w:t xml:space="preserve"> </w:t>
            </w:r>
            <w:r>
              <w:rPr>
                <w:rFonts w:ascii="Times New Roman" w:hAnsi="Times New Roman" w:eastAsia="Times New Roman" w:cs="Times New Roman"/>
                <w:spacing w:val="-6"/>
              </w:rPr>
              <w:t>80%</w:t>
            </w:r>
            <w:r>
              <w:rPr>
                <w:spacing w:val="-6"/>
              </w:rPr>
              <w:t>，</w:t>
            </w:r>
            <w:r>
              <w:t>水帘喷漆台对漆雾净化效率按</w:t>
            </w:r>
            <w:r>
              <w:rPr>
                <w:spacing w:val="-33"/>
              </w:rPr>
              <w:t xml:space="preserve"> </w:t>
            </w:r>
            <w:r>
              <w:rPr>
                <w:rFonts w:ascii="Times New Roman" w:hAnsi="Times New Roman" w:eastAsia="Times New Roman" w:cs="Times New Roman"/>
              </w:rPr>
              <w:t>90%</w:t>
            </w:r>
            <w:r>
              <w:t>计算，经水帘捕集后直接进入喷漆台形成</w:t>
            </w:r>
            <w:r>
              <w:rPr>
                <w:spacing w:val="-2"/>
              </w:rPr>
              <w:t>漆渣</w:t>
            </w:r>
            <w:r>
              <w:rPr>
                <w:rFonts w:ascii="Times New Roman" w:hAnsi="Times New Roman" w:eastAsia="Times New Roman" w:cs="Times New Roman"/>
                <w:spacing w:val="-2"/>
              </w:rPr>
              <w:t>(1.272t/a)</w:t>
            </w:r>
            <w:r>
              <w:rPr>
                <w:rFonts w:ascii="Times New Roman" w:hAnsi="Times New Roman" w:eastAsia="Times New Roman" w:cs="Times New Roman"/>
                <w:spacing w:val="-16"/>
              </w:rPr>
              <w:t xml:space="preserve"> </w:t>
            </w:r>
            <w:r>
              <w:rPr>
                <w:spacing w:val="-2"/>
              </w:rPr>
              <w:t>，未被捕集部分以无组织形式排放。</w:t>
            </w:r>
          </w:p>
          <w:p w14:paraId="56E15556">
            <w:pPr>
              <w:pStyle w:val="6"/>
              <w:spacing w:before="27" w:line="218" w:lineRule="auto"/>
              <w:ind w:left="586"/>
            </w:pPr>
            <w:r>
              <w:rPr>
                <w:spacing w:val="-2"/>
              </w:rPr>
              <w:t>②调漆废气</w:t>
            </w:r>
          </w:p>
          <w:p w14:paraId="14C1DE58">
            <w:pPr>
              <w:pStyle w:val="6"/>
              <w:spacing w:before="183" w:line="359" w:lineRule="auto"/>
              <w:ind w:left="112" w:right="39" w:firstLine="480"/>
            </w:pPr>
            <w:r>
              <w:rPr>
                <w:spacing w:val="1"/>
              </w:rPr>
              <w:t>项目调漆废气主要为油漆调漆工序产生的，调漆工序在密闭的喷漆车间</w:t>
            </w:r>
            <w:r>
              <w:rPr>
                <w:spacing w:val="-4"/>
              </w:rPr>
              <w:t>内进行，由于项目调漆、喷漆、晾干等废气全部统一收集后处理排放，因此，</w:t>
            </w:r>
            <w:r>
              <w:rPr>
                <w:spacing w:val="-2"/>
              </w:rPr>
              <w:t>不单独计算调漆工序挥发量。</w:t>
            </w:r>
          </w:p>
          <w:p w14:paraId="0C03CD63">
            <w:pPr>
              <w:pStyle w:val="6"/>
              <w:spacing w:before="2" w:line="217" w:lineRule="auto"/>
              <w:ind w:left="586"/>
            </w:pPr>
            <w:r>
              <w:rPr>
                <w:spacing w:val="-1"/>
              </w:rPr>
              <w:t>③喷漆、晾干工序有机废气</w:t>
            </w:r>
          </w:p>
          <w:p w14:paraId="2AD16926">
            <w:pPr>
              <w:pStyle w:val="6"/>
              <w:spacing w:before="145" w:line="363" w:lineRule="auto"/>
              <w:ind w:left="112" w:right="39" w:firstLine="476"/>
            </w:pPr>
            <w:r>
              <w:rPr>
                <w:spacing w:val="-3"/>
              </w:rPr>
              <w:t>根据建设单位提供的资料及规划，项目共设</w:t>
            </w:r>
            <w:r>
              <w:rPr>
                <w:spacing w:val="-32"/>
              </w:rPr>
              <w:t xml:space="preserve"> </w:t>
            </w:r>
            <w:r>
              <w:rPr>
                <w:rFonts w:ascii="Times New Roman" w:hAnsi="Times New Roman" w:eastAsia="Times New Roman" w:cs="Times New Roman"/>
                <w:spacing w:val="-3"/>
              </w:rPr>
              <w:t xml:space="preserve">10 </w:t>
            </w:r>
            <w:r>
              <w:rPr>
                <w:spacing w:val="-3"/>
              </w:rPr>
              <w:t>个水帘喷漆台，采用</w:t>
            </w:r>
            <w:r>
              <w:rPr>
                <w:spacing w:val="-4"/>
              </w:rPr>
              <w:t>人工</w:t>
            </w:r>
            <w:r>
              <w:rPr>
                <w:spacing w:val="-2"/>
              </w:rPr>
              <w:t>喷枪喷涂方式，喷涂后直接置于车间内自然晾干（备注：不涉及烘干工序</w:t>
            </w:r>
            <w:r>
              <w:rPr>
                <w:spacing w:val="-35"/>
              </w:rPr>
              <w:t>），</w:t>
            </w:r>
            <w:r>
              <w:rPr>
                <w:spacing w:val="1"/>
              </w:rPr>
              <w:t>项目拟设置一间调漆、喷漆、晾干车间用于调漆、喷漆和晾干工序，进一步</w:t>
            </w:r>
          </w:p>
        </w:tc>
      </w:tr>
    </w:tbl>
    <w:p w14:paraId="5351AEC6">
      <w:pPr>
        <w:rPr>
          <w:rFonts w:ascii="Arial"/>
          <w:sz w:val="21"/>
        </w:rPr>
      </w:pPr>
    </w:p>
    <w:p w14:paraId="70FEA7D1">
      <w:pPr>
        <w:rPr>
          <w:rFonts w:ascii="Arial" w:hAnsi="Arial" w:eastAsia="Arial" w:cs="Arial"/>
          <w:sz w:val="21"/>
          <w:szCs w:val="21"/>
        </w:rPr>
        <w:sectPr>
          <w:footerReference r:id="rId59" w:type="default"/>
          <w:pgSz w:w="11907" w:h="16840"/>
          <w:pgMar w:top="400" w:right="1624" w:bottom="1307" w:left="1624" w:header="0" w:footer="1071" w:gutter="0"/>
          <w:cols w:space="720" w:num="1"/>
        </w:sectPr>
      </w:pPr>
    </w:p>
    <w:p w14:paraId="4AB02FE6">
      <w:pPr>
        <w:spacing w:before="19"/>
      </w:pPr>
    </w:p>
    <w:p w14:paraId="6503F949">
      <w:pPr>
        <w:spacing w:before="19"/>
      </w:pPr>
    </w:p>
    <w:p w14:paraId="34CDFBDE">
      <w:pPr>
        <w:spacing w:before="19"/>
      </w:pPr>
    </w:p>
    <w:p w14:paraId="1F5A4560">
      <w:pPr>
        <w:spacing w:before="18"/>
      </w:pPr>
    </w:p>
    <w:p w14:paraId="63143099">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621"/>
        <w:gridCol w:w="975"/>
        <w:gridCol w:w="1013"/>
        <w:gridCol w:w="914"/>
        <w:gridCol w:w="991"/>
        <w:gridCol w:w="867"/>
        <w:gridCol w:w="826"/>
        <w:gridCol w:w="1002"/>
        <w:gridCol w:w="981"/>
      </w:tblGrid>
      <w:tr w14:paraId="4D241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2" w:hRule="atLeast"/>
        </w:trPr>
        <w:tc>
          <w:tcPr>
            <w:tcW w:w="453" w:type="dxa"/>
            <w:vMerge w:val="restart"/>
            <w:tcBorders>
              <w:top w:val="single" w:color="000000" w:sz="6" w:space="0"/>
              <w:left w:val="single" w:color="000000" w:sz="6" w:space="0"/>
              <w:bottom w:val="nil"/>
            </w:tcBorders>
            <w:vAlign w:val="top"/>
          </w:tcPr>
          <w:p w14:paraId="5CA195B5">
            <w:pPr>
              <w:rPr>
                <w:rFonts w:ascii="Arial"/>
                <w:sz w:val="21"/>
              </w:rPr>
            </w:pPr>
          </w:p>
        </w:tc>
        <w:tc>
          <w:tcPr>
            <w:tcW w:w="8190" w:type="dxa"/>
            <w:gridSpan w:val="9"/>
            <w:tcBorders>
              <w:top w:val="single" w:color="000000" w:sz="6" w:space="0"/>
              <w:bottom w:val="single" w:color="000000" w:sz="10" w:space="0"/>
              <w:right w:val="single" w:color="000000" w:sz="6" w:space="0"/>
            </w:tcBorders>
            <w:vAlign w:val="top"/>
          </w:tcPr>
          <w:p w14:paraId="2EA60F16">
            <w:pPr>
              <w:pStyle w:val="6"/>
              <w:spacing w:before="28" w:line="355" w:lineRule="auto"/>
              <w:ind w:left="108" w:right="22"/>
              <w:jc w:val="both"/>
            </w:pPr>
            <w:r>
              <w:rPr>
                <w:spacing w:val="1"/>
              </w:rPr>
              <w:t>加强调漆、喷漆和自然晾干工序产生的有机废气的集气收集效率，由于项目调漆、喷漆、晾干废气全部统一收集后处理排放，因此，本评价不单独计算</w:t>
            </w:r>
            <w:r>
              <w:rPr>
                <w:spacing w:val="-5"/>
              </w:rPr>
              <w:t>各工序挥发的有机废气量，直接统一核算，本项目喷</w:t>
            </w:r>
            <w:r>
              <w:rPr>
                <w:spacing w:val="-6"/>
              </w:rPr>
              <w:t>漆日平均作业时间为</w:t>
            </w:r>
            <w:r>
              <w:rPr>
                <w:spacing w:val="-45"/>
              </w:rPr>
              <w:t xml:space="preserve"> </w:t>
            </w:r>
            <w:r>
              <w:rPr>
                <w:rFonts w:ascii="Times New Roman" w:hAnsi="Times New Roman" w:eastAsia="Times New Roman" w:cs="Times New Roman"/>
                <w:spacing w:val="-6"/>
              </w:rPr>
              <w:t>8h</w:t>
            </w:r>
            <w:r>
              <w:rPr>
                <w:spacing w:val="-6"/>
              </w:rPr>
              <w:t>，</w:t>
            </w:r>
            <w:r>
              <w:t>根据建设单位提供的</w:t>
            </w:r>
            <w:r>
              <w:rPr>
                <w:spacing w:val="-56"/>
              </w:rPr>
              <w:t xml:space="preserve"> </w:t>
            </w:r>
            <w:r>
              <w:rPr>
                <w:rFonts w:ascii="Times New Roman" w:hAnsi="Times New Roman" w:eastAsia="Times New Roman" w:cs="Times New Roman"/>
              </w:rPr>
              <w:t xml:space="preserve">MSDS </w:t>
            </w:r>
            <w:r>
              <w:t>及</w:t>
            </w:r>
            <w:r>
              <w:rPr>
                <w:spacing w:val="-58"/>
              </w:rPr>
              <w:t xml:space="preserve"> </w:t>
            </w:r>
            <w:r>
              <w:rPr>
                <w:rFonts w:ascii="Times New Roman" w:hAnsi="Times New Roman" w:eastAsia="Times New Roman" w:cs="Times New Roman"/>
              </w:rPr>
              <w:t xml:space="preserve">VOCs </w:t>
            </w:r>
            <w:r>
              <w:t>含量检测</w:t>
            </w:r>
            <w:r>
              <w:rPr>
                <w:spacing w:val="-1"/>
              </w:rPr>
              <w:t>报告分析，结合项目原辅材料</w:t>
            </w:r>
            <w:r>
              <w:rPr>
                <w:spacing w:val="-3"/>
              </w:rPr>
              <w:t>使用情况，预计项目调漆、喷漆、晾干等工序产生的有</w:t>
            </w:r>
            <w:r>
              <w:rPr>
                <w:spacing w:val="-4"/>
              </w:rPr>
              <w:t>机废气情况详见下表。</w:t>
            </w:r>
          </w:p>
          <w:p w14:paraId="46C6E607">
            <w:pPr>
              <w:spacing w:before="111" w:line="242" w:lineRule="auto"/>
              <w:ind w:left="1753"/>
              <w:rPr>
                <w:rFonts w:ascii="黑体" w:hAnsi="黑体" w:eastAsia="黑体" w:cs="黑体"/>
                <w:sz w:val="24"/>
                <w:szCs w:val="24"/>
              </w:rPr>
            </w:pPr>
            <w:r>
              <w:rPr>
                <w:rFonts w:ascii="黑体" w:hAnsi="黑体" w:eastAsia="黑体" w:cs="黑体"/>
                <w:spacing w:val="9"/>
                <w:sz w:val="24"/>
                <w:szCs w:val="24"/>
              </w:rPr>
              <w:t>表</w:t>
            </w:r>
            <w:r>
              <w:rPr>
                <w:rFonts w:ascii="Times New Roman" w:hAnsi="Times New Roman" w:eastAsia="Times New Roman" w:cs="Times New Roman"/>
                <w:spacing w:val="9"/>
                <w:sz w:val="24"/>
                <w:szCs w:val="24"/>
              </w:rPr>
              <w:t xml:space="preserve">4.1-3  </w:t>
            </w:r>
            <w:r>
              <w:rPr>
                <w:rFonts w:ascii="黑体" w:hAnsi="黑体" w:eastAsia="黑体" w:cs="黑体"/>
                <w:spacing w:val="9"/>
                <w:sz w:val="24"/>
                <w:szCs w:val="24"/>
              </w:rPr>
              <w:t>项目涂料有机废气挥发情况一</w:t>
            </w:r>
            <w:r>
              <w:rPr>
                <w:rFonts w:ascii="黑体" w:hAnsi="黑体" w:eastAsia="黑体" w:cs="黑体"/>
                <w:spacing w:val="8"/>
                <w:sz w:val="24"/>
                <w:szCs w:val="24"/>
              </w:rPr>
              <w:t>览表</w:t>
            </w:r>
          </w:p>
        </w:tc>
      </w:tr>
      <w:tr w14:paraId="53A5E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53" w:type="dxa"/>
            <w:vMerge w:val="continue"/>
            <w:tcBorders>
              <w:top w:val="nil"/>
              <w:left w:val="single" w:color="000000" w:sz="6" w:space="0"/>
              <w:bottom w:val="nil"/>
            </w:tcBorders>
            <w:vAlign w:val="top"/>
          </w:tcPr>
          <w:p w14:paraId="6734F9E6">
            <w:pPr>
              <w:rPr>
                <w:rFonts w:ascii="Arial"/>
                <w:sz w:val="21"/>
              </w:rPr>
            </w:pPr>
          </w:p>
        </w:tc>
        <w:tc>
          <w:tcPr>
            <w:tcW w:w="1596" w:type="dxa"/>
            <w:gridSpan w:val="2"/>
            <w:vMerge w:val="restart"/>
            <w:tcBorders>
              <w:top w:val="single" w:color="000000" w:sz="10" w:space="0"/>
              <w:bottom w:val="nil"/>
            </w:tcBorders>
            <w:vAlign w:val="top"/>
          </w:tcPr>
          <w:p w14:paraId="32DE79D9">
            <w:pPr>
              <w:spacing w:line="266" w:lineRule="auto"/>
              <w:rPr>
                <w:rFonts w:ascii="Arial"/>
                <w:sz w:val="21"/>
              </w:rPr>
            </w:pPr>
          </w:p>
          <w:p w14:paraId="7A29EA16">
            <w:pPr>
              <w:spacing w:line="266" w:lineRule="auto"/>
              <w:rPr>
                <w:rFonts w:ascii="Arial"/>
                <w:sz w:val="21"/>
              </w:rPr>
            </w:pPr>
          </w:p>
          <w:p w14:paraId="0766FF1F">
            <w:pPr>
              <w:pStyle w:val="6"/>
              <w:spacing w:before="65" w:line="229" w:lineRule="auto"/>
              <w:ind w:left="327"/>
              <w:rPr>
                <w:sz w:val="20"/>
                <w:szCs w:val="20"/>
              </w:rPr>
            </w:pPr>
            <w:r>
              <w:rPr>
                <w:spacing w:val="7"/>
                <w:sz w:val="20"/>
                <w:szCs w:val="20"/>
              </w:rPr>
              <w:t>污染物名称</w:t>
            </w:r>
          </w:p>
        </w:tc>
        <w:tc>
          <w:tcPr>
            <w:tcW w:w="1927" w:type="dxa"/>
            <w:gridSpan w:val="2"/>
            <w:tcBorders>
              <w:top w:val="single" w:color="000000" w:sz="10" w:space="0"/>
              <w:right w:val="single" w:color="000000" w:sz="4" w:space="0"/>
            </w:tcBorders>
            <w:vAlign w:val="top"/>
          </w:tcPr>
          <w:p w14:paraId="5CAC62E8">
            <w:pPr>
              <w:pStyle w:val="6"/>
              <w:spacing w:before="84" w:line="230" w:lineRule="auto"/>
              <w:ind w:left="653"/>
              <w:rPr>
                <w:sz w:val="20"/>
                <w:szCs w:val="20"/>
              </w:rPr>
            </w:pPr>
            <w:r>
              <w:rPr>
                <w:spacing w:val="6"/>
                <w:sz w:val="20"/>
                <w:szCs w:val="20"/>
              </w:rPr>
              <w:t>硝基漆</w:t>
            </w:r>
          </w:p>
          <w:p w14:paraId="713BFA83">
            <w:pPr>
              <w:pStyle w:val="6"/>
              <w:spacing w:before="61" w:line="270" w:lineRule="exact"/>
              <w:ind w:left="294"/>
              <w:rPr>
                <w:sz w:val="20"/>
                <w:szCs w:val="20"/>
              </w:rPr>
            </w:pPr>
            <w:r>
              <w:rPr>
                <w:position w:val="1"/>
                <w:sz w:val="20"/>
                <w:szCs w:val="20"/>
              </w:rPr>
              <w:t>（用量</w:t>
            </w:r>
            <w:r>
              <w:rPr>
                <w:spacing w:val="-16"/>
                <w:position w:val="1"/>
                <w:sz w:val="20"/>
                <w:szCs w:val="20"/>
              </w:rPr>
              <w:t xml:space="preserve"> </w:t>
            </w:r>
            <w:r>
              <w:rPr>
                <w:rFonts w:ascii="Times New Roman" w:hAnsi="Times New Roman" w:eastAsia="Times New Roman" w:cs="Times New Roman"/>
                <w:position w:val="1"/>
                <w:sz w:val="20"/>
                <w:szCs w:val="20"/>
              </w:rPr>
              <w:t>1.6t/a</w:t>
            </w:r>
            <w:r>
              <w:rPr>
                <w:position w:val="1"/>
                <w:sz w:val="20"/>
                <w:szCs w:val="20"/>
              </w:rPr>
              <w:t>）</w:t>
            </w:r>
          </w:p>
        </w:tc>
        <w:tc>
          <w:tcPr>
            <w:tcW w:w="1858" w:type="dxa"/>
            <w:gridSpan w:val="2"/>
            <w:tcBorders>
              <w:top w:val="single" w:color="000000" w:sz="10" w:space="0"/>
              <w:left w:val="single" w:color="000000" w:sz="4" w:space="0"/>
            </w:tcBorders>
            <w:vAlign w:val="top"/>
          </w:tcPr>
          <w:p w14:paraId="7EBBDB71">
            <w:pPr>
              <w:pStyle w:val="6"/>
              <w:spacing w:before="84" w:line="228" w:lineRule="auto"/>
              <w:ind w:left="617"/>
              <w:rPr>
                <w:sz w:val="20"/>
                <w:szCs w:val="20"/>
              </w:rPr>
            </w:pPr>
            <w:r>
              <w:rPr>
                <w:spacing w:val="7"/>
                <w:sz w:val="20"/>
                <w:szCs w:val="20"/>
              </w:rPr>
              <w:t>稀释剂</w:t>
            </w:r>
          </w:p>
          <w:p w14:paraId="1C14D452">
            <w:pPr>
              <w:pStyle w:val="6"/>
              <w:spacing w:before="63" w:line="270" w:lineRule="exact"/>
              <w:ind w:left="261"/>
              <w:rPr>
                <w:sz w:val="20"/>
                <w:szCs w:val="20"/>
              </w:rPr>
            </w:pPr>
            <w:r>
              <w:rPr>
                <w:spacing w:val="2"/>
                <w:position w:val="1"/>
                <w:sz w:val="20"/>
                <w:szCs w:val="20"/>
              </w:rPr>
              <w:t>（用量</w:t>
            </w:r>
            <w:r>
              <w:rPr>
                <w:spacing w:val="-36"/>
                <w:position w:val="1"/>
                <w:sz w:val="20"/>
                <w:szCs w:val="20"/>
              </w:rPr>
              <w:t xml:space="preserve"> </w:t>
            </w:r>
            <w:r>
              <w:rPr>
                <w:rFonts w:ascii="Times New Roman" w:hAnsi="Times New Roman" w:eastAsia="Times New Roman" w:cs="Times New Roman"/>
                <w:spacing w:val="2"/>
                <w:position w:val="1"/>
                <w:sz w:val="20"/>
                <w:szCs w:val="20"/>
              </w:rPr>
              <w:t>0.8t/a</w:t>
            </w:r>
            <w:r>
              <w:rPr>
                <w:spacing w:val="2"/>
                <w:position w:val="1"/>
                <w:sz w:val="20"/>
                <w:szCs w:val="20"/>
              </w:rPr>
              <w:t>）</w:t>
            </w:r>
          </w:p>
        </w:tc>
        <w:tc>
          <w:tcPr>
            <w:tcW w:w="1828" w:type="dxa"/>
            <w:gridSpan w:val="2"/>
            <w:tcBorders>
              <w:top w:val="single" w:color="000000" w:sz="10" w:space="0"/>
            </w:tcBorders>
            <w:vAlign w:val="top"/>
          </w:tcPr>
          <w:p w14:paraId="365A1A67">
            <w:pPr>
              <w:pStyle w:val="6"/>
              <w:spacing w:before="84" w:line="228" w:lineRule="auto"/>
              <w:ind w:left="611"/>
              <w:rPr>
                <w:sz w:val="20"/>
                <w:szCs w:val="20"/>
              </w:rPr>
            </w:pPr>
            <w:r>
              <w:rPr>
                <w:spacing w:val="6"/>
                <w:sz w:val="20"/>
                <w:szCs w:val="20"/>
              </w:rPr>
              <w:t>水性漆</w:t>
            </w:r>
          </w:p>
          <w:p w14:paraId="1A244409">
            <w:pPr>
              <w:pStyle w:val="6"/>
              <w:spacing w:before="62" w:line="271" w:lineRule="exact"/>
              <w:ind w:left="251"/>
              <w:rPr>
                <w:sz w:val="20"/>
                <w:szCs w:val="20"/>
              </w:rPr>
            </w:pPr>
            <w:r>
              <w:rPr>
                <w:spacing w:val="1"/>
                <w:position w:val="1"/>
                <w:sz w:val="20"/>
                <w:szCs w:val="20"/>
              </w:rPr>
              <w:t>（用量</w:t>
            </w:r>
            <w:r>
              <w:rPr>
                <w:spacing w:val="-26"/>
                <w:position w:val="1"/>
                <w:sz w:val="20"/>
                <w:szCs w:val="20"/>
              </w:rPr>
              <w:t xml:space="preserve"> </w:t>
            </w:r>
            <w:r>
              <w:rPr>
                <w:rFonts w:ascii="Times New Roman" w:hAnsi="Times New Roman" w:eastAsia="Times New Roman" w:cs="Times New Roman"/>
                <w:spacing w:val="1"/>
                <w:position w:val="1"/>
                <w:sz w:val="20"/>
                <w:szCs w:val="20"/>
              </w:rPr>
              <w:t>8.0t/a</w:t>
            </w:r>
            <w:r>
              <w:rPr>
                <w:spacing w:val="1"/>
                <w:position w:val="1"/>
                <w:sz w:val="20"/>
                <w:szCs w:val="20"/>
              </w:rPr>
              <w:t>）</w:t>
            </w:r>
          </w:p>
        </w:tc>
        <w:tc>
          <w:tcPr>
            <w:tcW w:w="981" w:type="dxa"/>
            <w:vMerge w:val="restart"/>
            <w:tcBorders>
              <w:top w:val="single" w:color="000000" w:sz="10" w:space="0"/>
              <w:bottom w:val="nil"/>
              <w:right w:val="single" w:color="000000" w:sz="6" w:space="0"/>
            </w:tcBorders>
            <w:vAlign w:val="top"/>
          </w:tcPr>
          <w:p w14:paraId="0D6CC969">
            <w:pPr>
              <w:pStyle w:val="6"/>
              <w:spacing w:before="261" w:line="327" w:lineRule="auto"/>
              <w:ind w:left="139" w:right="220" w:hanging="9"/>
              <w:jc w:val="both"/>
              <w:rPr>
                <w:sz w:val="20"/>
                <w:szCs w:val="20"/>
              </w:rPr>
            </w:pPr>
            <w:r>
              <w:rPr>
                <w:spacing w:val="6"/>
                <w:sz w:val="20"/>
                <w:szCs w:val="20"/>
              </w:rPr>
              <w:t>合计产</w:t>
            </w:r>
            <w:r>
              <w:rPr>
                <w:spacing w:val="17"/>
                <w:w w:val="117"/>
                <w:sz w:val="20"/>
                <w:szCs w:val="20"/>
              </w:rPr>
              <w:t>生量</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r>
      <w:tr w14:paraId="2EA02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029470C6">
            <w:pPr>
              <w:rPr>
                <w:rFonts w:ascii="Arial"/>
                <w:sz w:val="21"/>
              </w:rPr>
            </w:pPr>
          </w:p>
        </w:tc>
        <w:tc>
          <w:tcPr>
            <w:tcW w:w="1596" w:type="dxa"/>
            <w:gridSpan w:val="2"/>
            <w:vMerge w:val="continue"/>
            <w:tcBorders>
              <w:top w:val="nil"/>
            </w:tcBorders>
            <w:vAlign w:val="top"/>
          </w:tcPr>
          <w:p w14:paraId="42B01055">
            <w:pPr>
              <w:rPr>
                <w:rFonts w:ascii="Arial"/>
                <w:sz w:val="21"/>
              </w:rPr>
            </w:pPr>
          </w:p>
        </w:tc>
        <w:tc>
          <w:tcPr>
            <w:tcW w:w="1013" w:type="dxa"/>
            <w:vAlign w:val="top"/>
          </w:tcPr>
          <w:p w14:paraId="67BC5E2D">
            <w:pPr>
              <w:pStyle w:val="6"/>
              <w:spacing w:before="95" w:line="267" w:lineRule="auto"/>
              <w:ind w:left="332" w:right="193" w:hanging="139"/>
              <w:rPr>
                <w:sz w:val="20"/>
                <w:szCs w:val="20"/>
              </w:rPr>
            </w:pPr>
            <w:r>
              <w:rPr>
                <w:spacing w:val="6"/>
                <w:sz w:val="20"/>
                <w:szCs w:val="20"/>
              </w:rPr>
              <w:t>含量或</w:t>
            </w:r>
            <w:r>
              <w:rPr>
                <w:spacing w:val="-13"/>
                <w:sz w:val="20"/>
                <w:szCs w:val="20"/>
              </w:rPr>
              <w:t>占比</w:t>
            </w:r>
          </w:p>
        </w:tc>
        <w:tc>
          <w:tcPr>
            <w:tcW w:w="914" w:type="dxa"/>
            <w:tcBorders>
              <w:right w:val="single" w:color="000000" w:sz="4" w:space="0"/>
            </w:tcBorders>
            <w:vAlign w:val="top"/>
          </w:tcPr>
          <w:p w14:paraId="059F0443">
            <w:pPr>
              <w:pStyle w:val="6"/>
              <w:spacing w:before="95" w:line="267" w:lineRule="auto"/>
              <w:ind w:left="157" w:right="137" w:hanging="10"/>
              <w:rPr>
                <w:sz w:val="20"/>
                <w:szCs w:val="20"/>
              </w:rPr>
            </w:pPr>
            <w:r>
              <w:rPr>
                <w:spacing w:val="6"/>
                <w:sz w:val="20"/>
                <w:szCs w:val="20"/>
              </w:rPr>
              <w:t>产生量</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991" w:type="dxa"/>
            <w:tcBorders>
              <w:left w:val="single" w:color="000000" w:sz="4" w:space="0"/>
            </w:tcBorders>
            <w:vAlign w:val="top"/>
          </w:tcPr>
          <w:p w14:paraId="3A15C87F">
            <w:pPr>
              <w:pStyle w:val="6"/>
              <w:spacing w:before="95" w:line="267" w:lineRule="auto"/>
              <w:ind w:left="323" w:right="178" w:hanging="139"/>
              <w:rPr>
                <w:sz w:val="20"/>
                <w:szCs w:val="20"/>
              </w:rPr>
            </w:pPr>
            <w:r>
              <w:rPr>
                <w:spacing w:val="6"/>
                <w:sz w:val="20"/>
                <w:szCs w:val="20"/>
              </w:rPr>
              <w:t>含量或</w:t>
            </w:r>
            <w:r>
              <w:rPr>
                <w:spacing w:val="-13"/>
                <w:sz w:val="20"/>
                <w:szCs w:val="20"/>
              </w:rPr>
              <w:t>占比</w:t>
            </w:r>
          </w:p>
        </w:tc>
        <w:tc>
          <w:tcPr>
            <w:tcW w:w="867" w:type="dxa"/>
            <w:vAlign w:val="top"/>
          </w:tcPr>
          <w:p w14:paraId="179600D9">
            <w:pPr>
              <w:pStyle w:val="6"/>
              <w:spacing w:before="95" w:line="267" w:lineRule="auto"/>
              <w:ind w:left="136" w:right="114" w:hanging="10"/>
              <w:rPr>
                <w:sz w:val="20"/>
                <w:szCs w:val="20"/>
              </w:rPr>
            </w:pPr>
            <w:r>
              <w:rPr>
                <w:spacing w:val="6"/>
                <w:sz w:val="20"/>
                <w:szCs w:val="20"/>
              </w:rPr>
              <w:t>产生量</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826" w:type="dxa"/>
            <w:vAlign w:val="top"/>
          </w:tcPr>
          <w:p w14:paraId="0CC09A4C">
            <w:pPr>
              <w:pStyle w:val="6"/>
              <w:spacing w:before="95" w:line="267" w:lineRule="auto"/>
              <w:ind w:left="245" w:right="93" w:hanging="139"/>
              <w:rPr>
                <w:sz w:val="20"/>
                <w:szCs w:val="20"/>
              </w:rPr>
            </w:pPr>
            <w:r>
              <w:rPr>
                <w:spacing w:val="6"/>
                <w:sz w:val="20"/>
                <w:szCs w:val="20"/>
              </w:rPr>
              <w:t>含量或</w:t>
            </w:r>
            <w:r>
              <w:rPr>
                <w:spacing w:val="-13"/>
                <w:sz w:val="20"/>
                <w:szCs w:val="20"/>
              </w:rPr>
              <w:t>占比</w:t>
            </w:r>
          </w:p>
        </w:tc>
        <w:tc>
          <w:tcPr>
            <w:tcW w:w="1002" w:type="dxa"/>
            <w:vAlign w:val="top"/>
          </w:tcPr>
          <w:p w14:paraId="5F2CB0A4">
            <w:pPr>
              <w:pStyle w:val="6"/>
              <w:spacing w:before="95" w:line="267" w:lineRule="auto"/>
              <w:ind w:left="207" w:right="178" w:hanging="10"/>
              <w:rPr>
                <w:sz w:val="20"/>
                <w:szCs w:val="20"/>
              </w:rPr>
            </w:pPr>
            <w:r>
              <w:rPr>
                <w:spacing w:val="6"/>
                <w:sz w:val="20"/>
                <w:szCs w:val="20"/>
              </w:rPr>
              <w:t>产生量</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981" w:type="dxa"/>
            <w:vMerge w:val="continue"/>
            <w:tcBorders>
              <w:top w:val="nil"/>
              <w:right w:val="single" w:color="000000" w:sz="6" w:space="0"/>
            </w:tcBorders>
            <w:vAlign w:val="top"/>
          </w:tcPr>
          <w:p w14:paraId="1501D06C">
            <w:pPr>
              <w:rPr>
                <w:rFonts w:ascii="Arial"/>
                <w:sz w:val="21"/>
              </w:rPr>
            </w:pPr>
          </w:p>
        </w:tc>
      </w:tr>
      <w:tr w14:paraId="5181A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02A8D6FC">
            <w:pPr>
              <w:rPr>
                <w:rFonts w:ascii="Arial"/>
                <w:sz w:val="21"/>
              </w:rPr>
            </w:pPr>
          </w:p>
        </w:tc>
        <w:tc>
          <w:tcPr>
            <w:tcW w:w="1596" w:type="dxa"/>
            <w:gridSpan w:val="2"/>
            <w:vAlign w:val="top"/>
          </w:tcPr>
          <w:p w14:paraId="5286F62C">
            <w:pPr>
              <w:pStyle w:val="6"/>
              <w:spacing w:before="102" w:line="229" w:lineRule="auto"/>
              <w:ind w:left="328"/>
              <w:rPr>
                <w:sz w:val="20"/>
                <w:szCs w:val="20"/>
              </w:rPr>
            </w:pPr>
            <w:r>
              <w:rPr>
                <w:spacing w:val="7"/>
                <w:sz w:val="20"/>
                <w:szCs w:val="20"/>
              </w:rPr>
              <w:t>非甲烷总烃</w:t>
            </w:r>
          </w:p>
        </w:tc>
        <w:tc>
          <w:tcPr>
            <w:tcW w:w="1013" w:type="dxa"/>
            <w:vAlign w:val="top"/>
          </w:tcPr>
          <w:p w14:paraId="25525EA0">
            <w:pPr>
              <w:spacing w:before="9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295g/L</w:t>
            </w:r>
          </w:p>
        </w:tc>
        <w:tc>
          <w:tcPr>
            <w:tcW w:w="914" w:type="dxa"/>
            <w:tcBorders>
              <w:right w:val="single" w:color="000000" w:sz="4" w:space="0"/>
            </w:tcBorders>
            <w:vAlign w:val="top"/>
          </w:tcPr>
          <w:p w14:paraId="190EFAF6">
            <w:pPr>
              <w:spacing w:before="93"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0.4744</w:t>
            </w:r>
          </w:p>
        </w:tc>
        <w:tc>
          <w:tcPr>
            <w:tcW w:w="991" w:type="dxa"/>
            <w:tcBorders>
              <w:left w:val="single" w:color="000000" w:sz="4" w:space="0"/>
            </w:tcBorders>
            <w:vAlign w:val="top"/>
          </w:tcPr>
          <w:p w14:paraId="664BFA2F">
            <w:pPr>
              <w:spacing w:before="93" w:line="274"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867" w:type="dxa"/>
            <w:vAlign w:val="top"/>
          </w:tcPr>
          <w:p w14:paraId="3E059921">
            <w:pPr>
              <w:spacing w:before="93"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826" w:type="dxa"/>
            <w:vAlign w:val="top"/>
          </w:tcPr>
          <w:p w14:paraId="36D8E0C7">
            <w:pPr>
              <w:spacing w:before="93" w:line="274" w:lineRule="exact"/>
              <w:ind w:left="229"/>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8g/L</w:t>
            </w:r>
          </w:p>
        </w:tc>
        <w:tc>
          <w:tcPr>
            <w:tcW w:w="1002" w:type="dxa"/>
            <w:vAlign w:val="top"/>
          </w:tcPr>
          <w:p w14:paraId="16D42862">
            <w:pPr>
              <w:spacing w:before="93"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0.0610</w:t>
            </w:r>
          </w:p>
        </w:tc>
        <w:tc>
          <w:tcPr>
            <w:tcW w:w="981" w:type="dxa"/>
            <w:tcBorders>
              <w:right w:val="single" w:color="000000" w:sz="6" w:space="0"/>
            </w:tcBorders>
            <w:vAlign w:val="top"/>
          </w:tcPr>
          <w:p w14:paraId="75CD9499">
            <w:pPr>
              <w:spacing w:before="93"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1.335</w:t>
            </w:r>
          </w:p>
        </w:tc>
      </w:tr>
      <w:tr w14:paraId="04857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394A2426">
            <w:pPr>
              <w:rPr>
                <w:rFonts w:ascii="Arial"/>
                <w:sz w:val="21"/>
              </w:rPr>
            </w:pPr>
          </w:p>
        </w:tc>
        <w:tc>
          <w:tcPr>
            <w:tcW w:w="621" w:type="dxa"/>
            <w:vMerge w:val="restart"/>
            <w:tcBorders>
              <w:bottom w:val="nil"/>
            </w:tcBorders>
            <w:textDirection w:val="tbRlV"/>
            <w:vAlign w:val="top"/>
          </w:tcPr>
          <w:p w14:paraId="0B0B06FE">
            <w:pPr>
              <w:pStyle w:val="6"/>
              <w:spacing w:before="156" w:line="213" w:lineRule="auto"/>
              <w:ind w:left="137"/>
              <w:rPr>
                <w:sz w:val="20"/>
                <w:szCs w:val="20"/>
              </w:rPr>
            </w:pPr>
            <w:r>
              <w:rPr>
                <w:spacing w:val="9"/>
                <w:sz w:val="20"/>
                <w:szCs w:val="20"/>
              </w:rPr>
              <w:t>其</w:t>
            </w:r>
            <w:r>
              <w:rPr>
                <w:spacing w:val="29"/>
                <w:sz w:val="20"/>
                <w:szCs w:val="20"/>
              </w:rPr>
              <w:t xml:space="preserve"> </w:t>
            </w:r>
            <w:r>
              <w:rPr>
                <w:spacing w:val="9"/>
                <w:sz w:val="20"/>
                <w:szCs w:val="20"/>
              </w:rPr>
              <w:t>中</w:t>
            </w:r>
          </w:p>
        </w:tc>
        <w:tc>
          <w:tcPr>
            <w:tcW w:w="975" w:type="dxa"/>
            <w:vAlign w:val="top"/>
          </w:tcPr>
          <w:p w14:paraId="3157C1A9">
            <w:pPr>
              <w:pStyle w:val="6"/>
              <w:spacing w:before="100" w:line="228" w:lineRule="auto"/>
              <w:ind w:left="175"/>
              <w:rPr>
                <w:sz w:val="20"/>
                <w:szCs w:val="20"/>
              </w:rPr>
            </w:pPr>
            <w:r>
              <w:rPr>
                <w:spacing w:val="5"/>
                <w:sz w:val="20"/>
                <w:szCs w:val="20"/>
              </w:rPr>
              <w:t>二甲苯</w:t>
            </w:r>
          </w:p>
        </w:tc>
        <w:tc>
          <w:tcPr>
            <w:tcW w:w="1013" w:type="dxa"/>
            <w:vAlign w:val="top"/>
          </w:tcPr>
          <w:p w14:paraId="73CBEB1B">
            <w:pPr>
              <w:spacing w:before="70" w:line="274" w:lineRule="exact"/>
              <w:ind w:left="28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w:t>
            </w:r>
          </w:p>
        </w:tc>
        <w:tc>
          <w:tcPr>
            <w:tcW w:w="914" w:type="dxa"/>
            <w:tcBorders>
              <w:right w:val="single" w:color="000000" w:sz="4" w:space="0"/>
            </w:tcBorders>
            <w:vAlign w:val="top"/>
          </w:tcPr>
          <w:p w14:paraId="1770C50A">
            <w:pPr>
              <w:spacing w:before="70"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0.128</w:t>
            </w:r>
          </w:p>
        </w:tc>
        <w:tc>
          <w:tcPr>
            <w:tcW w:w="991" w:type="dxa"/>
            <w:tcBorders>
              <w:left w:val="single" w:color="000000" w:sz="4" w:space="0"/>
            </w:tcBorders>
            <w:vAlign w:val="top"/>
          </w:tcPr>
          <w:p w14:paraId="72A38996">
            <w:pPr>
              <w:spacing w:before="70"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25-35%</w:t>
            </w:r>
          </w:p>
        </w:tc>
        <w:tc>
          <w:tcPr>
            <w:tcW w:w="867" w:type="dxa"/>
            <w:vAlign w:val="top"/>
          </w:tcPr>
          <w:p w14:paraId="08F89CD0">
            <w:pPr>
              <w:spacing w:before="70"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0.28</w:t>
            </w:r>
          </w:p>
        </w:tc>
        <w:tc>
          <w:tcPr>
            <w:tcW w:w="826" w:type="dxa"/>
            <w:vAlign w:val="top"/>
          </w:tcPr>
          <w:p w14:paraId="0F522424">
            <w:pPr>
              <w:spacing w:before="70" w:line="274" w:lineRule="exact"/>
              <w:ind w:left="3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2" w:type="dxa"/>
            <w:vAlign w:val="top"/>
          </w:tcPr>
          <w:p w14:paraId="3C0B6636">
            <w:pPr>
              <w:spacing w:before="70" w:line="274"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1" w:type="dxa"/>
            <w:tcBorders>
              <w:right w:val="single" w:color="000000" w:sz="6" w:space="0"/>
            </w:tcBorders>
            <w:vAlign w:val="top"/>
          </w:tcPr>
          <w:p w14:paraId="70466549">
            <w:pPr>
              <w:spacing w:before="70"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0.408</w:t>
            </w:r>
          </w:p>
        </w:tc>
      </w:tr>
      <w:tr w14:paraId="345B0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3" w:type="dxa"/>
            <w:vMerge w:val="continue"/>
            <w:tcBorders>
              <w:top w:val="nil"/>
              <w:left w:val="single" w:color="000000" w:sz="6" w:space="0"/>
              <w:bottom w:val="nil"/>
            </w:tcBorders>
            <w:vAlign w:val="top"/>
          </w:tcPr>
          <w:p w14:paraId="1161772A">
            <w:pPr>
              <w:rPr>
                <w:rFonts w:ascii="Arial"/>
                <w:sz w:val="21"/>
              </w:rPr>
            </w:pPr>
          </w:p>
        </w:tc>
        <w:tc>
          <w:tcPr>
            <w:tcW w:w="621" w:type="dxa"/>
            <w:vMerge w:val="continue"/>
            <w:tcBorders>
              <w:top w:val="nil"/>
            </w:tcBorders>
            <w:textDirection w:val="tbRlV"/>
            <w:vAlign w:val="top"/>
          </w:tcPr>
          <w:p w14:paraId="6FD4B66A">
            <w:pPr>
              <w:rPr>
                <w:rFonts w:ascii="Arial"/>
                <w:sz w:val="21"/>
              </w:rPr>
            </w:pPr>
          </w:p>
        </w:tc>
        <w:tc>
          <w:tcPr>
            <w:tcW w:w="975" w:type="dxa"/>
            <w:vAlign w:val="top"/>
          </w:tcPr>
          <w:p w14:paraId="11FF4FDA">
            <w:pPr>
              <w:pStyle w:val="6"/>
              <w:spacing w:before="103" w:line="230" w:lineRule="auto"/>
              <w:ind w:left="84"/>
              <w:rPr>
                <w:sz w:val="20"/>
                <w:szCs w:val="20"/>
              </w:rPr>
            </w:pPr>
            <w:r>
              <w:rPr>
                <w:spacing w:val="3"/>
                <w:sz w:val="20"/>
                <w:szCs w:val="20"/>
              </w:rPr>
              <w:t>乙酸丁酯</w:t>
            </w:r>
          </w:p>
        </w:tc>
        <w:tc>
          <w:tcPr>
            <w:tcW w:w="1013" w:type="dxa"/>
            <w:vAlign w:val="top"/>
          </w:tcPr>
          <w:p w14:paraId="083D0FCA">
            <w:pPr>
              <w:spacing w:before="72"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15-20%</w:t>
            </w:r>
          </w:p>
        </w:tc>
        <w:tc>
          <w:tcPr>
            <w:tcW w:w="914" w:type="dxa"/>
            <w:tcBorders>
              <w:right w:val="single" w:color="000000" w:sz="4" w:space="0"/>
            </w:tcBorders>
            <w:vAlign w:val="top"/>
          </w:tcPr>
          <w:p w14:paraId="22B72BCD">
            <w:pPr>
              <w:spacing w:before="72"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w:t>
            </w:r>
          </w:p>
        </w:tc>
        <w:tc>
          <w:tcPr>
            <w:tcW w:w="991" w:type="dxa"/>
            <w:tcBorders>
              <w:left w:val="single" w:color="000000" w:sz="4" w:space="0"/>
            </w:tcBorders>
            <w:vAlign w:val="top"/>
          </w:tcPr>
          <w:p w14:paraId="7A14EB21">
            <w:pPr>
              <w:spacing w:before="72"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30-60%</w:t>
            </w:r>
          </w:p>
        </w:tc>
        <w:tc>
          <w:tcPr>
            <w:tcW w:w="867" w:type="dxa"/>
            <w:vAlign w:val="top"/>
          </w:tcPr>
          <w:p w14:paraId="034B1EBD">
            <w:pPr>
              <w:spacing w:before="72"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0.48</w:t>
            </w:r>
          </w:p>
        </w:tc>
        <w:tc>
          <w:tcPr>
            <w:tcW w:w="826" w:type="dxa"/>
            <w:vAlign w:val="top"/>
          </w:tcPr>
          <w:p w14:paraId="3C34DE1A">
            <w:pPr>
              <w:spacing w:before="72" w:line="274" w:lineRule="exact"/>
              <w:ind w:left="3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2" w:type="dxa"/>
            <w:vAlign w:val="top"/>
          </w:tcPr>
          <w:p w14:paraId="72DE6B4C">
            <w:pPr>
              <w:spacing w:before="72" w:line="274"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1" w:type="dxa"/>
            <w:tcBorders>
              <w:right w:val="single" w:color="000000" w:sz="6" w:space="0"/>
            </w:tcBorders>
            <w:vAlign w:val="top"/>
          </w:tcPr>
          <w:p w14:paraId="4F072FA3">
            <w:pPr>
              <w:spacing w:before="72"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0.80</w:t>
            </w:r>
          </w:p>
        </w:tc>
      </w:tr>
      <w:tr w14:paraId="20FB6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2" w:hRule="atLeast"/>
        </w:trPr>
        <w:tc>
          <w:tcPr>
            <w:tcW w:w="453" w:type="dxa"/>
            <w:vMerge w:val="continue"/>
            <w:tcBorders>
              <w:top w:val="nil"/>
              <w:left w:val="single" w:color="000000" w:sz="6" w:space="0"/>
              <w:bottom w:val="nil"/>
            </w:tcBorders>
            <w:vAlign w:val="top"/>
          </w:tcPr>
          <w:p w14:paraId="03B8054F">
            <w:pPr>
              <w:rPr>
                <w:rFonts w:ascii="Arial"/>
                <w:sz w:val="21"/>
              </w:rPr>
            </w:pPr>
          </w:p>
        </w:tc>
        <w:tc>
          <w:tcPr>
            <w:tcW w:w="8190" w:type="dxa"/>
            <w:gridSpan w:val="9"/>
            <w:tcBorders>
              <w:bottom w:val="single" w:color="000000" w:sz="10" w:space="0"/>
              <w:right w:val="single" w:color="000000" w:sz="6" w:space="0"/>
            </w:tcBorders>
            <w:vAlign w:val="top"/>
          </w:tcPr>
          <w:p w14:paraId="01C011FC">
            <w:pPr>
              <w:pStyle w:val="6"/>
              <w:spacing w:before="45" w:line="304" w:lineRule="auto"/>
              <w:ind w:left="164" w:right="160" w:firstLine="3"/>
              <w:jc w:val="both"/>
              <w:rPr>
                <w:sz w:val="20"/>
                <w:szCs w:val="20"/>
              </w:rPr>
            </w:pPr>
            <w:r>
              <w:rPr>
                <w:spacing w:val="13"/>
                <w:sz w:val="20"/>
                <w:szCs w:val="20"/>
              </w:rPr>
              <w:t>备注：</w:t>
            </w:r>
            <w:r>
              <w:rPr>
                <w:spacing w:val="-39"/>
                <w:sz w:val="20"/>
                <w:szCs w:val="20"/>
              </w:rPr>
              <w:t xml:space="preserve"> </w:t>
            </w:r>
            <w:r>
              <w:rPr>
                <w:spacing w:val="13"/>
                <w:sz w:val="20"/>
                <w:szCs w:val="20"/>
              </w:rPr>
              <w:t>项目使用的硝基漆</w:t>
            </w:r>
            <w:r>
              <w:rPr>
                <w:rFonts w:ascii="Times New Roman" w:hAnsi="Times New Roman" w:eastAsia="Times New Roman" w:cs="Times New Roman"/>
                <w:sz w:val="20"/>
                <w:szCs w:val="20"/>
              </w:rPr>
              <w:t>VOCs</w:t>
            </w:r>
            <w:r>
              <w:rPr>
                <w:rFonts w:ascii="Times New Roman" w:hAnsi="Times New Roman" w:eastAsia="Times New Roman" w:cs="Times New Roman"/>
                <w:spacing w:val="-20"/>
                <w:sz w:val="20"/>
                <w:szCs w:val="20"/>
              </w:rPr>
              <w:t xml:space="preserve"> </w:t>
            </w:r>
            <w:r>
              <w:rPr>
                <w:spacing w:val="13"/>
                <w:sz w:val="20"/>
                <w:szCs w:val="20"/>
              </w:rPr>
              <w:t>含量为</w:t>
            </w:r>
            <w:r>
              <w:rPr>
                <w:rFonts w:ascii="Times New Roman" w:hAnsi="Times New Roman" w:eastAsia="Times New Roman" w:cs="Times New Roman"/>
                <w:spacing w:val="13"/>
                <w:sz w:val="20"/>
                <w:szCs w:val="20"/>
              </w:rPr>
              <w:t>295g/L</w:t>
            </w:r>
            <w:r>
              <w:rPr>
                <w:rFonts w:ascii="Times New Roman" w:hAnsi="Times New Roman" w:eastAsia="Times New Roman" w:cs="Times New Roman"/>
                <w:spacing w:val="-8"/>
                <w:sz w:val="20"/>
                <w:szCs w:val="20"/>
              </w:rPr>
              <w:t xml:space="preserve"> </w:t>
            </w:r>
            <w:r>
              <w:rPr>
                <w:spacing w:val="13"/>
                <w:sz w:val="20"/>
                <w:szCs w:val="20"/>
              </w:rPr>
              <w:t>，</w:t>
            </w:r>
            <w:r>
              <w:rPr>
                <w:spacing w:val="-60"/>
                <w:sz w:val="20"/>
                <w:szCs w:val="20"/>
              </w:rPr>
              <w:t xml:space="preserve"> </w:t>
            </w:r>
            <w:r>
              <w:rPr>
                <w:spacing w:val="13"/>
                <w:sz w:val="20"/>
                <w:szCs w:val="20"/>
              </w:rPr>
              <w:t>则</w:t>
            </w:r>
            <w:r>
              <w:rPr>
                <w:rFonts w:ascii="Times New Roman" w:hAnsi="Times New Roman" w:eastAsia="Times New Roman" w:cs="Times New Roman"/>
                <w:spacing w:val="13"/>
                <w:sz w:val="20"/>
                <w:szCs w:val="20"/>
              </w:rPr>
              <w:t>1t</w:t>
            </w:r>
            <w:r>
              <w:rPr>
                <w:rFonts w:ascii="Times New Roman" w:hAnsi="Times New Roman" w:eastAsia="Times New Roman" w:cs="Times New Roman"/>
                <w:spacing w:val="-6"/>
                <w:sz w:val="20"/>
                <w:szCs w:val="20"/>
              </w:rPr>
              <w:t xml:space="preserve"> </w:t>
            </w:r>
            <w:r>
              <w:rPr>
                <w:spacing w:val="12"/>
                <w:sz w:val="20"/>
                <w:szCs w:val="20"/>
              </w:rPr>
              <w:t>的硝基漆的体积</w:t>
            </w:r>
            <w:r>
              <w:rPr>
                <w:rFonts w:ascii="Times New Roman" w:hAnsi="Times New Roman" w:eastAsia="Times New Roman" w:cs="Times New Roman"/>
                <w:spacing w:val="12"/>
                <w:sz w:val="20"/>
                <w:szCs w:val="20"/>
              </w:rPr>
              <w:t>V=m/</w:t>
            </w:r>
            <w:r>
              <w:rPr>
                <w:rFonts w:ascii="Times New Roman" w:hAnsi="Times New Roman" w:eastAsia="Times New Roman" w:cs="Times New Roman"/>
                <w:spacing w:val="22"/>
                <w:w w:val="101"/>
                <w:sz w:val="20"/>
                <w:szCs w:val="20"/>
              </w:rPr>
              <w:t xml:space="preserve"> </w:t>
            </w:r>
            <w:r>
              <w:rPr>
                <w:spacing w:val="12"/>
                <w:sz w:val="20"/>
                <w:szCs w:val="20"/>
              </w:rPr>
              <w:t>ρ</w:t>
            </w:r>
            <w:r>
              <w:rPr>
                <w:spacing w:val="-75"/>
                <w:sz w:val="20"/>
                <w:szCs w:val="20"/>
              </w:rPr>
              <w:t xml:space="preserve"> </w:t>
            </w:r>
            <w:r>
              <w:rPr>
                <w:rFonts w:ascii="Times New Roman" w:hAnsi="Times New Roman" w:eastAsia="Times New Roman" w:cs="Times New Roman"/>
                <w:spacing w:val="12"/>
                <w:sz w:val="20"/>
                <w:szCs w:val="20"/>
              </w:rPr>
              <w:t xml:space="preserve">=1t </w:t>
            </w:r>
            <w:r>
              <w:rPr>
                <w:spacing w:val="12"/>
                <w:sz w:val="20"/>
                <w:szCs w:val="20"/>
              </w:rPr>
              <w:t>÷</w:t>
            </w:r>
            <w:r>
              <w:rPr>
                <w:sz w:val="20"/>
                <w:szCs w:val="20"/>
              </w:rPr>
              <w:t xml:space="preserve"> </w:t>
            </w:r>
            <w:r>
              <w:rPr>
                <w:rFonts w:ascii="Times New Roman" w:hAnsi="Times New Roman" w:eastAsia="Times New Roman" w:cs="Times New Roman"/>
                <w:spacing w:val="7"/>
                <w:sz w:val="20"/>
                <w:szCs w:val="20"/>
              </w:rPr>
              <w:t>0.995g/</w:t>
            </w:r>
            <w:r>
              <w:rPr>
                <w:rFonts w:ascii="Times New Roman" w:hAnsi="Times New Roman" w:eastAsia="Times New Roman" w:cs="Times New Roman"/>
                <w:sz w:val="20"/>
                <w:szCs w:val="20"/>
              </w:rPr>
              <w:t>cm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=1005L</w:t>
            </w:r>
            <w:r>
              <w:rPr>
                <w:rFonts w:ascii="Times New Roman" w:hAnsi="Times New Roman" w:eastAsia="Times New Roman" w:cs="Times New Roman"/>
                <w:spacing w:val="-10"/>
                <w:sz w:val="20"/>
                <w:szCs w:val="20"/>
              </w:rPr>
              <w:t xml:space="preserve"> </w:t>
            </w:r>
            <w:r>
              <w:rPr>
                <w:spacing w:val="7"/>
                <w:sz w:val="20"/>
                <w:szCs w:val="20"/>
              </w:rPr>
              <w:t>，</w:t>
            </w:r>
            <w:r>
              <w:rPr>
                <w:rFonts w:ascii="Times New Roman" w:hAnsi="Times New Roman" w:eastAsia="Times New Roman" w:cs="Times New Roman"/>
                <w:spacing w:val="7"/>
                <w:sz w:val="20"/>
                <w:szCs w:val="20"/>
              </w:rPr>
              <w:t>1t</w:t>
            </w:r>
            <w:r>
              <w:rPr>
                <w:spacing w:val="7"/>
                <w:sz w:val="20"/>
                <w:szCs w:val="20"/>
              </w:rPr>
              <w:t>硝基漆</w:t>
            </w:r>
            <w:r>
              <w:rPr>
                <w:rFonts w:ascii="Times New Roman" w:hAnsi="Times New Roman" w:eastAsia="Times New Roman" w:cs="Times New Roman"/>
                <w:sz w:val="20"/>
                <w:szCs w:val="20"/>
              </w:rPr>
              <w:t>VOCs</w:t>
            </w:r>
            <w:r>
              <w:rPr>
                <w:spacing w:val="7"/>
                <w:sz w:val="20"/>
                <w:szCs w:val="20"/>
              </w:rPr>
              <w:t>的含量为</w:t>
            </w:r>
            <w:r>
              <w:rPr>
                <w:rFonts w:ascii="Times New Roman" w:hAnsi="Times New Roman" w:eastAsia="Times New Roman" w:cs="Times New Roman"/>
                <w:spacing w:val="7"/>
                <w:sz w:val="20"/>
                <w:szCs w:val="20"/>
              </w:rPr>
              <w:t>1005L×295g/L=0.2965t</w:t>
            </w:r>
            <w:r>
              <w:rPr>
                <w:rFonts w:ascii="Times New Roman" w:hAnsi="Times New Roman" w:eastAsia="Times New Roman" w:cs="Times New Roman"/>
                <w:spacing w:val="-23"/>
                <w:sz w:val="20"/>
                <w:szCs w:val="20"/>
              </w:rPr>
              <w:t xml:space="preserve"> </w:t>
            </w:r>
            <w:r>
              <w:rPr>
                <w:spacing w:val="7"/>
                <w:sz w:val="20"/>
                <w:szCs w:val="20"/>
              </w:rPr>
              <w:t>，即硝基漆</w:t>
            </w:r>
            <w:r>
              <w:rPr>
                <w:rFonts w:ascii="Times New Roman" w:hAnsi="Times New Roman" w:eastAsia="Times New Roman" w:cs="Times New Roman"/>
                <w:sz w:val="20"/>
                <w:szCs w:val="20"/>
              </w:rPr>
              <w:t>VOCs</w:t>
            </w:r>
            <w:r>
              <w:rPr>
                <w:spacing w:val="7"/>
                <w:sz w:val="20"/>
                <w:szCs w:val="20"/>
              </w:rPr>
              <w:t>含</w:t>
            </w:r>
            <w:r>
              <w:rPr>
                <w:spacing w:val="6"/>
                <w:sz w:val="20"/>
                <w:szCs w:val="20"/>
              </w:rPr>
              <w:t>量约占</w:t>
            </w:r>
            <w:r>
              <w:rPr>
                <w:rFonts w:ascii="Times New Roman" w:hAnsi="Times New Roman" w:eastAsia="Times New Roman" w:cs="Times New Roman"/>
                <w:spacing w:val="6"/>
                <w:sz w:val="20"/>
                <w:szCs w:val="20"/>
              </w:rPr>
              <w:t>29.65%</w:t>
            </w:r>
            <w:r>
              <w:rPr>
                <w:rFonts w:ascii="Times New Roman" w:hAnsi="Times New Roman" w:eastAsia="Times New Roman" w:cs="Times New Roman"/>
                <w:spacing w:val="-19"/>
                <w:sz w:val="20"/>
                <w:szCs w:val="20"/>
              </w:rPr>
              <w:t xml:space="preserve"> </w:t>
            </w:r>
            <w:r>
              <w:rPr>
                <w:spacing w:val="6"/>
                <w:sz w:val="20"/>
                <w:szCs w:val="20"/>
              </w:rPr>
              <w:t>，硝基漆年用量</w:t>
            </w:r>
            <w:r>
              <w:rPr>
                <w:rFonts w:ascii="Times New Roman" w:hAnsi="Times New Roman" w:eastAsia="Times New Roman" w:cs="Times New Roman"/>
                <w:spacing w:val="6"/>
                <w:sz w:val="20"/>
                <w:szCs w:val="20"/>
              </w:rPr>
              <w:t>1.6t/a</w:t>
            </w:r>
            <w:r>
              <w:rPr>
                <w:rFonts w:ascii="Times New Roman" w:hAnsi="Times New Roman" w:eastAsia="Times New Roman" w:cs="Times New Roman"/>
                <w:spacing w:val="-26"/>
                <w:sz w:val="20"/>
                <w:szCs w:val="20"/>
              </w:rPr>
              <w:t xml:space="preserve"> </w:t>
            </w:r>
            <w:r>
              <w:rPr>
                <w:spacing w:val="6"/>
                <w:sz w:val="20"/>
                <w:szCs w:val="20"/>
              </w:rPr>
              <w:t>，则</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w:t>
            </w:r>
            <w:r>
              <w:rPr>
                <w:spacing w:val="6"/>
                <w:sz w:val="20"/>
                <w:szCs w:val="20"/>
              </w:rPr>
              <w:t>以非甲烷总烃计</w:t>
            </w:r>
            <w:r>
              <w:rPr>
                <w:rFonts w:ascii="Times New Roman" w:hAnsi="Times New Roman" w:eastAsia="Times New Roman" w:cs="Times New Roman"/>
                <w:spacing w:val="6"/>
                <w:sz w:val="20"/>
                <w:szCs w:val="20"/>
              </w:rPr>
              <w:t>)</w:t>
            </w:r>
            <w:r>
              <w:rPr>
                <w:spacing w:val="6"/>
                <w:sz w:val="20"/>
                <w:szCs w:val="20"/>
              </w:rPr>
              <w:t>产生量</w:t>
            </w:r>
            <w:r>
              <w:rPr>
                <w:rFonts w:ascii="Times New Roman" w:hAnsi="Times New Roman" w:eastAsia="Times New Roman" w:cs="Times New Roman"/>
                <w:spacing w:val="6"/>
                <w:sz w:val="20"/>
                <w:szCs w:val="20"/>
              </w:rPr>
              <w:t>0.4744t/a</w:t>
            </w:r>
            <w:r>
              <w:rPr>
                <w:spacing w:val="6"/>
                <w:sz w:val="20"/>
                <w:szCs w:val="20"/>
              </w:rPr>
              <w:t>。</w:t>
            </w:r>
          </w:p>
          <w:p w14:paraId="59890532">
            <w:pPr>
              <w:pStyle w:val="6"/>
              <w:spacing w:before="30" w:line="301" w:lineRule="auto"/>
              <w:ind w:left="164" w:right="160" w:firstLine="3"/>
              <w:jc w:val="both"/>
              <w:rPr>
                <w:sz w:val="20"/>
                <w:szCs w:val="20"/>
              </w:rPr>
            </w:pPr>
            <w:r>
              <w:rPr>
                <w:spacing w:val="-4"/>
                <w:sz w:val="20"/>
                <w:szCs w:val="20"/>
              </w:rPr>
              <w:t>项 目</w:t>
            </w:r>
            <w:r>
              <w:rPr>
                <w:spacing w:val="-38"/>
                <w:sz w:val="20"/>
                <w:szCs w:val="20"/>
              </w:rPr>
              <w:t xml:space="preserve"> </w:t>
            </w:r>
            <w:r>
              <w:rPr>
                <w:spacing w:val="-4"/>
                <w:sz w:val="20"/>
                <w:szCs w:val="20"/>
              </w:rPr>
              <w:t>使</w:t>
            </w:r>
            <w:r>
              <w:rPr>
                <w:spacing w:val="-45"/>
                <w:sz w:val="20"/>
                <w:szCs w:val="20"/>
              </w:rPr>
              <w:t xml:space="preserve"> </w:t>
            </w:r>
            <w:r>
              <w:rPr>
                <w:spacing w:val="-4"/>
                <w:sz w:val="20"/>
                <w:szCs w:val="20"/>
              </w:rPr>
              <w:t>用</w:t>
            </w:r>
            <w:r>
              <w:rPr>
                <w:spacing w:val="-29"/>
                <w:sz w:val="20"/>
                <w:szCs w:val="20"/>
              </w:rPr>
              <w:t xml:space="preserve"> </w:t>
            </w:r>
            <w:r>
              <w:rPr>
                <w:spacing w:val="-4"/>
                <w:sz w:val="20"/>
                <w:szCs w:val="20"/>
              </w:rPr>
              <w:t>的</w:t>
            </w:r>
            <w:r>
              <w:rPr>
                <w:spacing w:val="-47"/>
                <w:sz w:val="20"/>
                <w:szCs w:val="20"/>
              </w:rPr>
              <w:t xml:space="preserve"> </w:t>
            </w:r>
            <w:r>
              <w:rPr>
                <w:spacing w:val="-4"/>
                <w:sz w:val="20"/>
                <w:szCs w:val="20"/>
              </w:rPr>
              <w:t>水</w:t>
            </w:r>
            <w:r>
              <w:rPr>
                <w:spacing w:val="-46"/>
                <w:sz w:val="20"/>
                <w:szCs w:val="20"/>
              </w:rPr>
              <w:t xml:space="preserve"> </w:t>
            </w:r>
            <w:r>
              <w:rPr>
                <w:spacing w:val="-4"/>
                <w:sz w:val="20"/>
                <w:szCs w:val="20"/>
              </w:rPr>
              <w:t>性</w:t>
            </w:r>
            <w:r>
              <w:rPr>
                <w:spacing w:val="-47"/>
                <w:sz w:val="20"/>
                <w:szCs w:val="20"/>
              </w:rPr>
              <w:t xml:space="preserve"> </w:t>
            </w:r>
            <w:r>
              <w:rPr>
                <w:spacing w:val="-4"/>
                <w:sz w:val="20"/>
                <w:szCs w:val="20"/>
              </w:rPr>
              <w:t>漆</w:t>
            </w:r>
            <w:r>
              <w:rPr>
                <w:spacing w:val="-31"/>
                <w:sz w:val="20"/>
                <w:szCs w:val="20"/>
              </w:rPr>
              <w:t xml:space="preserve"> </w:t>
            </w:r>
            <w:r>
              <w:rPr>
                <w:spacing w:val="-4"/>
                <w:sz w:val="20"/>
                <w:szCs w:val="20"/>
              </w:rPr>
              <w:t>的</w:t>
            </w:r>
            <w:r>
              <w:rPr>
                <w:spacing w:val="-56"/>
                <w:sz w:val="20"/>
                <w:szCs w:val="20"/>
              </w:rPr>
              <w:t xml:space="preserve"> </w:t>
            </w:r>
            <w:r>
              <w:rPr>
                <w:rFonts w:ascii="Times New Roman" w:hAnsi="Times New Roman" w:eastAsia="Times New Roman" w:cs="Times New Roman"/>
                <w:spacing w:val="-4"/>
                <w:sz w:val="20"/>
                <w:szCs w:val="20"/>
              </w:rPr>
              <w:t xml:space="preserve">VOCs </w:t>
            </w:r>
            <w:r>
              <w:rPr>
                <w:spacing w:val="-4"/>
                <w:sz w:val="20"/>
                <w:szCs w:val="20"/>
              </w:rPr>
              <w:t>含</w:t>
            </w:r>
            <w:r>
              <w:rPr>
                <w:spacing w:val="-46"/>
                <w:sz w:val="20"/>
                <w:szCs w:val="20"/>
              </w:rPr>
              <w:t xml:space="preserve"> </w:t>
            </w:r>
            <w:r>
              <w:rPr>
                <w:spacing w:val="-4"/>
                <w:sz w:val="20"/>
                <w:szCs w:val="20"/>
              </w:rPr>
              <w:t>量</w:t>
            </w:r>
            <w:r>
              <w:rPr>
                <w:spacing w:val="-46"/>
                <w:sz w:val="20"/>
                <w:szCs w:val="20"/>
              </w:rPr>
              <w:t xml:space="preserve"> </w:t>
            </w:r>
            <w:r>
              <w:rPr>
                <w:spacing w:val="-4"/>
                <w:sz w:val="20"/>
                <w:szCs w:val="20"/>
              </w:rPr>
              <w:t>为</w:t>
            </w:r>
            <w:r>
              <w:rPr>
                <w:spacing w:val="-42"/>
                <w:sz w:val="20"/>
                <w:szCs w:val="20"/>
              </w:rPr>
              <w:t xml:space="preserve"> </w:t>
            </w:r>
            <w:r>
              <w:rPr>
                <w:rFonts w:ascii="Times New Roman" w:hAnsi="Times New Roman" w:eastAsia="Times New Roman" w:cs="Times New Roman"/>
                <w:spacing w:val="-4"/>
                <w:sz w:val="20"/>
                <w:szCs w:val="20"/>
              </w:rPr>
              <w:t>8g/L</w:t>
            </w:r>
            <w:r>
              <w:rPr>
                <w:rFonts w:ascii="Times New Roman" w:hAnsi="Times New Roman" w:eastAsia="Times New Roman" w:cs="Times New Roman"/>
                <w:spacing w:val="18"/>
                <w:sz w:val="20"/>
                <w:szCs w:val="20"/>
              </w:rPr>
              <w:t xml:space="preserve"> </w:t>
            </w:r>
            <w:r>
              <w:rPr>
                <w:spacing w:val="-4"/>
                <w:sz w:val="20"/>
                <w:szCs w:val="20"/>
              </w:rPr>
              <w:t>，</w:t>
            </w:r>
            <w:r>
              <w:rPr>
                <w:spacing w:val="-36"/>
                <w:sz w:val="20"/>
                <w:szCs w:val="20"/>
              </w:rPr>
              <w:t xml:space="preserve"> </w:t>
            </w:r>
            <w:r>
              <w:rPr>
                <w:spacing w:val="-4"/>
                <w:sz w:val="20"/>
                <w:szCs w:val="20"/>
              </w:rPr>
              <w:t>则</w:t>
            </w:r>
            <w:r>
              <w:rPr>
                <w:spacing w:val="-30"/>
                <w:sz w:val="20"/>
                <w:szCs w:val="20"/>
              </w:rPr>
              <w:t xml:space="preserve"> </w:t>
            </w:r>
            <w:r>
              <w:rPr>
                <w:rFonts w:ascii="Times New Roman" w:hAnsi="Times New Roman" w:eastAsia="Times New Roman" w:cs="Times New Roman"/>
                <w:spacing w:val="-4"/>
                <w:sz w:val="20"/>
                <w:szCs w:val="20"/>
              </w:rPr>
              <w:t>1t</w:t>
            </w:r>
            <w:r>
              <w:rPr>
                <w:rFonts w:ascii="Times New Roman" w:hAnsi="Times New Roman" w:eastAsia="Times New Roman" w:cs="Times New Roman"/>
                <w:spacing w:val="18"/>
                <w:sz w:val="20"/>
                <w:szCs w:val="20"/>
              </w:rPr>
              <w:t xml:space="preserve"> </w:t>
            </w:r>
            <w:r>
              <w:rPr>
                <w:spacing w:val="-4"/>
                <w:sz w:val="20"/>
                <w:szCs w:val="20"/>
              </w:rPr>
              <w:t>的</w:t>
            </w:r>
            <w:r>
              <w:rPr>
                <w:spacing w:val="-44"/>
                <w:sz w:val="20"/>
                <w:szCs w:val="20"/>
              </w:rPr>
              <w:t xml:space="preserve"> </w:t>
            </w:r>
            <w:r>
              <w:rPr>
                <w:spacing w:val="-4"/>
                <w:sz w:val="20"/>
                <w:szCs w:val="20"/>
              </w:rPr>
              <w:t>水</w:t>
            </w:r>
            <w:r>
              <w:rPr>
                <w:spacing w:val="-49"/>
                <w:sz w:val="20"/>
                <w:szCs w:val="20"/>
              </w:rPr>
              <w:t xml:space="preserve"> </w:t>
            </w:r>
            <w:r>
              <w:rPr>
                <w:spacing w:val="-4"/>
                <w:sz w:val="20"/>
                <w:szCs w:val="20"/>
              </w:rPr>
              <w:t>性</w:t>
            </w:r>
            <w:r>
              <w:rPr>
                <w:spacing w:val="-46"/>
                <w:sz w:val="20"/>
                <w:szCs w:val="20"/>
              </w:rPr>
              <w:t xml:space="preserve"> </w:t>
            </w:r>
            <w:r>
              <w:rPr>
                <w:spacing w:val="-4"/>
                <w:sz w:val="20"/>
                <w:szCs w:val="20"/>
              </w:rPr>
              <w:t>漆</w:t>
            </w:r>
            <w:r>
              <w:rPr>
                <w:spacing w:val="-30"/>
                <w:sz w:val="20"/>
                <w:szCs w:val="20"/>
              </w:rPr>
              <w:t xml:space="preserve"> </w:t>
            </w:r>
            <w:r>
              <w:rPr>
                <w:spacing w:val="-4"/>
                <w:sz w:val="20"/>
                <w:szCs w:val="20"/>
              </w:rPr>
              <w:t>的</w:t>
            </w:r>
            <w:r>
              <w:rPr>
                <w:spacing w:val="-49"/>
                <w:sz w:val="20"/>
                <w:szCs w:val="20"/>
              </w:rPr>
              <w:t xml:space="preserve"> </w:t>
            </w:r>
            <w:r>
              <w:rPr>
                <w:spacing w:val="-4"/>
                <w:sz w:val="20"/>
                <w:szCs w:val="20"/>
              </w:rPr>
              <w:t>体</w:t>
            </w:r>
            <w:r>
              <w:rPr>
                <w:spacing w:val="-46"/>
                <w:sz w:val="20"/>
                <w:szCs w:val="20"/>
              </w:rPr>
              <w:t xml:space="preserve"> </w:t>
            </w:r>
            <w:r>
              <w:rPr>
                <w:spacing w:val="-4"/>
                <w:sz w:val="20"/>
                <w:szCs w:val="20"/>
              </w:rPr>
              <w:t>积</w:t>
            </w:r>
            <w:r>
              <w:rPr>
                <w:spacing w:val="-53"/>
                <w:sz w:val="20"/>
                <w:szCs w:val="20"/>
              </w:rPr>
              <w:t xml:space="preserve"> </w:t>
            </w:r>
            <w:r>
              <w:rPr>
                <w:rFonts w:ascii="Times New Roman" w:hAnsi="Times New Roman" w:eastAsia="Times New Roman" w:cs="Times New Roman"/>
                <w:spacing w:val="-4"/>
                <w:sz w:val="20"/>
                <w:szCs w:val="20"/>
              </w:rPr>
              <w:t>V=m/</w:t>
            </w:r>
            <w:r>
              <w:rPr>
                <w:rFonts w:ascii="Times New Roman" w:hAnsi="Times New Roman" w:eastAsia="Times New Roman" w:cs="Times New Roman"/>
                <w:spacing w:val="44"/>
                <w:sz w:val="20"/>
                <w:szCs w:val="20"/>
              </w:rPr>
              <w:t xml:space="preserve"> </w:t>
            </w:r>
            <w:r>
              <w:rPr>
                <w:spacing w:val="-4"/>
                <w:sz w:val="20"/>
                <w:szCs w:val="20"/>
              </w:rPr>
              <w:t>ρ</w:t>
            </w:r>
            <w:r>
              <w:rPr>
                <w:spacing w:val="-51"/>
                <w:sz w:val="20"/>
                <w:szCs w:val="20"/>
              </w:rPr>
              <w:t xml:space="preserve"> </w:t>
            </w:r>
            <w:r>
              <w:rPr>
                <w:rFonts w:ascii="Times New Roman" w:hAnsi="Times New Roman" w:eastAsia="Times New Roman" w:cs="Times New Roman"/>
                <w:spacing w:val="-4"/>
                <w:sz w:val="20"/>
                <w:szCs w:val="20"/>
              </w:rPr>
              <w:t>=1t</w:t>
            </w:r>
            <w:r>
              <w:rPr>
                <w:rFonts w:ascii="Times New Roman" w:hAnsi="Times New Roman" w:eastAsia="Times New Roman" w:cs="Times New Roman"/>
                <w:spacing w:val="24"/>
                <w:w w:val="101"/>
                <w:sz w:val="20"/>
                <w:szCs w:val="20"/>
              </w:rPr>
              <w:t xml:space="preserve"> </w:t>
            </w:r>
            <w:r>
              <w:rPr>
                <w:spacing w:val="-4"/>
                <w:sz w:val="20"/>
                <w:szCs w:val="20"/>
              </w:rPr>
              <w:t>÷</w:t>
            </w:r>
            <w:r>
              <w:rPr>
                <w:sz w:val="20"/>
                <w:szCs w:val="20"/>
              </w:rPr>
              <w:t xml:space="preserve"> </w:t>
            </w:r>
            <w:r>
              <w:rPr>
                <w:rFonts w:ascii="Times New Roman" w:hAnsi="Times New Roman" w:eastAsia="Times New Roman" w:cs="Times New Roman"/>
                <w:spacing w:val="7"/>
                <w:sz w:val="20"/>
                <w:szCs w:val="20"/>
              </w:rPr>
              <w:t>1.05g/</w:t>
            </w:r>
            <w:r>
              <w:rPr>
                <w:rFonts w:ascii="Times New Roman" w:hAnsi="Times New Roman" w:eastAsia="Times New Roman" w:cs="Times New Roman"/>
                <w:sz w:val="20"/>
                <w:szCs w:val="20"/>
              </w:rPr>
              <w:t>cm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=952.38L</w:t>
            </w:r>
            <w:r>
              <w:rPr>
                <w:rFonts w:ascii="Times New Roman" w:hAnsi="Times New Roman" w:eastAsia="Times New Roman" w:cs="Times New Roman"/>
                <w:spacing w:val="-8"/>
                <w:sz w:val="20"/>
                <w:szCs w:val="20"/>
              </w:rPr>
              <w:t xml:space="preserve"> </w:t>
            </w:r>
            <w:r>
              <w:rPr>
                <w:spacing w:val="7"/>
                <w:sz w:val="20"/>
                <w:szCs w:val="20"/>
              </w:rPr>
              <w:t>，</w:t>
            </w:r>
            <w:r>
              <w:rPr>
                <w:rFonts w:ascii="Times New Roman" w:hAnsi="Times New Roman" w:eastAsia="Times New Roman" w:cs="Times New Roman"/>
                <w:spacing w:val="7"/>
                <w:sz w:val="20"/>
                <w:szCs w:val="20"/>
              </w:rPr>
              <w:t>1t</w:t>
            </w:r>
            <w:r>
              <w:rPr>
                <w:spacing w:val="7"/>
                <w:sz w:val="20"/>
                <w:szCs w:val="20"/>
              </w:rPr>
              <w:t>水性漆</w:t>
            </w:r>
            <w:r>
              <w:rPr>
                <w:rFonts w:ascii="Times New Roman" w:hAnsi="Times New Roman" w:eastAsia="Times New Roman" w:cs="Times New Roman"/>
                <w:sz w:val="20"/>
                <w:szCs w:val="20"/>
              </w:rPr>
              <w:t>VOCs</w:t>
            </w:r>
            <w:r>
              <w:rPr>
                <w:spacing w:val="7"/>
                <w:sz w:val="20"/>
                <w:szCs w:val="20"/>
              </w:rPr>
              <w:t>的含量为</w:t>
            </w:r>
            <w:r>
              <w:rPr>
                <w:rFonts w:ascii="Times New Roman" w:hAnsi="Times New Roman" w:eastAsia="Times New Roman" w:cs="Times New Roman"/>
                <w:spacing w:val="7"/>
                <w:sz w:val="20"/>
                <w:szCs w:val="20"/>
              </w:rPr>
              <w:t>952.38L</w:t>
            </w:r>
            <w:r>
              <w:rPr>
                <w:spacing w:val="7"/>
                <w:sz w:val="20"/>
                <w:szCs w:val="20"/>
              </w:rPr>
              <w:t>×</w:t>
            </w:r>
            <w:r>
              <w:rPr>
                <w:rFonts w:ascii="Times New Roman" w:hAnsi="Times New Roman" w:eastAsia="Times New Roman" w:cs="Times New Roman"/>
                <w:spacing w:val="7"/>
                <w:sz w:val="20"/>
                <w:szCs w:val="20"/>
              </w:rPr>
              <w:t>8g/L=0.00762t</w:t>
            </w:r>
            <w:r>
              <w:rPr>
                <w:rFonts w:ascii="Times New Roman" w:hAnsi="Times New Roman" w:eastAsia="Times New Roman" w:cs="Times New Roman"/>
                <w:spacing w:val="-23"/>
                <w:sz w:val="20"/>
                <w:szCs w:val="20"/>
              </w:rPr>
              <w:t xml:space="preserve"> </w:t>
            </w:r>
            <w:r>
              <w:rPr>
                <w:spacing w:val="7"/>
                <w:sz w:val="20"/>
                <w:szCs w:val="20"/>
              </w:rPr>
              <w:t>，即水性漆</w:t>
            </w:r>
            <w:r>
              <w:rPr>
                <w:rFonts w:ascii="Times New Roman" w:hAnsi="Times New Roman" w:eastAsia="Times New Roman" w:cs="Times New Roman"/>
                <w:sz w:val="20"/>
                <w:szCs w:val="20"/>
              </w:rPr>
              <w:t>VOCs</w:t>
            </w:r>
            <w:r>
              <w:rPr>
                <w:spacing w:val="6"/>
                <w:sz w:val="20"/>
                <w:szCs w:val="20"/>
              </w:rPr>
              <w:t>含量约占</w:t>
            </w:r>
            <w:r>
              <w:rPr>
                <w:rFonts w:ascii="Times New Roman" w:hAnsi="Times New Roman" w:eastAsia="Times New Roman" w:cs="Times New Roman"/>
                <w:spacing w:val="6"/>
                <w:sz w:val="20"/>
                <w:szCs w:val="20"/>
              </w:rPr>
              <w:t>0.762%</w:t>
            </w:r>
            <w:r>
              <w:rPr>
                <w:rFonts w:ascii="Times New Roman" w:hAnsi="Times New Roman" w:eastAsia="Times New Roman" w:cs="Times New Roman"/>
                <w:spacing w:val="-15"/>
                <w:sz w:val="20"/>
                <w:szCs w:val="20"/>
              </w:rPr>
              <w:t xml:space="preserve"> </w:t>
            </w:r>
            <w:r>
              <w:rPr>
                <w:spacing w:val="6"/>
                <w:sz w:val="20"/>
                <w:szCs w:val="20"/>
              </w:rPr>
              <w:t>，水性漆年用量</w:t>
            </w:r>
            <w:r>
              <w:rPr>
                <w:rFonts w:ascii="Times New Roman" w:hAnsi="Times New Roman" w:eastAsia="Times New Roman" w:cs="Times New Roman"/>
                <w:spacing w:val="6"/>
                <w:sz w:val="20"/>
                <w:szCs w:val="20"/>
              </w:rPr>
              <w:t>8.0t/a</w:t>
            </w:r>
            <w:r>
              <w:rPr>
                <w:rFonts w:ascii="Times New Roman" w:hAnsi="Times New Roman" w:eastAsia="Times New Roman" w:cs="Times New Roman"/>
                <w:spacing w:val="-28"/>
                <w:sz w:val="20"/>
                <w:szCs w:val="20"/>
              </w:rPr>
              <w:t xml:space="preserve"> </w:t>
            </w:r>
            <w:r>
              <w:rPr>
                <w:spacing w:val="6"/>
                <w:sz w:val="20"/>
                <w:szCs w:val="20"/>
              </w:rPr>
              <w:t>，则</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w:t>
            </w:r>
            <w:r>
              <w:rPr>
                <w:spacing w:val="6"/>
                <w:sz w:val="20"/>
                <w:szCs w:val="20"/>
              </w:rPr>
              <w:t>以非甲烷总烃计</w:t>
            </w:r>
            <w:r>
              <w:rPr>
                <w:rFonts w:ascii="Times New Roman" w:hAnsi="Times New Roman" w:eastAsia="Times New Roman" w:cs="Times New Roman"/>
                <w:spacing w:val="6"/>
                <w:sz w:val="20"/>
                <w:szCs w:val="20"/>
              </w:rPr>
              <w:t>)</w:t>
            </w:r>
            <w:r>
              <w:rPr>
                <w:spacing w:val="6"/>
                <w:sz w:val="20"/>
                <w:szCs w:val="20"/>
              </w:rPr>
              <w:t>产生量</w:t>
            </w:r>
            <w:r>
              <w:rPr>
                <w:rFonts w:ascii="Times New Roman" w:hAnsi="Times New Roman" w:eastAsia="Times New Roman" w:cs="Times New Roman"/>
                <w:spacing w:val="6"/>
                <w:sz w:val="20"/>
                <w:szCs w:val="20"/>
              </w:rPr>
              <w:t>0.0610t/a</w:t>
            </w:r>
            <w:r>
              <w:rPr>
                <w:spacing w:val="6"/>
                <w:sz w:val="20"/>
                <w:szCs w:val="20"/>
              </w:rPr>
              <w:t>。</w:t>
            </w:r>
          </w:p>
        </w:tc>
      </w:tr>
      <w:tr w14:paraId="472F1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3" w:hRule="atLeast"/>
        </w:trPr>
        <w:tc>
          <w:tcPr>
            <w:tcW w:w="453" w:type="dxa"/>
            <w:vMerge w:val="continue"/>
            <w:tcBorders>
              <w:top w:val="nil"/>
              <w:left w:val="single" w:color="000000" w:sz="6" w:space="0"/>
              <w:bottom w:val="single" w:color="000000" w:sz="6" w:space="0"/>
            </w:tcBorders>
            <w:vAlign w:val="top"/>
          </w:tcPr>
          <w:p w14:paraId="47AEAC4B">
            <w:pPr>
              <w:rPr>
                <w:rFonts w:ascii="Arial"/>
                <w:sz w:val="21"/>
              </w:rPr>
            </w:pPr>
          </w:p>
        </w:tc>
        <w:tc>
          <w:tcPr>
            <w:tcW w:w="8190" w:type="dxa"/>
            <w:gridSpan w:val="9"/>
            <w:tcBorders>
              <w:top w:val="single" w:color="000000" w:sz="10" w:space="0"/>
              <w:bottom w:val="single" w:color="000000" w:sz="6" w:space="0"/>
              <w:right w:val="single" w:color="000000" w:sz="6" w:space="0"/>
            </w:tcBorders>
            <w:vAlign w:val="top"/>
          </w:tcPr>
          <w:p w14:paraId="25F988AB">
            <w:pPr>
              <w:pStyle w:val="6"/>
              <w:spacing w:before="154" w:line="345" w:lineRule="auto"/>
              <w:ind w:left="127" w:right="103" w:firstLine="464"/>
            </w:pPr>
            <w:r>
              <w:rPr>
                <w:spacing w:val="7"/>
              </w:rPr>
              <w:t>综上所述，本项目调漆、喷漆、</w:t>
            </w:r>
            <w:r>
              <w:rPr>
                <w:spacing w:val="-46"/>
              </w:rPr>
              <w:t xml:space="preserve"> </w:t>
            </w:r>
            <w:r>
              <w:rPr>
                <w:spacing w:val="7"/>
              </w:rPr>
              <w:t>自然晾干等工序非甲烷总烃产生量为</w:t>
            </w:r>
            <w:r>
              <w:rPr>
                <w:rFonts w:ascii="Times New Roman" w:hAnsi="Times New Roman" w:eastAsia="Times New Roman" w:cs="Times New Roman"/>
                <w:spacing w:val="-2"/>
              </w:rPr>
              <w:t>1.3354t/a</w:t>
            </w:r>
            <w:r>
              <w:rPr>
                <w:spacing w:val="-2"/>
              </w:rPr>
              <w:t>，其中二甲苯产生量为</w:t>
            </w:r>
            <w:r>
              <w:rPr>
                <w:spacing w:val="-37"/>
              </w:rPr>
              <w:t xml:space="preserve"> </w:t>
            </w:r>
            <w:r>
              <w:rPr>
                <w:rFonts w:ascii="Times New Roman" w:hAnsi="Times New Roman" w:eastAsia="Times New Roman" w:cs="Times New Roman"/>
                <w:spacing w:val="-2"/>
              </w:rPr>
              <w:t>0.408t/a</w:t>
            </w:r>
            <w:r>
              <w:rPr>
                <w:rFonts w:ascii="Times New Roman" w:hAnsi="Times New Roman" w:eastAsia="Times New Roman" w:cs="Times New Roman"/>
                <w:spacing w:val="-35"/>
              </w:rPr>
              <w:t xml:space="preserve"> </w:t>
            </w:r>
            <w:r>
              <w:rPr>
                <w:spacing w:val="-2"/>
              </w:rPr>
              <w:t>、乙酸丁酯产生量为</w:t>
            </w:r>
            <w:r>
              <w:rPr>
                <w:spacing w:val="-51"/>
              </w:rPr>
              <w:t xml:space="preserve"> </w:t>
            </w:r>
            <w:r>
              <w:rPr>
                <w:rFonts w:ascii="Times New Roman" w:hAnsi="Times New Roman" w:eastAsia="Times New Roman" w:cs="Times New Roman"/>
                <w:spacing w:val="-2"/>
              </w:rPr>
              <w:t>0.80t/a</w:t>
            </w:r>
            <w:r>
              <w:rPr>
                <w:spacing w:val="-2"/>
              </w:rPr>
              <w:t>。</w:t>
            </w:r>
          </w:p>
          <w:p w14:paraId="2F7FEC95">
            <w:pPr>
              <w:pStyle w:val="6"/>
              <w:spacing w:line="359" w:lineRule="exact"/>
              <w:ind w:left="599"/>
            </w:pPr>
            <w:r>
              <w:rPr>
                <w:spacing w:val="-2"/>
                <w:position w:val="2"/>
              </w:rPr>
              <w:t>（</w:t>
            </w:r>
            <w:r>
              <w:rPr>
                <w:rFonts w:ascii="Times New Roman" w:hAnsi="Times New Roman" w:eastAsia="Times New Roman" w:cs="Times New Roman"/>
                <w:spacing w:val="-2"/>
                <w:position w:val="2"/>
              </w:rPr>
              <w:t>6</w:t>
            </w:r>
            <w:r>
              <w:rPr>
                <w:spacing w:val="-2"/>
                <w:position w:val="2"/>
              </w:rPr>
              <w:t>）废气收集及治理措施要求</w:t>
            </w:r>
          </w:p>
          <w:p w14:paraId="237FBFEA">
            <w:pPr>
              <w:pStyle w:val="6"/>
              <w:spacing w:before="145" w:line="354" w:lineRule="auto"/>
              <w:ind w:left="107" w:right="101" w:firstLine="480"/>
            </w:pPr>
            <w:r>
              <w:rPr>
                <w:spacing w:val="1"/>
              </w:rPr>
              <w:t>根据项目废气设计方案，项目拟设置密闭的一间调漆、喷漆、晾干车间用于调漆、喷漆和晾干工序，将调漆、喷漆、晾干等工序产生的有机废气统</w:t>
            </w:r>
            <w:r>
              <w:rPr>
                <w:spacing w:val="-4"/>
              </w:rPr>
              <w:t>一收集</w:t>
            </w:r>
            <w:r>
              <w:rPr>
                <w:rFonts w:ascii="Times New Roman" w:hAnsi="Times New Roman" w:eastAsia="Times New Roman" w:cs="Times New Roman"/>
                <w:spacing w:val="-4"/>
              </w:rPr>
              <w:t>(</w:t>
            </w:r>
            <w:r>
              <w:rPr>
                <w:spacing w:val="-4"/>
              </w:rPr>
              <w:t>其中调漆区域、喷漆区域和自然晾干区域拟设置集气罩</w:t>
            </w:r>
            <w:r>
              <w:rPr>
                <w:rFonts w:ascii="Times New Roman" w:hAnsi="Times New Roman" w:eastAsia="Times New Roman" w:cs="Times New Roman"/>
                <w:spacing w:val="-4"/>
              </w:rPr>
              <w:t>)</w:t>
            </w:r>
            <w:r>
              <w:rPr>
                <w:spacing w:val="-4"/>
              </w:rPr>
              <w:t>后经</w:t>
            </w:r>
            <w:r>
              <w:rPr>
                <w:spacing w:val="-28"/>
              </w:rPr>
              <w:t xml:space="preserve"> </w:t>
            </w:r>
            <w:r>
              <w:rPr>
                <w:rFonts w:ascii="Times New Roman" w:hAnsi="Times New Roman" w:eastAsia="Times New Roman" w:cs="Times New Roman"/>
                <w:spacing w:val="-4"/>
              </w:rPr>
              <w:t xml:space="preserve">1 </w:t>
            </w:r>
            <w:r>
              <w:rPr>
                <w:spacing w:val="-4"/>
              </w:rPr>
              <w:t>套过滤</w:t>
            </w:r>
            <w:r>
              <w:rPr>
                <w:spacing w:val="-2"/>
              </w:rPr>
              <w:t>棉</w:t>
            </w:r>
            <w:r>
              <w:rPr>
                <w:rFonts w:ascii="Times New Roman" w:hAnsi="Times New Roman" w:eastAsia="Times New Roman" w:cs="Times New Roman"/>
                <w:spacing w:val="-2"/>
              </w:rPr>
              <w:t>+</w:t>
            </w:r>
            <w:r>
              <w:rPr>
                <w:spacing w:val="-2"/>
              </w:rPr>
              <w:t>二级活性炭吸附装置净化后引至</w:t>
            </w:r>
            <w:r>
              <w:rPr>
                <w:spacing w:val="-55"/>
              </w:rPr>
              <w:t xml:space="preserve"> </w:t>
            </w:r>
            <w:r>
              <w:rPr>
                <w:rFonts w:ascii="Times New Roman" w:hAnsi="Times New Roman" w:eastAsia="Times New Roman" w:cs="Times New Roman"/>
                <w:spacing w:val="-2"/>
              </w:rPr>
              <w:t>25m</w:t>
            </w:r>
            <w:r>
              <w:rPr>
                <w:rFonts w:ascii="Times New Roman" w:hAnsi="Times New Roman" w:eastAsia="Times New Roman" w:cs="Times New Roman"/>
                <w:spacing w:val="17"/>
              </w:rPr>
              <w:t xml:space="preserve"> </w:t>
            </w:r>
            <w:r>
              <w:rPr>
                <w:spacing w:val="-2"/>
              </w:rPr>
              <w:t>高排气筒</w:t>
            </w:r>
            <w:r>
              <w:rPr>
                <w:rFonts w:ascii="Times New Roman" w:hAnsi="Times New Roman" w:eastAsia="Times New Roman" w:cs="Times New Roman"/>
                <w:spacing w:val="-2"/>
              </w:rPr>
              <w:t>(DA003)</w:t>
            </w:r>
            <w:r>
              <w:rPr>
                <w:spacing w:val="-2"/>
              </w:rPr>
              <w:t>排</w:t>
            </w:r>
            <w:r>
              <w:rPr>
                <w:spacing w:val="-3"/>
              </w:rPr>
              <w:t>放，排气筒内径</w:t>
            </w:r>
            <w:r>
              <w:rPr>
                <w:rFonts w:ascii="Times New Roman" w:hAnsi="Times New Roman" w:eastAsia="Times New Roman" w:cs="Times New Roman"/>
                <w:spacing w:val="-2"/>
              </w:rPr>
              <w:t>0.5m</w:t>
            </w:r>
            <w:r>
              <w:rPr>
                <w:rFonts w:ascii="Times New Roman" w:hAnsi="Times New Roman" w:eastAsia="Times New Roman" w:cs="Times New Roman"/>
                <w:spacing w:val="-27"/>
              </w:rPr>
              <w:t xml:space="preserve"> </w:t>
            </w:r>
            <w:r>
              <w:rPr>
                <w:spacing w:val="-2"/>
              </w:rPr>
              <w:t>，少量未经收集的直接以无组织形式排放</w:t>
            </w:r>
            <w:r>
              <w:rPr>
                <w:rFonts w:ascii="Times New Roman" w:hAnsi="Times New Roman" w:eastAsia="Times New Roman" w:cs="Times New Roman"/>
                <w:spacing w:val="-2"/>
              </w:rPr>
              <w:t>(</w:t>
            </w:r>
            <w:r>
              <w:rPr>
                <w:spacing w:val="-2"/>
              </w:rPr>
              <w:t>项目调漆房、晾干房等除出入口以外，其他均为密闭，收集效率按</w:t>
            </w:r>
            <w:r>
              <w:rPr>
                <w:spacing w:val="-27"/>
              </w:rPr>
              <w:t xml:space="preserve"> </w:t>
            </w:r>
            <w:r>
              <w:rPr>
                <w:rFonts w:ascii="Times New Roman" w:hAnsi="Times New Roman" w:eastAsia="Times New Roman" w:cs="Times New Roman"/>
                <w:spacing w:val="-2"/>
              </w:rPr>
              <w:t>80%</w:t>
            </w:r>
            <w:r>
              <w:rPr>
                <w:spacing w:val="-2"/>
              </w:rPr>
              <w:t>计</w:t>
            </w:r>
            <w:r>
              <w:rPr>
                <w:rFonts w:ascii="Times New Roman" w:hAnsi="Times New Roman" w:eastAsia="Times New Roman" w:cs="Times New Roman"/>
                <w:spacing w:val="-2"/>
              </w:rPr>
              <w:t>)</w:t>
            </w:r>
            <w:r>
              <w:rPr>
                <w:spacing w:val="-2"/>
              </w:rPr>
              <w:t>。</w:t>
            </w:r>
          </w:p>
          <w:p w14:paraId="2E89F3F9">
            <w:pPr>
              <w:pStyle w:val="6"/>
              <w:spacing w:before="4" w:line="350" w:lineRule="auto"/>
              <w:ind w:left="108" w:right="103" w:firstLine="480"/>
            </w:pPr>
            <w:r>
              <w:rPr>
                <w:spacing w:val="2"/>
              </w:rPr>
              <w:t>本项目拟于喷漆区每个水帘台、调漆区域各设置</w:t>
            </w:r>
            <w:r>
              <w:rPr>
                <w:spacing w:val="-29"/>
              </w:rPr>
              <w:t xml:space="preserve"> </w:t>
            </w:r>
            <w:r>
              <w:rPr>
                <w:rFonts w:ascii="Times New Roman" w:hAnsi="Times New Roman" w:eastAsia="Times New Roman" w:cs="Times New Roman"/>
                <w:spacing w:val="2"/>
              </w:rPr>
              <w:t xml:space="preserve">1 </w:t>
            </w:r>
            <w:r>
              <w:rPr>
                <w:spacing w:val="2"/>
              </w:rPr>
              <w:t>个集气</w:t>
            </w:r>
            <w:r>
              <w:rPr>
                <w:spacing w:val="1"/>
              </w:rPr>
              <w:t>罩，共设置</w:t>
            </w:r>
            <w:r>
              <w:rPr>
                <w:spacing w:val="-43"/>
              </w:rPr>
              <w:t xml:space="preserve"> </w:t>
            </w:r>
            <w:r>
              <w:rPr>
                <w:rFonts w:ascii="Times New Roman" w:hAnsi="Times New Roman" w:eastAsia="Times New Roman" w:cs="Times New Roman"/>
                <w:spacing w:val="1"/>
              </w:rPr>
              <w:t>8</w:t>
            </w:r>
            <w:r>
              <w:rPr>
                <w:spacing w:val="1"/>
              </w:rPr>
              <w:t>个集气罩收集有机废气，设计每个集气罩截面面积为</w:t>
            </w:r>
            <w:r>
              <w:rPr>
                <w:spacing w:val="-31"/>
              </w:rPr>
              <w:t xml:space="preserve"> </w:t>
            </w:r>
            <w:r>
              <w:rPr>
                <w:rFonts w:ascii="Times New Roman" w:hAnsi="Times New Roman" w:eastAsia="Times New Roman" w:cs="Times New Roman"/>
                <w:spacing w:val="1"/>
              </w:rPr>
              <w:t>0.8m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rPr>
              <w:t>(</w:t>
            </w:r>
            <w:r>
              <w:rPr>
                <w:spacing w:val="1"/>
              </w:rPr>
              <w:t>其中集气罩长为</w:t>
            </w:r>
            <w:r>
              <w:rPr>
                <w:rFonts w:ascii="Times New Roman" w:hAnsi="Times New Roman" w:eastAsia="Times New Roman" w:cs="Times New Roman"/>
                <w:spacing w:val="-4"/>
              </w:rPr>
              <w:t>1.0m</w:t>
            </w:r>
            <w:r>
              <w:rPr>
                <w:rFonts w:ascii="Times New Roman" w:hAnsi="Times New Roman" w:eastAsia="Times New Roman" w:cs="Times New Roman"/>
                <w:spacing w:val="-29"/>
              </w:rPr>
              <w:t xml:space="preserve"> </w:t>
            </w:r>
            <w:r>
              <w:rPr>
                <w:spacing w:val="-4"/>
              </w:rPr>
              <w:t>，宽为</w:t>
            </w:r>
            <w:r>
              <w:rPr>
                <w:spacing w:val="-51"/>
              </w:rPr>
              <w:t xml:space="preserve"> </w:t>
            </w:r>
            <w:r>
              <w:rPr>
                <w:rFonts w:ascii="Times New Roman" w:hAnsi="Times New Roman" w:eastAsia="Times New Roman" w:cs="Times New Roman"/>
                <w:spacing w:val="-4"/>
              </w:rPr>
              <w:t>0.8m)</w:t>
            </w:r>
            <w:r>
              <w:rPr>
                <w:spacing w:val="-4"/>
              </w:rPr>
              <w:t>。</w:t>
            </w:r>
          </w:p>
        </w:tc>
      </w:tr>
    </w:tbl>
    <w:p w14:paraId="2A1FCE86">
      <w:pPr>
        <w:rPr>
          <w:rFonts w:ascii="Arial"/>
          <w:sz w:val="21"/>
        </w:rPr>
      </w:pPr>
    </w:p>
    <w:p w14:paraId="6D253690">
      <w:pPr>
        <w:rPr>
          <w:rFonts w:ascii="Arial" w:hAnsi="Arial" w:eastAsia="Arial" w:cs="Arial"/>
          <w:sz w:val="21"/>
          <w:szCs w:val="21"/>
        </w:rPr>
        <w:sectPr>
          <w:footerReference r:id="rId60" w:type="default"/>
          <w:pgSz w:w="11907" w:h="16840"/>
          <w:pgMar w:top="400" w:right="1624" w:bottom="1307" w:left="1624" w:header="0" w:footer="1071" w:gutter="0"/>
          <w:cols w:space="720" w:num="1"/>
        </w:sectPr>
      </w:pPr>
    </w:p>
    <w:p w14:paraId="6AA3357F">
      <w:pPr>
        <w:spacing w:before="19"/>
      </w:pPr>
    </w:p>
    <w:p w14:paraId="0CC2F21E">
      <w:pPr>
        <w:spacing w:before="19"/>
      </w:pPr>
    </w:p>
    <w:p w14:paraId="63119A8A">
      <w:pPr>
        <w:spacing w:before="19"/>
      </w:pPr>
    </w:p>
    <w:p w14:paraId="118322CC">
      <w:pPr>
        <w:spacing w:before="18"/>
      </w:pPr>
    </w:p>
    <w:p w14:paraId="7B98DC27">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8190"/>
      </w:tblGrid>
      <w:tr w14:paraId="34489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26" w:hRule="atLeast"/>
        </w:trPr>
        <w:tc>
          <w:tcPr>
            <w:tcW w:w="453" w:type="dxa"/>
            <w:tcBorders>
              <w:right w:val="single" w:color="000000" w:sz="2" w:space="0"/>
            </w:tcBorders>
            <w:vAlign w:val="top"/>
          </w:tcPr>
          <w:p w14:paraId="55BFFFA7">
            <w:pPr>
              <w:rPr>
                <w:rFonts w:ascii="Arial"/>
                <w:sz w:val="21"/>
              </w:rPr>
            </w:pPr>
          </w:p>
        </w:tc>
        <w:tc>
          <w:tcPr>
            <w:tcW w:w="8190" w:type="dxa"/>
            <w:tcBorders>
              <w:left w:val="single" w:color="000000" w:sz="2" w:space="0"/>
            </w:tcBorders>
            <w:vAlign w:val="top"/>
          </w:tcPr>
          <w:p w14:paraId="7F11C8E8">
            <w:pPr>
              <w:pStyle w:val="6"/>
              <w:spacing w:line="356" w:lineRule="exact"/>
              <w:ind w:left="1315"/>
              <w:rPr>
                <w:rFonts w:ascii="Times New Roman" w:hAnsi="Times New Roman" w:eastAsia="Times New Roman" w:cs="Times New Roman"/>
              </w:rPr>
            </w:pPr>
            <w:r>
              <w:rPr>
                <w:spacing w:val="-5"/>
                <w:position w:val="2"/>
              </w:rPr>
              <w:t>公式：</w:t>
            </w:r>
            <w:r>
              <w:rPr>
                <w:rFonts w:ascii="Times New Roman" w:hAnsi="Times New Roman" w:eastAsia="Times New Roman" w:cs="Times New Roman"/>
                <w:spacing w:val="-5"/>
                <w:position w:val="2"/>
              </w:rPr>
              <w:t>L=v</w:t>
            </w:r>
            <w:r>
              <w:rPr>
                <w:spacing w:val="-5"/>
                <w:position w:val="2"/>
              </w:rPr>
              <w:t>×</w:t>
            </w:r>
            <w:r>
              <w:rPr>
                <w:rFonts w:ascii="Times New Roman" w:hAnsi="Times New Roman" w:eastAsia="Times New Roman" w:cs="Times New Roman"/>
                <w:spacing w:val="-5"/>
                <w:position w:val="2"/>
              </w:rPr>
              <w:t>F</w:t>
            </w:r>
            <w:r>
              <w:rPr>
                <w:spacing w:val="-5"/>
                <w:position w:val="2"/>
              </w:rPr>
              <w:t>×β</w:t>
            </w:r>
            <w:r>
              <w:rPr>
                <w:spacing w:val="-64"/>
                <w:position w:val="2"/>
              </w:rPr>
              <w:t xml:space="preserve"> </w:t>
            </w:r>
            <w:r>
              <w:rPr>
                <w:spacing w:val="-5"/>
                <w:position w:val="2"/>
              </w:rPr>
              <w:t>×</w:t>
            </w:r>
            <w:r>
              <w:rPr>
                <w:rFonts w:ascii="Times New Roman" w:hAnsi="Times New Roman" w:eastAsia="Times New Roman" w:cs="Times New Roman"/>
                <w:spacing w:val="-5"/>
                <w:position w:val="2"/>
              </w:rPr>
              <w:t>3600</w:t>
            </w:r>
          </w:p>
          <w:p w14:paraId="4C34106B">
            <w:pPr>
              <w:pStyle w:val="6"/>
              <w:spacing w:before="103" w:line="360" w:lineRule="exact"/>
              <w:ind w:left="589"/>
            </w:pPr>
            <w:r>
              <w:rPr>
                <w:spacing w:val="-1"/>
                <w:position w:val="2"/>
              </w:rPr>
              <w:t>其中：</w:t>
            </w:r>
            <w:r>
              <w:rPr>
                <w:rFonts w:ascii="Times New Roman" w:hAnsi="Times New Roman" w:eastAsia="Times New Roman" w:cs="Times New Roman"/>
                <w:spacing w:val="-1"/>
                <w:position w:val="2"/>
              </w:rPr>
              <w:t>L</w:t>
            </w:r>
            <w:r>
              <w:rPr>
                <w:spacing w:val="-1"/>
                <w:position w:val="2"/>
              </w:rPr>
              <w:t>——集气罩的计算风量，</w:t>
            </w:r>
            <w:r>
              <w:rPr>
                <w:rFonts w:ascii="Times New Roman" w:hAnsi="Times New Roman" w:eastAsia="Times New Roman" w:cs="Times New Roman"/>
                <w:spacing w:val="-1"/>
                <w:position w:val="2"/>
              </w:rPr>
              <w:t>m</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rPr>
              <w:t>/h</w:t>
            </w:r>
            <w:r>
              <w:rPr>
                <w:spacing w:val="-1"/>
                <w:position w:val="2"/>
              </w:rPr>
              <w:t>；</w:t>
            </w:r>
          </w:p>
          <w:p w14:paraId="11721164">
            <w:pPr>
              <w:pStyle w:val="6"/>
              <w:spacing w:before="108" w:line="343" w:lineRule="auto"/>
              <w:ind w:left="1301" w:right="766" w:hanging="1"/>
            </w:pPr>
            <w:r>
              <w:rPr>
                <w:rFonts w:ascii="Times New Roman" w:hAnsi="Times New Roman" w:eastAsia="Times New Roman" w:cs="Times New Roman"/>
                <w:spacing w:val="-4"/>
              </w:rPr>
              <w:t>v</w:t>
            </w:r>
            <w:r>
              <w:rPr>
                <w:spacing w:val="-4"/>
              </w:rPr>
              <w:t>——操作口平均风速，</w:t>
            </w:r>
            <w:r>
              <w:rPr>
                <w:rFonts w:ascii="Times New Roman" w:hAnsi="Times New Roman" w:eastAsia="Times New Roman" w:cs="Times New Roman"/>
                <w:spacing w:val="-4"/>
              </w:rPr>
              <w:t>m/s</w:t>
            </w:r>
            <w:r>
              <w:rPr>
                <w:rFonts w:ascii="Times New Roman" w:hAnsi="Times New Roman" w:eastAsia="Times New Roman" w:cs="Times New Roman"/>
                <w:spacing w:val="-29"/>
              </w:rPr>
              <w:t xml:space="preserve"> </w:t>
            </w:r>
            <w:r>
              <w:rPr>
                <w:spacing w:val="-4"/>
              </w:rPr>
              <w:t>。可取</w:t>
            </w:r>
            <w:r>
              <w:rPr>
                <w:spacing w:val="-52"/>
              </w:rPr>
              <w:t xml:space="preserve"> </w:t>
            </w:r>
            <w:r>
              <w:rPr>
                <w:rFonts w:ascii="Times New Roman" w:hAnsi="Times New Roman" w:eastAsia="Times New Roman" w:cs="Times New Roman"/>
                <w:spacing w:val="-4"/>
              </w:rPr>
              <w:t>0.4~0.6</w:t>
            </w:r>
            <w:r>
              <w:rPr>
                <w:rFonts w:ascii="Times New Roman" w:hAnsi="Times New Roman" w:eastAsia="Times New Roman" w:cs="Times New Roman"/>
                <w:spacing w:val="-34"/>
              </w:rPr>
              <w:t xml:space="preserve"> </w:t>
            </w:r>
            <w:r>
              <w:rPr>
                <w:spacing w:val="-4"/>
              </w:rPr>
              <w:t>，本</w:t>
            </w:r>
            <w:r>
              <w:rPr>
                <w:spacing w:val="-5"/>
              </w:rPr>
              <w:t>项目取</w:t>
            </w:r>
            <w:r>
              <w:rPr>
                <w:spacing w:val="-51"/>
              </w:rPr>
              <w:t xml:space="preserve"> </w:t>
            </w:r>
            <w:r>
              <w:rPr>
                <w:rFonts w:ascii="Times New Roman" w:hAnsi="Times New Roman" w:eastAsia="Times New Roman" w:cs="Times New Roman"/>
                <w:spacing w:val="-5"/>
              </w:rPr>
              <w:t>0.6</w:t>
            </w:r>
            <w:r>
              <w:rPr>
                <w:spacing w:val="-5"/>
              </w:rPr>
              <w:t>；</w:t>
            </w:r>
            <w:r>
              <w:t xml:space="preserve"> </w:t>
            </w:r>
            <w:r>
              <w:rPr>
                <w:rFonts w:ascii="Times New Roman" w:hAnsi="Times New Roman" w:eastAsia="Times New Roman" w:cs="Times New Roman"/>
                <w:spacing w:val="-1"/>
              </w:rPr>
              <w:t>F</w:t>
            </w:r>
            <w:r>
              <w:rPr>
                <w:spacing w:val="-1"/>
              </w:rPr>
              <w:t>——操作口面积，</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spacing w:val="-1"/>
              </w:rPr>
              <w:t>；</w:t>
            </w:r>
          </w:p>
          <w:p w14:paraId="776D1E8D">
            <w:pPr>
              <w:pStyle w:val="6"/>
              <w:spacing w:before="41" w:line="359" w:lineRule="exact"/>
              <w:ind w:left="1358"/>
            </w:pPr>
            <w:r>
              <w:rPr>
                <w:spacing w:val="-6"/>
                <w:position w:val="2"/>
              </w:rPr>
              <w:t>β——安全系数，一般取</w:t>
            </w:r>
            <w:r>
              <w:rPr>
                <w:spacing w:val="-32"/>
                <w:position w:val="2"/>
              </w:rPr>
              <w:t xml:space="preserve"> </w:t>
            </w:r>
            <w:r>
              <w:rPr>
                <w:rFonts w:ascii="Times New Roman" w:hAnsi="Times New Roman" w:eastAsia="Times New Roman" w:cs="Times New Roman"/>
                <w:spacing w:val="-6"/>
                <w:position w:val="2"/>
              </w:rPr>
              <w:t>1.05~</w:t>
            </w:r>
            <w:r>
              <w:rPr>
                <w:rFonts w:ascii="Times New Roman" w:hAnsi="Times New Roman" w:eastAsia="Times New Roman" w:cs="Times New Roman"/>
                <w:spacing w:val="-32"/>
                <w:position w:val="2"/>
              </w:rPr>
              <w:t xml:space="preserve"> </w:t>
            </w:r>
            <w:r>
              <w:rPr>
                <w:rFonts w:ascii="Times New Roman" w:hAnsi="Times New Roman" w:eastAsia="Times New Roman" w:cs="Times New Roman"/>
                <w:spacing w:val="-6"/>
                <w:position w:val="2"/>
              </w:rPr>
              <w:t>1.1</w:t>
            </w:r>
            <w:r>
              <w:rPr>
                <w:rFonts w:ascii="Times New Roman" w:hAnsi="Times New Roman" w:eastAsia="Times New Roman" w:cs="Times New Roman"/>
                <w:spacing w:val="-34"/>
                <w:position w:val="2"/>
              </w:rPr>
              <w:t xml:space="preserve"> </w:t>
            </w:r>
            <w:r>
              <w:rPr>
                <w:spacing w:val="-6"/>
                <w:position w:val="2"/>
              </w:rPr>
              <w:t>，本项目取</w:t>
            </w:r>
            <w:r>
              <w:rPr>
                <w:spacing w:val="-32"/>
                <w:position w:val="2"/>
              </w:rPr>
              <w:t xml:space="preserve"> </w:t>
            </w:r>
            <w:r>
              <w:rPr>
                <w:rFonts w:ascii="Times New Roman" w:hAnsi="Times New Roman" w:eastAsia="Times New Roman" w:cs="Times New Roman"/>
                <w:spacing w:val="-6"/>
                <w:position w:val="2"/>
              </w:rPr>
              <w:t>1</w:t>
            </w:r>
            <w:r>
              <w:rPr>
                <w:rFonts w:ascii="Times New Roman" w:hAnsi="Times New Roman" w:eastAsia="Times New Roman" w:cs="Times New Roman"/>
                <w:spacing w:val="-7"/>
                <w:position w:val="2"/>
              </w:rPr>
              <w:t>.1</w:t>
            </w:r>
            <w:r>
              <w:rPr>
                <w:spacing w:val="-7"/>
                <w:position w:val="2"/>
              </w:rPr>
              <w:t>。</w:t>
            </w:r>
          </w:p>
          <w:p w14:paraId="4399E3C3">
            <w:pPr>
              <w:spacing w:before="226" w:line="242" w:lineRule="auto"/>
              <w:ind w:left="2886"/>
              <w:rPr>
                <w:rFonts w:ascii="黑体" w:hAnsi="黑体" w:eastAsia="黑体" w:cs="黑体"/>
                <w:sz w:val="24"/>
                <w:szCs w:val="24"/>
              </w:rPr>
            </w:pPr>
            <w:r>
              <w:rPr>
                <w:rFonts w:ascii="黑体" w:hAnsi="黑体" w:eastAsia="黑体" w:cs="黑体"/>
                <w:spacing w:val="5"/>
                <w:sz w:val="24"/>
                <w:szCs w:val="24"/>
              </w:rPr>
              <w:t>表</w:t>
            </w:r>
            <w:r>
              <w:rPr>
                <w:rFonts w:ascii="Times New Roman" w:hAnsi="Times New Roman" w:eastAsia="Times New Roman" w:cs="Times New Roman"/>
                <w:spacing w:val="5"/>
                <w:sz w:val="24"/>
                <w:szCs w:val="24"/>
              </w:rPr>
              <w:t>4.1-4</w:t>
            </w:r>
            <w:r>
              <w:rPr>
                <w:rFonts w:ascii="Times New Roman" w:hAnsi="Times New Roman" w:eastAsia="Times New Roman" w:cs="Times New Roman"/>
                <w:spacing w:val="20"/>
                <w:sz w:val="24"/>
                <w:szCs w:val="24"/>
              </w:rPr>
              <w:t xml:space="preserve">  </w:t>
            </w:r>
            <w:r>
              <w:rPr>
                <w:rFonts w:ascii="黑体" w:hAnsi="黑体" w:eastAsia="黑体" w:cs="黑体"/>
                <w:spacing w:val="5"/>
                <w:sz w:val="24"/>
                <w:szCs w:val="24"/>
              </w:rPr>
              <w:t>项目风量统计</w:t>
            </w:r>
          </w:p>
          <w:tbl>
            <w:tblPr>
              <w:tblStyle w:val="5"/>
              <w:tblW w:w="7979"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8"/>
              <w:gridCol w:w="776"/>
              <w:gridCol w:w="1127"/>
              <w:gridCol w:w="971"/>
              <w:gridCol w:w="865"/>
              <w:gridCol w:w="971"/>
              <w:gridCol w:w="964"/>
              <w:gridCol w:w="927"/>
            </w:tblGrid>
            <w:tr w14:paraId="5A915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378" w:type="dxa"/>
                  <w:tcBorders>
                    <w:top w:val="single" w:color="000000" w:sz="10" w:space="0"/>
                    <w:left w:val="nil"/>
                  </w:tcBorders>
                  <w:vAlign w:val="top"/>
                </w:tcPr>
                <w:p w14:paraId="68457EEF">
                  <w:pPr>
                    <w:pStyle w:val="6"/>
                    <w:spacing w:before="238" w:line="230" w:lineRule="auto"/>
                    <w:ind w:left="278"/>
                    <w:rPr>
                      <w:sz w:val="20"/>
                      <w:szCs w:val="20"/>
                    </w:rPr>
                  </w:pPr>
                  <w:r>
                    <w:rPr>
                      <w:spacing w:val="6"/>
                      <w:sz w:val="20"/>
                      <w:szCs w:val="20"/>
                    </w:rPr>
                    <w:t>设备名称</w:t>
                  </w:r>
                </w:p>
              </w:tc>
              <w:tc>
                <w:tcPr>
                  <w:tcW w:w="776" w:type="dxa"/>
                  <w:tcBorders>
                    <w:top w:val="single" w:color="000000" w:sz="10" w:space="0"/>
                  </w:tcBorders>
                  <w:vAlign w:val="top"/>
                </w:tcPr>
                <w:p w14:paraId="24C05845">
                  <w:pPr>
                    <w:pStyle w:val="6"/>
                    <w:spacing w:before="239" w:line="228" w:lineRule="auto"/>
                    <w:ind w:left="184"/>
                    <w:rPr>
                      <w:sz w:val="20"/>
                      <w:szCs w:val="20"/>
                    </w:rPr>
                  </w:pPr>
                  <w:r>
                    <w:rPr>
                      <w:spacing w:val="3"/>
                      <w:sz w:val="20"/>
                      <w:szCs w:val="20"/>
                    </w:rPr>
                    <w:t>数量</w:t>
                  </w:r>
                </w:p>
              </w:tc>
              <w:tc>
                <w:tcPr>
                  <w:tcW w:w="1127" w:type="dxa"/>
                  <w:tcBorders>
                    <w:top w:val="single" w:color="000000" w:sz="10" w:space="0"/>
                  </w:tcBorders>
                  <w:vAlign w:val="top"/>
                </w:tcPr>
                <w:p w14:paraId="27FD21C8">
                  <w:pPr>
                    <w:pStyle w:val="6"/>
                    <w:spacing w:before="80" w:line="251" w:lineRule="auto"/>
                    <w:ind w:left="137" w:right="37" w:hanging="95"/>
                    <w:rPr>
                      <w:rFonts w:ascii="Times New Roman" w:hAnsi="Times New Roman" w:eastAsia="Times New Roman" w:cs="Times New Roman"/>
                      <w:sz w:val="20"/>
                      <w:szCs w:val="20"/>
                    </w:rPr>
                  </w:pPr>
                  <w:r>
                    <w:rPr>
                      <w:spacing w:val="8"/>
                      <w:sz w:val="20"/>
                      <w:szCs w:val="20"/>
                    </w:rPr>
                    <w:t>操作口平均</w:t>
                  </w:r>
                  <w:r>
                    <w:rPr>
                      <w:spacing w:val="4"/>
                      <w:sz w:val="20"/>
                      <w:szCs w:val="20"/>
                    </w:rPr>
                    <w:t>风速</w:t>
                  </w:r>
                  <w:r>
                    <w:rPr>
                      <w:rFonts w:ascii="Times New Roman" w:hAnsi="Times New Roman" w:eastAsia="Times New Roman" w:cs="Times New Roman"/>
                      <w:spacing w:val="4"/>
                      <w:sz w:val="20"/>
                      <w:szCs w:val="20"/>
                    </w:rPr>
                    <w:t>(m/s)</w:t>
                  </w:r>
                </w:p>
              </w:tc>
              <w:tc>
                <w:tcPr>
                  <w:tcW w:w="971" w:type="dxa"/>
                  <w:tcBorders>
                    <w:top w:val="single" w:color="000000" w:sz="10" w:space="0"/>
                  </w:tcBorders>
                  <w:vAlign w:val="top"/>
                </w:tcPr>
                <w:p w14:paraId="56A1630D">
                  <w:pPr>
                    <w:pStyle w:val="6"/>
                    <w:spacing w:before="80" w:line="251" w:lineRule="auto"/>
                    <w:ind w:left="199" w:right="65" w:hanging="130"/>
                    <w:rPr>
                      <w:rFonts w:ascii="Times New Roman" w:hAnsi="Times New Roman" w:eastAsia="Times New Roman" w:cs="Times New Roman"/>
                      <w:sz w:val="20"/>
                      <w:szCs w:val="20"/>
                    </w:rPr>
                  </w:pPr>
                  <w:r>
                    <w:rPr>
                      <w:spacing w:val="7"/>
                      <w:sz w:val="20"/>
                      <w:szCs w:val="20"/>
                    </w:rPr>
                    <w:t>操作口面</w:t>
                  </w:r>
                  <w:r>
                    <w:rPr>
                      <w:spacing w:val="3"/>
                      <w:sz w:val="20"/>
                      <w:szCs w:val="20"/>
                    </w:rPr>
                    <w:t>积</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sz w:val="20"/>
                      <w:szCs w:val="20"/>
                    </w:rPr>
                    <w:t>)</w:t>
                  </w:r>
                </w:p>
              </w:tc>
              <w:tc>
                <w:tcPr>
                  <w:tcW w:w="865" w:type="dxa"/>
                  <w:tcBorders>
                    <w:top w:val="single" w:color="000000" w:sz="10" w:space="0"/>
                  </w:tcBorders>
                  <w:vAlign w:val="top"/>
                </w:tcPr>
                <w:p w14:paraId="5BE31B01">
                  <w:pPr>
                    <w:pStyle w:val="6"/>
                    <w:spacing w:before="239" w:line="228" w:lineRule="auto"/>
                    <w:ind w:left="20"/>
                    <w:rPr>
                      <w:sz w:val="20"/>
                      <w:szCs w:val="20"/>
                    </w:rPr>
                  </w:pPr>
                  <w:r>
                    <w:rPr>
                      <w:spacing w:val="6"/>
                      <w:sz w:val="20"/>
                      <w:szCs w:val="20"/>
                    </w:rPr>
                    <w:t>安全系数</w:t>
                  </w:r>
                </w:p>
              </w:tc>
              <w:tc>
                <w:tcPr>
                  <w:tcW w:w="971" w:type="dxa"/>
                  <w:tcBorders>
                    <w:top w:val="single" w:color="000000" w:sz="10" w:space="0"/>
                  </w:tcBorders>
                  <w:vAlign w:val="top"/>
                </w:tcPr>
                <w:p w14:paraId="797163F7">
                  <w:pPr>
                    <w:pStyle w:val="6"/>
                    <w:spacing w:before="80" w:line="266" w:lineRule="auto"/>
                    <w:ind w:left="224" w:right="65" w:hanging="152"/>
                    <w:rPr>
                      <w:rFonts w:ascii="Times New Roman" w:hAnsi="Times New Roman" w:eastAsia="Times New Roman" w:cs="Times New Roman"/>
                      <w:sz w:val="20"/>
                      <w:szCs w:val="20"/>
                    </w:rPr>
                  </w:pPr>
                  <w:r>
                    <w:rPr>
                      <w:spacing w:val="6"/>
                      <w:sz w:val="20"/>
                      <w:szCs w:val="20"/>
                    </w:rPr>
                    <w:t>单个风量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964" w:type="dxa"/>
                  <w:tcBorders>
                    <w:top w:val="single" w:color="000000" w:sz="10" w:space="0"/>
                    <w:right w:val="single" w:color="000000" w:sz="4" w:space="0"/>
                  </w:tcBorders>
                  <w:vAlign w:val="top"/>
                </w:tcPr>
                <w:p w14:paraId="41F24881">
                  <w:pPr>
                    <w:pStyle w:val="6"/>
                    <w:spacing w:before="80" w:line="266" w:lineRule="auto"/>
                    <w:ind w:left="217" w:right="60" w:hanging="150"/>
                    <w:rPr>
                      <w:rFonts w:ascii="Times New Roman" w:hAnsi="Times New Roman" w:eastAsia="Times New Roman" w:cs="Times New Roman"/>
                      <w:sz w:val="20"/>
                      <w:szCs w:val="20"/>
                    </w:rPr>
                  </w:pPr>
                  <w:r>
                    <w:rPr>
                      <w:spacing w:val="7"/>
                      <w:sz w:val="20"/>
                      <w:szCs w:val="20"/>
                    </w:rPr>
                    <w:t>合计风量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927" w:type="dxa"/>
                  <w:tcBorders>
                    <w:top w:val="single" w:color="000000" w:sz="10" w:space="0"/>
                    <w:left w:val="single" w:color="000000" w:sz="4" w:space="0"/>
                    <w:right w:val="nil"/>
                  </w:tcBorders>
                  <w:vAlign w:val="top"/>
                </w:tcPr>
                <w:p w14:paraId="201A7E5F">
                  <w:pPr>
                    <w:pStyle w:val="6"/>
                    <w:spacing w:before="80" w:line="266" w:lineRule="auto"/>
                    <w:ind w:left="202" w:right="41" w:hanging="148"/>
                    <w:rPr>
                      <w:rFonts w:ascii="Times New Roman" w:hAnsi="Times New Roman" w:eastAsia="Times New Roman" w:cs="Times New Roman"/>
                      <w:sz w:val="20"/>
                      <w:szCs w:val="20"/>
                    </w:rPr>
                  </w:pPr>
                  <w:r>
                    <w:rPr>
                      <w:spacing w:val="6"/>
                      <w:sz w:val="20"/>
                      <w:szCs w:val="20"/>
                    </w:rPr>
                    <w:t>设计风量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r>
            <w:tr w14:paraId="7A018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378" w:type="dxa"/>
                  <w:tcBorders>
                    <w:left w:val="nil"/>
                    <w:bottom w:val="single" w:color="000000" w:sz="10" w:space="0"/>
                  </w:tcBorders>
                  <w:vAlign w:val="top"/>
                </w:tcPr>
                <w:p w14:paraId="653D5CFE">
                  <w:pPr>
                    <w:pStyle w:val="6"/>
                    <w:spacing w:before="128" w:line="228" w:lineRule="auto"/>
                    <w:ind w:left="171"/>
                    <w:rPr>
                      <w:sz w:val="20"/>
                      <w:szCs w:val="20"/>
                    </w:rPr>
                  </w:pPr>
                  <w:r>
                    <w:rPr>
                      <w:spacing w:val="7"/>
                      <w:sz w:val="20"/>
                      <w:szCs w:val="20"/>
                    </w:rPr>
                    <w:t>水帘喷漆台</w:t>
                  </w:r>
                </w:p>
              </w:tc>
              <w:tc>
                <w:tcPr>
                  <w:tcW w:w="776" w:type="dxa"/>
                  <w:tcBorders>
                    <w:bottom w:val="single" w:color="000000" w:sz="10" w:space="0"/>
                  </w:tcBorders>
                  <w:vAlign w:val="top"/>
                </w:tcPr>
                <w:p w14:paraId="7B9302BA">
                  <w:pPr>
                    <w:pStyle w:val="6"/>
                    <w:spacing w:before="97" w:line="274" w:lineRule="exact"/>
                    <w:ind w:left="173"/>
                    <w:rPr>
                      <w:sz w:val="20"/>
                      <w:szCs w:val="20"/>
                    </w:rPr>
                  </w:pPr>
                  <w:r>
                    <w:rPr>
                      <w:rFonts w:ascii="Times New Roman" w:hAnsi="Times New Roman" w:eastAsia="Times New Roman" w:cs="Times New Roman"/>
                      <w:spacing w:val="-5"/>
                      <w:position w:val="1"/>
                      <w:sz w:val="20"/>
                      <w:szCs w:val="20"/>
                    </w:rPr>
                    <w:t>10</w:t>
                  </w:r>
                  <w:r>
                    <w:rPr>
                      <w:rFonts w:ascii="Times New Roman" w:hAnsi="Times New Roman" w:eastAsia="Times New Roman" w:cs="Times New Roman"/>
                      <w:spacing w:val="25"/>
                      <w:w w:val="101"/>
                      <w:position w:val="1"/>
                      <w:sz w:val="20"/>
                      <w:szCs w:val="20"/>
                    </w:rPr>
                    <w:t xml:space="preserve"> </w:t>
                  </w:r>
                  <w:r>
                    <w:rPr>
                      <w:spacing w:val="-5"/>
                      <w:position w:val="1"/>
                      <w:sz w:val="20"/>
                      <w:szCs w:val="20"/>
                    </w:rPr>
                    <w:t>台</w:t>
                  </w:r>
                </w:p>
              </w:tc>
              <w:tc>
                <w:tcPr>
                  <w:tcW w:w="1127" w:type="dxa"/>
                  <w:tcBorders>
                    <w:bottom w:val="single" w:color="000000" w:sz="10" w:space="0"/>
                  </w:tcBorders>
                  <w:vAlign w:val="top"/>
                </w:tcPr>
                <w:p w14:paraId="4C3015A8">
                  <w:pPr>
                    <w:spacing w:before="97" w:line="27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971" w:type="dxa"/>
                  <w:tcBorders>
                    <w:bottom w:val="single" w:color="000000" w:sz="10" w:space="0"/>
                  </w:tcBorders>
                  <w:vAlign w:val="top"/>
                </w:tcPr>
                <w:p w14:paraId="5686B5F5">
                  <w:pPr>
                    <w:spacing w:before="97"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865" w:type="dxa"/>
                  <w:tcBorders>
                    <w:bottom w:val="single" w:color="000000" w:sz="10" w:space="0"/>
                  </w:tcBorders>
                  <w:vAlign w:val="top"/>
                </w:tcPr>
                <w:p w14:paraId="73A5D36F">
                  <w:pPr>
                    <w:spacing w:before="97" w:line="274"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1.1</w:t>
                  </w:r>
                </w:p>
              </w:tc>
              <w:tc>
                <w:tcPr>
                  <w:tcW w:w="971" w:type="dxa"/>
                  <w:tcBorders>
                    <w:bottom w:val="single" w:color="000000" w:sz="10" w:space="0"/>
                  </w:tcBorders>
                  <w:vAlign w:val="top"/>
                </w:tcPr>
                <w:p w14:paraId="38EBF762">
                  <w:pPr>
                    <w:spacing w:before="97"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1900.8</w:t>
                  </w:r>
                </w:p>
              </w:tc>
              <w:tc>
                <w:tcPr>
                  <w:tcW w:w="964" w:type="dxa"/>
                  <w:tcBorders>
                    <w:bottom w:val="single" w:color="000000" w:sz="10" w:space="0"/>
                    <w:right w:val="single" w:color="000000" w:sz="4" w:space="0"/>
                  </w:tcBorders>
                  <w:vAlign w:val="top"/>
                </w:tcPr>
                <w:p w14:paraId="2CCA6632">
                  <w:pPr>
                    <w:spacing w:before="97" w:line="274" w:lineRule="exact"/>
                    <w:ind w:left="23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19008</w:t>
                  </w:r>
                </w:p>
              </w:tc>
              <w:tc>
                <w:tcPr>
                  <w:tcW w:w="927" w:type="dxa"/>
                  <w:tcBorders>
                    <w:left w:val="single" w:color="000000" w:sz="4" w:space="0"/>
                    <w:bottom w:val="single" w:color="000000" w:sz="10" w:space="0"/>
                    <w:right w:val="nil"/>
                  </w:tcBorders>
                  <w:vAlign w:val="top"/>
                </w:tcPr>
                <w:p w14:paraId="6B24DA9B">
                  <w:pPr>
                    <w:spacing w:before="97"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20000</w:t>
                  </w:r>
                </w:p>
              </w:tc>
            </w:tr>
          </w:tbl>
          <w:p w14:paraId="4A08BEAD">
            <w:pPr>
              <w:pStyle w:val="6"/>
              <w:spacing w:before="119" w:line="359" w:lineRule="exact"/>
              <w:ind w:left="588"/>
            </w:pPr>
            <w:r>
              <w:rPr>
                <w:position w:val="2"/>
              </w:rPr>
              <w:t>根据上述计算，建设单位考虑不利因素设置，拟设风机风量</w:t>
            </w:r>
            <w:r>
              <w:rPr>
                <w:rFonts w:ascii="Times New Roman" w:hAnsi="Times New Roman" w:eastAsia="Times New Roman" w:cs="Times New Roman"/>
                <w:position w:val="2"/>
              </w:rPr>
              <w:t>20</w:t>
            </w:r>
            <w:r>
              <w:rPr>
                <w:rFonts w:ascii="Times New Roman" w:hAnsi="Times New Roman" w:eastAsia="Times New Roman" w:cs="Times New Roman"/>
                <w:spacing w:val="-1"/>
                <w:position w:val="2"/>
              </w:rPr>
              <w:t>000m</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rPr>
              <w:t>/h</w:t>
            </w:r>
            <w:r>
              <w:rPr>
                <w:spacing w:val="-1"/>
                <w:position w:val="2"/>
              </w:rPr>
              <w:t>。</w:t>
            </w:r>
          </w:p>
          <w:p w14:paraId="646A8740">
            <w:pPr>
              <w:pStyle w:val="6"/>
              <w:spacing w:before="108" w:line="354" w:lineRule="auto"/>
              <w:ind w:left="112" w:right="101" w:firstLine="478"/>
            </w:pPr>
            <w:r>
              <w:rPr>
                <w:spacing w:val="1"/>
              </w:rPr>
              <w:t>参照《深圳市工业有机废气治理用活性炭更换技术指引</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spacing w:val="1"/>
              </w:rPr>
              <w:t>深环办〔</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66</w:t>
            </w:r>
            <w:r>
              <w:rPr>
                <w:spacing w:val="1"/>
              </w:rPr>
              <w:t>号</w:t>
            </w:r>
            <w:r>
              <w:rPr>
                <w:rFonts w:ascii="Times New Roman" w:hAnsi="Times New Roman" w:eastAsia="Times New Roman" w:cs="Times New Roman"/>
                <w:spacing w:val="1"/>
              </w:rPr>
              <w:t>)</w:t>
            </w:r>
            <w:r>
              <w:rPr>
                <w:spacing w:val="1"/>
              </w:rPr>
              <w:t>附录</w:t>
            </w:r>
            <w:r>
              <w:rPr>
                <w:rFonts w:ascii="Times New Roman" w:hAnsi="Times New Roman" w:eastAsia="Times New Roman" w:cs="Times New Roman"/>
                <w:spacing w:val="1"/>
              </w:rPr>
              <w:t>A</w:t>
            </w:r>
            <w:r>
              <w:rPr>
                <w:spacing w:val="1"/>
              </w:rPr>
              <w:t>的工业有机废气治理用活性炭技术指标及试</w:t>
            </w:r>
            <w:r>
              <w:t>验方法，本</w:t>
            </w:r>
            <w:r>
              <w:rPr>
                <w:spacing w:val="18"/>
              </w:rPr>
              <w:t>项目拟设的二级活性炭装置采用比表面积大于</w:t>
            </w:r>
            <w:r>
              <w:rPr>
                <w:rFonts w:ascii="Times New Roman" w:hAnsi="Times New Roman" w:eastAsia="Times New Roman" w:cs="Times New Roman"/>
                <w:spacing w:val="18"/>
              </w:rPr>
              <w:t>850m</w:t>
            </w:r>
            <w:r>
              <w:rPr>
                <w:rFonts w:ascii="Times New Roman" w:hAnsi="Times New Roman" w:eastAsia="Times New Roman" w:cs="Times New Roman"/>
                <w:spacing w:val="18"/>
                <w:position w:val="7"/>
                <w:sz w:val="15"/>
                <w:szCs w:val="15"/>
              </w:rPr>
              <w:t>2</w:t>
            </w:r>
            <w:r>
              <w:rPr>
                <w:rFonts w:ascii="Times New Roman" w:hAnsi="Times New Roman" w:eastAsia="Times New Roman" w:cs="Times New Roman"/>
                <w:spacing w:val="18"/>
              </w:rPr>
              <w:t>/g</w:t>
            </w:r>
            <w:r>
              <w:rPr>
                <w:rFonts w:ascii="Times New Roman" w:hAnsi="Times New Roman" w:eastAsia="Times New Roman" w:cs="Times New Roman"/>
                <w:spacing w:val="3"/>
              </w:rPr>
              <w:t xml:space="preserve"> </w:t>
            </w:r>
            <w:r>
              <w:rPr>
                <w:spacing w:val="18"/>
              </w:rPr>
              <w:t>、碘吸附值大于</w:t>
            </w:r>
            <w:r>
              <w:rPr>
                <w:rFonts w:ascii="Times New Roman" w:hAnsi="Times New Roman" w:eastAsia="Times New Roman" w:cs="Times New Roman"/>
                <w:spacing w:val="-2"/>
              </w:rPr>
              <w:t>850mg/g</w:t>
            </w:r>
            <w:r>
              <w:rPr>
                <w:spacing w:val="-2"/>
              </w:rPr>
              <w:t>的颗粒活性炭，其单级吸附效率为</w:t>
            </w:r>
            <w:r>
              <w:rPr>
                <w:rFonts w:ascii="Times New Roman" w:hAnsi="Times New Roman" w:eastAsia="Times New Roman" w:cs="Times New Roman"/>
                <w:spacing w:val="-2"/>
              </w:rPr>
              <w:t>60%</w:t>
            </w:r>
            <w:r>
              <w:rPr>
                <w:rFonts w:ascii="Times New Roman" w:hAnsi="Times New Roman" w:eastAsia="Times New Roman" w:cs="Times New Roman"/>
                <w:spacing w:val="-34"/>
              </w:rPr>
              <w:t xml:space="preserve"> </w:t>
            </w:r>
            <w:r>
              <w:rPr>
                <w:spacing w:val="-2"/>
              </w:rPr>
              <w:t>，则二级活性炭的吸附效率为</w:t>
            </w:r>
            <w:r>
              <w:rPr>
                <w:rFonts w:ascii="Times New Roman" w:hAnsi="Times New Roman" w:eastAsia="Times New Roman" w:cs="Times New Roman"/>
                <w:spacing w:val="-1"/>
              </w:rPr>
              <w:t>84%(60%+(100-60)%</w:t>
            </w:r>
            <w:r>
              <w:rPr>
                <w:spacing w:val="-1"/>
              </w:rPr>
              <w:t>×</w:t>
            </w:r>
            <w:r>
              <w:rPr>
                <w:rFonts w:ascii="Times New Roman" w:hAnsi="Times New Roman" w:eastAsia="Times New Roman" w:cs="Times New Roman"/>
                <w:spacing w:val="-1"/>
              </w:rPr>
              <w:t>60%=84%)</w:t>
            </w:r>
            <w:r>
              <w:rPr>
                <w:spacing w:val="-1"/>
              </w:rPr>
              <w:t>。</w:t>
            </w:r>
          </w:p>
          <w:p w14:paraId="20018D87">
            <w:pPr>
              <w:pStyle w:val="6"/>
              <w:spacing w:before="33" w:line="360" w:lineRule="exact"/>
              <w:ind w:left="592"/>
            </w:pPr>
            <w:r>
              <w:rPr>
                <w:spacing w:val="-1"/>
                <w:position w:val="2"/>
              </w:rPr>
              <w:t>项目废气污染源源强核算结果及相关参数一览表</w:t>
            </w:r>
            <w:r>
              <w:rPr>
                <w:rFonts w:ascii="Times New Roman" w:hAnsi="Times New Roman" w:eastAsia="Times New Roman" w:cs="Times New Roman"/>
                <w:spacing w:val="-1"/>
                <w:position w:val="2"/>
              </w:rPr>
              <w:t>4.1-5</w:t>
            </w:r>
            <w:r>
              <w:rPr>
                <w:spacing w:val="-1"/>
                <w:position w:val="2"/>
              </w:rPr>
              <w:t>。</w:t>
            </w:r>
          </w:p>
        </w:tc>
      </w:tr>
    </w:tbl>
    <w:p w14:paraId="54F16C8F">
      <w:pPr>
        <w:rPr>
          <w:rFonts w:ascii="Arial"/>
          <w:sz w:val="21"/>
        </w:rPr>
      </w:pPr>
    </w:p>
    <w:p w14:paraId="2AF0F04C">
      <w:pPr>
        <w:rPr>
          <w:rFonts w:ascii="Arial" w:hAnsi="Arial" w:eastAsia="Arial" w:cs="Arial"/>
          <w:sz w:val="21"/>
          <w:szCs w:val="21"/>
        </w:rPr>
        <w:sectPr>
          <w:footerReference r:id="rId61" w:type="default"/>
          <w:pgSz w:w="11907" w:h="16840"/>
          <w:pgMar w:top="400" w:right="1624" w:bottom="1307" w:left="1624" w:header="0" w:footer="1071" w:gutter="0"/>
          <w:cols w:space="720" w:num="1"/>
        </w:sectPr>
      </w:pPr>
    </w:p>
    <w:p w14:paraId="23A29719">
      <w:pPr>
        <w:spacing w:before="19"/>
      </w:pPr>
    </w:p>
    <w:p w14:paraId="426415C5">
      <w:pPr>
        <w:spacing w:before="19"/>
      </w:pPr>
    </w:p>
    <w:p w14:paraId="465D0C01">
      <w:pPr>
        <w:spacing w:before="19"/>
      </w:pPr>
    </w:p>
    <w:p w14:paraId="37DC2B75">
      <w:pPr>
        <w:spacing w:before="18"/>
      </w:pPr>
    </w:p>
    <w:p w14:paraId="6D192F72">
      <w:pPr>
        <w:spacing w:before="18"/>
      </w:pPr>
    </w:p>
    <w:tbl>
      <w:tblPr>
        <w:tblStyle w:val="5"/>
        <w:tblW w:w="137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
        <w:gridCol w:w="497"/>
        <w:gridCol w:w="374"/>
        <w:gridCol w:w="723"/>
        <w:gridCol w:w="427"/>
        <w:gridCol w:w="705"/>
        <w:gridCol w:w="671"/>
        <w:gridCol w:w="613"/>
        <w:gridCol w:w="682"/>
        <w:gridCol w:w="385"/>
        <w:gridCol w:w="613"/>
        <w:gridCol w:w="433"/>
        <w:gridCol w:w="616"/>
        <w:gridCol w:w="479"/>
        <w:gridCol w:w="628"/>
        <w:gridCol w:w="660"/>
        <w:gridCol w:w="688"/>
        <w:gridCol w:w="630"/>
        <w:gridCol w:w="644"/>
        <w:gridCol w:w="673"/>
        <w:gridCol w:w="780"/>
        <w:gridCol w:w="448"/>
        <w:gridCol w:w="456"/>
        <w:gridCol w:w="638"/>
      </w:tblGrid>
      <w:tr w14:paraId="1195C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35" w:type="dxa"/>
            <w:vMerge w:val="restart"/>
            <w:tcBorders>
              <w:bottom w:val="nil"/>
            </w:tcBorders>
            <w:textDirection w:val="tbRlV"/>
            <w:vAlign w:val="top"/>
          </w:tcPr>
          <w:p w14:paraId="76F39A89">
            <w:pPr>
              <w:pStyle w:val="6"/>
              <w:spacing w:before="60" w:line="217" w:lineRule="auto"/>
              <w:ind w:left="2495"/>
              <w:rPr>
                <w:sz w:val="20"/>
                <w:szCs w:val="20"/>
              </w:rPr>
            </w:pPr>
            <w:r>
              <w:rPr>
                <w:spacing w:val="9"/>
                <w:sz w:val="20"/>
                <w:szCs w:val="20"/>
              </w:rPr>
              <w:t>运</w:t>
            </w:r>
            <w:r>
              <w:rPr>
                <w:spacing w:val="-30"/>
                <w:sz w:val="20"/>
                <w:szCs w:val="20"/>
              </w:rPr>
              <w:t xml:space="preserve"> </w:t>
            </w:r>
            <w:r>
              <w:rPr>
                <w:spacing w:val="9"/>
                <w:sz w:val="20"/>
                <w:szCs w:val="20"/>
              </w:rPr>
              <w:t>营</w:t>
            </w:r>
            <w:r>
              <w:rPr>
                <w:spacing w:val="-38"/>
                <w:sz w:val="20"/>
                <w:szCs w:val="20"/>
              </w:rPr>
              <w:t xml:space="preserve"> </w:t>
            </w:r>
            <w:r>
              <w:rPr>
                <w:spacing w:val="9"/>
                <w:sz w:val="20"/>
                <w:szCs w:val="20"/>
              </w:rPr>
              <w:t>期</w:t>
            </w:r>
            <w:r>
              <w:rPr>
                <w:spacing w:val="-36"/>
                <w:sz w:val="20"/>
                <w:szCs w:val="20"/>
              </w:rPr>
              <w:t xml:space="preserve"> </w:t>
            </w:r>
            <w:r>
              <w:rPr>
                <w:spacing w:val="9"/>
                <w:sz w:val="20"/>
                <w:szCs w:val="20"/>
              </w:rPr>
              <w:t>环</w:t>
            </w:r>
            <w:r>
              <w:rPr>
                <w:spacing w:val="-39"/>
                <w:sz w:val="20"/>
                <w:szCs w:val="20"/>
              </w:rPr>
              <w:t xml:space="preserve"> </w:t>
            </w:r>
            <w:r>
              <w:rPr>
                <w:spacing w:val="9"/>
                <w:sz w:val="20"/>
                <w:szCs w:val="20"/>
              </w:rPr>
              <w:t>境</w:t>
            </w:r>
            <w:r>
              <w:rPr>
                <w:spacing w:val="-38"/>
                <w:sz w:val="20"/>
                <w:szCs w:val="20"/>
              </w:rPr>
              <w:t xml:space="preserve"> </w:t>
            </w:r>
            <w:r>
              <w:rPr>
                <w:spacing w:val="9"/>
                <w:sz w:val="20"/>
                <w:szCs w:val="20"/>
              </w:rPr>
              <w:t>影</w:t>
            </w:r>
            <w:r>
              <w:rPr>
                <w:spacing w:val="-36"/>
                <w:sz w:val="20"/>
                <w:szCs w:val="20"/>
              </w:rPr>
              <w:t xml:space="preserve"> </w:t>
            </w:r>
            <w:r>
              <w:rPr>
                <w:spacing w:val="9"/>
                <w:sz w:val="20"/>
                <w:szCs w:val="20"/>
              </w:rPr>
              <w:t>响</w:t>
            </w:r>
            <w:r>
              <w:rPr>
                <w:spacing w:val="-36"/>
                <w:sz w:val="20"/>
                <w:szCs w:val="20"/>
              </w:rPr>
              <w:t xml:space="preserve"> </w:t>
            </w:r>
            <w:r>
              <w:rPr>
                <w:spacing w:val="9"/>
                <w:sz w:val="20"/>
                <w:szCs w:val="20"/>
              </w:rPr>
              <w:t>和</w:t>
            </w:r>
            <w:r>
              <w:rPr>
                <w:spacing w:val="-39"/>
                <w:sz w:val="20"/>
                <w:szCs w:val="20"/>
              </w:rPr>
              <w:t xml:space="preserve"> </w:t>
            </w:r>
            <w:r>
              <w:rPr>
                <w:spacing w:val="9"/>
                <w:sz w:val="20"/>
                <w:szCs w:val="20"/>
              </w:rPr>
              <w:t>保</w:t>
            </w:r>
            <w:r>
              <w:rPr>
                <w:spacing w:val="-36"/>
                <w:sz w:val="20"/>
                <w:szCs w:val="20"/>
              </w:rPr>
              <w:t xml:space="preserve"> </w:t>
            </w:r>
            <w:r>
              <w:rPr>
                <w:spacing w:val="9"/>
                <w:sz w:val="20"/>
                <w:szCs w:val="20"/>
              </w:rPr>
              <w:t>护</w:t>
            </w:r>
            <w:r>
              <w:rPr>
                <w:spacing w:val="-38"/>
                <w:sz w:val="20"/>
                <w:szCs w:val="20"/>
              </w:rPr>
              <w:t xml:space="preserve"> </w:t>
            </w:r>
            <w:r>
              <w:rPr>
                <w:spacing w:val="9"/>
                <w:sz w:val="20"/>
                <w:szCs w:val="20"/>
              </w:rPr>
              <w:t>措</w:t>
            </w:r>
            <w:r>
              <w:rPr>
                <w:spacing w:val="-39"/>
                <w:sz w:val="20"/>
                <w:szCs w:val="20"/>
              </w:rPr>
              <w:t xml:space="preserve"> </w:t>
            </w:r>
            <w:r>
              <w:rPr>
                <w:spacing w:val="9"/>
                <w:sz w:val="20"/>
                <w:szCs w:val="20"/>
              </w:rPr>
              <w:t>施</w:t>
            </w:r>
          </w:p>
        </w:tc>
        <w:tc>
          <w:tcPr>
            <w:tcW w:w="13463" w:type="dxa"/>
            <w:gridSpan w:val="23"/>
            <w:tcBorders>
              <w:bottom w:val="single" w:color="000000" w:sz="10" w:space="0"/>
            </w:tcBorders>
            <w:vAlign w:val="top"/>
          </w:tcPr>
          <w:p w14:paraId="1B773F7D">
            <w:pPr>
              <w:spacing w:before="124" w:line="316" w:lineRule="exact"/>
              <w:ind w:left="3759"/>
              <w:rPr>
                <w:rFonts w:ascii="黑体" w:hAnsi="黑体" w:eastAsia="黑体" w:cs="黑体"/>
                <w:sz w:val="24"/>
                <w:szCs w:val="24"/>
              </w:rPr>
            </w:pPr>
            <w:r>
              <w:rPr>
                <w:rFonts w:ascii="黑体" w:hAnsi="黑体" w:eastAsia="黑体" w:cs="黑体"/>
                <w:spacing w:val="-1"/>
                <w:position w:val="1"/>
                <w:sz w:val="24"/>
                <w:szCs w:val="24"/>
              </w:rPr>
              <w:t>表</w:t>
            </w:r>
            <w:r>
              <w:rPr>
                <w:rFonts w:ascii="黑体" w:hAnsi="黑体" w:eastAsia="黑体" w:cs="黑体"/>
                <w:spacing w:val="-46"/>
                <w:position w:val="1"/>
                <w:sz w:val="24"/>
                <w:szCs w:val="24"/>
              </w:rPr>
              <w:t xml:space="preserve"> </w:t>
            </w:r>
            <w:r>
              <w:rPr>
                <w:rFonts w:ascii="Times New Roman" w:hAnsi="Times New Roman" w:eastAsia="Times New Roman" w:cs="Times New Roman"/>
                <w:spacing w:val="-1"/>
                <w:position w:val="1"/>
                <w:sz w:val="24"/>
                <w:szCs w:val="24"/>
              </w:rPr>
              <w:t xml:space="preserve">4.1-5  </w:t>
            </w:r>
            <w:r>
              <w:rPr>
                <w:rFonts w:ascii="黑体" w:hAnsi="黑体" w:eastAsia="黑体" w:cs="黑体"/>
                <w:spacing w:val="-1"/>
                <w:position w:val="1"/>
                <w:sz w:val="24"/>
                <w:szCs w:val="24"/>
              </w:rPr>
              <w:t>项目废气污染源源强核算结果及相关参数一览表</w:t>
            </w:r>
          </w:p>
        </w:tc>
      </w:tr>
      <w:tr w14:paraId="25DB8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335" w:type="dxa"/>
            <w:vMerge w:val="continue"/>
            <w:tcBorders>
              <w:top w:val="nil"/>
              <w:bottom w:val="nil"/>
            </w:tcBorders>
            <w:textDirection w:val="tbRlV"/>
            <w:vAlign w:val="top"/>
          </w:tcPr>
          <w:p w14:paraId="688B4C18">
            <w:pPr>
              <w:rPr>
                <w:rFonts w:ascii="Arial"/>
                <w:sz w:val="21"/>
              </w:rPr>
            </w:pPr>
          </w:p>
        </w:tc>
        <w:tc>
          <w:tcPr>
            <w:tcW w:w="497" w:type="dxa"/>
            <w:vMerge w:val="restart"/>
            <w:tcBorders>
              <w:top w:val="single" w:color="000000" w:sz="10" w:space="0"/>
              <w:bottom w:val="nil"/>
            </w:tcBorders>
            <w:vAlign w:val="top"/>
          </w:tcPr>
          <w:p w14:paraId="0429C388">
            <w:pPr>
              <w:spacing w:line="276" w:lineRule="auto"/>
              <w:rPr>
                <w:rFonts w:ascii="Arial"/>
                <w:sz w:val="21"/>
              </w:rPr>
            </w:pPr>
          </w:p>
          <w:p w14:paraId="6E9EB916">
            <w:pPr>
              <w:pStyle w:val="6"/>
              <w:spacing w:before="58" w:line="220" w:lineRule="auto"/>
              <w:ind w:right="17"/>
              <w:jc w:val="right"/>
              <w:rPr>
                <w:sz w:val="18"/>
                <w:szCs w:val="18"/>
              </w:rPr>
            </w:pPr>
            <w:r>
              <w:rPr>
                <w:spacing w:val="-4"/>
                <w:sz w:val="18"/>
                <w:szCs w:val="18"/>
              </w:rPr>
              <w:t>产排</w:t>
            </w:r>
          </w:p>
          <w:p w14:paraId="5F81B956">
            <w:pPr>
              <w:pStyle w:val="6"/>
              <w:spacing w:before="44" w:line="222" w:lineRule="auto"/>
              <w:ind w:right="17"/>
              <w:jc w:val="right"/>
              <w:rPr>
                <w:sz w:val="18"/>
                <w:szCs w:val="18"/>
              </w:rPr>
            </w:pPr>
            <w:r>
              <w:rPr>
                <w:spacing w:val="-5"/>
                <w:sz w:val="18"/>
                <w:szCs w:val="18"/>
              </w:rPr>
              <w:t>污环</w:t>
            </w:r>
          </w:p>
          <w:p w14:paraId="7168585A">
            <w:pPr>
              <w:pStyle w:val="6"/>
              <w:spacing w:before="44" w:line="221" w:lineRule="auto"/>
              <w:ind w:left="212"/>
              <w:rPr>
                <w:sz w:val="18"/>
                <w:szCs w:val="18"/>
              </w:rPr>
            </w:pPr>
            <w:r>
              <w:rPr>
                <w:sz w:val="18"/>
                <w:szCs w:val="18"/>
              </w:rPr>
              <w:t>节</w:t>
            </w:r>
          </w:p>
        </w:tc>
        <w:tc>
          <w:tcPr>
            <w:tcW w:w="374" w:type="dxa"/>
            <w:vMerge w:val="restart"/>
            <w:tcBorders>
              <w:top w:val="single" w:color="000000" w:sz="10" w:space="0"/>
              <w:bottom w:val="nil"/>
            </w:tcBorders>
            <w:vAlign w:val="top"/>
          </w:tcPr>
          <w:p w14:paraId="67EAF004">
            <w:pPr>
              <w:spacing w:line="405" w:lineRule="auto"/>
              <w:rPr>
                <w:rFonts w:ascii="Arial"/>
                <w:sz w:val="21"/>
              </w:rPr>
            </w:pPr>
          </w:p>
          <w:p w14:paraId="0CC04219">
            <w:pPr>
              <w:pStyle w:val="6"/>
              <w:spacing w:before="59" w:line="269" w:lineRule="auto"/>
              <w:ind w:left="99" w:right="7" w:hanging="89"/>
              <w:rPr>
                <w:sz w:val="18"/>
                <w:szCs w:val="18"/>
              </w:rPr>
            </w:pPr>
            <w:r>
              <w:rPr>
                <w:spacing w:val="-5"/>
                <w:sz w:val="18"/>
                <w:szCs w:val="18"/>
              </w:rPr>
              <w:t>污染</w:t>
            </w:r>
            <w:r>
              <w:rPr>
                <w:sz w:val="18"/>
                <w:szCs w:val="18"/>
              </w:rPr>
              <w:t>源</w:t>
            </w:r>
          </w:p>
        </w:tc>
        <w:tc>
          <w:tcPr>
            <w:tcW w:w="723" w:type="dxa"/>
            <w:vMerge w:val="restart"/>
            <w:tcBorders>
              <w:top w:val="single" w:color="000000" w:sz="10" w:space="0"/>
              <w:bottom w:val="nil"/>
            </w:tcBorders>
            <w:vAlign w:val="top"/>
          </w:tcPr>
          <w:p w14:paraId="1DD4DD06">
            <w:pPr>
              <w:spacing w:line="404" w:lineRule="auto"/>
              <w:rPr>
                <w:rFonts w:ascii="Arial"/>
                <w:sz w:val="21"/>
              </w:rPr>
            </w:pPr>
          </w:p>
          <w:p w14:paraId="4122D1DA">
            <w:pPr>
              <w:pStyle w:val="6"/>
              <w:spacing w:before="59" w:line="268" w:lineRule="auto"/>
              <w:ind w:left="183" w:right="89" w:hanging="87"/>
              <w:rPr>
                <w:sz w:val="18"/>
                <w:szCs w:val="18"/>
              </w:rPr>
            </w:pPr>
            <w:r>
              <w:rPr>
                <w:spacing w:val="-3"/>
                <w:sz w:val="18"/>
                <w:szCs w:val="18"/>
              </w:rPr>
              <w:t>污染物</w:t>
            </w:r>
            <w:r>
              <w:rPr>
                <w:spacing w:val="-4"/>
                <w:sz w:val="18"/>
                <w:szCs w:val="18"/>
              </w:rPr>
              <w:t>种类</w:t>
            </w:r>
          </w:p>
        </w:tc>
        <w:tc>
          <w:tcPr>
            <w:tcW w:w="3098" w:type="dxa"/>
            <w:gridSpan w:val="5"/>
            <w:tcBorders>
              <w:top w:val="single" w:color="000000" w:sz="10" w:space="0"/>
            </w:tcBorders>
            <w:vAlign w:val="top"/>
          </w:tcPr>
          <w:p w14:paraId="526BD388">
            <w:pPr>
              <w:pStyle w:val="6"/>
              <w:spacing w:before="70" w:line="220" w:lineRule="auto"/>
              <w:ind w:left="1104"/>
              <w:rPr>
                <w:sz w:val="18"/>
                <w:szCs w:val="18"/>
              </w:rPr>
            </w:pPr>
            <w:r>
              <w:rPr>
                <w:spacing w:val="-2"/>
                <w:sz w:val="18"/>
                <w:szCs w:val="18"/>
              </w:rPr>
              <w:t>污染源产生</w:t>
            </w:r>
          </w:p>
        </w:tc>
        <w:tc>
          <w:tcPr>
            <w:tcW w:w="385" w:type="dxa"/>
            <w:vMerge w:val="restart"/>
            <w:tcBorders>
              <w:top w:val="single" w:color="000000" w:sz="10" w:space="0"/>
              <w:bottom w:val="nil"/>
            </w:tcBorders>
            <w:vAlign w:val="top"/>
          </w:tcPr>
          <w:p w14:paraId="7828FA84">
            <w:pPr>
              <w:spacing w:line="404" w:lineRule="auto"/>
              <w:rPr>
                <w:rFonts w:ascii="Arial"/>
                <w:sz w:val="21"/>
              </w:rPr>
            </w:pPr>
          </w:p>
          <w:p w14:paraId="0DFC65E9">
            <w:pPr>
              <w:pStyle w:val="6"/>
              <w:spacing w:before="58" w:line="268" w:lineRule="auto"/>
              <w:ind w:left="16" w:right="11"/>
              <w:rPr>
                <w:sz w:val="18"/>
                <w:szCs w:val="18"/>
              </w:rPr>
            </w:pPr>
            <w:r>
              <w:rPr>
                <w:spacing w:val="-4"/>
                <w:sz w:val="18"/>
                <w:szCs w:val="18"/>
              </w:rPr>
              <w:t>排放方式</w:t>
            </w:r>
          </w:p>
        </w:tc>
        <w:tc>
          <w:tcPr>
            <w:tcW w:w="2141" w:type="dxa"/>
            <w:gridSpan w:val="4"/>
            <w:tcBorders>
              <w:top w:val="single" w:color="000000" w:sz="10" w:space="0"/>
            </w:tcBorders>
            <w:vAlign w:val="top"/>
          </w:tcPr>
          <w:p w14:paraId="72C6B027">
            <w:pPr>
              <w:pStyle w:val="6"/>
              <w:spacing w:before="69" w:line="221" w:lineRule="auto"/>
              <w:ind w:left="720"/>
              <w:rPr>
                <w:sz w:val="18"/>
                <w:szCs w:val="18"/>
              </w:rPr>
            </w:pPr>
            <w:r>
              <w:rPr>
                <w:spacing w:val="-3"/>
                <w:sz w:val="18"/>
                <w:szCs w:val="18"/>
              </w:rPr>
              <w:t>治理措施</w:t>
            </w:r>
          </w:p>
        </w:tc>
        <w:tc>
          <w:tcPr>
            <w:tcW w:w="2606" w:type="dxa"/>
            <w:gridSpan w:val="4"/>
            <w:tcBorders>
              <w:top w:val="single" w:color="000000" w:sz="10" w:space="0"/>
            </w:tcBorders>
            <w:vAlign w:val="top"/>
          </w:tcPr>
          <w:p w14:paraId="57ABD13D">
            <w:pPr>
              <w:pStyle w:val="6"/>
              <w:spacing w:before="69" w:line="221" w:lineRule="auto"/>
              <w:ind w:left="858"/>
              <w:rPr>
                <w:sz w:val="18"/>
                <w:szCs w:val="18"/>
              </w:rPr>
            </w:pPr>
            <w:r>
              <w:rPr>
                <w:spacing w:val="-2"/>
                <w:sz w:val="18"/>
                <w:szCs w:val="18"/>
              </w:rPr>
              <w:t>污染物排放</w:t>
            </w:r>
          </w:p>
        </w:tc>
        <w:tc>
          <w:tcPr>
            <w:tcW w:w="2097" w:type="dxa"/>
            <w:gridSpan w:val="3"/>
            <w:tcBorders>
              <w:top w:val="single" w:color="000000" w:sz="10" w:space="0"/>
            </w:tcBorders>
            <w:vAlign w:val="top"/>
          </w:tcPr>
          <w:p w14:paraId="6392F7B6">
            <w:pPr>
              <w:pStyle w:val="6"/>
              <w:spacing w:before="70" w:line="219" w:lineRule="auto"/>
              <w:ind w:left="425"/>
              <w:rPr>
                <w:sz w:val="18"/>
                <w:szCs w:val="18"/>
              </w:rPr>
            </w:pPr>
            <w:r>
              <w:rPr>
                <w:spacing w:val="-2"/>
                <w:sz w:val="18"/>
                <w:szCs w:val="18"/>
              </w:rPr>
              <w:t>排放口基本信息</w:t>
            </w:r>
          </w:p>
        </w:tc>
        <w:tc>
          <w:tcPr>
            <w:tcW w:w="448" w:type="dxa"/>
            <w:vMerge w:val="restart"/>
            <w:tcBorders>
              <w:top w:val="single" w:color="000000" w:sz="10" w:space="0"/>
              <w:bottom w:val="nil"/>
            </w:tcBorders>
            <w:vAlign w:val="top"/>
          </w:tcPr>
          <w:p w14:paraId="7FDF7433">
            <w:pPr>
              <w:spacing w:line="275" w:lineRule="auto"/>
              <w:rPr>
                <w:rFonts w:ascii="Arial"/>
                <w:sz w:val="21"/>
              </w:rPr>
            </w:pPr>
          </w:p>
          <w:p w14:paraId="03B9B7FC">
            <w:pPr>
              <w:pStyle w:val="6"/>
              <w:spacing w:before="59" w:line="222" w:lineRule="auto"/>
              <w:ind w:left="51"/>
              <w:rPr>
                <w:sz w:val="18"/>
                <w:szCs w:val="18"/>
              </w:rPr>
            </w:pPr>
            <w:r>
              <w:rPr>
                <w:spacing w:val="-4"/>
                <w:sz w:val="18"/>
                <w:szCs w:val="18"/>
              </w:rPr>
              <w:t>排放</w:t>
            </w:r>
          </w:p>
          <w:p w14:paraId="6D69B80E">
            <w:pPr>
              <w:pStyle w:val="6"/>
              <w:spacing w:before="43" w:line="222" w:lineRule="auto"/>
              <w:ind w:left="60"/>
              <w:rPr>
                <w:sz w:val="18"/>
                <w:szCs w:val="18"/>
              </w:rPr>
            </w:pPr>
            <w:r>
              <w:rPr>
                <w:spacing w:val="-8"/>
                <w:sz w:val="18"/>
                <w:szCs w:val="18"/>
              </w:rPr>
              <w:t>时间</w:t>
            </w:r>
          </w:p>
          <w:p w14:paraId="0618EC1A">
            <w:pPr>
              <w:spacing w:before="16" w:line="236" w:lineRule="exact"/>
              <w:ind w:left="18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094" w:type="dxa"/>
            <w:gridSpan w:val="2"/>
            <w:tcBorders>
              <w:top w:val="single" w:color="000000" w:sz="10" w:space="0"/>
            </w:tcBorders>
            <w:vAlign w:val="top"/>
          </w:tcPr>
          <w:p w14:paraId="0BC5F8D9">
            <w:pPr>
              <w:pStyle w:val="6"/>
              <w:spacing w:before="69" w:line="221" w:lineRule="auto"/>
              <w:ind w:left="138"/>
              <w:rPr>
                <w:sz w:val="18"/>
                <w:szCs w:val="18"/>
              </w:rPr>
            </w:pPr>
            <w:r>
              <w:rPr>
                <w:spacing w:val="-2"/>
                <w:sz w:val="18"/>
                <w:szCs w:val="18"/>
              </w:rPr>
              <w:t>排放标准</w:t>
            </w:r>
          </w:p>
        </w:tc>
      </w:tr>
      <w:tr w14:paraId="1DFCF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335" w:type="dxa"/>
            <w:vMerge w:val="continue"/>
            <w:tcBorders>
              <w:top w:val="nil"/>
              <w:bottom w:val="nil"/>
            </w:tcBorders>
            <w:textDirection w:val="tbRlV"/>
            <w:vAlign w:val="top"/>
          </w:tcPr>
          <w:p w14:paraId="1A18FB2E">
            <w:pPr>
              <w:rPr>
                <w:rFonts w:ascii="Arial"/>
                <w:sz w:val="21"/>
              </w:rPr>
            </w:pPr>
          </w:p>
        </w:tc>
        <w:tc>
          <w:tcPr>
            <w:tcW w:w="497" w:type="dxa"/>
            <w:vMerge w:val="continue"/>
            <w:tcBorders>
              <w:top w:val="nil"/>
            </w:tcBorders>
            <w:vAlign w:val="top"/>
          </w:tcPr>
          <w:p w14:paraId="37B293E3">
            <w:pPr>
              <w:rPr>
                <w:rFonts w:ascii="Arial"/>
                <w:sz w:val="21"/>
              </w:rPr>
            </w:pPr>
          </w:p>
        </w:tc>
        <w:tc>
          <w:tcPr>
            <w:tcW w:w="374" w:type="dxa"/>
            <w:vMerge w:val="continue"/>
            <w:tcBorders>
              <w:top w:val="nil"/>
            </w:tcBorders>
            <w:vAlign w:val="top"/>
          </w:tcPr>
          <w:p w14:paraId="50C54326">
            <w:pPr>
              <w:rPr>
                <w:rFonts w:ascii="Arial"/>
                <w:sz w:val="21"/>
              </w:rPr>
            </w:pPr>
          </w:p>
        </w:tc>
        <w:tc>
          <w:tcPr>
            <w:tcW w:w="723" w:type="dxa"/>
            <w:vMerge w:val="continue"/>
            <w:tcBorders>
              <w:top w:val="nil"/>
            </w:tcBorders>
            <w:vAlign w:val="top"/>
          </w:tcPr>
          <w:p w14:paraId="5D087660">
            <w:pPr>
              <w:rPr>
                <w:rFonts w:ascii="Arial"/>
                <w:sz w:val="21"/>
              </w:rPr>
            </w:pPr>
          </w:p>
        </w:tc>
        <w:tc>
          <w:tcPr>
            <w:tcW w:w="427" w:type="dxa"/>
            <w:vAlign w:val="top"/>
          </w:tcPr>
          <w:p w14:paraId="1B40AAAF">
            <w:pPr>
              <w:spacing w:line="254" w:lineRule="auto"/>
              <w:rPr>
                <w:rFonts w:ascii="Arial"/>
                <w:sz w:val="21"/>
              </w:rPr>
            </w:pPr>
          </w:p>
          <w:p w14:paraId="2B265176">
            <w:pPr>
              <w:pStyle w:val="6"/>
              <w:spacing w:before="58" w:line="269" w:lineRule="auto"/>
              <w:ind w:left="37" w:right="31" w:firstLine="1"/>
              <w:rPr>
                <w:sz w:val="18"/>
                <w:szCs w:val="18"/>
              </w:rPr>
            </w:pPr>
            <w:r>
              <w:rPr>
                <w:spacing w:val="-5"/>
                <w:sz w:val="18"/>
                <w:szCs w:val="18"/>
              </w:rPr>
              <w:t>核算</w:t>
            </w:r>
            <w:r>
              <w:rPr>
                <w:spacing w:val="-4"/>
                <w:sz w:val="18"/>
                <w:szCs w:val="18"/>
              </w:rPr>
              <w:t>方法</w:t>
            </w:r>
          </w:p>
        </w:tc>
        <w:tc>
          <w:tcPr>
            <w:tcW w:w="705" w:type="dxa"/>
            <w:vAlign w:val="top"/>
          </w:tcPr>
          <w:p w14:paraId="2094D0BA">
            <w:pPr>
              <w:spacing w:line="254" w:lineRule="auto"/>
              <w:rPr>
                <w:rFonts w:ascii="Arial"/>
                <w:sz w:val="21"/>
              </w:rPr>
            </w:pPr>
          </w:p>
          <w:p w14:paraId="43888054">
            <w:pPr>
              <w:pStyle w:val="6"/>
              <w:spacing w:before="58" w:line="260" w:lineRule="auto"/>
              <w:ind w:left="95" w:right="79" w:hanging="8"/>
              <w:rPr>
                <w:rFonts w:ascii="Times New Roman" w:hAnsi="Times New Roman" w:eastAsia="Times New Roman" w:cs="Times New Roman"/>
                <w:sz w:val="18"/>
                <w:szCs w:val="18"/>
              </w:rPr>
            </w:pPr>
            <w:r>
              <w:rPr>
                <w:spacing w:val="-3"/>
                <w:sz w:val="18"/>
                <w:szCs w:val="18"/>
              </w:rPr>
              <w:t>废气量</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/h)</w:t>
            </w:r>
          </w:p>
        </w:tc>
        <w:tc>
          <w:tcPr>
            <w:tcW w:w="671" w:type="dxa"/>
            <w:vAlign w:val="top"/>
          </w:tcPr>
          <w:p w14:paraId="2C1CB41D">
            <w:pPr>
              <w:pStyle w:val="6"/>
              <w:spacing w:before="185" w:line="259" w:lineRule="auto"/>
              <w:ind w:left="40" w:right="35" w:firstLine="119"/>
              <w:rPr>
                <w:rFonts w:ascii="Times New Roman" w:hAnsi="Times New Roman" w:eastAsia="Times New Roman" w:cs="Times New Roman"/>
                <w:sz w:val="18"/>
                <w:szCs w:val="18"/>
              </w:rPr>
            </w:pPr>
            <w:r>
              <w:rPr>
                <w:spacing w:val="-4"/>
                <w:sz w:val="18"/>
                <w:szCs w:val="18"/>
              </w:rPr>
              <w:t>产生</w:t>
            </w:r>
            <w:r>
              <w:rPr>
                <w:spacing w:val="28"/>
                <w:sz w:val="18"/>
                <w:szCs w:val="18"/>
              </w:rPr>
              <w:t>浓度</w:t>
            </w:r>
            <w:r>
              <w:rPr>
                <w:rFonts w:ascii="Times New Roman" w:hAnsi="Times New Roman" w:eastAsia="Times New Roman" w:cs="Times New Roman"/>
                <w:spacing w:val="28"/>
                <w:sz w:val="18"/>
                <w:szCs w:val="18"/>
              </w:rPr>
              <w:t>/</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1"/>
                <w:sz w:val="18"/>
                <w:szCs w:val="18"/>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sz w:val="18"/>
                <w:szCs w:val="18"/>
              </w:rPr>
              <w:t>)</w:t>
            </w:r>
          </w:p>
        </w:tc>
        <w:tc>
          <w:tcPr>
            <w:tcW w:w="613" w:type="dxa"/>
            <w:vAlign w:val="top"/>
          </w:tcPr>
          <w:p w14:paraId="6440CD02">
            <w:pPr>
              <w:pStyle w:val="6"/>
              <w:spacing w:before="185" w:line="220" w:lineRule="auto"/>
              <w:ind w:left="41"/>
              <w:rPr>
                <w:sz w:val="18"/>
                <w:szCs w:val="18"/>
              </w:rPr>
            </w:pPr>
            <w:r>
              <w:rPr>
                <w:spacing w:val="-3"/>
                <w:sz w:val="18"/>
                <w:szCs w:val="18"/>
              </w:rPr>
              <w:t>产生速</w:t>
            </w:r>
          </w:p>
          <w:p w14:paraId="7A278194">
            <w:pPr>
              <w:pStyle w:val="6"/>
              <w:spacing w:before="44" w:line="220" w:lineRule="auto"/>
              <w:ind w:left="222"/>
              <w:rPr>
                <w:sz w:val="18"/>
                <w:szCs w:val="18"/>
              </w:rPr>
            </w:pPr>
            <w:r>
              <w:rPr>
                <w:sz w:val="18"/>
                <w:szCs w:val="18"/>
              </w:rPr>
              <w:t>率</w:t>
            </w:r>
          </w:p>
          <w:p w14:paraId="7CB026A7">
            <w:pPr>
              <w:spacing w:before="18" w:line="236" w:lineRule="exact"/>
              <w:ind w:left="58"/>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/(kg/h)</w:t>
            </w:r>
          </w:p>
        </w:tc>
        <w:tc>
          <w:tcPr>
            <w:tcW w:w="682" w:type="dxa"/>
            <w:vAlign w:val="top"/>
          </w:tcPr>
          <w:p w14:paraId="4F2F12AA">
            <w:pPr>
              <w:spacing w:line="254" w:lineRule="auto"/>
              <w:rPr>
                <w:rFonts w:ascii="Arial"/>
                <w:sz w:val="21"/>
              </w:rPr>
            </w:pPr>
          </w:p>
          <w:p w14:paraId="30890DC3">
            <w:pPr>
              <w:pStyle w:val="6"/>
              <w:spacing w:before="58" w:line="260" w:lineRule="auto"/>
              <w:ind w:left="162" w:right="67" w:hanging="86"/>
              <w:rPr>
                <w:rFonts w:ascii="Times New Roman" w:hAnsi="Times New Roman" w:eastAsia="Times New Roman" w:cs="Times New Roman"/>
                <w:sz w:val="18"/>
                <w:szCs w:val="18"/>
              </w:rPr>
            </w:pPr>
            <w:r>
              <w:rPr>
                <w:spacing w:val="-3"/>
                <w:sz w:val="18"/>
                <w:szCs w:val="18"/>
              </w:rPr>
              <w:t>产生量</w:t>
            </w:r>
            <w:r>
              <w:rPr>
                <w:rFonts w:ascii="Times New Roman" w:hAnsi="Times New Roman" w:eastAsia="Times New Roman" w:cs="Times New Roman"/>
                <w:sz w:val="18"/>
                <w:szCs w:val="18"/>
              </w:rPr>
              <w:t>/(t/a)</w:t>
            </w:r>
          </w:p>
        </w:tc>
        <w:tc>
          <w:tcPr>
            <w:tcW w:w="385" w:type="dxa"/>
            <w:vMerge w:val="continue"/>
            <w:tcBorders>
              <w:top w:val="nil"/>
            </w:tcBorders>
            <w:vAlign w:val="top"/>
          </w:tcPr>
          <w:p w14:paraId="1F99A2E4">
            <w:pPr>
              <w:rPr>
                <w:rFonts w:ascii="Arial"/>
                <w:sz w:val="21"/>
              </w:rPr>
            </w:pPr>
          </w:p>
        </w:tc>
        <w:tc>
          <w:tcPr>
            <w:tcW w:w="613" w:type="dxa"/>
            <w:vAlign w:val="top"/>
          </w:tcPr>
          <w:p w14:paraId="76B96F67">
            <w:pPr>
              <w:pStyle w:val="6"/>
              <w:spacing w:before="184" w:line="222" w:lineRule="auto"/>
              <w:ind w:left="45"/>
              <w:rPr>
                <w:sz w:val="18"/>
                <w:szCs w:val="18"/>
              </w:rPr>
            </w:pPr>
            <w:r>
              <w:rPr>
                <w:spacing w:val="-4"/>
                <w:sz w:val="18"/>
                <w:szCs w:val="18"/>
              </w:rPr>
              <w:t>处理能</w:t>
            </w:r>
          </w:p>
          <w:p w14:paraId="62F19AD2">
            <w:pPr>
              <w:pStyle w:val="6"/>
              <w:spacing w:before="43" w:line="275" w:lineRule="auto"/>
              <w:ind w:left="225" w:right="33" w:hanging="181"/>
              <w:rPr>
                <w:sz w:val="18"/>
                <w:szCs w:val="18"/>
              </w:rPr>
            </w:pPr>
            <w:r>
              <w:rPr>
                <w:spacing w:val="-4"/>
                <w:sz w:val="18"/>
                <w:szCs w:val="18"/>
              </w:rPr>
              <w:t>力及工</w:t>
            </w:r>
            <w:r>
              <w:rPr>
                <w:sz w:val="18"/>
                <w:szCs w:val="18"/>
              </w:rPr>
              <w:t>艺</w:t>
            </w:r>
          </w:p>
        </w:tc>
        <w:tc>
          <w:tcPr>
            <w:tcW w:w="433" w:type="dxa"/>
            <w:vAlign w:val="top"/>
          </w:tcPr>
          <w:p w14:paraId="0A0C82D4">
            <w:pPr>
              <w:spacing w:line="254" w:lineRule="auto"/>
              <w:rPr>
                <w:rFonts w:ascii="Arial"/>
                <w:sz w:val="21"/>
              </w:rPr>
            </w:pPr>
          </w:p>
          <w:p w14:paraId="1BA22CE3">
            <w:pPr>
              <w:pStyle w:val="6"/>
              <w:spacing w:before="59" w:line="268" w:lineRule="auto"/>
              <w:ind w:left="44" w:right="34" w:firstLine="1"/>
              <w:rPr>
                <w:sz w:val="18"/>
                <w:szCs w:val="18"/>
              </w:rPr>
            </w:pPr>
            <w:r>
              <w:rPr>
                <w:spacing w:val="-7"/>
                <w:sz w:val="18"/>
                <w:szCs w:val="18"/>
              </w:rPr>
              <w:t>收集</w:t>
            </w:r>
            <w:r>
              <w:rPr>
                <w:spacing w:val="-6"/>
                <w:sz w:val="18"/>
                <w:szCs w:val="18"/>
              </w:rPr>
              <w:t>效率</w:t>
            </w:r>
          </w:p>
        </w:tc>
        <w:tc>
          <w:tcPr>
            <w:tcW w:w="616" w:type="dxa"/>
            <w:vAlign w:val="top"/>
          </w:tcPr>
          <w:p w14:paraId="72EE6AF7">
            <w:pPr>
              <w:spacing w:line="254" w:lineRule="auto"/>
              <w:rPr>
                <w:rFonts w:ascii="Arial"/>
                <w:sz w:val="21"/>
              </w:rPr>
            </w:pPr>
          </w:p>
          <w:p w14:paraId="7DF72630">
            <w:pPr>
              <w:pStyle w:val="6"/>
              <w:spacing w:before="59" w:line="268" w:lineRule="auto"/>
              <w:ind w:left="142" w:right="36" w:hanging="99"/>
              <w:rPr>
                <w:sz w:val="18"/>
                <w:szCs w:val="18"/>
              </w:rPr>
            </w:pPr>
            <w:r>
              <w:rPr>
                <w:spacing w:val="-4"/>
                <w:sz w:val="18"/>
                <w:szCs w:val="18"/>
              </w:rPr>
              <w:t>工艺去</w:t>
            </w:r>
            <w:r>
              <w:rPr>
                <w:spacing w:val="-9"/>
                <w:sz w:val="18"/>
                <w:szCs w:val="18"/>
              </w:rPr>
              <w:t>除率</w:t>
            </w:r>
          </w:p>
        </w:tc>
        <w:tc>
          <w:tcPr>
            <w:tcW w:w="479" w:type="dxa"/>
            <w:vAlign w:val="top"/>
          </w:tcPr>
          <w:p w14:paraId="62D05E47">
            <w:pPr>
              <w:pStyle w:val="6"/>
              <w:spacing w:before="55" w:line="221" w:lineRule="auto"/>
              <w:ind w:left="67"/>
              <w:rPr>
                <w:sz w:val="18"/>
                <w:szCs w:val="18"/>
              </w:rPr>
            </w:pPr>
            <w:r>
              <w:rPr>
                <w:spacing w:val="-5"/>
                <w:sz w:val="18"/>
                <w:szCs w:val="18"/>
              </w:rPr>
              <w:t>是否</w:t>
            </w:r>
          </w:p>
          <w:p w14:paraId="2DDC007E">
            <w:pPr>
              <w:pStyle w:val="6"/>
              <w:spacing w:before="43" w:line="222" w:lineRule="auto"/>
              <w:ind w:left="66"/>
              <w:rPr>
                <w:sz w:val="18"/>
                <w:szCs w:val="18"/>
              </w:rPr>
            </w:pPr>
            <w:r>
              <w:rPr>
                <w:spacing w:val="-5"/>
                <w:sz w:val="18"/>
                <w:szCs w:val="18"/>
              </w:rPr>
              <w:t>为可</w:t>
            </w:r>
          </w:p>
          <w:p w14:paraId="5D18048D">
            <w:pPr>
              <w:pStyle w:val="6"/>
              <w:spacing w:before="42" w:line="236" w:lineRule="auto"/>
              <w:ind w:left="154" w:right="56" w:hanging="87"/>
              <w:rPr>
                <w:sz w:val="18"/>
                <w:szCs w:val="18"/>
              </w:rPr>
            </w:pPr>
            <w:r>
              <w:rPr>
                <w:spacing w:val="-5"/>
                <w:sz w:val="18"/>
                <w:szCs w:val="18"/>
              </w:rPr>
              <w:t>行技</w:t>
            </w:r>
            <w:r>
              <w:rPr>
                <w:sz w:val="18"/>
                <w:szCs w:val="18"/>
              </w:rPr>
              <w:t>术</w:t>
            </w:r>
          </w:p>
        </w:tc>
        <w:tc>
          <w:tcPr>
            <w:tcW w:w="628" w:type="dxa"/>
            <w:vAlign w:val="top"/>
          </w:tcPr>
          <w:p w14:paraId="553A8790">
            <w:pPr>
              <w:spacing w:line="254" w:lineRule="auto"/>
              <w:rPr>
                <w:rFonts w:ascii="Arial"/>
                <w:sz w:val="21"/>
              </w:rPr>
            </w:pPr>
          </w:p>
          <w:p w14:paraId="4BE33777">
            <w:pPr>
              <w:pStyle w:val="6"/>
              <w:spacing w:before="58" w:line="260" w:lineRule="auto"/>
              <w:ind w:left="57" w:right="41" w:hanging="10"/>
              <w:rPr>
                <w:rFonts w:ascii="Times New Roman" w:hAnsi="Times New Roman" w:eastAsia="Times New Roman" w:cs="Times New Roman"/>
                <w:sz w:val="18"/>
                <w:szCs w:val="18"/>
              </w:rPr>
            </w:pPr>
            <w:r>
              <w:rPr>
                <w:spacing w:val="-3"/>
                <w:sz w:val="18"/>
                <w:szCs w:val="18"/>
              </w:rPr>
              <w:t>废气量</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/h)</w:t>
            </w:r>
          </w:p>
        </w:tc>
        <w:tc>
          <w:tcPr>
            <w:tcW w:w="660" w:type="dxa"/>
            <w:vAlign w:val="top"/>
          </w:tcPr>
          <w:p w14:paraId="649731F4">
            <w:pPr>
              <w:pStyle w:val="6"/>
              <w:spacing w:before="184" w:line="222" w:lineRule="auto"/>
              <w:ind w:left="82"/>
              <w:rPr>
                <w:sz w:val="18"/>
                <w:szCs w:val="18"/>
              </w:rPr>
            </w:pPr>
            <w:r>
              <w:rPr>
                <w:spacing w:val="-7"/>
                <w:sz w:val="18"/>
                <w:szCs w:val="18"/>
              </w:rPr>
              <w:t>排放浓</w:t>
            </w:r>
          </w:p>
          <w:p w14:paraId="249FF599">
            <w:pPr>
              <w:pStyle w:val="6"/>
              <w:spacing w:before="16" w:line="270" w:lineRule="auto"/>
              <w:ind w:left="56" w:right="44" w:firstLine="171"/>
              <w:rPr>
                <w:rFonts w:ascii="Times New Roman" w:hAnsi="Times New Roman" w:eastAsia="Times New Roman" w:cs="Times New Roman"/>
                <w:sz w:val="18"/>
                <w:szCs w:val="18"/>
              </w:rPr>
            </w:pPr>
            <w:r>
              <w:rPr>
                <w:spacing w:val="-5"/>
                <w:w w:val="96"/>
                <w:sz w:val="18"/>
                <w:szCs w:val="18"/>
              </w:rPr>
              <w:t>度</w:t>
            </w:r>
            <w:r>
              <w:rPr>
                <w:rFonts w:ascii="Times New Roman" w:hAnsi="Times New Roman" w:eastAsia="Times New Roman" w:cs="Times New Roman"/>
                <w:spacing w:val="-5"/>
                <w:w w:val="96"/>
                <w:sz w:val="18"/>
                <w:szCs w:val="18"/>
              </w:rPr>
              <w:t>/</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4"/>
                <w:w w:val="97"/>
                <w:sz w:val="18"/>
                <w:szCs w:val="18"/>
              </w:rPr>
              <w:t>(mg/m</w:t>
            </w:r>
            <w:r>
              <w:rPr>
                <w:rFonts w:ascii="Times New Roman" w:hAnsi="Times New Roman" w:eastAsia="Times New Roman" w:cs="Times New Roman"/>
                <w:spacing w:val="-4"/>
                <w:w w:val="97"/>
                <w:position w:val="5"/>
                <w:sz w:val="11"/>
                <w:szCs w:val="11"/>
              </w:rPr>
              <w:t>3</w:t>
            </w:r>
            <w:r>
              <w:rPr>
                <w:rFonts w:ascii="Times New Roman" w:hAnsi="Times New Roman" w:eastAsia="Times New Roman" w:cs="Times New Roman"/>
                <w:spacing w:val="-2"/>
                <w:sz w:val="18"/>
                <w:szCs w:val="18"/>
              </w:rPr>
              <w:t>)</w:t>
            </w:r>
          </w:p>
        </w:tc>
        <w:tc>
          <w:tcPr>
            <w:tcW w:w="688" w:type="dxa"/>
            <w:vAlign w:val="top"/>
          </w:tcPr>
          <w:p w14:paraId="2ACEEAE4">
            <w:pPr>
              <w:pStyle w:val="6"/>
              <w:spacing w:before="184" w:line="222" w:lineRule="auto"/>
              <w:ind w:left="77"/>
              <w:rPr>
                <w:sz w:val="18"/>
                <w:szCs w:val="18"/>
              </w:rPr>
            </w:pPr>
            <w:r>
              <w:rPr>
                <w:spacing w:val="-3"/>
                <w:sz w:val="18"/>
                <w:szCs w:val="18"/>
              </w:rPr>
              <w:t>排放速</w:t>
            </w:r>
          </w:p>
          <w:p w14:paraId="17D326FD">
            <w:pPr>
              <w:pStyle w:val="6"/>
              <w:spacing w:before="16" w:line="259" w:lineRule="exact"/>
              <w:ind w:left="235"/>
              <w:rPr>
                <w:rFonts w:ascii="Times New Roman" w:hAnsi="Times New Roman" w:eastAsia="Times New Roman" w:cs="Times New Roman"/>
                <w:sz w:val="18"/>
                <w:szCs w:val="18"/>
              </w:rPr>
            </w:pPr>
            <w:r>
              <w:rPr>
                <w:spacing w:val="-5"/>
                <w:position w:val="1"/>
                <w:sz w:val="18"/>
                <w:szCs w:val="18"/>
              </w:rPr>
              <w:t>率</w:t>
            </w:r>
            <w:r>
              <w:rPr>
                <w:rFonts w:ascii="Times New Roman" w:hAnsi="Times New Roman" w:eastAsia="Times New Roman" w:cs="Times New Roman"/>
                <w:spacing w:val="-5"/>
                <w:position w:val="1"/>
                <w:sz w:val="18"/>
                <w:szCs w:val="18"/>
              </w:rPr>
              <w:t>/</w:t>
            </w:r>
          </w:p>
          <w:p w14:paraId="01ED81BF">
            <w:pPr>
              <w:spacing w:line="236" w:lineRule="exact"/>
              <w:ind w:left="128"/>
              <w:rPr>
                <w:rFonts w:ascii="Times New Roman" w:hAnsi="Times New Roman" w:eastAsia="Times New Roman" w:cs="Times New Roman"/>
                <w:sz w:val="18"/>
                <w:szCs w:val="18"/>
              </w:rPr>
            </w:pPr>
            <w:r>
              <w:rPr>
                <w:rFonts w:ascii="Times New Roman" w:hAnsi="Times New Roman" w:eastAsia="Times New Roman" w:cs="Times New Roman"/>
                <w:spacing w:val="-2"/>
                <w:position w:val="3"/>
                <w:sz w:val="18"/>
                <w:szCs w:val="18"/>
              </w:rPr>
              <w:t>(kg/h)</w:t>
            </w:r>
          </w:p>
        </w:tc>
        <w:tc>
          <w:tcPr>
            <w:tcW w:w="630" w:type="dxa"/>
            <w:vAlign w:val="top"/>
          </w:tcPr>
          <w:p w14:paraId="1AE4F6F1">
            <w:pPr>
              <w:pStyle w:val="6"/>
              <w:spacing w:before="288" w:line="270" w:lineRule="auto"/>
              <w:ind w:left="169" w:right="15" w:hanging="144"/>
              <w:rPr>
                <w:rFonts w:ascii="Times New Roman" w:hAnsi="Times New Roman" w:eastAsia="Times New Roman" w:cs="Times New Roman"/>
                <w:sz w:val="18"/>
                <w:szCs w:val="18"/>
              </w:rPr>
            </w:pPr>
            <w:r>
              <w:rPr>
                <w:spacing w:val="-2"/>
                <w:sz w:val="18"/>
                <w:szCs w:val="18"/>
              </w:rPr>
              <w:t>排放量</w:t>
            </w:r>
            <w:r>
              <w:rPr>
                <w:rFonts w:ascii="Times New Roman" w:hAnsi="Times New Roman" w:eastAsia="Times New Roman" w:cs="Times New Roman"/>
                <w:spacing w:val="-2"/>
                <w:sz w:val="18"/>
                <w:szCs w:val="18"/>
              </w:rPr>
              <w:t>/</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18"/>
                <w:szCs w:val="18"/>
              </w:rPr>
              <w:t>(t/a)</w:t>
            </w:r>
          </w:p>
        </w:tc>
        <w:tc>
          <w:tcPr>
            <w:tcW w:w="644" w:type="dxa"/>
            <w:vAlign w:val="top"/>
          </w:tcPr>
          <w:p w14:paraId="23505A21">
            <w:pPr>
              <w:pStyle w:val="6"/>
              <w:spacing w:before="185" w:line="267" w:lineRule="auto"/>
              <w:ind w:left="32" w:right="2" w:firstLine="26"/>
              <w:rPr>
                <w:sz w:val="18"/>
                <w:szCs w:val="18"/>
              </w:rPr>
            </w:pPr>
            <w:r>
              <w:rPr>
                <w:spacing w:val="-3"/>
                <w:sz w:val="18"/>
                <w:szCs w:val="18"/>
              </w:rPr>
              <w:t>排气筒</w:t>
            </w:r>
            <w:r>
              <w:rPr>
                <w:spacing w:val="-36"/>
                <w:sz w:val="18"/>
                <w:szCs w:val="18"/>
              </w:rPr>
              <w:t>内</w:t>
            </w:r>
            <w:r>
              <w:rPr>
                <w:spacing w:val="-35"/>
                <w:sz w:val="18"/>
                <w:szCs w:val="18"/>
              </w:rPr>
              <w:t>径、</w:t>
            </w:r>
            <w:r>
              <w:rPr>
                <w:spacing w:val="-10"/>
                <w:sz w:val="18"/>
                <w:szCs w:val="18"/>
              </w:rPr>
              <w:t>高</w:t>
            </w:r>
          </w:p>
          <w:p w14:paraId="4F9243C5">
            <w:pPr>
              <w:pStyle w:val="6"/>
              <w:spacing w:line="220" w:lineRule="auto"/>
              <w:ind w:left="9"/>
              <w:rPr>
                <w:sz w:val="18"/>
                <w:szCs w:val="18"/>
              </w:rPr>
            </w:pPr>
            <w:r>
              <w:rPr>
                <w:spacing w:val="-20"/>
                <w:w w:val="97"/>
                <w:sz w:val="18"/>
                <w:szCs w:val="18"/>
              </w:rPr>
              <w:t>度、</w:t>
            </w:r>
            <w:r>
              <w:rPr>
                <w:spacing w:val="-19"/>
                <w:w w:val="97"/>
                <w:sz w:val="18"/>
                <w:szCs w:val="18"/>
              </w:rPr>
              <w:t>温</w:t>
            </w:r>
            <w:r>
              <w:rPr>
                <w:spacing w:val="-13"/>
                <w:w w:val="97"/>
                <w:sz w:val="18"/>
                <w:szCs w:val="18"/>
              </w:rPr>
              <w:t>度</w:t>
            </w:r>
          </w:p>
        </w:tc>
        <w:tc>
          <w:tcPr>
            <w:tcW w:w="673" w:type="dxa"/>
            <w:vAlign w:val="top"/>
          </w:tcPr>
          <w:p w14:paraId="33BE3298">
            <w:pPr>
              <w:pStyle w:val="6"/>
              <w:spacing w:before="185" w:line="220" w:lineRule="auto"/>
              <w:ind w:left="73"/>
              <w:rPr>
                <w:sz w:val="18"/>
                <w:szCs w:val="18"/>
              </w:rPr>
            </w:pPr>
            <w:r>
              <w:rPr>
                <w:spacing w:val="-3"/>
                <w:sz w:val="18"/>
                <w:szCs w:val="18"/>
              </w:rPr>
              <w:t>编号及</w:t>
            </w:r>
          </w:p>
          <w:p w14:paraId="0185EACF">
            <w:pPr>
              <w:pStyle w:val="6"/>
              <w:spacing w:before="44" w:line="220" w:lineRule="auto"/>
              <w:jc w:val="right"/>
              <w:rPr>
                <w:sz w:val="18"/>
                <w:szCs w:val="18"/>
              </w:rPr>
            </w:pPr>
            <w:r>
              <w:rPr>
                <w:spacing w:val="-20"/>
                <w:sz w:val="18"/>
                <w:szCs w:val="18"/>
              </w:rPr>
              <w:t>名称、</w:t>
            </w:r>
            <w:r>
              <w:rPr>
                <w:spacing w:val="-8"/>
                <w:sz w:val="18"/>
                <w:szCs w:val="18"/>
              </w:rPr>
              <w:t>类</w:t>
            </w:r>
          </w:p>
          <w:p w14:paraId="6C2F010E">
            <w:pPr>
              <w:pStyle w:val="6"/>
              <w:spacing w:before="47" w:line="228" w:lineRule="auto"/>
              <w:ind w:left="257"/>
              <w:rPr>
                <w:sz w:val="18"/>
                <w:szCs w:val="18"/>
              </w:rPr>
            </w:pPr>
            <w:r>
              <w:rPr>
                <w:sz w:val="18"/>
                <w:szCs w:val="18"/>
              </w:rPr>
              <w:t>型</w:t>
            </w:r>
          </w:p>
        </w:tc>
        <w:tc>
          <w:tcPr>
            <w:tcW w:w="780" w:type="dxa"/>
            <w:vAlign w:val="top"/>
          </w:tcPr>
          <w:p w14:paraId="7D306635">
            <w:pPr>
              <w:spacing w:line="255" w:lineRule="auto"/>
              <w:rPr>
                <w:rFonts w:ascii="Arial"/>
                <w:sz w:val="21"/>
              </w:rPr>
            </w:pPr>
          </w:p>
          <w:p w14:paraId="0787A238">
            <w:pPr>
              <w:pStyle w:val="6"/>
              <w:spacing w:before="58" w:line="268" w:lineRule="auto"/>
              <w:ind w:left="214" w:right="207"/>
              <w:rPr>
                <w:sz w:val="18"/>
                <w:szCs w:val="18"/>
              </w:rPr>
            </w:pPr>
            <w:r>
              <w:rPr>
                <w:spacing w:val="-4"/>
                <w:sz w:val="18"/>
                <w:szCs w:val="18"/>
              </w:rPr>
              <w:t>地理坐标</w:t>
            </w:r>
          </w:p>
        </w:tc>
        <w:tc>
          <w:tcPr>
            <w:tcW w:w="448" w:type="dxa"/>
            <w:vMerge w:val="continue"/>
            <w:tcBorders>
              <w:top w:val="nil"/>
            </w:tcBorders>
            <w:vAlign w:val="top"/>
          </w:tcPr>
          <w:p w14:paraId="119E1A13">
            <w:pPr>
              <w:rPr>
                <w:rFonts w:ascii="Arial"/>
                <w:sz w:val="21"/>
              </w:rPr>
            </w:pPr>
          </w:p>
        </w:tc>
        <w:tc>
          <w:tcPr>
            <w:tcW w:w="456" w:type="dxa"/>
            <w:vAlign w:val="top"/>
          </w:tcPr>
          <w:p w14:paraId="35525451">
            <w:pPr>
              <w:pStyle w:val="6"/>
              <w:spacing w:before="185" w:line="259" w:lineRule="auto"/>
              <w:ind w:left="18" w:right="15" w:firstLine="36"/>
              <w:rPr>
                <w:rFonts w:ascii="Times New Roman" w:hAnsi="Times New Roman" w:eastAsia="Times New Roman" w:cs="Times New Roman"/>
                <w:sz w:val="18"/>
                <w:szCs w:val="18"/>
              </w:rPr>
            </w:pPr>
            <w:r>
              <w:rPr>
                <w:spacing w:val="-4"/>
                <w:sz w:val="18"/>
                <w:szCs w:val="18"/>
              </w:rPr>
              <w:t>浓度</w:t>
            </w:r>
            <w:r>
              <w:rPr>
                <w:rFonts w:ascii="Times New Roman" w:hAnsi="Times New Roman" w:eastAsia="Times New Roman" w:cs="Times New Roman"/>
                <w:spacing w:val="-1"/>
                <w:sz w:val="18"/>
                <w:szCs w:val="18"/>
              </w:rPr>
              <w:t>mg/m</w:t>
            </w:r>
          </w:p>
          <w:p w14:paraId="0025323B">
            <w:pPr>
              <w:spacing w:before="20" w:line="151" w:lineRule="exact"/>
              <w:ind w:left="203"/>
              <w:rPr>
                <w:rFonts w:ascii="Times New Roman" w:hAnsi="Times New Roman" w:eastAsia="Times New Roman" w:cs="Times New Roman"/>
                <w:sz w:val="11"/>
                <w:szCs w:val="11"/>
              </w:rPr>
            </w:pPr>
            <w:r>
              <w:rPr>
                <w:rFonts w:ascii="Times New Roman" w:hAnsi="Times New Roman" w:eastAsia="Times New Roman" w:cs="Times New Roman"/>
                <w:position w:val="1"/>
                <w:sz w:val="11"/>
                <w:szCs w:val="11"/>
              </w:rPr>
              <w:t>3</w:t>
            </w:r>
          </w:p>
        </w:tc>
        <w:tc>
          <w:tcPr>
            <w:tcW w:w="638" w:type="dxa"/>
            <w:vAlign w:val="top"/>
          </w:tcPr>
          <w:p w14:paraId="4AEDB589">
            <w:pPr>
              <w:spacing w:line="255" w:lineRule="auto"/>
              <w:rPr>
                <w:rFonts w:ascii="Arial"/>
                <w:sz w:val="21"/>
              </w:rPr>
            </w:pPr>
          </w:p>
          <w:p w14:paraId="624AF84F">
            <w:pPr>
              <w:pStyle w:val="6"/>
              <w:spacing w:before="59" w:line="259" w:lineRule="auto"/>
              <w:ind w:left="104" w:right="189" w:hanging="14"/>
              <w:rPr>
                <w:rFonts w:ascii="Times New Roman" w:hAnsi="Times New Roman" w:eastAsia="Times New Roman" w:cs="Times New Roman"/>
                <w:sz w:val="18"/>
                <w:szCs w:val="18"/>
              </w:rPr>
            </w:pPr>
            <w:r>
              <w:rPr>
                <w:spacing w:val="-4"/>
                <w:sz w:val="18"/>
                <w:szCs w:val="18"/>
              </w:rPr>
              <w:t>速率</w:t>
            </w:r>
            <w:r>
              <w:rPr>
                <w:rFonts w:ascii="Times New Roman" w:hAnsi="Times New Roman" w:eastAsia="Times New Roman" w:cs="Times New Roman"/>
                <w:spacing w:val="-1"/>
                <w:sz w:val="18"/>
                <w:szCs w:val="18"/>
              </w:rPr>
              <w:t>kg/h</w:t>
            </w:r>
          </w:p>
        </w:tc>
      </w:tr>
      <w:tr w14:paraId="022D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335" w:type="dxa"/>
            <w:vMerge w:val="continue"/>
            <w:tcBorders>
              <w:top w:val="nil"/>
              <w:bottom w:val="nil"/>
            </w:tcBorders>
            <w:textDirection w:val="tbRlV"/>
            <w:vAlign w:val="top"/>
          </w:tcPr>
          <w:p w14:paraId="1733E73A">
            <w:pPr>
              <w:rPr>
                <w:rFonts w:ascii="Arial"/>
                <w:sz w:val="21"/>
              </w:rPr>
            </w:pPr>
          </w:p>
        </w:tc>
        <w:tc>
          <w:tcPr>
            <w:tcW w:w="497" w:type="dxa"/>
            <w:vAlign w:val="top"/>
          </w:tcPr>
          <w:p w14:paraId="11B5F46F">
            <w:pPr>
              <w:spacing w:line="256" w:lineRule="auto"/>
              <w:rPr>
                <w:rFonts w:ascii="Arial"/>
                <w:sz w:val="21"/>
              </w:rPr>
            </w:pPr>
          </w:p>
          <w:p w14:paraId="37056485">
            <w:pPr>
              <w:pStyle w:val="6"/>
              <w:spacing w:before="58" w:line="269" w:lineRule="auto"/>
              <w:ind w:left="123" w:right="17" w:hanging="2"/>
              <w:rPr>
                <w:sz w:val="18"/>
                <w:szCs w:val="18"/>
              </w:rPr>
            </w:pPr>
            <w:r>
              <w:rPr>
                <w:spacing w:val="-4"/>
                <w:sz w:val="18"/>
                <w:szCs w:val="18"/>
              </w:rPr>
              <w:t>焊接</w:t>
            </w:r>
            <w:r>
              <w:rPr>
                <w:spacing w:val="-5"/>
                <w:sz w:val="18"/>
                <w:szCs w:val="18"/>
              </w:rPr>
              <w:t>工序</w:t>
            </w:r>
          </w:p>
        </w:tc>
        <w:tc>
          <w:tcPr>
            <w:tcW w:w="374" w:type="dxa"/>
            <w:vAlign w:val="top"/>
          </w:tcPr>
          <w:p w14:paraId="4CAF8276">
            <w:pPr>
              <w:spacing w:line="256" w:lineRule="auto"/>
              <w:rPr>
                <w:rFonts w:ascii="Arial"/>
                <w:sz w:val="21"/>
              </w:rPr>
            </w:pPr>
          </w:p>
          <w:p w14:paraId="02CBAC97">
            <w:pPr>
              <w:pStyle w:val="6"/>
              <w:spacing w:before="58" w:line="269" w:lineRule="auto"/>
              <w:ind w:left="8" w:right="7"/>
              <w:rPr>
                <w:sz w:val="18"/>
                <w:szCs w:val="18"/>
              </w:rPr>
            </w:pPr>
            <w:r>
              <w:rPr>
                <w:spacing w:val="-4"/>
                <w:sz w:val="18"/>
                <w:szCs w:val="18"/>
              </w:rPr>
              <w:t>焊接烟尘</w:t>
            </w:r>
          </w:p>
        </w:tc>
        <w:tc>
          <w:tcPr>
            <w:tcW w:w="723" w:type="dxa"/>
            <w:vAlign w:val="top"/>
          </w:tcPr>
          <w:p w14:paraId="30EE784C">
            <w:pPr>
              <w:spacing w:line="385" w:lineRule="auto"/>
              <w:rPr>
                <w:rFonts w:ascii="Arial"/>
                <w:sz w:val="21"/>
              </w:rPr>
            </w:pPr>
          </w:p>
          <w:p w14:paraId="32175150">
            <w:pPr>
              <w:pStyle w:val="6"/>
              <w:spacing w:before="59" w:line="220" w:lineRule="auto"/>
              <w:ind w:left="94"/>
              <w:rPr>
                <w:sz w:val="18"/>
                <w:szCs w:val="18"/>
              </w:rPr>
            </w:pPr>
            <w:r>
              <w:rPr>
                <w:spacing w:val="-3"/>
                <w:sz w:val="18"/>
                <w:szCs w:val="18"/>
              </w:rPr>
              <w:t>颗粒物</w:t>
            </w:r>
          </w:p>
        </w:tc>
        <w:tc>
          <w:tcPr>
            <w:tcW w:w="427" w:type="dxa"/>
            <w:vAlign w:val="top"/>
          </w:tcPr>
          <w:p w14:paraId="5FDF7AA4">
            <w:pPr>
              <w:pStyle w:val="6"/>
              <w:spacing w:before="185" w:line="220" w:lineRule="auto"/>
              <w:ind w:left="37"/>
              <w:rPr>
                <w:sz w:val="18"/>
                <w:szCs w:val="18"/>
              </w:rPr>
            </w:pPr>
            <w:r>
              <w:rPr>
                <w:spacing w:val="-4"/>
                <w:sz w:val="18"/>
                <w:szCs w:val="18"/>
              </w:rPr>
              <w:t>产污</w:t>
            </w:r>
          </w:p>
          <w:p w14:paraId="41183853">
            <w:pPr>
              <w:pStyle w:val="6"/>
              <w:spacing w:before="47" w:line="269" w:lineRule="auto"/>
              <w:ind w:left="125" w:right="31" w:hanging="85"/>
              <w:rPr>
                <w:sz w:val="18"/>
                <w:szCs w:val="18"/>
              </w:rPr>
            </w:pPr>
            <w:r>
              <w:rPr>
                <w:spacing w:val="-6"/>
                <w:sz w:val="18"/>
                <w:szCs w:val="18"/>
              </w:rPr>
              <w:t>系数</w:t>
            </w:r>
            <w:r>
              <w:rPr>
                <w:sz w:val="18"/>
                <w:szCs w:val="18"/>
              </w:rPr>
              <w:t>法</w:t>
            </w:r>
          </w:p>
        </w:tc>
        <w:tc>
          <w:tcPr>
            <w:tcW w:w="705" w:type="dxa"/>
            <w:vAlign w:val="top"/>
          </w:tcPr>
          <w:p w14:paraId="01046EBC">
            <w:pPr>
              <w:spacing w:line="363" w:lineRule="auto"/>
              <w:rPr>
                <w:rFonts w:ascii="Arial"/>
                <w:sz w:val="21"/>
              </w:rPr>
            </w:pPr>
          </w:p>
          <w:p w14:paraId="17A901EB">
            <w:pPr>
              <w:spacing w:before="52"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7B3761F0">
            <w:pPr>
              <w:spacing w:line="363" w:lineRule="auto"/>
              <w:rPr>
                <w:rFonts w:ascii="Arial"/>
                <w:sz w:val="21"/>
              </w:rPr>
            </w:pPr>
          </w:p>
          <w:p w14:paraId="2B7BAFCF">
            <w:pPr>
              <w:spacing w:before="52"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7A8A28C4">
            <w:pPr>
              <w:spacing w:line="363" w:lineRule="auto"/>
              <w:rPr>
                <w:rFonts w:ascii="Arial"/>
                <w:sz w:val="21"/>
              </w:rPr>
            </w:pPr>
          </w:p>
          <w:p w14:paraId="60108A1E">
            <w:pPr>
              <w:spacing w:before="52"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0.0069</w:t>
            </w:r>
          </w:p>
        </w:tc>
        <w:tc>
          <w:tcPr>
            <w:tcW w:w="682" w:type="dxa"/>
            <w:vAlign w:val="top"/>
          </w:tcPr>
          <w:p w14:paraId="435CAD31">
            <w:pPr>
              <w:spacing w:line="363" w:lineRule="auto"/>
              <w:rPr>
                <w:rFonts w:ascii="Arial"/>
                <w:sz w:val="21"/>
              </w:rPr>
            </w:pPr>
          </w:p>
          <w:p w14:paraId="7A302FE9">
            <w:pPr>
              <w:spacing w:before="52" w:line="236" w:lineRule="exact"/>
              <w:ind w:left="9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0.0125</w:t>
            </w:r>
          </w:p>
        </w:tc>
        <w:tc>
          <w:tcPr>
            <w:tcW w:w="385" w:type="dxa"/>
            <w:vAlign w:val="top"/>
          </w:tcPr>
          <w:p w14:paraId="7C14E586">
            <w:pPr>
              <w:spacing w:line="257" w:lineRule="auto"/>
              <w:rPr>
                <w:rFonts w:ascii="Arial"/>
                <w:sz w:val="21"/>
              </w:rPr>
            </w:pPr>
          </w:p>
          <w:p w14:paraId="3B0BE9F2">
            <w:pPr>
              <w:pStyle w:val="6"/>
              <w:spacing w:before="59" w:line="269" w:lineRule="auto"/>
              <w:ind w:left="109" w:right="11" w:hanging="92"/>
              <w:rPr>
                <w:sz w:val="18"/>
                <w:szCs w:val="18"/>
              </w:rPr>
            </w:pPr>
            <w:r>
              <w:rPr>
                <w:spacing w:val="-5"/>
                <w:sz w:val="18"/>
                <w:szCs w:val="18"/>
              </w:rPr>
              <w:t>无组</w:t>
            </w:r>
            <w:r>
              <w:rPr>
                <w:sz w:val="18"/>
                <w:szCs w:val="18"/>
              </w:rPr>
              <w:t>织</w:t>
            </w:r>
          </w:p>
        </w:tc>
        <w:tc>
          <w:tcPr>
            <w:tcW w:w="613" w:type="dxa"/>
            <w:vAlign w:val="top"/>
          </w:tcPr>
          <w:p w14:paraId="57D7877A">
            <w:pPr>
              <w:pStyle w:val="6"/>
              <w:spacing w:before="55" w:line="219" w:lineRule="auto"/>
              <w:ind w:left="42"/>
              <w:rPr>
                <w:sz w:val="18"/>
                <w:szCs w:val="18"/>
              </w:rPr>
            </w:pPr>
            <w:r>
              <w:rPr>
                <w:spacing w:val="-3"/>
                <w:sz w:val="18"/>
                <w:szCs w:val="18"/>
              </w:rPr>
              <w:t>移动式</w:t>
            </w:r>
          </w:p>
          <w:p w14:paraId="6674B30F">
            <w:pPr>
              <w:pStyle w:val="6"/>
              <w:spacing w:before="48" w:line="219" w:lineRule="auto"/>
              <w:ind w:left="42"/>
              <w:rPr>
                <w:sz w:val="18"/>
                <w:szCs w:val="18"/>
              </w:rPr>
            </w:pPr>
            <w:r>
              <w:rPr>
                <w:spacing w:val="-3"/>
                <w:sz w:val="18"/>
                <w:szCs w:val="18"/>
              </w:rPr>
              <w:t>便携式</w:t>
            </w:r>
          </w:p>
          <w:p w14:paraId="7D1F793E">
            <w:pPr>
              <w:pStyle w:val="6"/>
              <w:spacing w:before="44" w:line="235" w:lineRule="auto"/>
              <w:ind w:left="130" w:right="33" w:hanging="88"/>
              <w:rPr>
                <w:sz w:val="18"/>
                <w:szCs w:val="18"/>
              </w:rPr>
            </w:pPr>
            <w:r>
              <w:rPr>
                <w:spacing w:val="-3"/>
                <w:sz w:val="18"/>
                <w:szCs w:val="18"/>
              </w:rPr>
              <w:t>烟尘收</w:t>
            </w:r>
            <w:r>
              <w:rPr>
                <w:spacing w:val="-4"/>
                <w:sz w:val="18"/>
                <w:szCs w:val="18"/>
              </w:rPr>
              <w:t>集器</w:t>
            </w:r>
          </w:p>
        </w:tc>
        <w:tc>
          <w:tcPr>
            <w:tcW w:w="433" w:type="dxa"/>
            <w:vAlign w:val="top"/>
          </w:tcPr>
          <w:p w14:paraId="117F7BE6">
            <w:pPr>
              <w:spacing w:line="363" w:lineRule="auto"/>
              <w:rPr>
                <w:rFonts w:ascii="Arial"/>
                <w:sz w:val="21"/>
              </w:rPr>
            </w:pPr>
          </w:p>
          <w:p w14:paraId="70D0F206">
            <w:pPr>
              <w:spacing w:before="52" w:line="236"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Align w:val="top"/>
          </w:tcPr>
          <w:p w14:paraId="5A948FD7">
            <w:pPr>
              <w:spacing w:line="363" w:lineRule="auto"/>
              <w:rPr>
                <w:rFonts w:ascii="Arial"/>
                <w:sz w:val="21"/>
              </w:rPr>
            </w:pPr>
          </w:p>
          <w:p w14:paraId="47D7A506">
            <w:pPr>
              <w:spacing w:before="52"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75%</w:t>
            </w:r>
          </w:p>
        </w:tc>
        <w:tc>
          <w:tcPr>
            <w:tcW w:w="479" w:type="dxa"/>
            <w:vAlign w:val="top"/>
          </w:tcPr>
          <w:p w14:paraId="0F1D0D47">
            <w:pPr>
              <w:spacing w:line="385" w:lineRule="auto"/>
              <w:rPr>
                <w:rFonts w:ascii="Arial"/>
                <w:sz w:val="21"/>
              </w:rPr>
            </w:pPr>
          </w:p>
          <w:p w14:paraId="1E2CA7AA">
            <w:pPr>
              <w:pStyle w:val="6"/>
              <w:spacing w:before="59" w:line="224" w:lineRule="auto"/>
              <w:ind w:left="155"/>
              <w:rPr>
                <w:sz w:val="18"/>
                <w:szCs w:val="18"/>
              </w:rPr>
            </w:pPr>
            <w:r>
              <w:rPr>
                <w:sz w:val="18"/>
                <w:szCs w:val="18"/>
              </w:rPr>
              <w:t>是</w:t>
            </w:r>
          </w:p>
        </w:tc>
        <w:tc>
          <w:tcPr>
            <w:tcW w:w="628" w:type="dxa"/>
            <w:vAlign w:val="top"/>
          </w:tcPr>
          <w:p w14:paraId="6798C801">
            <w:pPr>
              <w:spacing w:line="363" w:lineRule="auto"/>
              <w:rPr>
                <w:rFonts w:ascii="Arial"/>
                <w:sz w:val="21"/>
              </w:rPr>
            </w:pPr>
          </w:p>
          <w:p w14:paraId="1E1B875F">
            <w:pPr>
              <w:spacing w:before="52"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3DFE4701">
            <w:pPr>
              <w:spacing w:line="363" w:lineRule="auto"/>
              <w:rPr>
                <w:rFonts w:ascii="Arial"/>
                <w:sz w:val="21"/>
              </w:rPr>
            </w:pPr>
          </w:p>
          <w:p w14:paraId="7347DA28">
            <w:pPr>
              <w:spacing w:before="52"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61D9AB3D">
            <w:pPr>
              <w:spacing w:line="363" w:lineRule="auto"/>
              <w:rPr>
                <w:rFonts w:ascii="Arial"/>
                <w:sz w:val="21"/>
              </w:rPr>
            </w:pPr>
          </w:p>
          <w:p w14:paraId="7318F08E">
            <w:pPr>
              <w:spacing w:before="52"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0.0017</w:t>
            </w:r>
          </w:p>
        </w:tc>
        <w:tc>
          <w:tcPr>
            <w:tcW w:w="630" w:type="dxa"/>
            <w:vAlign w:val="top"/>
          </w:tcPr>
          <w:p w14:paraId="3ADC44B5">
            <w:pPr>
              <w:spacing w:line="363" w:lineRule="auto"/>
              <w:rPr>
                <w:rFonts w:ascii="Arial"/>
                <w:sz w:val="21"/>
              </w:rPr>
            </w:pPr>
          </w:p>
          <w:p w14:paraId="0A5F0A85">
            <w:pPr>
              <w:spacing w:before="52" w:line="236" w:lineRule="exact"/>
              <w:ind w:left="7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0.0031</w:t>
            </w:r>
          </w:p>
        </w:tc>
        <w:tc>
          <w:tcPr>
            <w:tcW w:w="644" w:type="dxa"/>
            <w:vAlign w:val="top"/>
          </w:tcPr>
          <w:p w14:paraId="12EC56F4">
            <w:pPr>
              <w:spacing w:line="363" w:lineRule="auto"/>
              <w:rPr>
                <w:rFonts w:ascii="Arial"/>
                <w:sz w:val="21"/>
              </w:rPr>
            </w:pPr>
          </w:p>
          <w:p w14:paraId="70EB114F">
            <w:pPr>
              <w:spacing w:before="52"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Align w:val="top"/>
          </w:tcPr>
          <w:p w14:paraId="2ECA5DAB">
            <w:pPr>
              <w:spacing w:line="363" w:lineRule="auto"/>
              <w:rPr>
                <w:rFonts w:ascii="Arial"/>
                <w:sz w:val="21"/>
              </w:rPr>
            </w:pPr>
          </w:p>
          <w:p w14:paraId="22C55DEB">
            <w:pPr>
              <w:spacing w:before="52"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Align w:val="top"/>
          </w:tcPr>
          <w:p w14:paraId="2EF4C206">
            <w:pPr>
              <w:spacing w:line="363" w:lineRule="auto"/>
              <w:rPr>
                <w:rFonts w:ascii="Arial"/>
                <w:sz w:val="21"/>
              </w:rPr>
            </w:pPr>
          </w:p>
          <w:p w14:paraId="3882E7C6">
            <w:pPr>
              <w:spacing w:before="52" w:line="236"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Align w:val="top"/>
          </w:tcPr>
          <w:p w14:paraId="34FC6E46">
            <w:pPr>
              <w:spacing w:line="363" w:lineRule="auto"/>
              <w:rPr>
                <w:rFonts w:ascii="Arial"/>
                <w:sz w:val="21"/>
              </w:rPr>
            </w:pPr>
          </w:p>
          <w:p w14:paraId="53E2B2B6">
            <w:pPr>
              <w:spacing w:before="52"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1800</w:t>
            </w:r>
          </w:p>
        </w:tc>
        <w:tc>
          <w:tcPr>
            <w:tcW w:w="456" w:type="dxa"/>
            <w:vAlign w:val="top"/>
          </w:tcPr>
          <w:p w14:paraId="1B6B0937">
            <w:pPr>
              <w:spacing w:line="363" w:lineRule="auto"/>
              <w:rPr>
                <w:rFonts w:ascii="Arial"/>
                <w:sz w:val="21"/>
              </w:rPr>
            </w:pPr>
          </w:p>
          <w:p w14:paraId="6109C859">
            <w:pPr>
              <w:spacing w:before="52" w:line="236" w:lineRule="exact"/>
              <w:ind w:left="13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638" w:type="dxa"/>
            <w:vAlign w:val="top"/>
          </w:tcPr>
          <w:p w14:paraId="2EE39611">
            <w:pPr>
              <w:spacing w:line="363" w:lineRule="auto"/>
              <w:rPr>
                <w:rFonts w:ascii="Arial"/>
                <w:sz w:val="21"/>
              </w:rPr>
            </w:pPr>
          </w:p>
          <w:p w14:paraId="43CFA994">
            <w:pPr>
              <w:spacing w:before="52"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5FF3C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4" w:hRule="atLeast"/>
        </w:trPr>
        <w:tc>
          <w:tcPr>
            <w:tcW w:w="335" w:type="dxa"/>
            <w:vMerge w:val="continue"/>
            <w:tcBorders>
              <w:top w:val="nil"/>
              <w:bottom w:val="nil"/>
            </w:tcBorders>
            <w:textDirection w:val="tbRlV"/>
            <w:vAlign w:val="top"/>
          </w:tcPr>
          <w:p w14:paraId="7C5355B5">
            <w:pPr>
              <w:rPr>
                <w:rFonts w:ascii="Arial"/>
                <w:sz w:val="21"/>
              </w:rPr>
            </w:pPr>
          </w:p>
        </w:tc>
        <w:tc>
          <w:tcPr>
            <w:tcW w:w="497" w:type="dxa"/>
            <w:vMerge w:val="restart"/>
            <w:tcBorders>
              <w:bottom w:val="nil"/>
            </w:tcBorders>
            <w:vAlign w:val="top"/>
          </w:tcPr>
          <w:p w14:paraId="1E01134B">
            <w:pPr>
              <w:spacing w:line="266" w:lineRule="auto"/>
              <w:rPr>
                <w:rFonts w:ascii="Arial"/>
                <w:sz w:val="21"/>
              </w:rPr>
            </w:pPr>
          </w:p>
          <w:p w14:paraId="78E7729A">
            <w:pPr>
              <w:spacing w:line="267" w:lineRule="auto"/>
              <w:rPr>
                <w:rFonts w:ascii="Arial"/>
                <w:sz w:val="21"/>
              </w:rPr>
            </w:pPr>
          </w:p>
          <w:p w14:paraId="088C10C9">
            <w:pPr>
              <w:spacing w:line="267" w:lineRule="auto"/>
              <w:rPr>
                <w:rFonts w:ascii="Arial"/>
                <w:sz w:val="21"/>
              </w:rPr>
            </w:pPr>
          </w:p>
          <w:p w14:paraId="2B8D6857">
            <w:pPr>
              <w:spacing w:line="267" w:lineRule="auto"/>
              <w:rPr>
                <w:rFonts w:ascii="Arial"/>
                <w:sz w:val="21"/>
              </w:rPr>
            </w:pPr>
          </w:p>
          <w:p w14:paraId="1C7BA8FE">
            <w:pPr>
              <w:pStyle w:val="6"/>
              <w:spacing w:before="58" w:line="269" w:lineRule="auto"/>
              <w:ind w:left="123" w:right="17" w:firstLine="4"/>
              <w:rPr>
                <w:sz w:val="18"/>
                <w:szCs w:val="18"/>
              </w:rPr>
            </w:pPr>
            <w:r>
              <w:rPr>
                <w:spacing w:val="-8"/>
                <w:sz w:val="18"/>
                <w:szCs w:val="18"/>
              </w:rPr>
              <w:t>喷塑</w:t>
            </w:r>
            <w:r>
              <w:rPr>
                <w:spacing w:val="-5"/>
                <w:sz w:val="18"/>
                <w:szCs w:val="18"/>
              </w:rPr>
              <w:t>工序</w:t>
            </w:r>
          </w:p>
        </w:tc>
        <w:tc>
          <w:tcPr>
            <w:tcW w:w="374" w:type="dxa"/>
            <w:vMerge w:val="restart"/>
            <w:tcBorders>
              <w:bottom w:val="nil"/>
            </w:tcBorders>
            <w:vAlign w:val="top"/>
          </w:tcPr>
          <w:p w14:paraId="1D88EF36">
            <w:pPr>
              <w:spacing w:line="302" w:lineRule="auto"/>
              <w:rPr>
                <w:rFonts w:ascii="Arial"/>
                <w:sz w:val="21"/>
              </w:rPr>
            </w:pPr>
          </w:p>
          <w:p w14:paraId="2802ADE7">
            <w:pPr>
              <w:spacing w:line="302" w:lineRule="auto"/>
              <w:rPr>
                <w:rFonts w:ascii="Arial"/>
                <w:sz w:val="21"/>
              </w:rPr>
            </w:pPr>
          </w:p>
          <w:p w14:paraId="252FE91C">
            <w:pPr>
              <w:spacing w:line="303" w:lineRule="auto"/>
              <w:rPr>
                <w:rFonts w:ascii="Arial"/>
                <w:sz w:val="21"/>
              </w:rPr>
            </w:pPr>
          </w:p>
          <w:p w14:paraId="5F695B7A">
            <w:pPr>
              <w:pStyle w:val="6"/>
              <w:spacing w:before="59" w:line="268" w:lineRule="auto"/>
              <w:ind w:left="7" w:right="7" w:firstLine="7"/>
              <w:rPr>
                <w:sz w:val="18"/>
                <w:szCs w:val="18"/>
              </w:rPr>
            </w:pPr>
            <w:r>
              <w:rPr>
                <w:spacing w:val="-8"/>
                <w:sz w:val="18"/>
                <w:szCs w:val="18"/>
              </w:rPr>
              <w:t>喷塑</w:t>
            </w:r>
            <w:r>
              <w:rPr>
                <w:spacing w:val="-4"/>
                <w:sz w:val="18"/>
                <w:szCs w:val="18"/>
              </w:rPr>
              <w:t>粉尘</w:t>
            </w:r>
          </w:p>
        </w:tc>
        <w:tc>
          <w:tcPr>
            <w:tcW w:w="723" w:type="dxa"/>
            <w:vAlign w:val="top"/>
          </w:tcPr>
          <w:p w14:paraId="3356FB56">
            <w:pPr>
              <w:spacing w:line="258" w:lineRule="auto"/>
              <w:rPr>
                <w:rFonts w:ascii="Arial"/>
                <w:sz w:val="21"/>
              </w:rPr>
            </w:pPr>
          </w:p>
          <w:p w14:paraId="1E2E5397">
            <w:pPr>
              <w:spacing w:line="258" w:lineRule="auto"/>
              <w:rPr>
                <w:rFonts w:ascii="Arial"/>
                <w:sz w:val="21"/>
              </w:rPr>
            </w:pPr>
          </w:p>
          <w:p w14:paraId="4A3CE7C6">
            <w:pPr>
              <w:spacing w:line="258" w:lineRule="auto"/>
              <w:rPr>
                <w:rFonts w:ascii="Arial"/>
                <w:sz w:val="21"/>
              </w:rPr>
            </w:pPr>
          </w:p>
          <w:p w14:paraId="27FEF40D">
            <w:pPr>
              <w:pStyle w:val="6"/>
              <w:spacing w:before="59" w:line="220" w:lineRule="auto"/>
              <w:ind w:left="94"/>
              <w:rPr>
                <w:sz w:val="18"/>
                <w:szCs w:val="18"/>
              </w:rPr>
            </w:pPr>
            <w:r>
              <w:rPr>
                <w:spacing w:val="-3"/>
                <w:sz w:val="18"/>
                <w:szCs w:val="18"/>
              </w:rPr>
              <w:t>颗粒物</w:t>
            </w:r>
          </w:p>
        </w:tc>
        <w:tc>
          <w:tcPr>
            <w:tcW w:w="427" w:type="dxa"/>
            <w:vMerge w:val="restart"/>
            <w:tcBorders>
              <w:bottom w:val="nil"/>
            </w:tcBorders>
            <w:vAlign w:val="top"/>
          </w:tcPr>
          <w:p w14:paraId="188CC009">
            <w:pPr>
              <w:spacing w:line="317" w:lineRule="auto"/>
              <w:rPr>
                <w:rFonts w:ascii="Arial"/>
                <w:sz w:val="21"/>
              </w:rPr>
            </w:pPr>
          </w:p>
          <w:p w14:paraId="64031117">
            <w:pPr>
              <w:spacing w:line="317" w:lineRule="auto"/>
              <w:rPr>
                <w:rFonts w:ascii="Arial"/>
                <w:sz w:val="21"/>
              </w:rPr>
            </w:pPr>
          </w:p>
          <w:p w14:paraId="0812C512">
            <w:pPr>
              <w:spacing w:line="317" w:lineRule="auto"/>
              <w:rPr>
                <w:rFonts w:ascii="Arial"/>
                <w:sz w:val="21"/>
              </w:rPr>
            </w:pPr>
          </w:p>
          <w:p w14:paraId="0261CDDE">
            <w:pPr>
              <w:pStyle w:val="6"/>
              <w:spacing w:before="58" w:line="241" w:lineRule="auto"/>
              <w:ind w:left="40" w:right="31" w:hanging="3"/>
              <w:jc w:val="both"/>
              <w:rPr>
                <w:sz w:val="18"/>
                <w:szCs w:val="18"/>
              </w:rPr>
            </w:pPr>
            <w:r>
              <w:rPr>
                <w:spacing w:val="-4"/>
                <w:sz w:val="18"/>
                <w:szCs w:val="18"/>
              </w:rPr>
              <w:t>产污</w:t>
            </w:r>
            <w:r>
              <w:rPr>
                <w:spacing w:val="-6"/>
                <w:sz w:val="18"/>
                <w:szCs w:val="18"/>
              </w:rPr>
              <w:t>系数</w:t>
            </w:r>
            <w:r>
              <w:rPr>
                <w:spacing w:val="24"/>
                <w:w w:val="130"/>
                <w:sz w:val="18"/>
                <w:szCs w:val="18"/>
              </w:rPr>
              <w:t>法</w:t>
            </w:r>
          </w:p>
        </w:tc>
        <w:tc>
          <w:tcPr>
            <w:tcW w:w="705" w:type="dxa"/>
            <w:vAlign w:val="top"/>
          </w:tcPr>
          <w:p w14:paraId="2FF16738">
            <w:pPr>
              <w:spacing w:line="250" w:lineRule="auto"/>
              <w:rPr>
                <w:rFonts w:ascii="Arial"/>
                <w:sz w:val="21"/>
              </w:rPr>
            </w:pPr>
          </w:p>
          <w:p w14:paraId="606167E1">
            <w:pPr>
              <w:spacing w:line="251" w:lineRule="auto"/>
              <w:rPr>
                <w:rFonts w:ascii="Arial"/>
                <w:sz w:val="21"/>
              </w:rPr>
            </w:pPr>
          </w:p>
          <w:p w14:paraId="31E57DFE">
            <w:pPr>
              <w:spacing w:line="251" w:lineRule="auto"/>
              <w:rPr>
                <w:rFonts w:ascii="Arial"/>
                <w:sz w:val="21"/>
              </w:rPr>
            </w:pPr>
          </w:p>
          <w:p w14:paraId="7DB5DFDC">
            <w:pPr>
              <w:spacing w:before="52" w:line="236" w:lineRule="exact"/>
              <w:ind w:left="14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10000</w:t>
            </w:r>
          </w:p>
        </w:tc>
        <w:tc>
          <w:tcPr>
            <w:tcW w:w="671" w:type="dxa"/>
            <w:vAlign w:val="top"/>
          </w:tcPr>
          <w:p w14:paraId="64CA3CA5">
            <w:pPr>
              <w:spacing w:line="250" w:lineRule="auto"/>
              <w:rPr>
                <w:rFonts w:ascii="Arial"/>
                <w:sz w:val="21"/>
              </w:rPr>
            </w:pPr>
          </w:p>
          <w:p w14:paraId="3B726607">
            <w:pPr>
              <w:spacing w:line="251" w:lineRule="auto"/>
              <w:rPr>
                <w:rFonts w:ascii="Arial"/>
                <w:sz w:val="21"/>
              </w:rPr>
            </w:pPr>
          </w:p>
          <w:p w14:paraId="245690EB">
            <w:pPr>
              <w:spacing w:line="251" w:lineRule="auto"/>
              <w:rPr>
                <w:rFonts w:ascii="Arial"/>
                <w:sz w:val="21"/>
              </w:rPr>
            </w:pPr>
          </w:p>
          <w:p w14:paraId="53E213EF">
            <w:pPr>
              <w:spacing w:before="52" w:line="236" w:lineRule="exact"/>
              <w:ind w:left="8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204.17</w:t>
            </w:r>
          </w:p>
        </w:tc>
        <w:tc>
          <w:tcPr>
            <w:tcW w:w="613" w:type="dxa"/>
            <w:vAlign w:val="top"/>
          </w:tcPr>
          <w:p w14:paraId="633FF286">
            <w:pPr>
              <w:spacing w:line="250" w:lineRule="auto"/>
              <w:rPr>
                <w:rFonts w:ascii="Arial"/>
                <w:sz w:val="21"/>
              </w:rPr>
            </w:pPr>
          </w:p>
          <w:p w14:paraId="4E23ABDB">
            <w:pPr>
              <w:spacing w:line="251" w:lineRule="auto"/>
              <w:rPr>
                <w:rFonts w:ascii="Arial"/>
                <w:sz w:val="21"/>
              </w:rPr>
            </w:pPr>
          </w:p>
          <w:p w14:paraId="1C9C895B">
            <w:pPr>
              <w:spacing w:line="251" w:lineRule="auto"/>
              <w:rPr>
                <w:rFonts w:ascii="Arial"/>
                <w:sz w:val="21"/>
              </w:rPr>
            </w:pPr>
          </w:p>
          <w:p w14:paraId="2587CFD5">
            <w:pPr>
              <w:spacing w:before="52" w:line="236" w:lineRule="exact"/>
              <w:ind w:left="10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2.042</w:t>
            </w:r>
          </w:p>
        </w:tc>
        <w:tc>
          <w:tcPr>
            <w:tcW w:w="682" w:type="dxa"/>
            <w:vAlign w:val="top"/>
          </w:tcPr>
          <w:p w14:paraId="4AF16945">
            <w:pPr>
              <w:spacing w:line="250" w:lineRule="auto"/>
              <w:rPr>
                <w:rFonts w:ascii="Arial"/>
                <w:sz w:val="21"/>
              </w:rPr>
            </w:pPr>
          </w:p>
          <w:p w14:paraId="6B94CF98">
            <w:pPr>
              <w:spacing w:line="251" w:lineRule="auto"/>
              <w:rPr>
                <w:rFonts w:ascii="Arial"/>
                <w:sz w:val="21"/>
              </w:rPr>
            </w:pPr>
          </w:p>
          <w:p w14:paraId="597401A1">
            <w:pPr>
              <w:spacing w:line="251" w:lineRule="auto"/>
              <w:rPr>
                <w:rFonts w:ascii="Arial"/>
                <w:sz w:val="21"/>
              </w:rPr>
            </w:pPr>
          </w:p>
          <w:p w14:paraId="003E5994">
            <w:pPr>
              <w:spacing w:before="52" w:line="236" w:lineRule="exact"/>
              <w:ind w:left="22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tc>
        <w:tc>
          <w:tcPr>
            <w:tcW w:w="385" w:type="dxa"/>
            <w:vAlign w:val="top"/>
          </w:tcPr>
          <w:p w14:paraId="544D4157">
            <w:pPr>
              <w:spacing w:line="323" w:lineRule="auto"/>
              <w:rPr>
                <w:rFonts w:ascii="Arial"/>
                <w:sz w:val="21"/>
              </w:rPr>
            </w:pPr>
          </w:p>
          <w:p w14:paraId="7785A27E">
            <w:pPr>
              <w:spacing w:line="323" w:lineRule="auto"/>
              <w:rPr>
                <w:rFonts w:ascii="Arial"/>
                <w:sz w:val="21"/>
              </w:rPr>
            </w:pPr>
          </w:p>
          <w:p w14:paraId="5705CC33">
            <w:pPr>
              <w:pStyle w:val="6"/>
              <w:spacing w:before="58" w:line="269" w:lineRule="auto"/>
              <w:ind w:left="109" w:right="11" w:hanging="93"/>
              <w:rPr>
                <w:sz w:val="18"/>
                <w:szCs w:val="18"/>
              </w:rPr>
            </w:pPr>
            <w:r>
              <w:rPr>
                <w:spacing w:val="-4"/>
                <w:sz w:val="18"/>
                <w:szCs w:val="18"/>
              </w:rPr>
              <w:t>有组</w:t>
            </w:r>
            <w:r>
              <w:rPr>
                <w:sz w:val="18"/>
                <w:szCs w:val="18"/>
              </w:rPr>
              <w:t>织</w:t>
            </w:r>
          </w:p>
        </w:tc>
        <w:tc>
          <w:tcPr>
            <w:tcW w:w="613" w:type="dxa"/>
            <w:vAlign w:val="top"/>
          </w:tcPr>
          <w:p w14:paraId="0F489A70">
            <w:pPr>
              <w:pStyle w:val="6"/>
              <w:spacing w:before="187" w:line="220" w:lineRule="auto"/>
              <w:ind w:left="42"/>
              <w:rPr>
                <w:sz w:val="18"/>
                <w:szCs w:val="18"/>
              </w:rPr>
            </w:pPr>
            <w:r>
              <w:rPr>
                <w:spacing w:val="-3"/>
                <w:sz w:val="18"/>
                <w:szCs w:val="18"/>
              </w:rPr>
              <w:t>滤筒收</w:t>
            </w:r>
          </w:p>
          <w:p w14:paraId="786D22D6">
            <w:pPr>
              <w:pStyle w:val="6"/>
              <w:spacing w:before="44" w:line="225" w:lineRule="auto"/>
              <w:ind w:left="81"/>
              <w:rPr>
                <w:rFonts w:ascii="Times New Roman" w:hAnsi="Times New Roman" w:eastAsia="Times New Roman" w:cs="Times New Roman"/>
                <w:sz w:val="18"/>
                <w:szCs w:val="18"/>
              </w:rPr>
            </w:pPr>
            <w:r>
              <w:rPr>
                <w:spacing w:val="-3"/>
                <w:sz w:val="18"/>
                <w:szCs w:val="18"/>
              </w:rPr>
              <w:t>尘器</w:t>
            </w:r>
            <w:r>
              <w:rPr>
                <w:rFonts w:ascii="Times New Roman" w:hAnsi="Times New Roman" w:eastAsia="Times New Roman" w:cs="Times New Roman"/>
                <w:spacing w:val="-3"/>
                <w:sz w:val="18"/>
                <w:szCs w:val="18"/>
              </w:rPr>
              <w:t>+</w:t>
            </w:r>
          </w:p>
          <w:p w14:paraId="4A895BEE">
            <w:pPr>
              <w:pStyle w:val="6"/>
              <w:spacing w:before="42" w:line="222" w:lineRule="auto"/>
              <w:ind w:left="44"/>
              <w:rPr>
                <w:sz w:val="18"/>
                <w:szCs w:val="18"/>
              </w:rPr>
            </w:pPr>
            <w:r>
              <w:rPr>
                <w:spacing w:val="-4"/>
                <w:sz w:val="18"/>
                <w:szCs w:val="18"/>
              </w:rPr>
              <w:t>二级回</w:t>
            </w:r>
          </w:p>
          <w:p w14:paraId="1D3A156F">
            <w:pPr>
              <w:pStyle w:val="6"/>
              <w:spacing w:before="16" w:line="270" w:lineRule="exact"/>
              <w:ind w:left="16"/>
              <w:rPr>
                <w:rFonts w:ascii="Times New Roman" w:hAnsi="Times New Roman" w:eastAsia="Times New Roman" w:cs="Times New Roman"/>
                <w:sz w:val="18"/>
                <w:szCs w:val="18"/>
              </w:rPr>
            </w:pPr>
            <w:r>
              <w:rPr>
                <w:spacing w:val="-3"/>
                <w:position w:val="2"/>
                <w:sz w:val="18"/>
                <w:szCs w:val="18"/>
              </w:rPr>
              <w:t>收</w:t>
            </w:r>
            <w:r>
              <w:rPr>
                <w:rFonts w:ascii="Times New Roman" w:hAnsi="Times New Roman" w:eastAsia="Times New Roman" w:cs="Times New Roman"/>
                <w:spacing w:val="-3"/>
                <w:position w:val="2"/>
                <w:sz w:val="18"/>
                <w:szCs w:val="18"/>
              </w:rPr>
              <w:t>+25m</w:t>
            </w:r>
          </w:p>
          <w:p w14:paraId="202B522D">
            <w:pPr>
              <w:pStyle w:val="6"/>
              <w:spacing w:before="15" w:line="220" w:lineRule="auto"/>
              <w:ind w:left="46"/>
              <w:rPr>
                <w:sz w:val="18"/>
                <w:szCs w:val="18"/>
              </w:rPr>
            </w:pPr>
            <w:r>
              <w:rPr>
                <w:spacing w:val="-4"/>
                <w:sz w:val="18"/>
                <w:szCs w:val="18"/>
              </w:rPr>
              <w:t>高的排</w:t>
            </w:r>
          </w:p>
          <w:p w14:paraId="127389DB">
            <w:pPr>
              <w:pStyle w:val="6"/>
              <w:spacing w:before="47" w:line="219" w:lineRule="auto"/>
              <w:ind w:left="130"/>
              <w:rPr>
                <w:sz w:val="18"/>
                <w:szCs w:val="18"/>
              </w:rPr>
            </w:pPr>
            <w:r>
              <w:rPr>
                <w:spacing w:val="-4"/>
                <w:sz w:val="18"/>
                <w:szCs w:val="18"/>
              </w:rPr>
              <w:t>气筒</w:t>
            </w:r>
          </w:p>
        </w:tc>
        <w:tc>
          <w:tcPr>
            <w:tcW w:w="433" w:type="dxa"/>
            <w:vAlign w:val="top"/>
          </w:tcPr>
          <w:p w14:paraId="197AC47D">
            <w:pPr>
              <w:spacing w:line="250" w:lineRule="auto"/>
              <w:rPr>
                <w:rFonts w:ascii="Arial"/>
                <w:sz w:val="21"/>
              </w:rPr>
            </w:pPr>
          </w:p>
          <w:p w14:paraId="6EC2ACDA">
            <w:pPr>
              <w:spacing w:line="251" w:lineRule="auto"/>
              <w:rPr>
                <w:rFonts w:ascii="Arial"/>
                <w:sz w:val="21"/>
              </w:rPr>
            </w:pPr>
          </w:p>
          <w:p w14:paraId="5242B2C1">
            <w:pPr>
              <w:spacing w:line="251" w:lineRule="auto"/>
              <w:rPr>
                <w:rFonts w:ascii="Arial"/>
                <w:sz w:val="21"/>
              </w:rPr>
            </w:pPr>
          </w:p>
          <w:p w14:paraId="6BCC245A">
            <w:pPr>
              <w:spacing w:before="52" w:line="236" w:lineRule="exact"/>
              <w:ind w:left="5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98%</w:t>
            </w:r>
          </w:p>
        </w:tc>
        <w:tc>
          <w:tcPr>
            <w:tcW w:w="616" w:type="dxa"/>
            <w:vAlign w:val="top"/>
          </w:tcPr>
          <w:p w14:paraId="588BECEB">
            <w:pPr>
              <w:pStyle w:val="6"/>
              <w:spacing w:before="57" w:line="220" w:lineRule="auto"/>
              <w:ind w:left="43"/>
              <w:rPr>
                <w:sz w:val="18"/>
                <w:szCs w:val="18"/>
              </w:rPr>
            </w:pPr>
            <w:r>
              <w:rPr>
                <w:spacing w:val="-3"/>
                <w:sz w:val="18"/>
                <w:szCs w:val="18"/>
              </w:rPr>
              <w:t>滤筒的</w:t>
            </w:r>
          </w:p>
          <w:p w14:paraId="5C514806">
            <w:pPr>
              <w:pStyle w:val="6"/>
              <w:spacing w:before="44" w:line="220" w:lineRule="auto"/>
              <w:ind w:left="44"/>
              <w:rPr>
                <w:sz w:val="18"/>
                <w:szCs w:val="18"/>
              </w:rPr>
            </w:pPr>
            <w:r>
              <w:rPr>
                <w:spacing w:val="-4"/>
                <w:sz w:val="18"/>
                <w:szCs w:val="18"/>
              </w:rPr>
              <w:t>去除率</w:t>
            </w:r>
          </w:p>
          <w:p w14:paraId="7C852E0B">
            <w:pPr>
              <w:spacing w:before="18" w:line="236" w:lineRule="exact"/>
              <w:ind w:left="100"/>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80%+</w:t>
            </w:r>
          </w:p>
          <w:p w14:paraId="46737C54">
            <w:pPr>
              <w:pStyle w:val="6"/>
              <w:spacing w:before="52" w:line="222" w:lineRule="auto"/>
              <w:ind w:left="44"/>
              <w:rPr>
                <w:sz w:val="18"/>
                <w:szCs w:val="18"/>
              </w:rPr>
            </w:pPr>
            <w:r>
              <w:rPr>
                <w:spacing w:val="-4"/>
                <w:sz w:val="18"/>
                <w:szCs w:val="18"/>
              </w:rPr>
              <w:t>二级回</w:t>
            </w:r>
          </w:p>
          <w:p w14:paraId="06CE038A">
            <w:pPr>
              <w:pStyle w:val="6"/>
              <w:spacing w:before="42" w:line="220" w:lineRule="auto"/>
              <w:ind w:left="48"/>
              <w:rPr>
                <w:sz w:val="18"/>
                <w:szCs w:val="18"/>
              </w:rPr>
            </w:pPr>
            <w:r>
              <w:rPr>
                <w:spacing w:val="-5"/>
                <w:sz w:val="18"/>
                <w:szCs w:val="18"/>
              </w:rPr>
              <w:t>收装置</w:t>
            </w:r>
          </w:p>
          <w:p w14:paraId="6B65F712">
            <w:pPr>
              <w:pStyle w:val="6"/>
              <w:spacing w:before="44" w:line="235" w:lineRule="auto"/>
              <w:ind w:left="36" w:right="27" w:firstLine="20"/>
              <w:rPr>
                <w:rFonts w:ascii="Times New Roman" w:hAnsi="Times New Roman" w:eastAsia="Times New Roman" w:cs="Times New Roman"/>
                <w:sz w:val="18"/>
                <w:szCs w:val="18"/>
              </w:rPr>
            </w:pPr>
            <w:r>
              <w:rPr>
                <w:spacing w:val="-8"/>
                <w:sz w:val="18"/>
                <w:szCs w:val="18"/>
              </w:rPr>
              <w:t>的去除</w:t>
            </w:r>
            <w:r>
              <w:rPr>
                <w:spacing w:val="-4"/>
                <w:sz w:val="18"/>
                <w:szCs w:val="18"/>
              </w:rPr>
              <w:t>率</w:t>
            </w:r>
            <w:r>
              <w:rPr>
                <w:spacing w:val="-38"/>
                <w:sz w:val="18"/>
                <w:szCs w:val="18"/>
              </w:rPr>
              <w:t xml:space="preserve"> </w:t>
            </w:r>
            <w:r>
              <w:rPr>
                <w:rFonts w:ascii="Times New Roman" w:hAnsi="Times New Roman" w:eastAsia="Times New Roman" w:cs="Times New Roman"/>
                <w:spacing w:val="-4"/>
                <w:sz w:val="18"/>
                <w:szCs w:val="18"/>
              </w:rPr>
              <w:t>90%</w:t>
            </w:r>
          </w:p>
        </w:tc>
        <w:tc>
          <w:tcPr>
            <w:tcW w:w="479" w:type="dxa"/>
            <w:vAlign w:val="top"/>
          </w:tcPr>
          <w:p w14:paraId="49A86391">
            <w:pPr>
              <w:spacing w:line="258" w:lineRule="auto"/>
              <w:rPr>
                <w:rFonts w:ascii="Arial"/>
                <w:sz w:val="21"/>
              </w:rPr>
            </w:pPr>
          </w:p>
          <w:p w14:paraId="01226448">
            <w:pPr>
              <w:spacing w:line="258" w:lineRule="auto"/>
              <w:rPr>
                <w:rFonts w:ascii="Arial"/>
                <w:sz w:val="21"/>
              </w:rPr>
            </w:pPr>
          </w:p>
          <w:p w14:paraId="0D35524D">
            <w:pPr>
              <w:spacing w:line="258" w:lineRule="auto"/>
              <w:rPr>
                <w:rFonts w:ascii="Arial"/>
                <w:sz w:val="21"/>
              </w:rPr>
            </w:pPr>
          </w:p>
          <w:p w14:paraId="321D59B0">
            <w:pPr>
              <w:pStyle w:val="6"/>
              <w:spacing w:before="58" w:line="224" w:lineRule="auto"/>
              <w:ind w:left="155"/>
              <w:rPr>
                <w:sz w:val="18"/>
                <w:szCs w:val="18"/>
              </w:rPr>
            </w:pPr>
            <w:r>
              <w:rPr>
                <w:sz w:val="18"/>
                <w:szCs w:val="18"/>
              </w:rPr>
              <w:t>是</w:t>
            </w:r>
          </w:p>
        </w:tc>
        <w:tc>
          <w:tcPr>
            <w:tcW w:w="628" w:type="dxa"/>
            <w:vAlign w:val="top"/>
          </w:tcPr>
          <w:p w14:paraId="1243F491">
            <w:pPr>
              <w:spacing w:line="250" w:lineRule="auto"/>
              <w:rPr>
                <w:rFonts w:ascii="Arial"/>
                <w:sz w:val="21"/>
              </w:rPr>
            </w:pPr>
          </w:p>
          <w:p w14:paraId="4948D29F">
            <w:pPr>
              <w:spacing w:line="251" w:lineRule="auto"/>
              <w:rPr>
                <w:rFonts w:ascii="Arial"/>
                <w:sz w:val="21"/>
              </w:rPr>
            </w:pPr>
          </w:p>
          <w:p w14:paraId="63E9FF7A">
            <w:pPr>
              <w:spacing w:line="251" w:lineRule="auto"/>
              <w:rPr>
                <w:rFonts w:ascii="Arial"/>
                <w:sz w:val="21"/>
              </w:rPr>
            </w:pPr>
          </w:p>
          <w:p w14:paraId="4BF7286E">
            <w:pPr>
              <w:spacing w:before="52"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10000</w:t>
            </w:r>
          </w:p>
        </w:tc>
        <w:tc>
          <w:tcPr>
            <w:tcW w:w="660" w:type="dxa"/>
            <w:vAlign w:val="top"/>
          </w:tcPr>
          <w:p w14:paraId="5FE4B120">
            <w:pPr>
              <w:spacing w:line="250" w:lineRule="auto"/>
              <w:rPr>
                <w:rFonts w:ascii="Arial"/>
                <w:sz w:val="21"/>
              </w:rPr>
            </w:pPr>
          </w:p>
          <w:p w14:paraId="0EDA779F">
            <w:pPr>
              <w:spacing w:line="251" w:lineRule="auto"/>
              <w:rPr>
                <w:rFonts w:ascii="Arial"/>
                <w:sz w:val="21"/>
              </w:rPr>
            </w:pPr>
          </w:p>
          <w:p w14:paraId="6FA40A3F">
            <w:pPr>
              <w:spacing w:line="251" w:lineRule="auto"/>
              <w:rPr>
                <w:rFonts w:ascii="Arial"/>
                <w:sz w:val="21"/>
              </w:rPr>
            </w:pPr>
          </w:p>
          <w:p w14:paraId="7777AE5E">
            <w:pPr>
              <w:spacing w:before="52" w:line="236" w:lineRule="exact"/>
              <w:ind w:left="17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4.08</w:t>
            </w:r>
          </w:p>
        </w:tc>
        <w:tc>
          <w:tcPr>
            <w:tcW w:w="688" w:type="dxa"/>
            <w:vAlign w:val="top"/>
          </w:tcPr>
          <w:p w14:paraId="431AA999">
            <w:pPr>
              <w:spacing w:line="250" w:lineRule="auto"/>
              <w:rPr>
                <w:rFonts w:ascii="Arial"/>
                <w:sz w:val="21"/>
              </w:rPr>
            </w:pPr>
          </w:p>
          <w:p w14:paraId="65FF10CE">
            <w:pPr>
              <w:spacing w:line="251" w:lineRule="auto"/>
              <w:rPr>
                <w:rFonts w:ascii="Arial"/>
                <w:sz w:val="21"/>
              </w:rPr>
            </w:pPr>
          </w:p>
          <w:p w14:paraId="4473C04E">
            <w:pPr>
              <w:spacing w:line="251" w:lineRule="auto"/>
              <w:rPr>
                <w:rFonts w:ascii="Arial"/>
                <w:sz w:val="21"/>
              </w:rPr>
            </w:pPr>
          </w:p>
          <w:p w14:paraId="19EF766C">
            <w:pPr>
              <w:spacing w:before="52"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0.0408</w:t>
            </w:r>
          </w:p>
        </w:tc>
        <w:tc>
          <w:tcPr>
            <w:tcW w:w="630" w:type="dxa"/>
            <w:vAlign w:val="top"/>
          </w:tcPr>
          <w:p w14:paraId="4192A283">
            <w:pPr>
              <w:spacing w:line="250" w:lineRule="auto"/>
              <w:rPr>
                <w:rFonts w:ascii="Arial"/>
                <w:sz w:val="21"/>
              </w:rPr>
            </w:pPr>
          </w:p>
          <w:p w14:paraId="18489011">
            <w:pPr>
              <w:spacing w:line="251" w:lineRule="auto"/>
              <w:rPr>
                <w:rFonts w:ascii="Arial"/>
                <w:sz w:val="21"/>
              </w:rPr>
            </w:pPr>
          </w:p>
          <w:p w14:paraId="5703B25A">
            <w:pPr>
              <w:spacing w:line="251" w:lineRule="auto"/>
              <w:rPr>
                <w:rFonts w:ascii="Arial"/>
                <w:sz w:val="21"/>
              </w:rPr>
            </w:pPr>
          </w:p>
          <w:p w14:paraId="2225048B">
            <w:pPr>
              <w:spacing w:before="52"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0.098</w:t>
            </w:r>
          </w:p>
        </w:tc>
        <w:tc>
          <w:tcPr>
            <w:tcW w:w="644" w:type="dxa"/>
            <w:vAlign w:val="top"/>
          </w:tcPr>
          <w:p w14:paraId="691C4FE1">
            <w:pPr>
              <w:pStyle w:val="6"/>
              <w:spacing w:before="291" w:line="277" w:lineRule="auto"/>
              <w:ind w:left="52" w:right="44" w:hanging="5"/>
              <w:jc w:val="both"/>
              <w:rPr>
                <w:sz w:val="18"/>
                <w:szCs w:val="18"/>
              </w:rPr>
            </w:pPr>
            <w:r>
              <w:rPr>
                <w:rFonts w:ascii="Times New Roman" w:hAnsi="Times New Roman" w:eastAsia="Times New Roman" w:cs="Times New Roman"/>
                <w:spacing w:val="-1"/>
                <w:sz w:val="18"/>
                <w:szCs w:val="18"/>
              </w:rPr>
              <w:t>H=25m</w:t>
            </w:r>
            <w:r>
              <w:rPr>
                <w:rFonts w:ascii="Times New Roman" w:hAnsi="Times New Roman" w:eastAsia="Times New Roman" w:cs="Times New Roman"/>
                <w:sz w:val="18"/>
                <w:szCs w:val="18"/>
              </w:rPr>
              <w:t xml:space="preserve"> </w:t>
            </w:r>
            <w:r>
              <w:rPr>
                <w:spacing w:val="-1"/>
                <w:sz w:val="18"/>
                <w:szCs w:val="18"/>
              </w:rPr>
              <w:t>、内径</w:t>
            </w:r>
            <w:r>
              <w:rPr>
                <w:rFonts w:ascii="Times New Roman" w:hAnsi="Times New Roman" w:eastAsia="Times New Roman" w:cs="Times New Roman"/>
                <w:spacing w:val="-2"/>
                <w:sz w:val="18"/>
                <w:szCs w:val="18"/>
              </w:rPr>
              <w:t>0.4m</w:t>
            </w:r>
            <w:r>
              <w:rPr>
                <w:spacing w:val="-2"/>
                <w:sz w:val="18"/>
                <w:szCs w:val="18"/>
              </w:rPr>
              <w:t>、</w:t>
            </w:r>
          </w:p>
          <w:p w14:paraId="267ABF9F">
            <w:pPr>
              <w:pStyle w:val="6"/>
              <w:spacing w:line="270" w:lineRule="exact"/>
              <w:ind w:left="35"/>
              <w:rPr>
                <w:rFonts w:ascii="Times New Roman" w:hAnsi="Times New Roman" w:eastAsia="Times New Roman" w:cs="Times New Roman"/>
                <w:sz w:val="18"/>
                <w:szCs w:val="18"/>
              </w:rPr>
            </w:pPr>
            <w:r>
              <w:rPr>
                <w:spacing w:val="9"/>
                <w:position w:val="2"/>
                <w:sz w:val="18"/>
                <w:szCs w:val="18"/>
              </w:rPr>
              <w:t>温度</w:t>
            </w:r>
            <w:r>
              <w:rPr>
                <w:rFonts w:ascii="Times New Roman" w:hAnsi="Times New Roman" w:eastAsia="Times New Roman" w:cs="Times New Roman"/>
                <w:spacing w:val="9"/>
                <w:position w:val="2"/>
                <w:sz w:val="18"/>
                <w:szCs w:val="18"/>
              </w:rPr>
              <w:t>25</w:t>
            </w:r>
          </w:p>
          <w:p w14:paraId="44BFE97D">
            <w:pPr>
              <w:pStyle w:val="6"/>
              <w:spacing w:before="14" w:line="238" w:lineRule="auto"/>
              <w:ind w:left="251"/>
              <w:rPr>
                <w:sz w:val="18"/>
                <w:szCs w:val="18"/>
              </w:rPr>
            </w:pPr>
            <w:r>
              <w:rPr>
                <w:sz w:val="18"/>
                <w:szCs w:val="18"/>
              </w:rPr>
              <w:t>℃</w:t>
            </w:r>
          </w:p>
        </w:tc>
        <w:tc>
          <w:tcPr>
            <w:tcW w:w="673" w:type="dxa"/>
            <w:vAlign w:val="top"/>
          </w:tcPr>
          <w:p w14:paraId="113E383A">
            <w:pPr>
              <w:spacing w:line="247" w:lineRule="auto"/>
              <w:rPr>
                <w:rFonts w:ascii="Arial"/>
                <w:sz w:val="21"/>
              </w:rPr>
            </w:pPr>
          </w:p>
          <w:p w14:paraId="1CCED1A8">
            <w:pPr>
              <w:spacing w:line="248" w:lineRule="auto"/>
              <w:rPr>
                <w:rFonts w:ascii="Arial"/>
                <w:sz w:val="21"/>
              </w:rPr>
            </w:pPr>
          </w:p>
          <w:p w14:paraId="1F818A9F">
            <w:pPr>
              <w:pStyle w:val="6"/>
              <w:spacing w:before="52" w:line="286" w:lineRule="auto"/>
              <w:ind w:left="74" w:right="63" w:hanging="2"/>
              <w:jc w:val="both"/>
              <w:rPr>
                <w:sz w:val="18"/>
                <w:szCs w:val="18"/>
              </w:rPr>
            </w:pPr>
            <w:r>
              <w:rPr>
                <w:rFonts w:ascii="Times New Roman" w:hAnsi="Times New Roman" w:eastAsia="Times New Roman" w:cs="Times New Roman"/>
                <w:spacing w:val="-1"/>
                <w:sz w:val="18"/>
                <w:szCs w:val="18"/>
              </w:rPr>
              <w:t>DA001</w:t>
            </w:r>
            <w:r>
              <w:rPr>
                <w:spacing w:val="-4"/>
                <w:sz w:val="18"/>
                <w:szCs w:val="18"/>
              </w:rPr>
              <w:t>一般排</w:t>
            </w:r>
            <w:r>
              <w:rPr>
                <w:spacing w:val="39"/>
                <w:sz w:val="18"/>
                <w:szCs w:val="18"/>
              </w:rPr>
              <w:t>放口</w:t>
            </w:r>
          </w:p>
        </w:tc>
        <w:tc>
          <w:tcPr>
            <w:tcW w:w="780" w:type="dxa"/>
            <w:vAlign w:val="top"/>
          </w:tcPr>
          <w:p w14:paraId="7B43F162">
            <w:pPr>
              <w:pStyle w:val="6"/>
              <w:spacing w:before="187" w:line="221" w:lineRule="auto"/>
              <w:ind w:left="216"/>
              <w:rPr>
                <w:sz w:val="18"/>
                <w:szCs w:val="18"/>
              </w:rPr>
            </w:pPr>
            <w:r>
              <w:rPr>
                <w:spacing w:val="-5"/>
                <w:sz w:val="18"/>
                <w:szCs w:val="18"/>
              </w:rPr>
              <w:t>经度</w:t>
            </w:r>
          </w:p>
          <w:p w14:paraId="000F08BF">
            <w:pPr>
              <w:spacing w:before="17"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119°5′32.</w:t>
            </w:r>
          </w:p>
          <w:p w14:paraId="145A4A0C">
            <w:pPr>
              <w:pStyle w:val="6"/>
              <w:spacing w:before="23" w:line="281" w:lineRule="exact"/>
              <w:ind w:left="101"/>
              <w:rPr>
                <w:sz w:val="18"/>
                <w:szCs w:val="18"/>
              </w:rPr>
            </w:pPr>
            <w:r>
              <w:rPr>
                <w:rFonts w:ascii="Times New Roman" w:hAnsi="Times New Roman" w:eastAsia="Times New Roman" w:cs="Times New Roman"/>
                <w:spacing w:val="-4"/>
                <w:position w:val="3"/>
                <w:sz w:val="18"/>
                <w:szCs w:val="18"/>
              </w:rPr>
              <w:t>1381″</w:t>
            </w:r>
            <w:r>
              <w:rPr>
                <w:spacing w:val="-4"/>
                <w:position w:val="3"/>
                <w:sz w:val="18"/>
                <w:szCs w:val="18"/>
              </w:rPr>
              <w:t>，</w:t>
            </w:r>
          </w:p>
          <w:p w14:paraId="0DE697C5">
            <w:pPr>
              <w:pStyle w:val="6"/>
              <w:spacing w:before="6" w:line="221" w:lineRule="auto"/>
              <w:ind w:left="215"/>
              <w:rPr>
                <w:sz w:val="18"/>
                <w:szCs w:val="18"/>
              </w:rPr>
            </w:pPr>
            <w:r>
              <w:rPr>
                <w:spacing w:val="-4"/>
                <w:sz w:val="18"/>
                <w:szCs w:val="18"/>
              </w:rPr>
              <w:t>纬度</w:t>
            </w:r>
          </w:p>
          <w:p w14:paraId="78F08B22">
            <w:pPr>
              <w:spacing w:before="17" w:line="236" w:lineRule="exact"/>
              <w:ind w:left="4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26°13′24.</w:t>
            </w:r>
          </w:p>
          <w:p w14:paraId="35994B0A">
            <w:pPr>
              <w:spacing w:before="23" w:line="236" w:lineRule="exact"/>
              <w:ind w:left="17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9864″</w:t>
            </w:r>
          </w:p>
        </w:tc>
        <w:tc>
          <w:tcPr>
            <w:tcW w:w="448" w:type="dxa"/>
            <w:vAlign w:val="top"/>
          </w:tcPr>
          <w:p w14:paraId="1BEEF613">
            <w:pPr>
              <w:spacing w:line="250" w:lineRule="auto"/>
              <w:rPr>
                <w:rFonts w:ascii="Arial"/>
                <w:sz w:val="21"/>
              </w:rPr>
            </w:pPr>
          </w:p>
          <w:p w14:paraId="023B822B">
            <w:pPr>
              <w:spacing w:line="251" w:lineRule="auto"/>
              <w:rPr>
                <w:rFonts w:ascii="Arial"/>
                <w:sz w:val="21"/>
              </w:rPr>
            </w:pPr>
          </w:p>
          <w:p w14:paraId="3421E34A">
            <w:pPr>
              <w:spacing w:line="251" w:lineRule="auto"/>
              <w:rPr>
                <w:rFonts w:ascii="Arial"/>
                <w:sz w:val="21"/>
              </w:rPr>
            </w:pPr>
          </w:p>
          <w:p w14:paraId="3931BD39">
            <w:pPr>
              <w:spacing w:before="52" w:line="236"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456" w:type="dxa"/>
            <w:vAlign w:val="top"/>
          </w:tcPr>
          <w:p w14:paraId="521FCA03">
            <w:pPr>
              <w:spacing w:line="250" w:lineRule="auto"/>
              <w:rPr>
                <w:rFonts w:ascii="Arial"/>
                <w:sz w:val="21"/>
              </w:rPr>
            </w:pPr>
          </w:p>
          <w:p w14:paraId="02FF6C8D">
            <w:pPr>
              <w:spacing w:line="251" w:lineRule="auto"/>
              <w:rPr>
                <w:rFonts w:ascii="Arial"/>
                <w:sz w:val="21"/>
              </w:rPr>
            </w:pPr>
          </w:p>
          <w:p w14:paraId="0F1CFF0C">
            <w:pPr>
              <w:spacing w:line="251" w:lineRule="auto"/>
              <w:rPr>
                <w:rFonts w:ascii="Arial"/>
                <w:sz w:val="21"/>
              </w:rPr>
            </w:pPr>
          </w:p>
          <w:p w14:paraId="06F1FFB9">
            <w:pPr>
              <w:spacing w:before="52" w:line="236" w:lineRule="exact"/>
              <w:ind w:left="114"/>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120</w:t>
            </w:r>
          </w:p>
        </w:tc>
        <w:tc>
          <w:tcPr>
            <w:tcW w:w="638" w:type="dxa"/>
            <w:vAlign w:val="top"/>
          </w:tcPr>
          <w:p w14:paraId="5238F2D2">
            <w:pPr>
              <w:spacing w:line="250" w:lineRule="auto"/>
              <w:rPr>
                <w:rFonts w:ascii="Arial"/>
                <w:sz w:val="21"/>
              </w:rPr>
            </w:pPr>
          </w:p>
          <w:p w14:paraId="31DD0411">
            <w:pPr>
              <w:spacing w:line="251" w:lineRule="auto"/>
              <w:rPr>
                <w:rFonts w:ascii="Arial"/>
                <w:sz w:val="21"/>
              </w:rPr>
            </w:pPr>
          </w:p>
          <w:p w14:paraId="4B7A444E">
            <w:pPr>
              <w:spacing w:line="251" w:lineRule="auto"/>
              <w:rPr>
                <w:rFonts w:ascii="Arial"/>
                <w:sz w:val="21"/>
              </w:rPr>
            </w:pPr>
          </w:p>
          <w:p w14:paraId="13D20F9F">
            <w:pPr>
              <w:spacing w:before="52" w:line="236" w:lineRule="exact"/>
              <w:ind w:left="8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14.45</w:t>
            </w:r>
          </w:p>
        </w:tc>
      </w:tr>
      <w:tr w14:paraId="04667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35" w:type="dxa"/>
            <w:vMerge w:val="continue"/>
            <w:tcBorders>
              <w:top w:val="nil"/>
              <w:bottom w:val="nil"/>
            </w:tcBorders>
            <w:textDirection w:val="tbRlV"/>
            <w:vAlign w:val="top"/>
          </w:tcPr>
          <w:p w14:paraId="076E8CCC">
            <w:pPr>
              <w:rPr>
                <w:rFonts w:ascii="Arial"/>
                <w:sz w:val="21"/>
              </w:rPr>
            </w:pPr>
          </w:p>
        </w:tc>
        <w:tc>
          <w:tcPr>
            <w:tcW w:w="497" w:type="dxa"/>
            <w:vMerge w:val="continue"/>
            <w:tcBorders>
              <w:top w:val="nil"/>
              <w:bottom w:val="nil"/>
            </w:tcBorders>
            <w:vAlign w:val="top"/>
          </w:tcPr>
          <w:p w14:paraId="61D34432">
            <w:pPr>
              <w:rPr>
                <w:rFonts w:ascii="Arial"/>
                <w:sz w:val="21"/>
              </w:rPr>
            </w:pPr>
          </w:p>
        </w:tc>
        <w:tc>
          <w:tcPr>
            <w:tcW w:w="374" w:type="dxa"/>
            <w:vMerge w:val="continue"/>
            <w:tcBorders>
              <w:top w:val="nil"/>
            </w:tcBorders>
            <w:vAlign w:val="top"/>
          </w:tcPr>
          <w:p w14:paraId="069497DA">
            <w:pPr>
              <w:rPr>
                <w:rFonts w:ascii="Arial"/>
                <w:sz w:val="21"/>
              </w:rPr>
            </w:pPr>
          </w:p>
        </w:tc>
        <w:tc>
          <w:tcPr>
            <w:tcW w:w="723" w:type="dxa"/>
            <w:vAlign w:val="top"/>
          </w:tcPr>
          <w:p w14:paraId="0D591140">
            <w:pPr>
              <w:pStyle w:val="6"/>
              <w:spacing w:before="187" w:line="220" w:lineRule="auto"/>
              <w:ind w:left="94"/>
              <w:rPr>
                <w:sz w:val="18"/>
                <w:szCs w:val="18"/>
              </w:rPr>
            </w:pPr>
            <w:r>
              <w:rPr>
                <w:spacing w:val="-3"/>
                <w:sz w:val="18"/>
                <w:szCs w:val="18"/>
              </w:rPr>
              <w:t>颗粒物</w:t>
            </w:r>
          </w:p>
        </w:tc>
        <w:tc>
          <w:tcPr>
            <w:tcW w:w="427" w:type="dxa"/>
            <w:vMerge w:val="continue"/>
            <w:tcBorders>
              <w:top w:val="nil"/>
              <w:bottom w:val="nil"/>
            </w:tcBorders>
            <w:vAlign w:val="top"/>
          </w:tcPr>
          <w:p w14:paraId="42640A63">
            <w:pPr>
              <w:rPr>
                <w:rFonts w:ascii="Arial"/>
                <w:sz w:val="21"/>
              </w:rPr>
            </w:pPr>
          </w:p>
        </w:tc>
        <w:tc>
          <w:tcPr>
            <w:tcW w:w="705" w:type="dxa"/>
            <w:vAlign w:val="top"/>
          </w:tcPr>
          <w:p w14:paraId="3A2AC9EB">
            <w:pPr>
              <w:spacing w:before="160"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3F625CB3">
            <w:pPr>
              <w:spacing w:before="160"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173F81E8">
            <w:pPr>
              <w:spacing w:before="160"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0.042</w:t>
            </w:r>
          </w:p>
        </w:tc>
        <w:tc>
          <w:tcPr>
            <w:tcW w:w="682" w:type="dxa"/>
            <w:vAlign w:val="top"/>
          </w:tcPr>
          <w:p w14:paraId="71838C50">
            <w:pPr>
              <w:spacing w:before="160" w:line="236" w:lineRule="exact"/>
              <w:ind w:left="23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w:t>
            </w:r>
          </w:p>
        </w:tc>
        <w:tc>
          <w:tcPr>
            <w:tcW w:w="385" w:type="dxa"/>
            <w:vAlign w:val="top"/>
          </w:tcPr>
          <w:p w14:paraId="47BACE0B">
            <w:pPr>
              <w:pStyle w:val="6"/>
              <w:spacing w:before="56" w:line="235" w:lineRule="auto"/>
              <w:ind w:left="109" w:right="11" w:hanging="92"/>
              <w:rPr>
                <w:sz w:val="18"/>
                <w:szCs w:val="18"/>
              </w:rPr>
            </w:pPr>
            <w:r>
              <w:rPr>
                <w:spacing w:val="-5"/>
                <w:sz w:val="18"/>
                <w:szCs w:val="18"/>
              </w:rPr>
              <w:t>无组</w:t>
            </w:r>
            <w:r>
              <w:rPr>
                <w:sz w:val="18"/>
                <w:szCs w:val="18"/>
              </w:rPr>
              <w:t>织</w:t>
            </w:r>
          </w:p>
        </w:tc>
        <w:tc>
          <w:tcPr>
            <w:tcW w:w="613" w:type="dxa"/>
            <w:vAlign w:val="top"/>
          </w:tcPr>
          <w:p w14:paraId="5264D26C">
            <w:pPr>
              <w:spacing w:before="160"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3" w:type="dxa"/>
            <w:vAlign w:val="top"/>
          </w:tcPr>
          <w:p w14:paraId="62B539F5">
            <w:pPr>
              <w:spacing w:before="160" w:line="236"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Align w:val="top"/>
          </w:tcPr>
          <w:p w14:paraId="23B10ED1">
            <w:pPr>
              <w:spacing w:before="160"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Align w:val="top"/>
          </w:tcPr>
          <w:p w14:paraId="7967B6D5">
            <w:pPr>
              <w:spacing w:before="160" w:line="236"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Align w:val="top"/>
          </w:tcPr>
          <w:p w14:paraId="674DD1E5">
            <w:pPr>
              <w:spacing w:before="160"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289135FF">
            <w:pPr>
              <w:spacing w:before="160"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15440DD1">
            <w:pPr>
              <w:spacing w:before="160"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0.042</w:t>
            </w:r>
          </w:p>
        </w:tc>
        <w:tc>
          <w:tcPr>
            <w:tcW w:w="630" w:type="dxa"/>
            <w:vAlign w:val="top"/>
          </w:tcPr>
          <w:p w14:paraId="2B661D7F">
            <w:pPr>
              <w:spacing w:before="160" w:line="236" w:lineRule="exact"/>
              <w:ind w:left="20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w:t>
            </w:r>
          </w:p>
        </w:tc>
        <w:tc>
          <w:tcPr>
            <w:tcW w:w="644" w:type="dxa"/>
            <w:vAlign w:val="top"/>
          </w:tcPr>
          <w:p w14:paraId="2BCBD10E">
            <w:pPr>
              <w:spacing w:before="160"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Align w:val="top"/>
          </w:tcPr>
          <w:p w14:paraId="3683432A">
            <w:pPr>
              <w:spacing w:before="160"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Align w:val="top"/>
          </w:tcPr>
          <w:p w14:paraId="46D60957">
            <w:pPr>
              <w:spacing w:before="160" w:line="236"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Align w:val="top"/>
          </w:tcPr>
          <w:p w14:paraId="2328A975">
            <w:pPr>
              <w:spacing w:before="160" w:line="236"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456" w:type="dxa"/>
            <w:vAlign w:val="top"/>
          </w:tcPr>
          <w:p w14:paraId="000087B7">
            <w:pPr>
              <w:spacing w:before="160" w:line="236" w:lineRule="exact"/>
              <w:ind w:left="13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638" w:type="dxa"/>
            <w:vAlign w:val="top"/>
          </w:tcPr>
          <w:p w14:paraId="00B1F4A4">
            <w:pPr>
              <w:spacing w:before="160"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7F4D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5" w:type="dxa"/>
            <w:vMerge w:val="continue"/>
            <w:tcBorders>
              <w:top w:val="nil"/>
              <w:bottom w:val="nil"/>
            </w:tcBorders>
            <w:textDirection w:val="tbRlV"/>
            <w:vAlign w:val="top"/>
          </w:tcPr>
          <w:p w14:paraId="6456E929">
            <w:pPr>
              <w:rPr>
                <w:rFonts w:ascii="Arial"/>
                <w:sz w:val="21"/>
              </w:rPr>
            </w:pPr>
          </w:p>
        </w:tc>
        <w:tc>
          <w:tcPr>
            <w:tcW w:w="497" w:type="dxa"/>
            <w:vMerge w:val="continue"/>
            <w:tcBorders>
              <w:top w:val="nil"/>
            </w:tcBorders>
            <w:vAlign w:val="top"/>
          </w:tcPr>
          <w:p w14:paraId="06ED745D">
            <w:pPr>
              <w:rPr>
                <w:rFonts w:ascii="Arial"/>
                <w:sz w:val="21"/>
              </w:rPr>
            </w:pPr>
          </w:p>
        </w:tc>
        <w:tc>
          <w:tcPr>
            <w:tcW w:w="374" w:type="dxa"/>
            <w:vAlign w:val="top"/>
          </w:tcPr>
          <w:p w14:paraId="40F3B0CC">
            <w:pPr>
              <w:pStyle w:val="6"/>
              <w:spacing w:before="83" w:line="222" w:lineRule="auto"/>
              <w:ind w:left="13"/>
              <w:rPr>
                <w:sz w:val="18"/>
                <w:szCs w:val="18"/>
              </w:rPr>
            </w:pPr>
            <w:r>
              <w:rPr>
                <w:spacing w:val="-6"/>
                <w:sz w:val="18"/>
                <w:szCs w:val="18"/>
              </w:rPr>
              <w:t>小计</w:t>
            </w:r>
          </w:p>
        </w:tc>
        <w:tc>
          <w:tcPr>
            <w:tcW w:w="723" w:type="dxa"/>
            <w:vAlign w:val="top"/>
          </w:tcPr>
          <w:p w14:paraId="4099ECE4">
            <w:pPr>
              <w:pStyle w:val="6"/>
              <w:spacing w:before="84" w:line="220" w:lineRule="auto"/>
              <w:ind w:left="94"/>
              <w:rPr>
                <w:sz w:val="18"/>
                <w:szCs w:val="18"/>
              </w:rPr>
            </w:pPr>
            <w:r>
              <w:rPr>
                <w:spacing w:val="-3"/>
                <w:sz w:val="18"/>
                <w:szCs w:val="18"/>
              </w:rPr>
              <w:t>颗粒物</w:t>
            </w:r>
          </w:p>
        </w:tc>
        <w:tc>
          <w:tcPr>
            <w:tcW w:w="427" w:type="dxa"/>
            <w:vMerge w:val="continue"/>
            <w:tcBorders>
              <w:top w:val="nil"/>
            </w:tcBorders>
            <w:vAlign w:val="top"/>
          </w:tcPr>
          <w:p w14:paraId="4E7A5EBF">
            <w:pPr>
              <w:rPr>
                <w:rFonts w:ascii="Arial"/>
                <w:sz w:val="21"/>
              </w:rPr>
            </w:pPr>
          </w:p>
        </w:tc>
        <w:tc>
          <w:tcPr>
            <w:tcW w:w="705" w:type="dxa"/>
            <w:vAlign w:val="top"/>
          </w:tcPr>
          <w:p w14:paraId="3DCE0AE1">
            <w:pPr>
              <w:spacing w:before="57" w:line="237"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7C4D161E">
            <w:pPr>
              <w:spacing w:before="57" w:line="237"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56C4B82B">
            <w:pPr>
              <w:spacing w:before="57" w:line="237" w:lineRule="exact"/>
              <w:ind w:left="10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2.084</w:t>
            </w:r>
          </w:p>
        </w:tc>
        <w:tc>
          <w:tcPr>
            <w:tcW w:w="682" w:type="dxa"/>
            <w:vAlign w:val="top"/>
          </w:tcPr>
          <w:p w14:paraId="29E02A35">
            <w:pPr>
              <w:spacing w:before="57" w:line="237" w:lineRule="exact"/>
              <w:ind w:left="23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5.0</w:t>
            </w:r>
          </w:p>
        </w:tc>
        <w:tc>
          <w:tcPr>
            <w:tcW w:w="385" w:type="dxa"/>
            <w:vAlign w:val="top"/>
          </w:tcPr>
          <w:p w14:paraId="28B9AB5A">
            <w:pPr>
              <w:spacing w:before="57" w:line="237"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2D207347">
            <w:pPr>
              <w:spacing w:before="57" w:line="237"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3" w:type="dxa"/>
            <w:vAlign w:val="top"/>
          </w:tcPr>
          <w:p w14:paraId="563E90B2">
            <w:pPr>
              <w:spacing w:before="57" w:line="237"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Align w:val="top"/>
          </w:tcPr>
          <w:p w14:paraId="0B3A2DBD">
            <w:pPr>
              <w:spacing w:before="57" w:line="237"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Align w:val="top"/>
          </w:tcPr>
          <w:p w14:paraId="6D9ED9DD">
            <w:pPr>
              <w:spacing w:before="57" w:line="237"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Align w:val="top"/>
          </w:tcPr>
          <w:p w14:paraId="578CD462">
            <w:pPr>
              <w:spacing w:before="57" w:line="237"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3B9B08A7">
            <w:pPr>
              <w:spacing w:before="57" w:line="237"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6CC4611A">
            <w:pPr>
              <w:spacing w:before="57" w:line="237"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vAlign w:val="top"/>
          </w:tcPr>
          <w:p w14:paraId="3D1C74AF">
            <w:pPr>
              <w:spacing w:before="57" w:line="237"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0.198</w:t>
            </w:r>
          </w:p>
        </w:tc>
        <w:tc>
          <w:tcPr>
            <w:tcW w:w="644" w:type="dxa"/>
            <w:vAlign w:val="top"/>
          </w:tcPr>
          <w:p w14:paraId="5EFC7ACD">
            <w:pPr>
              <w:spacing w:before="57" w:line="237"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Align w:val="top"/>
          </w:tcPr>
          <w:p w14:paraId="7D1F8403">
            <w:pPr>
              <w:spacing w:before="57" w:line="237"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Align w:val="top"/>
          </w:tcPr>
          <w:p w14:paraId="72402EF3">
            <w:pPr>
              <w:spacing w:before="57" w:line="237"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Align w:val="top"/>
          </w:tcPr>
          <w:p w14:paraId="1918D273">
            <w:pPr>
              <w:spacing w:before="57" w:line="237" w:lineRule="exact"/>
              <w:ind w:left="1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56" w:type="dxa"/>
            <w:vAlign w:val="top"/>
          </w:tcPr>
          <w:p w14:paraId="5D2D1C0C">
            <w:pPr>
              <w:spacing w:before="57" w:line="237" w:lineRule="exact"/>
              <w:ind w:left="2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8" w:type="dxa"/>
            <w:vAlign w:val="top"/>
          </w:tcPr>
          <w:p w14:paraId="42BF4939">
            <w:pPr>
              <w:spacing w:before="57" w:line="237"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543DD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335" w:type="dxa"/>
            <w:vMerge w:val="continue"/>
            <w:tcBorders>
              <w:top w:val="nil"/>
              <w:bottom w:val="nil"/>
            </w:tcBorders>
            <w:textDirection w:val="tbRlV"/>
            <w:vAlign w:val="top"/>
          </w:tcPr>
          <w:p w14:paraId="50CDC491">
            <w:pPr>
              <w:rPr>
                <w:rFonts w:ascii="Arial"/>
                <w:sz w:val="21"/>
              </w:rPr>
            </w:pPr>
          </w:p>
        </w:tc>
        <w:tc>
          <w:tcPr>
            <w:tcW w:w="497" w:type="dxa"/>
            <w:vMerge w:val="restart"/>
            <w:tcBorders>
              <w:bottom w:val="nil"/>
            </w:tcBorders>
            <w:vAlign w:val="top"/>
          </w:tcPr>
          <w:p w14:paraId="65026A2C">
            <w:pPr>
              <w:spacing w:line="262" w:lineRule="auto"/>
              <w:rPr>
                <w:rFonts w:ascii="Arial"/>
                <w:sz w:val="21"/>
              </w:rPr>
            </w:pPr>
          </w:p>
          <w:p w14:paraId="5565DC88">
            <w:pPr>
              <w:spacing w:line="262" w:lineRule="auto"/>
              <w:rPr>
                <w:rFonts w:ascii="Arial"/>
                <w:sz w:val="21"/>
              </w:rPr>
            </w:pPr>
          </w:p>
          <w:p w14:paraId="25F6C6BB">
            <w:pPr>
              <w:spacing w:line="262" w:lineRule="auto"/>
              <w:rPr>
                <w:rFonts w:ascii="Arial"/>
                <w:sz w:val="21"/>
              </w:rPr>
            </w:pPr>
          </w:p>
          <w:p w14:paraId="44F3AE7D">
            <w:pPr>
              <w:pStyle w:val="6"/>
              <w:spacing w:before="58" w:line="268" w:lineRule="auto"/>
              <w:ind w:left="121" w:right="17" w:firstLine="7"/>
              <w:jc w:val="both"/>
              <w:rPr>
                <w:sz w:val="18"/>
                <w:szCs w:val="18"/>
              </w:rPr>
            </w:pPr>
            <w:r>
              <w:rPr>
                <w:spacing w:val="-8"/>
                <w:sz w:val="18"/>
                <w:szCs w:val="18"/>
              </w:rPr>
              <w:t>喷塑</w:t>
            </w:r>
            <w:r>
              <w:rPr>
                <w:spacing w:val="-4"/>
                <w:sz w:val="18"/>
                <w:szCs w:val="18"/>
              </w:rPr>
              <w:t>烘干固化工序</w:t>
            </w:r>
          </w:p>
        </w:tc>
        <w:tc>
          <w:tcPr>
            <w:tcW w:w="374" w:type="dxa"/>
            <w:vMerge w:val="restart"/>
            <w:tcBorders>
              <w:bottom w:val="nil"/>
            </w:tcBorders>
            <w:vAlign w:val="top"/>
          </w:tcPr>
          <w:p w14:paraId="19C52087">
            <w:pPr>
              <w:spacing w:line="325" w:lineRule="auto"/>
              <w:rPr>
                <w:rFonts w:ascii="Arial"/>
                <w:sz w:val="21"/>
              </w:rPr>
            </w:pPr>
          </w:p>
          <w:p w14:paraId="3A65AB94">
            <w:pPr>
              <w:spacing w:line="325" w:lineRule="auto"/>
              <w:rPr>
                <w:rFonts w:ascii="Arial"/>
                <w:sz w:val="21"/>
              </w:rPr>
            </w:pPr>
          </w:p>
          <w:p w14:paraId="71661BCD">
            <w:pPr>
              <w:pStyle w:val="6"/>
              <w:spacing w:before="58" w:line="267" w:lineRule="auto"/>
              <w:ind w:left="8" w:right="7" w:hanging="1"/>
              <w:rPr>
                <w:sz w:val="18"/>
                <w:szCs w:val="18"/>
              </w:rPr>
            </w:pPr>
            <w:r>
              <w:rPr>
                <w:spacing w:val="-4"/>
                <w:sz w:val="18"/>
                <w:szCs w:val="18"/>
              </w:rPr>
              <w:t>烤粉有机</w:t>
            </w:r>
          </w:p>
          <w:p w14:paraId="2AE3B293">
            <w:pPr>
              <w:pStyle w:val="6"/>
              <w:spacing w:line="219" w:lineRule="auto"/>
              <w:ind w:left="7"/>
              <w:rPr>
                <w:sz w:val="18"/>
                <w:szCs w:val="18"/>
              </w:rPr>
            </w:pPr>
            <w:r>
              <w:rPr>
                <w:spacing w:val="-4"/>
                <w:sz w:val="18"/>
                <w:szCs w:val="18"/>
              </w:rPr>
              <w:t>废气</w:t>
            </w:r>
          </w:p>
        </w:tc>
        <w:tc>
          <w:tcPr>
            <w:tcW w:w="723" w:type="dxa"/>
            <w:vAlign w:val="top"/>
          </w:tcPr>
          <w:p w14:paraId="5115F7C2">
            <w:pPr>
              <w:spacing w:line="258" w:lineRule="auto"/>
              <w:rPr>
                <w:rFonts w:ascii="Arial"/>
                <w:sz w:val="21"/>
              </w:rPr>
            </w:pPr>
          </w:p>
          <w:p w14:paraId="7157E2AB">
            <w:pPr>
              <w:spacing w:line="259" w:lineRule="auto"/>
              <w:rPr>
                <w:rFonts w:ascii="Arial"/>
                <w:sz w:val="21"/>
              </w:rPr>
            </w:pPr>
          </w:p>
          <w:p w14:paraId="730C25FE">
            <w:pPr>
              <w:pStyle w:val="6"/>
              <w:spacing w:before="58" w:line="268" w:lineRule="auto"/>
              <w:ind w:left="186" w:right="89" w:hanging="88"/>
              <w:rPr>
                <w:sz w:val="18"/>
                <w:szCs w:val="18"/>
              </w:rPr>
            </w:pPr>
            <w:r>
              <w:rPr>
                <w:spacing w:val="-4"/>
                <w:sz w:val="18"/>
                <w:szCs w:val="18"/>
              </w:rPr>
              <w:t>非甲烷</w:t>
            </w:r>
            <w:r>
              <w:rPr>
                <w:spacing w:val="-5"/>
                <w:sz w:val="18"/>
                <w:szCs w:val="18"/>
              </w:rPr>
              <w:t>总烃</w:t>
            </w:r>
          </w:p>
        </w:tc>
        <w:tc>
          <w:tcPr>
            <w:tcW w:w="427" w:type="dxa"/>
            <w:vMerge w:val="restart"/>
            <w:tcBorders>
              <w:bottom w:val="nil"/>
            </w:tcBorders>
            <w:vAlign w:val="top"/>
          </w:tcPr>
          <w:p w14:paraId="174690DF">
            <w:pPr>
              <w:spacing w:line="309" w:lineRule="auto"/>
              <w:rPr>
                <w:rFonts w:ascii="Arial"/>
                <w:sz w:val="21"/>
              </w:rPr>
            </w:pPr>
          </w:p>
          <w:p w14:paraId="18C90AAA">
            <w:pPr>
              <w:spacing w:line="310" w:lineRule="auto"/>
              <w:rPr>
                <w:rFonts w:ascii="Arial"/>
                <w:sz w:val="21"/>
              </w:rPr>
            </w:pPr>
          </w:p>
          <w:p w14:paraId="6CD985FB">
            <w:pPr>
              <w:spacing w:line="310" w:lineRule="auto"/>
              <w:rPr>
                <w:rFonts w:ascii="Arial"/>
                <w:sz w:val="21"/>
              </w:rPr>
            </w:pPr>
          </w:p>
          <w:p w14:paraId="45B27766">
            <w:pPr>
              <w:pStyle w:val="6"/>
              <w:spacing w:before="59" w:line="241" w:lineRule="auto"/>
              <w:ind w:left="40" w:right="31" w:hanging="3"/>
              <w:jc w:val="both"/>
              <w:rPr>
                <w:sz w:val="18"/>
                <w:szCs w:val="18"/>
              </w:rPr>
            </w:pPr>
            <w:r>
              <w:rPr>
                <w:spacing w:val="-4"/>
                <w:sz w:val="18"/>
                <w:szCs w:val="18"/>
              </w:rPr>
              <w:t>产污</w:t>
            </w:r>
            <w:r>
              <w:rPr>
                <w:spacing w:val="-6"/>
                <w:sz w:val="18"/>
                <w:szCs w:val="18"/>
              </w:rPr>
              <w:t>系数</w:t>
            </w:r>
            <w:r>
              <w:rPr>
                <w:spacing w:val="24"/>
                <w:w w:val="130"/>
                <w:sz w:val="18"/>
                <w:szCs w:val="18"/>
              </w:rPr>
              <w:t>法</w:t>
            </w:r>
          </w:p>
        </w:tc>
        <w:tc>
          <w:tcPr>
            <w:tcW w:w="705" w:type="dxa"/>
            <w:vAlign w:val="top"/>
          </w:tcPr>
          <w:p w14:paraId="1DBFF563">
            <w:pPr>
              <w:spacing w:line="312" w:lineRule="auto"/>
              <w:rPr>
                <w:rFonts w:ascii="Arial"/>
                <w:sz w:val="21"/>
              </w:rPr>
            </w:pPr>
          </w:p>
          <w:p w14:paraId="20459DD1">
            <w:pPr>
              <w:spacing w:line="313" w:lineRule="auto"/>
              <w:rPr>
                <w:rFonts w:ascii="Arial"/>
                <w:sz w:val="21"/>
              </w:rPr>
            </w:pPr>
          </w:p>
          <w:p w14:paraId="489DEAB8">
            <w:pPr>
              <w:spacing w:before="52" w:line="236" w:lineRule="exact"/>
              <w:ind w:left="17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5000</w:t>
            </w:r>
          </w:p>
        </w:tc>
        <w:tc>
          <w:tcPr>
            <w:tcW w:w="671" w:type="dxa"/>
            <w:vAlign w:val="top"/>
          </w:tcPr>
          <w:p w14:paraId="1A947D23">
            <w:pPr>
              <w:spacing w:line="312" w:lineRule="auto"/>
              <w:rPr>
                <w:rFonts w:ascii="Arial"/>
                <w:sz w:val="21"/>
              </w:rPr>
            </w:pPr>
          </w:p>
          <w:p w14:paraId="61778F8A">
            <w:pPr>
              <w:spacing w:line="313" w:lineRule="auto"/>
              <w:rPr>
                <w:rFonts w:ascii="Arial"/>
                <w:sz w:val="21"/>
              </w:rPr>
            </w:pPr>
          </w:p>
          <w:p w14:paraId="686C4CA6">
            <w:pPr>
              <w:spacing w:before="52" w:line="236" w:lineRule="exact"/>
              <w:ind w:left="24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tc>
        <w:tc>
          <w:tcPr>
            <w:tcW w:w="613" w:type="dxa"/>
            <w:vAlign w:val="top"/>
          </w:tcPr>
          <w:p w14:paraId="65EC9C22">
            <w:pPr>
              <w:spacing w:line="312" w:lineRule="auto"/>
              <w:rPr>
                <w:rFonts w:ascii="Arial"/>
                <w:sz w:val="21"/>
              </w:rPr>
            </w:pPr>
          </w:p>
          <w:p w14:paraId="53FF137B">
            <w:pPr>
              <w:spacing w:line="313" w:lineRule="auto"/>
              <w:rPr>
                <w:rFonts w:ascii="Arial"/>
                <w:sz w:val="21"/>
              </w:rPr>
            </w:pPr>
          </w:p>
          <w:p w14:paraId="4322B0CE">
            <w:pPr>
              <w:spacing w:before="52" w:line="236" w:lineRule="exact"/>
              <w:ind w:left="15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0.33</w:t>
            </w:r>
          </w:p>
        </w:tc>
        <w:tc>
          <w:tcPr>
            <w:tcW w:w="682" w:type="dxa"/>
            <w:vAlign w:val="top"/>
          </w:tcPr>
          <w:p w14:paraId="743EF9FD">
            <w:pPr>
              <w:spacing w:line="312" w:lineRule="auto"/>
              <w:rPr>
                <w:rFonts w:ascii="Arial"/>
                <w:sz w:val="21"/>
              </w:rPr>
            </w:pPr>
          </w:p>
          <w:p w14:paraId="7628033A">
            <w:pPr>
              <w:spacing w:line="313" w:lineRule="auto"/>
              <w:rPr>
                <w:rFonts w:ascii="Arial"/>
                <w:sz w:val="21"/>
              </w:rPr>
            </w:pPr>
          </w:p>
          <w:p w14:paraId="46183CAE">
            <w:pPr>
              <w:spacing w:before="52"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0.792</w:t>
            </w:r>
          </w:p>
        </w:tc>
        <w:tc>
          <w:tcPr>
            <w:tcW w:w="385" w:type="dxa"/>
            <w:vAlign w:val="top"/>
          </w:tcPr>
          <w:p w14:paraId="06DA0BE3">
            <w:pPr>
              <w:spacing w:line="258" w:lineRule="auto"/>
              <w:rPr>
                <w:rFonts w:ascii="Arial"/>
                <w:sz w:val="21"/>
              </w:rPr>
            </w:pPr>
          </w:p>
          <w:p w14:paraId="362BAC10">
            <w:pPr>
              <w:spacing w:line="259" w:lineRule="auto"/>
              <w:rPr>
                <w:rFonts w:ascii="Arial"/>
                <w:sz w:val="21"/>
              </w:rPr>
            </w:pPr>
          </w:p>
          <w:p w14:paraId="60A5CCF3">
            <w:pPr>
              <w:pStyle w:val="6"/>
              <w:spacing w:before="58" w:line="269" w:lineRule="auto"/>
              <w:ind w:left="109" w:right="11" w:hanging="93"/>
              <w:rPr>
                <w:sz w:val="18"/>
                <w:szCs w:val="18"/>
              </w:rPr>
            </w:pPr>
            <w:r>
              <w:rPr>
                <w:spacing w:val="-4"/>
                <w:sz w:val="18"/>
                <w:szCs w:val="18"/>
              </w:rPr>
              <w:t>有组</w:t>
            </w:r>
            <w:r>
              <w:rPr>
                <w:sz w:val="18"/>
                <w:szCs w:val="18"/>
              </w:rPr>
              <w:t>织</w:t>
            </w:r>
          </w:p>
        </w:tc>
        <w:tc>
          <w:tcPr>
            <w:tcW w:w="613" w:type="dxa"/>
            <w:vAlign w:val="top"/>
          </w:tcPr>
          <w:p w14:paraId="6361BD45">
            <w:pPr>
              <w:pStyle w:val="6"/>
              <w:spacing w:before="57" w:line="219" w:lineRule="auto"/>
              <w:ind w:left="41"/>
              <w:rPr>
                <w:sz w:val="18"/>
                <w:szCs w:val="18"/>
              </w:rPr>
            </w:pPr>
            <w:r>
              <w:rPr>
                <w:spacing w:val="-3"/>
                <w:sz w:val="18"/>
                <w:szCs w:val="18"/>
              </w:rPr>
              <w:t>集气收</w:t>
            </w:r>
          </w:p>
          <w:p w14:paraId="75C83B38">
            <w:pPr>
              <w:pStyle w:val="6"/>
              <w:spacing w:before="47" w:line="220" w:lineRule="auto"/>
              <w:ind w:left="79"/>
              <w:rPr>
                <w:sz w:val="18"/>
                <w:szCs w:val="18"/>
              </w:rPr>
            </w:pPr>
            <w:r>
              <w:rPr>
                <w:spacing w:val="-3"/>
                <w:sz w:val="18"/>
                <w:szCs w:val="18"/>
              </w:rPr>
              <w:t>集</w:t>
            </w:r>
            <w:r>
              <w:rPr>
                <w:rFonts w:ascii="Times New Roman" w:hAnsi="Times New Roman" w:eastAsia="Times New Roman" w:cs="Times New Roman"/>
                <w:spacing w:val="-3"/>
                <w:sz w:val="18"/>
                <w:szCs w:val="18"/>
              </w:rPr>
              <w:t>+</w:t>
            </w:r>
            <w:r>
              <w:rPr>
                <w:spacing w:val="-3"/>
                <w:sz w:val="18"/>
                <w:szCs w:val="18"/>
              </w:rPr>
              <w:t>二</w:t>
            </w:r>
          </w:p>
          <w:p w14:paraId="70050973">
            <w:pPr>
              <w:pStyle w:val="6"/>
              <w:spacing w:before="44" w:line="221" w:lineRule="auto"/>
              <w:ind w:left="44"/>
              <w:rPr>
                <w:sz w:val="18"/>
                <w:szCs w:val="18"/>
              </w:rPr>
            </w:pPr>
            <w:r>
              <w:rPr>
                <w:spacing w:val="-4"/>
                <w:sz w:val="18"/>
                <w:szCs w:val="18"/>
              </w:rPr>
              <w:t>级活性</w:t>
            </w:r>
          </w:p>
          <w:p w14:paraId="649854E3">
            <w:pPr>
              <w:pStyle w:val="6"/>
              <w:spacing w:before="43" w:line="222" w:lineRule="auto"/>
              <w:ind w:left="171"/>
              <w:rPr>
                <w:rFonts w:ascii="Times New Roman" w:hAnsi="Times New Roman" w:eastAsia="Times New Roman" w:cs="Times New Roman"/>
                <w:sz w:val="18"/>
                <w:szCs w:val="18"/>
              </w:rPr>
            </w:pPr>
            <w:r>
              <w:rPr>
                <w:spacing w:val="-5"/>
                <w:sz w:val="18"/>
                <w:szCs w:val="18"/>
              </w:rPr>
              <w:t>炭</w:t>
            </w:r>
            <w:r>
              <w:rPr>
                <w:rFonts w:ascii="Times New Roman" w:hAnsi="Times New Roman" w:eastAsia="Times New Roman" w:cs="Times New Roman"/>
                <w:spacing w:val="-5"/>
                <w:sz w:val="18"/>
                <w:szCs w:val="18"/>
              </w:rPr>
              <w:t>+</w:t>
            </w:r>
          </w:p>
          <w:p w14:paraId="7744CBD0">
            <w:pPr>
              <w:pStyle w:val="6"/>
              <w:spacing w:before="17" w:line="270" w:lineRule="exact"/>
              <w:ind w:left="35"/>
              <w:rPr>
                <w:sz w:val="18"/>
                <w:szCs w:val="18"/>
              </w:rPr>
            </w:pPr>
            <w:r>
              <w:rPr>
                <w:rFonts w:ascii="Times New Roman" w:hAnsi="Times New Roman" w:eastAsia="Times New Roman" w:cs="Times New Roman"/>
                <w:spacing w:val="-1"/>
                <w:position w:val="2"/>
                <w:sz w:val="18"/>
                <w:szCs w:val="18"/>
              </w:rPr>
              <w:t>25m</w:t>
            </w:r>
            <w:r>
              <w:rPr>
                <w:rFonts w:ascii="Times New Roman" w:hAnsi="Times New Roman" w:eastAsia="Times New Roman" w:cs="Times New Roman"/>
                <w:spacing w:val="11"/>
                <w:w w:val="101"/>
                <w:position w:val="2"/>
                <w:sz w:val="18"/>
                <w:szCs w:val="18"/>
              </w:rPr>
              <w:t xml:space="preserve"> </w:t>
            </w:r>
            <w:r>
              <w:rPr>
                <w:spacing w:val="-1"/>
                <w:position w:val="2"/>
                <w:sz w:val="18"/>
                <w:szCs w:val="18"/>
              </w:rPr>
              <w:t>高</w:t>
            </w:r>
          </w:p>
          <w:p w14:paraId="63C4C73D">
            <w:pPr>
              <w:pStyle w:val="6"/>
              <w:spacing w:before="18" w:line="201" w:lineRule="auto"/>
              <w:ind w:left="41"/>
              <w:rPr>
                <w:sz w:val="18"/>
                <w:szCs w:val="18"/>
              </w:rPr>
            </w:pPr>
            <w:r>
              <w:rPr>
                <w:spacing w:val="-3"/>
                <w:sz w:val="18"/>
                <w:szCs w:val="18"/>
              </w:rPr>
              <w:t>排气筒</w:t>
            </w:r>
          </w:p>
        </w:tc>
        <w:tc>
          <w:tcPr>
            <w:tcW w:w="433" w:type="dxa"/>
            <w:vAlign w:val="top"/>
          </w:tcPr>
          <w:p w14:paraId="3FE9FD58">
            <w:pPr>
              <w:spacing w:line="312" w:lineRule="auto"/>
              <w:rPr>
                <w:rFonts w:ascii="Arial"/>
                <w:sz w:val="21"/>
              </w:rPr>
            </w:pPr>
          </w:p>
          <w:p w14:paraId="3484AEC3">
            <w:pPr>
              <w:spacing w:line="313" w:lineRule="auto"/>
              <w:rPr>
                <w:rFonts w:ascii="Arial"/>
                <w:sz w:val="21"/>
              </w:rPr>
            </w:pPr>
          </w:p>
          <w:p w14:paraId="6F9C01C0">
            <w:pPr>
              <w:spacing w:before="52" w:line="236" w:lineRule="exact"/>
              <w:ind w:left="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616" w:type="dxa"/>
            <w:vAlign w:val="top"/>
          </w:tcPr>
          <w:p w14:paraId="24EDEDF4">
            <w:pPr>
              <w:spacing w:line="312" w:lineRule="auto"/>
              <w:rPr>
                <w:rFonts w:ascii="Arial"/>
                <w:sz w:val="21"/>
              </w:rPr>
            </w:pPr>
          </w:p>
          <w:p w14:paraId="3A520B89">
            <w:pPr>
              <w:spacing w:line="313" w:lineRule="auto"/>
              <w:rPr>
                <w:rFonts w:ascii="Arial"/>
                <w:sz w:val="21"/>
              </w:rPr>
            </w:pPr>
          </w:p>
          <w:p w14:paraId="5F1EBF0F">
            <w:pPr>
              <w:spacing w:before="52" w:line="236" w:lineRule="exact"/>
              <w:ind w:left="15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84%</w:t>
            </w:r>
          </w:p>
        </w:tc>
        <w:tc>
          <w:tcPr>
            <w:tcW w:w="479" w:type="dxa"/>
            <w:vAlign w:val="top"/>
          </w:tcPr>
          <w:p w14:paraId="72480847">
            <w:pPr>
              <w:spacing w:line="322" w:lineRule="auto"/>
              <w:rPr>
                <w:rFonts w:ascii="Arial"/>
                <w:sz w:val="21"/>
              </w:rPr>
            </w:pPr>
          </w:p>
          <w:p w14:paraId="0CB5AD9B">
            <w:pPr>
              <w:spacing w:line="323" w:lineRule="auto"/>
              <w:rPr>
                <w:rFonts w:ascii="Arial"/>
                <w:sz w:val="21"/>
              </w:rPr>
            </w:pPr>
          </w:p>
          <w:p w14:paraId="11A3B741">
            <w:pPr>
              <w:pStyle w:val="6"/>
              <w:spacing w:before="58" w:line="224" w:lineRule="auto"/>
              <w:ind w:left="155"/>
              <w:rPr>
                <w:sz w:val="18"/>
                <w:szCs w:val="18"/>
              </w:rPr>
            </w:pPr>
            <w:r>
              <w:rPr>
                <w:sz w:val="18"/>
                <w:szCs w:val="18"/>
              </w:rPr>
              <w:t>是</w:t>
            </w:r>
          </w:p>
        </w:tc>
        <w:tc>
          <w:tcPr>
            <w:tcW w:w="628" w:type="dxa"/>
            <w:vAlign w:val="top"/>
          </w:tcPr>
          <w:p w14:paraId="5371B198">
            <w:pPr>
              <w:spacing w:line="312" w:lineRule="auto"/>
              <w:rPr>
                <w:rFonts w:ascii="Arial"/>
                <w:sz w:val="21"/>
              </w:rPr>
            </w:pPr>
          </w:p>
          <w:p w14:paraId="03ED0497">
            <w:pPr>
              <w:spacing w:line="313" w:lineRule="auto"/>
              <w:rPr>
                <w:rFonts w:ascii="Arial"/>
                <w:sz w:val="21"/>
              </w:rPr>
            </w:pPr>
          </w:p>
          <w:p w14:paraId="59FEA7F6">
            <w:pPr>
              <w:spacing w:before="52" w:line="236" w:lineRule="exact"/>
              <w:ind w:left="14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5000</w:t>
            </w:r>
          </w:p>
        </w:tc>
        <w:tc>
          <w:tcPr>
            <w:tcW w:w="660" w:type="dxa"/>
            <w:vAlign w:val="top"/>
          </w:tcPr>
          <w:p w14:paraId="7B8A6D36">
            <w:pPr>
              <w:spacing w:line="312" w:lineRule="auto"/>
              <w:rPr>
                <w:rFonts w:ascii="Arial"/>
                <w:sz w:val="21"/>
              </w:rPr>
            </w:pPr>
          </w:p>
          <w:p w14:paraId="64157415">
            <w:pPr>
              <w:spacing w:line="313" w:lineRule="auto"/>
              <w:rPr>
                <w:rFonts w:ascii="Arial"/>
                <w:sz w:val="21"/>
              </w:rPr>
            </w:pPr>
          </w:p>
          <w:p w14:paraId="2E1071CE">
            <w:pPr>
              <w:spacing w:before="52" w:line="236"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10.56</w:t>
            </w:r>
          </w:p>
        </w:tc>
        <w:tc>
          <w:tcPr>
            <w:tcW w:w="688" w:type="dxa"/>
            <w:vAlign w:val="top"/>
          </w:tcPr>
          <w:p w14:paraId="6FFDC6C4">
            <w:pPr>
              <w:spacing w:line="312" w:lineRule="auto"/>
              <w:rPr>
                <w:rFonts w:ascii="Arial"/>
                <w:sz w:val="21"/>
              </w:rPr>
            </w:pPr>
          </w:p>
          <w:p w14:paraId="5D952CBF">
            <w:pPr>
              <w:spacing w:line="313" w:lineRule="auto"/>
              <w:rPr>
                <w:rFonts w:ascii="Arial"/>
                <w:sz w:val="21"/>
              </w:rPr>
            </w:pPr>
          </w:p>
          <w:p w14:paraId="4D709E32">
            <w:pPr>
              <w:spacing w:before="52"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0.0528</w:t>
            </w:r>
          </w:p>
        </w:tc>
        <w:tc>
          <w:tcPr>
            <w:tcW w:w="630" w:type="dxa"/>
            <w:vAlign w:val="top"/>
          </w:tcPr>
          <w:p w14:paraId="24477D48">
            <w:pPr>
              <w:spacing w:line="312" w:lineRule="auto"/>
              <w:rPr>
                <w:rFonts w:ascii="Arial"/>
                <w:sz w:val="21"/>
              </w:rPr>
            </w:pPr>
          </w:p>
          <w:p w14:paraId="794A98AE">
            <w:pPr>
              <w:spacing w:line="313" w:lineRule="auto"/>
              <w:rPr>
                <w:rFonts w:ascii="Arial"/>
                <w:sz w:val="21"/>
              </w:rPr>
            </w:pPr>
          </w:p>
          <w:p w14:paraId="68ADA229">
            <w:pPr>
              <w:spacing w:before="52"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0.127</w:t>
            </w:r>
          </w:p>
        </w:tc>
        <w:tc>
          <w:tcPr>
            <w:tcW w:w="644" w:type="dxa"/>
            <w:vAlign w:val="top"/>
          </w:tcPr>
          <w:p w14:paraId="7E2EDDF5">
            <w:pPr>
              <w:pStyle w:val="6"/>
              <w:spacing w:before="161" w:line="277" w:lineRule="auto"/>
              <w:ind w:left="9" w:right="30" w:firstLine="37"/>
              <w:jc w:val="both"/>
              <w:rPr>
                <w:sz w:val="18"/>
                <w:szCs w:val="18"/>
              </w:rPr>
            </w:pPr>
            <w:r>
              <w:rPr>
                <w:rFonts w:ascii="Times New Roman" w:hAnsi="Times New Roman" w:eastAsia="Times New Roman" w:cs="Times New Roman"/>
                <w:spacing w:val="-1"/>
                <w:sz w:val="18"/>
                <w:szCs w:val="18"/>
              </w:rPr>
              <w:t>H=25m</w:t>
            </w:r>
            <w:r>
              <w:rPr>
                <w:rFonts w:ascii="Times New Roman" w:hAnsi="Times New Roman" w:eastAsia="Times New Roman" w:cs="Times New Roman"/>
                <w:sz w:val="18"/>
                <w:szCs w:val="18"/>
              </w:rPr>
              <w:t xml:space="preserve"> </w:t>
            </w:r>
            <w:r>
              <w:rPr>
                <w:spacing w:val="-10"/>
                <w:sz w:val="18"/>
                <w:szCs w:val="18"/>
              </w:rPr>
              <w:t>、</w:t>
            </w:r>
            <w:r>
              <w:rPr>
                <w:spacing w:val="-20"/>
                <w:sz w:val="18"/>
                <w:szCs w:val="18"/>
              </w:rPr>
              <w:t xml:space="preserve"> </w:t>
            </w:r>
            <w:r>
              <w:rPr>
                <w:spacing w:val="-10"/>
                <w:sz w:val="18"/>
                <w:szCs w:val="18"/>
              </w:rPr>
              <w:t>内径</w:t>
            </w:r>
            <w:r>
              <w:rPr>
                <w:rFonts w:ascii="Times New Roman" w:hAnsi="Times New Roman" w:eastAsia="Times New Roman" w:cs="Times New Roman"/>
                <w:spacing w:val="-7"/>
                <w:sz w:val="18"/>
                <w:szCs w:val="18"/>
              </w:rPr>
              <w:t>0.35m</w:t>
            </w:r>
            <w:r>
              <w:rPr>
                <w:spacing w:val="-7"/>
                <w:sz w:val="18"/>
                <w:szCs w:val="18"/>
              </w:rPr>
              <w:t>、</w:t>
            </w:r>
          </w:p>
          <w:p w14:paraId="2052BE9F">
            <w:pPr>
              <w:pStyle w:val="6"/>
              <w:spacing w:line="270" w:lineRule="exact"/>
              <w:ind w:left="35"/>
              <w:rPr>
                <w:rFonts w:ascii="Times New Roman" w:hAnsi="Times New Roman" w:eastAsia="Times New Roman" w:cs="Times New Roman"/>
                <w:sz w:val="18"/>
                <w:szCs w:val="18"/>
              </w:rPr>
            </w:pPr>
            <w:r>
              <w:rPr>
                <w:spacing w:val="9"/>
                <w:position w:val="2"/>
                <w:sz w:val="18"/>
                <w:szCs w:val="18"/>
              </w:rPr>
              <w:t>温度</w:t>
            </w:r>
            <w:r>
              <w:rPr>
                <w:rFonts w:ascii="Times New Roman" w:hAnsi="Times New Roman" w:eastAsia="Times New Roman" w:cs="Times New Roman"/>
                <w:spacing w:val="9"/>
                <w:position w:val="2"/>
                <w:sz w:val="18"/>
                <w:szCs w:val="18"/>
              </w:rPr>
              <w:t>45</w:t>
            </w:r>
          </w:p>
          <w:p w14:paraId="40F8D004">
            <w:pPr>
              <w:pStyle w:val="6"/>
              <w:spacing w:before="17" w:line="238" w:lineRule="auto"/>
              <w:ind w:left="251"/>
              <w:rPr>
                <w:sz w:val="18"/>
                <w:szCs w:val="18"/>
              </w:rPr>
            </w:pPr>
            <w:r>
              <w:rPr>
                <w:sz w:val="18"/>
                <w:szCs w:val="18"/>
              </w:rPr>
              <w:t>℃</w:t>
            </w:r>
          </w:p>
        </w:tc>
        <w:tc>
          <w:tcPr>
            <w:tcW w:w="673" w:type="dxa"/>
            <w:vAlign w:val="top"/>
          </w:tcPr>
          <w:p w14:paraId="6FDAE5E5">
            <w:pPr>
              <w:spacing w:line="366" w:lineRule="auto"/>
              <w:rPr>
                <w:rFonts w:ascii="Arial"/>
                <w:sz w:val="21"/>
              </w:rPr>
            </w:pPr>
          </w:p>
          <w:p w14:paraId="3DA92616">
            <w:pPr>
              <w:pStyle w:val="6"/>
              <w:spacing w:before="52" w:line="286" w:lineRule="auto"/>
              <w:ind w:left="74" w:right="63" w:hanging="2"/>
              <w:jc w:val="both"/>
              <w:rPr>
                <w:sz w:val="18"/>
                <w:szCs w:val="18"/>
              </w:rPr>
            </w:pPr>
            <w:r>
              <w:rPr>
                <w:rFonts w:ascii="Times New Roman" w:hAnsi="Times New Roman" w:eastAsia="Times New Roman" w:cs="Times New Roman"/>
                <w:spacing w:val="-1"/>
                <w:sz w:val="18"/>
                <w:szCs w:val="18"/>
              </w:rPr>
              <w:t>DA002</w:t>
            </w:r>
            <w:r>
              <w:rPr>
                <w:spacing w:val="-4"/>
                <w:sz w:val="18"/>
                <w:szCs w:val="18"/>
              </w:rPr>
              <w:t>一般排</w:t>
            </w:r>
            <w:r>
              <w:rPr>
                <w:spacing w:val="39"/>
                <w:sz w:val="18"/>
                <w:szCs w:val="18"/>
              </w:rPr>
              <w:t>放口</w:t>
            </w:r>
          </w:p>
        </w:tc>
        <w:tc>
          <w:tcPr>
            <w:tcW w:w="780" w:type="dxa"/>
            <w:vAlign w:val="top"/>
          </w:tcPr>
          <w:p w14:paraId="4FD18C6F">
            <w:pPr>
              <w:pStyle w:val="6"/>
              <w:spacing w:before="57" w:line="221" w:lineRule="auto"/>
              <w:ind w:left="216"/>
              <w:rPr>
                <w:sz w:val="18"/>
                <w:szCs w:val="18"/>
              </w:rPr>
            </w:pPr>
            <w:r>
              <w:rPr>
                <w:spacing w:val="-5"/>
                <w:sz w:val="18"/>
                <w:szCs w:val="18"/>
              </w:rPr>
              <w:t>经度</w:t>
            </w:r>
          </w:p>
          <w:p w14:paraId="727836F5">
            <w:pPr>
              <w:spacing w:before="17"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119°5′32.</w:t>
            </w:r>
          </w:p>
          <w:p w14:paraId="371A3568">
            <w:pPr>
              <w:pStyle w:val="6"/>
              <w:spacing w:before="25" w:line="281" w:lineRule="exact"/>
              <w:ind w:left="87"/>
              <w:rPr>
                <w:sz w:val="18"/>
                <w:szCs w:val="18"/>
              </w:rPr>
            </w:pPr>
            <w:r>
              <w:rPr>
                <w:rFonts w:ascii="Times New Roman" w:hAnsi="Times New Roman" w:eastAsia="Times New Roman" w:cs="Times New Roman"/>
                <w:spacing w:val="-2"/>
                <w:position w:val="3"/>
                <w:sz w:val="18"/>
                <w:szCs w:val="18"/>
              </w:rPr>
              <w:t>0126″</w:t>
            </w:r>
            <w:r>
              <w:rPr>
                <w:spacing w:val="-2"/>
                <w:position w:val="3"/>
                <w:sz w:val="18"/>
                <w:szCs w:val="18"/>
              </w:rPr>
              <w:t>，</w:t>
            </w:r>
          </w:p>
          <w:p w14:paraId="4D9E16D4">
            <w:pPr>
              <w:pStyle w:val="6"/>
              <w:spacing w:before="3" w:line="221" w:lineRule="auto"/>
              <w:ind w:left="215"/>
              <w:rPr>
                <w:sz w:val="18"/>
                <w:szCs w:val="18"/>
              </w:rPr>
            </w:pPr>
            <w:r>
              <w:rPr>
                <w:spacing w:val="-4"/>
                <w:sz w:val="18"/>
                <w:szCs w:val="18"/>
              </w:rPr>
              <w:t>纬度</w:t>
            </w:r>
          </w:p>
          <w:p w14:paraId="4C6B0EE4">
            <w:pPr>
              <w:spacing w:before="18" w:line="236" w:lineRule="exact"/>
              <w:ind w:left="4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26°13′25.</w:t>
            </w:r>
          </w:p>
          <w:p w14:paraId="4A26C2EF">
            <w:pPr>
              <w:spacing w:before="25" w:line="223"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2085″</w:t>
            </w:r>
          </w:p>
        </w:tc>
        <w:tc>
          <w:tcPr>
            <w:tcW w:w="448" w:type="dxa"/>
            <w:vAlign w:val="top"/>
          </w:tcPr>
          <w:p w14:paraId="4D87E377">
            <w:pPr>
              <w:spacing w:line="312" w:lineRule="auto"/>
              <w:rPr>
                <w:rFonts w:ascii="Arial"/>
                <w:sz w:val="21"/>
              </w:rPr>
            </w:pPr>
          </w:p>
          <w:p w14:paraId="0CA2E0B6">
            <w:pPr>
              <w:spacing w:line="313" w:lineRule="auto"/>
              <w:rPr>
                <w:rFonts w:ascii="Arial"/>
                <w:sz w:val="21"/>
              </w:rPr>
            </w:pPr>
          </w:p>
          <w:p w14:paraId="47D0024C">
            <w:pPr>
              <w:spacing w:before="52" w:line="236"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456" w:type="dxa"/>
            <w:vAlign w:val="top"/>
          </w:tcPr>
          <w:p w14:paraId="67BAFDFD">
            <w:pPr>
              <w:spacing w:line="312" w:lineRule="auto"/>
              <w:rPr>
                <w:rFonts w:ascii="Arial"/>
                <w:sz w:val="21"/>
              </w:rPr>
            </w:pPr>
          </w:p>
          <w:p w14:paraId="18C0CBE2">
            <w:pPr>
              <w:spacing w:line="313" w:lineRule="auto"/>
              <w:rPr>
                <w:rFonts w:ascii="Arial"/>
                <w:sz w:val="21"/>
              </w:rPr>
            </w:pPr>
          </w:p>
          <w:p w14:paraId="74760287">
            <w:pPr>
              <w:spacing w:before="52" w:line="236"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tc>
        <w:tc>
          <w:tcPr>
            <w:tcW w:w="638" w:type="dxa"/>
            <w:vAlign w:val="top"/>
          </w:tcPr>
          <w:p w14:paraId="4897041A">
            <w:pPr>
              <w:spacing w:line="312" w:lineRule="auto"/>
              <w:rPr>
                <w:rFonts w:ascii="Arial"/>
                <w:sz w:val="21"/>
              </w:rPr>
            </w:pPr>
          </w:p>
          <w:p w14:paraId="66D19415">
            <w:pPr>
              <w:spacing w:line="313" w:lineRule="auto"/>
              <w:rPr>
                <w:rFonts w:ascii="Arial"/>
                <w:sz w:val="21"/>
              </w:rPr>
            </w:pPr>
          </w:p>
          <w:p w14:paraId="502BFF2A">
            <w:pPr>
              <w:spacing w:before="52" w:line="236" w:lineRule="exact"/>
              <w:ind w:left="126"/>
              <w:rPr>
                <w:rFonts w:ascii="Times New Roman" w:hAnsi="Times New Roman" w:eastAsia="Times New Roman" w:cs="Times New Roman"/>
                <w:sz w:val="18"/>
                <w:szCs w:val="18"/>
              </w:rPr>
            </w:pPr>
            <w:r>
              <w:rPr>
                <w:rFonts w:ascii="Times New Roman" w:hAnsi="Times New Roman" w:eastAsia="Times New Roman" w:cs="Times New Roman"/>
                <w:spacing w:val="-6"/>
                <w:position w:val="1"/>
                <w:sz w:val="18"/>
                <w:szCs w:val="18"/>
              </w:rPr>
              <w:t>10.3</w:t>
            </w:r>
          </w:p>
        </w:tc>
      </w:tr>
      <w:tr w14:paraId="15311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35" w:type="dxa"/>
            <w:vMerge w:val="continue"/>
            <w:tcBorders>
              <w:top w:val="nil"/>
              <w:bottom w:val="nil"/>
            </w:tcBorders>
            <w:textDirection w:val="tbRlV"/>
            <w:vAlign w:val="top"/>
          </w:tcPr>
          <w:p w14:paraId="08C7A971">
            <w:pPr>
              <w:rPr>
                <w:rFonts w:ascii="Arial"/>
                <w:sz w:val="21"/>
              </w:rPr>
            </w:pPr>
          </w:p>
        </w:tc>
        <w:tc>
          <w:tcPr>
            <w:tcW w:w="497" w:type="dxa"/>
            <w:vMerge w:val="continue"/>
            <w:tcBorders>
              <w:top w:val="nil"/>
              <w:bottom w:val="nil"/>
            </w:tcBorders>
            <w:vAlign w:val="top"/>
          </w:tcPr>
          <w:p w14:paraId="0BEE361A">
            <w:pPr>
              <w:rPr>
                <w:rFonts w:ascii="Arial"/>
                <w:sz w:val="21"/>
              </w:rPr>
            </w:pPr>
          </w:p>
        </w:tc>
        <w:tc>
          <w:tcPr>
            <w:tcW w:w="374" w:type="dxa"/>
            <w:vMerge w:val="continue"/>
            <w:tcBorders>
              <w:top w:val="nil"/>
            </w:tcBorders>
            <w:vAlign w:val="top"/>
          </w:tcPr>
          <w:p w14:paraId="62317E8A">
            <w:pPr>
              <w:rPr>
                <w:rFonts w:ascii="Arial"/>
                <w:sz w:val="21"/>
              </w:rPr>
            </w:pPr>
          </w:p>
        </w:tc>
        <w:tc>
          <w:tcPr>
            <w:tcW w:w="723" w:type="dxa"/>
            <w:tcBorders>
              <w:bottom w:val="single" w:color="000000" w:sz="4" w:space="0"/>
            </w:tcBorders>
            <w:vAlign w:val="top"/>
          </w:tcPr>
          <w:p w14:paraId="2532E359">
            <w:pPr>
              <w:pStyle w:val="6"/>
              <w:spacing w:before="58" w:line="234" w:lineRule="auto"/>
              <w:ind w:left="186" w:right="89" w:hanging="88"/>
              <w:rPr>
                <w:sz w:val="18"/>
                <w:szCs w:val="18"/>
              </w:rPr>
            </w:pPr>
            <w:r>
              <w:rPr>
                <w:spacing w:val="-4"/>
                <w:sz w:val="18"/>
                <w:szCs w:val="18"/>
              </w:rPr>
              <w:t>非甲烷</w:t>
            </w:r>
            <w:r>
              <w:rPr>
                <w:spacing w:val="-5"/>
                <w:sz w:val="18"/>
                <w:szCs w:val="18"/>
              </w:rPr>
              <w:t>总烃</w:t>
            </w:r>
          </w:p>
        </w:tc>
        <w:tc>
          <w:tcPr>
            <w:tcW w:w="427" w:type="dxa"/>
            <w:vMerge w:val="continue"/>
            <w:tcBorders>
              <w:top w:val="nil"/>
              <w:bottom w:val="nil"/>
            </w:tcBorders>
            <w:vAlign w:val="top"/>
          </w:tcPr>
          <w:p w14:paraId="63E42319">
            <w:pPr>
              <w:rPr>
                <w:rFonts w:ascii="Arial"/>
                <w:sz w:val="21"/>
              </w:rPr>
            </w:pPr>
          </w:p>
        </w:tc>
        <w:tc>
          <w:tcPr>
            <w:tcW w:w="705" w:type="dxa"/>
            <w:tcBorders>
              <w:bottom w:val="single" w:color="000000" w:sz="4" w:space="0"/>
            </w:tcBorders>
            <w:vAlign w:val="top"/>
          </w:tcPr>
          <w:p w14:paraId="41648AB3">
            <w:pPr>
              <w:spacing w:before="161"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7D388B5A">
            <w:pPr>
              <w:spacing w:before="161"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0E18BAEB">
            <w:pPr>
              <w:spacing w:before="161"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0.083</w:t>
            </w:r>
          </w:p>
        </w:tc>
        <w:tc>
          <w:tcPr>
            <w:tcW w:w="682" w:type="dxa"/>
            <w:vAlign w:val="top"/>
          </w:tcPr>
          <w:p w14:paraId="602F647C">
            <w:pPr>
              <w:spacing w:before="161"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0.198</w:t>
            </w:r>
          </w:p>
        </w:tc>
        <w:tc>
          <w:tcPr>
            <w:tcW w:w="385" w:type="dxa"/>
            <w:vAlign w:val="top"/>
          </w:tcPr>
          <w:p w14:paraId="25BB26A5">
            <w:pPr>
              <w:pStyle w:val="6"/>
              <w:spacing w:before="58" w:line="234" w:lineRule="auto"/>
              <w:ind w:left="109" w:right="11" w:hanging="92"/>
              <w:rPr>
                <w:sz w:val="18"/>
                <w:szCs w:val="18"/>
              </w:rPr>
            </w:pPr>
            <w:r>
              <w:rPr>
                <w:spacing w:val="-5"/>
                <w:sz w:val="18"/>
                <w:szCs w:val="18"/>
              </w:rPr>
              <w:t>无组</w:t>
            </w:r>
            <w:r>
              <w:rPr>
                <w:sz w:val="18"/>
                <w:szCs w:val="18"/>
              </w:rPr>
              <w:t>织</w:t>
            </w:r>
          </w:p>
        </w:tc>
        <w:tc>
          <w:tcPr>
            <w:tcW w:w="613" w:type="dxa"/>
            <w:vAlign w:val="top"/>
          </w:tcPr>
          <w:p w14:paraId="358B56E4">
            <w:pPr>
              <w:spacing w:before="161"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3" w:type="dxa"/>
            <w:vAlign w:val="top"/>
          </w:tcPr>
          <w:p w14:paraId="3826A562">
            <w:pPr>
              <w:spacing w:before="161" w:line="236"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Align w:val="top"/>
          </w:tcPr>
          <w:p w14:paraId="67835B8F">
            <w:pPr>
              <w:spacing w:before="161"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Align w:val="top"/>
          </w:tcPr>
          <w:p w14:paraId="399FF884">
            <w:pPr>
              <w:spacing w:before="161" w:line="236"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Align w:val="top"/>
          </w:tcPr>
          <w:p w14:paraId="61DA9E05">
            <w:pPr>
              <w:spacing w:before="161"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12120072">
            <w:pPr>
              <w:spacing w:before="161"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772414D1">
            <w:pPr>
              <w:spacing w:before="161"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0.083</w:t>
            </w:r>
          </w:p>
        </w:tc>
        <w:tc>
          <w:tcPr>
            <w:tcW w:w="630" w:type="dxa"/>
            <w:vAlign w:val="top"/>
          </w:tcPr>
          <w:p w14:paraId="5C0F269B">
            <w:pPr>
              <w:spacing w:before="161"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0.198</w:t>
            </w:r>
          </w:p>
        </w:tc>
        <w:tc>
          <w:tcPr>
            <w:tcW w:w="644" w:type="dxa"/>
            <w:vAlign w:val="top"/>
          </w:tcPr>
          <w:p w14:paraId="047CB42C">
            <w:pPr>
              <w:spacing w:before="161"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Align w:val="top"/>
          </w:tcPr>
          <w:p w14:paraId="39EFB3BD">
            <w:pPr>
              <w:spacing w:before="161"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Align w:val="top"/>
          </w:tcPr>
          <w:p w14:paraId="12D2D106">
            <w:pPr>
              <w:spacing w:before="161" w:line="236"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Align w:val="top"/>
          </w:tcPr>
          <w:p w14:paraId="4CAE9857">
            <w:pPr>
              <w:spacing w:before="161" w:line="236"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456" w:type="dxa"/>
            <w:vAlign w:val="top"/>
          </w:tcPr>
          <w:p w14:paraId="6A776B72">
            <w:pPr>
              <w:spacing w:before="161" w:line="236" w:lineRule="exact"/>
              <w:ind w:left="11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c>
        <w:tc>
          <w:tcPr>
            <w:tcW w:w="638" w:type="dxa"/>
            <w:vAlign w:val="top"/>
          </w:tcPr>
          <w:p w14:paraId="69FE7D81">
            <w:pPr>
              <w:spacing w:before="161"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7CBA4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5" w:type="dxa"/>
            <w:vMerge w:val="continue"/>
            <w:tcBorders>
              <w:top w:val="nil"/>
            </w:tcBorders>
            <w:textDirection w:val="tbRlV"/>
            <w:vAlign w:val="top"/>
          </w:tcPr>
          <w:p w14:paraId="3584C4DF">
            <w:pPr>
              <w:rPr>
                <w:rFonts w:ascii="Arial"/>
                <w:sz w:val="21"/>
              </w:rPr>
            </w:pPr>
          </w:p>
        </w:tc>
        <w:tc>
          <w:tcPr>
            <w:tcW w:w="497" w:type="dxa"/>
            <w:vMerge w:val="continue"/>
            <w:tcBorders>
              <w:top w:val="nil"/>
            </w:tcBorders>
            <w:vAlign w:val="top"/>
          </w:tcPr>
          <w:p w14:paraId="02450C24">
            <w:pPr>
              <w:rPr>
                <w:rFonts w:ascii="Arial"/>
                <w:sz w:val="21"/>
              </w:rPr>
            </w:pPr>
          </w:p>
        </w:tc>
        <w:tc>
          <w:tcPr>
            <w:tcW w:w="374" w:type="dxa"/>
            <w:vAlign w:val="top"/>
          </w:tcPr>
          <w:p w14:paraId="3543C28F">
            <w:pPr>
              <w:pStyle w:val="6"/>
              <w:spacing w:before="189" w:line="222" w:lineRule="auto"/>
              <w:ind w:left="13"/>
              <w:rPr>
                <w:sz w:val="18"/>
                <w:szCs w:val="18"/>
              </w:rPr>
            </w:pPr>
            <w:r>
              <w:rPr>
                <w:spacing w:val="-6"/>
                <w:sz w:val="18"/>
                <w:szCs w:val="18"/>
              </w:rPr>
              <w:t>小计</w:t>
            </w:r>
          </w:p>
        </w:tc>
        <w:tc>
          <w:tcPr>
            <w:tcW w:w="723" w:type="dxa"/>
            <w:tcBorders>
              <w:top w:val="single" w:color="000000" w:sz="4" w:space="0"/>
            </w:tcBorders>
            <w:vAlign w:val="top"/>
          </w:tcPr>
          <w:p w14:paraId="6D6D37DA">
            <w:pPr>
              <w:pStyle w:val="6"/>
              <w:spacing w:before="58"/>
              <w:ind w:left="186" w:right="89" w:hanging="88"/>
              <w:rPr>
                <w:sz w:val="18"/>
                <w:szCs w:val="18"/>
              </w:rPr>
            </w:pPr>
            <w:r>
              <w:rPr>
                <w:spacing w:val="-4"/>
                <w:sz w:val="18"/>
                <w:szCs w:val="18"/>
              </w:rPr>
              <w:t>非甲烷</w:t>
            </w:r>
            <w:r>
              <w:rPr>
                <w:spacing w:val="-5"/>
                <w:sz w:val="18"/>
                <w:szCs w:val="18"/>
              </w:rPr>
              <w:t>总烃</w:t>
            </w:r>
          </w:p>
        </w:tc>
        <w:tc>
          <w:tcPr>
            <w:tcW w:w="427" w:type="dxa"/>
            <w:vMerge w:val="continue"/>
            <w:tcBorders>
              <w:top w:val="nil"/>
            </w:tcBorders>
            <w:vAlign w:val="top"/>
          </w:tcPr>
          <w:p w14:paraId="76B16132">
            <w:pPr>
              <w:rPr>
                <w:rFonts w:ascii="Arial"/>
                <w:sz w:val="21"/>
              </w:rPr>
            </w:pPr>
          </w:p>
        </w:tc>
        <w:tc>
          <w:tcPr>
            <w:tcW w:w="705" w:type="dxa"/>
            <w:tcBorders>
              <w:top w:val="single" w:color="000000" w:sz="4" w:space="0"/>
            </w:tcBorders>
            <w:vAlign w:val="top"/>
          </w:tcPr>
          <w:p w14:paraId="7F22B489">
            <w:pPr>
              <w:spacing w:before="161"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09EC7626">
            <w:pPr>
              <w:spacing w:before="161"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07CEC62E">
            <w:pPr>
              <w:spacing w:before="161"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0.413</w:t>
            </w:r>
          </w:p>
        </w:tc>
        <w:tc>
          <w:tcPr>
            <w:tcW w:w="682" w:type="dxa"/>
            <w:vAlign w:val="top"/>
          </w:tcPr>
          <w:p w14:paraId="1259DADC">
            <w:pPr>
              <w:spacing w:before="161" w:line="236" w:lineRule="exact"/>
              <w:ind w:left="18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0.99</w:t>
            </w:r>
          </w:p>
        </w:tc>
        <w:tc>
          <w:tcPr>
            <w:tcW w:w="385" w:type="dxa"/>
            <w:vAlign w:val="top"/>
          </w:tcPr>
          <w:p w14:paraId="56C7EAA5">
            <w:pPr>
              <w:spacing w:before="161"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0000F1C1">
            <w:pPr>
              <w:spacing w:before="161"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3" w:type="dxa"/>
            <w:vAlign w:val="top"/>
          </w:tcPr>
          <w:p w14:paraId="7FD221FF">
            <w:pPr>
              <w:spacing w:before="161" w:line="236"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Align w:val="top"/>
          </w:tcPr>
          <w:p w14:paraId="4F390BAD">
            <w:pPr>
              <w:spacing w:before="161"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Align w:val="top"/>
          </w:tcPr>
          <w:p w14:paraId="53B34DB3">
            <w:pPr>
              <w:spacing w:before="161" w:line="236"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Align w:val="top"/>
          </w:tcPr>
          <w:p w14:paraId="6DAB0198">
            <w:pPr>
              <w:spacing w:before="161"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122329D7">
            <w:pPr>
              <w:spacing w:before="161"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4AA7DF33">
            <w:pPr>
              <w:spacing w:before="161" w:line="236"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vAlign w:val="top"/>
          </w:tcPr>
          <w:p w14:paraId="6EDD2000">
            <w:pPr>
              <w:spacing w:before="161"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0.325</w:t>
            </w:r>
          </w:p>
        </w:tc>
        <w:tc>
          <w:tcPr>
            <w:tcW w:w="644" w:type="dxa"/>
            <w:vAlign w:val="top"/>
          </w:tcPr>
          <w:p w14:paraId="10C11420">
            <w:pPr>
              <w:spacing w:before="161"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Align w:val="top"/>
          </w:tcPr>
          <w:p w14:paraId="639763B5">
            <w:pPr>
              <w:spacing w:before="161"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Align w:val="top"/>
          </w:tcPr>
          <w:p w14:paraId="4D89ABFB">
            <w:pPr>
              <w:spacing w:before="161" w:line="236"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Align w:val="top"/>
          </w:tcPr>
          <w:p w14:paraId="78C67813">
            <w:pPr>
              <w:spacing w:before="161" w:line="236" w:lineRule="exact"/>
              <w:ind w:left="1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56" w:type="dxa"/>
            <w:vAlign w:val="top"/>
          </w:tcPr>
          <w:p w14:paraId="025E8E81">
            <w:pPr>
              <w:spacing w:before="161" w:line="236" w:lineRule="exact"/>
              <w:ind w:left="2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8" w:type="dxa"/>
            <w:vAlign w:val="top"/>
          </w:tcPr>
          <w:p w14:paraId="0870EBF0">
            <w:pPr>
              <w:spacing w:before="161"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bl>
    <w:p w14:paraId="2FC8F346">
      <w:pPr>
        <w:rPr>
          <w:rFonts w:ascii="Arial"/>
          <w:sz w:val="21"/>
        </w:rPr>
      </w:pPr>
    </w:p>
    <w:p w14:paraId="5D41E063">
      <w:pPr>
        <w:rPr>
          <w:rFonts w:ascii="Arial" w:hAnsi="Arial" w:eastAsia="Arial" w:cs="Arial"/>
          <w:sz w:val="21"/>
          <w:szCs w:val="21"/>
        </w:rPr>
        <w:sectPr>
          <w:footerReference r:id="rId62" w:type="default"/>
          <w:pgSz w:w="16840" w:h="11907"/>
          <w:pgMar w:top="400" w:right="1482" w:bottom="1023" w:left="1554" w:header="0" w:footer="786" w:gutter="0"/>
          <w:cols w:space="720" w:num="1"/>
        </w:sectPr>
      </w:pPr>
    </w:p>
    <w:p w14:paraId="69844DF9">
      <w:pPr>
        <w:spacing w:before="19"/>
      </w:pPr>
    </w:p>
    <w:p w14:paraId="6071A4E3">
      <w:pPr>
        <w:spacing w:before="19"/>
      </w:pPr>
    </w:p>
    <w:p w14:paraId="65F52CF1">
      <w:pPr>
        <w:spacing w:before="19"/>
      </w:pPr>
    </w:p>
    <w:p w14:paraId="377D25C9">
      <w:pPr>
        <w:spacing w:before="18"/>
      </w:pPr>
    </w:p>
    <w:p w14:paraId="2B5A4D57">
      <w:pPr>
        <w:spacing w:before="18"/>
      </w:pPr>
    </w:p>
    <w:tbl>
      <w:tblPr>
        <w:tblStyle w:val="5"/>
        <w:tblW w:w="137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
        <w:gridCol w:w="497"/>
        <w:gridCol w:w="374"/>
        <w:gridCol w:w="723"/>
        <w:gridCol w:w="427"/>
        <w:gridCol w:w="705"/>
        <w:gridCol w:w="671"/>
        <w:gridCol w:w="613"/>
        <w:gridCol w:w="682"/>
        <w:gridCol w:w="385"/>
        <w:gridCol w:w="613"/>
        <w:gridCol w:w="433"/>
        <w:gridCol w:w="616"/>
        <w:gridCol w:w="479"/>
        <w:gridCol w:w="628"/>
        <w:gridCol w:w="660"/>
        <w:gridCol w:w="688"/>
        <w:gridCol w:w="630"/>
        <w:gridCol w:w="644"/>
        <w:gridCol w:w="673"/>
        <w:gridCol w:w="780"/>
        <w:gridCol w:w="448"/>
        <w:gridCol w:w="456"/>
        <w:gridCol w:w="638"/>
      </w:tblGrid>
      <w:tr w14:paraId="6039A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335" w:type="dxa"/>
            <w:vMerge w:val="restart"/>
            <w:tcBorders>
              <w:bottom w:val="nil"/>
            </w:tcBorders>
            <w:vAlign w:val="top"/>
          </w:tcPr>
          <w:p w14:paraId="729D09FD">
            <w:pPr>
              <w:rPr>
                <w:rFonts w:ascii="Arial"/>
                <w:sz w:val="21"/>
              </w:rPr>
            </w:pPr>
          </w:p>
        </w:tc>
        <w:tc>
          <w:tcPr>
            <w:tcW w:w="497" w:type="dxa"/>
            <w:vMerge w:val="restart"/>
            <w:tcBorders>
              <w:bottom w:val="nil"/>
            </w:tcBorders>
            <w:vAlign w:val="top"/>
          </w:tcPr>
          <w:p w14:paraId="43085FFD">
            <w:pPr>
              <w:spacing w:line="276" w:lineRule="auto"/>
              <w:rPr>
                <w:rFonts w:ascii="Arial"/>
                <w:sz w:val="21"/>
              </w:rPr>
            </w:pPr>
          </w:p>
          <w:p w14:paraId="30488FEA">
            <w:pPr>
              <w:spacing w:line="276" w:lineRule="auto"/>
              <w:rPr>
                <w:rFonts w:ascii="Arial"/>
                <w:sz w:val="21"/>
              </w:rPr>
            </w:pPr>
          </w:p>
          <w:p w14:paraId="4E46F10F">
            <w:pPr>
              <w:spacing w:line="276" w:lineRule="auto"/>
              <w:rPr>
                <w:rFonts w:ascii="Arial"/>
                <w:sz w:val="21"/>
              </w:rPr>
            </w:pPr>
          </w:p>
          <w:p w14:paraId="53A65081">
            <w:pPr>
              <w:spacing w:line="277" w:lineRule="auto"/>
              <w:rPr>
                <w:rFonts w:ascii="Arial"/>
                <w:sz w:val="21"/>
              </w:rPr>
            </w:pPr>
          </w:p>
          <w:p w14:paraId="41EF75A3">
            <w:pPr>
              <w:spacing w:line="277" w:lineRule="auto"/>
              <w:rPr>
                <w:rFonts w:ascii="Arial"/>
                <w:sz w:val="21"/>
              </w:rPr>
            </w:pPr>
          </w:p>
          <w:p w14:paraId="0CCEF7C4">
            <w:pPr>
              <w:spacing w:line="277" w:lineRule="auto"/>
              <w:rPr>
                <w:rFonts w:ascii="Arial"/>
                <w:sz w:val="21"/>
              </w:rPr>
            </w:pPr>
          </w:p>
          <w:p w14:paraId="118A9BCF">
            <w:pPr>
              <w:pStyle w:val="6"/>
              <w:spacing w:before="59" w:line="271" w:lineRule="auto"/>
              <w:ind w:left="123" w:right="17" w:hanging="2"/>
              <w:rPr>
                <w:sz w:val="18"/>
                <w:szCs w:val="18"/>
              </w:rPr>
            </w:pPr>
            <w:r>
              <w:rPr>
                <w:spacing w:val="-4"/>
                <w:sz w:val="18"/>
                <w:szCs w:val="18"/>
              </w:rPr>
              <w:t>供热</w:t>
            </w:r>
            <w:r>
              <w:rPr>
                <w:spacing w:val="-5"/>
                <w:sz w:val="18"/>
                <w:szCs w:val="18"/>
              </w:rPr>
              <w:t>工序</w:t>
            </w:r>
          </w:p>
        </w:tc>
        <w:tc>
          <w:tcPr>
            <w:tcW w:w="374" w:type="dxa"/>
            <w:vMerge w:val="restart"/>
            <w:tcBorders>
              <w:bottom w:val="nil"/>
            </w:tcBorders>
            <w:vAlign w:val="top"/>
          </w:tcPr>
          <w:p w14:paraId="237E73A9">
            <w:pPr>
              <w:spacing w:line="260" w:lineRule="auto"/>
              <w:rPr>
                <w:rFonts w:ascii="Arial"/>
                <w:sz w:val="21"/>
              </w:rPr>
            </w:pPr>
          </w:p>
          <w:p w14:paraId="359EE280">
            <w:pPr>
              <w:spacing w:line="260" w:lineRule="auto"/>
              <w:rPr>
                <w:rFonts w:ascii="Arial"/>
                <w:sz w:val="21"/>
              </w:rPr>
            </w:pPr>
          </w:p>
          <w:p w14:paraId="56F97999">
            <w:pPr>
              <w:spacing w:line="261" w:lineRule="auto"/>
              <w:rPr>
                <w:rFonts w:ascii="Arial"/>
                <w:sz w:val="21"/>
              </w:rPr>
            </w:pPr>
          </w:p>
          <w:p w14:paraId="764ADFA0">
            <w:pPr>
              <w:pStyle w:val="6"/>
              <w:spacing w:before="59" w:line="221" w:lineRule="auto"/>
              <w:ind w:left="10"/>
              <w:rPr>
                <w:sz w:val="18"/>
                <w:szCs w:val="18"/>
              </w:rPr>
            </w:pPr>
            <w:r>
              <w:rPr>
                <w:spacing w:val="-5"/>
                <w:sz w:val="18"/>
                <w:szCs w:val="18"/>
              </w:rPr>
              <w:t>液化</w:t>
            </w:r>
          </w:p>
          <w:p w14:paraId="38609718">
            <w:pPr>
              <w:pStyle w:val="6"/>
              <w:spacing w:before="43" w:line="223" w:lineRule="auto"/>
              <w:ind w:left="9"/>
              <w:rPr>
                <w:sz w:val="18"/>
                <w:szCs w:val="18"/>
              </w:rPr>
            </w:pPr>
            <w:r>
              <w:rPr>
                <w:spacing w:val="-4"/>
                <w:sz w:val="18"/>
                <w:szCs w:val="18"/>
              </w:rPr>
              <w:t>石油</w:t>
            </w:r>
          </w:p>
          <w:p w14:paraId="5364F3A5">
            <w:pPr>
              <w:pStyle w:val="6"/>
              <w:spacing w:before="41" w:line="222" w:lineRule="auto"/>
              <w:ind w:left="9"/>
              <w:rPr>
                <w:sz w:val="18"/>
                <w:szCs w:val="18"/>
              </w:rPr>
            </w:pPr>
            <w:r>
              <w:rPr>
                <w:spacing w:val="-4"/>
                <w:sz w:val="18"/>
                <w:szCs w:val="18"/>
              </w:rPr>
              <w:t>气燃</w:t>
            </w:r>
          </w:p>
          <w:p w14:paraId="09CA6FB1">
            <w:pPr>
              <w:pStyle w:val="6"/>
              <w:spacing w:before="45" w:line="219" w:lineRule="auto"/>
              <w:ind w:left="7"/>
              <w:rPr>
                <w:sz w:val="18"/>
                <w:szCs w:val="18"/>
              </w:rPr>
            </w:pPr>
            <w:r>
              <w:rPr>
                <w:spacing w:val="-4"/>
                <w:sz w:val="18"/>
                <w:szCs w:val="18"/>
              </w:rPr>
              <w:t>烧废</w:t>
            </w:r>
          </w:p>
          <w:p w14:paraId="78AB695A">
            <w:pPr>
              <w:pStyle w:val="6"/>
              <w:spacing w:before="45" w:line="222" w:lineRule="auto"/>
              <w:ind w:left="100"/>
              <w:rPr>
                <w:sz w:val="18"/>
                <w:szCs w:val="18"/>
              </w:rPr>
            </w:pPr>
            <w:r>
              <w:rPr>
                <w:sz w:val="18"/>
                <w:szCs w:val="18"/>
              </w:rPr>
              <w:t>气</w:t>
            </w:r>
          </w:p>
        </w:tc>
        <w:tc>
          <w:tcPr>
            <w:tcW w:w="723" w:type="dxa"/>
            <w:tcBorders>
              <w:bottom w:val="single" w:color="000000" w:sz="4" w:space="0"/>
            </w:tcBorders>
            <w:vAlign w:val="top"/>
          </w:tcPr>
          <w:p w14:paraId="4BB2223D">
            <w:pPr>
              <w:spacing w:before="149" w:line="233" w:lineRule="auto"/>
              <w:ind w:left="224"/>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sz w:val="11"/>
                <w:szCs w:val="11"/>
              </w:rPr>
              <w:t>2</w:t>
            </w:r>
          </w:p>
        </w:tc>
        <w:tc>
          <w:tcPr>
            <w:tcW w:w="427" w:type="dxa"/>
            <w:vMerge w:val="restart"/>
            <w:tcBorders>
              <w:bottom w:val="nil"/>
            </w:tcBorders>
            <w:vAlign w:val="top"/>
          </w:tcPr>
          <w:p w14:paraId="5E4DA038">
            <w:pPr>
              <w:spacing w:line="255" w:lineRule="auto"/>
              <w:rPr>
                <w:rFonts w:ascii="Arial"/>
                <w:sz w:val="21"/>
              </w:rPr>
            </w:pPr>
          </w:p>
          <w:p w14:paraId="76DE201D">
            <w:pPr>
              <w:spacing w:line="255" w:lineRule="auto"/>
              <w:rPr>
                <w:rFonts w:ascii="Arial"/>
                <w:sz w:val="21"/>
              </w:rPr>
            </w:pPr>
          </w:p>
          <w:p w14:paraId="48BFE7D9">
            <w:pPr>
              <w:spacing w:line="255" w:lineRule="auto"/>
              <w:rPr>
                <w:rFonts w:ascii="Arial"/>
                <w:sz w:val="21"/>
              </w:rPr>
            </w:pPr>
          </w:p>
          <w:p w14:paraId="46DF2ECA">
            <w:pPr>
              <w:spacing w:line="255" w:lineRule="auto"/>
              <w:rPr>
                <w:rFonts w:ascii="Arial"/>
                <w:sz w:val="21"/>
              </w:rPr>
            </w:pPr>
          </w:p>
          <w:p w14:paraId="1E1D628F">
            <w:pPr>
              <w:spacing w:line="255" w:lineRule="auto"/>
              <w:rPr>
                <w:rFonts w:ascii="Arial"/>
                <w:sz w:val="21"/>
              </w:rPr>
            </w:pPr>
          </w:p>
          <w:p w14:paraId="5446C9BE">
            <w:pPr>
              <w:spacing w:line="256" w:lineRule="auto"/>
              <w:rPr>
                <w:rFonts w:ascii="Arial"/>
                <w:sz w:val="21"/>
              </w:rPr>
            </w:pPr>
          </w:p>
          <w:p w14:paraId="386714CE">
            <w:pPr>
              <w:pStyle w:val="6"/>
              <w:spacing w:before="59" w:line="270" w:lineRule="auto"/>
              <w:ind w:left="40" w:right="31" w:hanging="3"/>
              <w:jc w:val="both"/>
              <w:rPr>
                <w:sz w:val="18"/>
                <w:szCs w:val="18"/>
              </w:rPr>
            </w:pPr>
            <w:r>
              <w:rPr>
                <w:spacing w:val="-4"/>
                <w:sz w:val="18"/>
                <w:szCs w:val="18"/>
              </w:rPr>
              <w:t>产污</w:t>
            </w:r>
            <w:r>
              <w:rPr>
                <w:spacing w:val="-6"/>
                <w:sz w:val="18"/>
                <w:szCs w:val="18"/>
              </w:rPr>
              <w:t>系数</w:t>
            </w:r>
            <w:r>
              <w:rPr>
                <w:spacing w:val="24"/>
                <w:w w:val="130"/>
                <w:sz w:val="18"/>
                <w:szCs w:val="18"/>
              </w:rPr>
              <w:t>法</w:t>
            </w:r>
          </w:p>
        </w:tc>
        <w:tc>
          <w:tcPr>
            <w:tcW w:w="705" w:type="dxa"/>
            <w:vMerge w:val="restart"/>
            <w:tcBorders>
              <w:bottom w:val="nil"/>
            </w:tcBorders>
            <w:vAlign w:val="top"/>
          </w:tcPr>
          <w:p w14:paraId="2D13084A">
            <w:pPr>
              <w:spacing w:line="262" w:lineRule="auto"/>
              <w:rPr>
                <w:rFonts w:ascii="Arial"/>
                <w:sz w:val="21"/>
              </w:rPr>
            </w:pPr>
          </w:p>
          <w:p w14:paraId="4BE5B608">
            <w:pPr>
              <w:spacing w:line="262" w:lineRule="auto"/>
              <w:rPr>
                <w:rFonts w:ascii="Arial"/>
                <w:sz w:val="21"/>
              </w:rPr>
            </w:pPr>
          </w:p>
          <w:p w14:paraId="2F9ABBCD">
            <w:pPr>
              <w:spacing w:line="262" w:lineRule="auto"/>
              <w:rPr>
                <w:rFonts w:ascii="Arial"/>
                <w:sz w:val="21"/>
              </w:rPr>
            </w:pPr>
          </w:p>
          <w:p w14:paraId="45CAE65A">
            <w:pPr>
              <w:spacing w:before="51" w:line="237"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882.5</w:t>
            </w:r>
          </w:p>
        </w:tc>
        <w:tc>
          <w:tcPr>
            <w:tcW w:w="671" w:type="dxa"/>
            <w:vAlign w:val="top"/>
          </w:tcPr>
          <w:p w14:paraId="2C86AA2C">
            <w:pPr>
              <w:spacing w:before="110" w:line="236" w:lineRule="exact"/>
              <w:ind w:left="152"/>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19.14</w:t>
            </w:r>
          </w:p>
        </w:tc>
        <w:tc>
          <w:tcPr>
            <w:tcW w:w="613" w:type="dxa"/>
            <w:vAlign w:val="top"/>
          </w:tcPr>
          <w:p w14:paraId="404A911A">
            <w:pPr>
              <w:spacing w:before="110"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0.0169</w:t>
            </w:r>
          </w:p>
        </w:tc>
        <w:tc>
          <w:tcPr>
            <w:tcW w:w="682" w:type="dxa"/>
            <w:vAlign w:val="top"/>
          </w:tcPr>
          <w:p w14:paraId="3D3BB172">
            <w:pPr>
              <w:spacing w:before="110" w:line="236" w:lineRule="exact"/>
              <w:ind w:left="9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0.0304</w:t>
            </w:r>
          </w:p>
        </w:tc>
        <w:tc>
          <w:tcPr>
            <w:tcW w:w="385" w:type="dxa"/>
            <w:vMerge w:val="restart"/>
            <w:tcBorders>
              <w:bottom w:val="nil"/>
            </w:tcBorders>
            <w:vAlign w:val="top"/>
          </w:tcPr>
          <w:p w14:paraId="428C9371">
            <w:pPr>
              <w:spacing w:line="338" w:lineRule="auto"/>
              <w:rPr>
                <w:rFonts w:ascii="Arial"/>
                <w:sz w:val="21"/>
              </w:rPr>
            </w:pPr>
          </w:p>
          <w:p w14:paraId="78EB61C8">
            <w:pPr>
              <w:spacing w:line="338" w:lineRule="auto"/>
              <w:rPr>
                <w:rFonts w:ascii="Arial"/>
                <w:sz w:val="21"/>
              </w:rPr>
            </w:pPr>
          </w:p>
          <w:p w14:paraId="2300E8BA">
            <w:pPr>
              <w:pStyle w:val="6"/>
              <w:spacing w:before="59" w:line="270" w:lineRule="auto"/>
              <w:ind w:left="109" w:right="11" w:hanging="93"/>
              <w:rPr>
                <w:sz w:val="18"/>
                <w:szCs w:val="18"/>
              </w:rPr>
            </w:pPr>
            <w:r>
              <w:rPr>
                <w:spacing w:val="-4"/>
                <w:sz w:val="18"/>
                <w:szCs w:val="18"/>
              </w:rPr>
              <w:t>有组</w:t>
            </w:r>
            <w:r>
              <w:rPr>
                <w:sz w:val="18"/>
                <w:szCs w:val="18"/>
              </w:rPr>
              <w:t>织</w:t>
            </w:r>
          </w:p>
        </w:tc>
        <w:tc>
          <w:tcPr>
            <w:tcW w:w="613" w:type="dxa"/>
            <w:vMerge w:val="restart"/>
            <w:tcBorders>
              <w:bottom w:val="nil"/>
            </w:tcBorders>
            <w:vAlign w:val="top"/>
          </w:tcPr>
          <w:p w14:paraId="0080B355">
            <w:pPr>
              <w:pStyle w:val="6"/>
              <w:spacing w:before="89" w:line="219" w:lineRule="auto"/>
              <w:ind w:left="40"/>
              <w:rPr>
                <w:sz w:val="18"/>
                <w:szCs w:val="18"/>
              </w:rPr>
            </w:pPr>
            <w:r>
              <w:rPr>
                <w:spacing w:val="-3"/>
                <w:sz w:val="18"/>
                <w:szCs w:val="18"/>
              </w:rPr>
              <w:t>采用低</w:t>
            </w:r>
          </w:p>
          <w:p w14:paraId="61268F0B">
            <w:pPr>
              <w:pStyle w:val="6"/>
              <w:spacing w:before="45" w:line="219" w:lineRule="auto"/>
              <w:ind w:left="39"/>
              <w:rPr>
                <w:sz w:val="18"/>
                <w:szCs w:val="18"/>
              </w:rPr>
            </w:pPr>
            <w:r>
              <w:rPr>
                <w:spacing w:val="-2"/>
                <w:sz w:val="18"/>
                <w:szCs w:val="18"/>
              </w:rPr>
              <w:t>氮燃烧</w:t>
            </w:r>
          </w:p>
          <w:p w14:paraId="40DF8430">
            <w:pPr>
              <w:pStyle w:val="6"/>
              <w:spacing w:before="47" w:line="225" w:lineRule="auto"/>
              <w:ind w:left="79"/>
              <w:rPr>
                <w:sz w:val="18"/>
                <w:szCs w:val="18"/>
              </w:rPr>
            </w:pPr>
            <w:r>
              <w:rPr>
                <w:spacing w:val="-3"/>
                <w:sz w:val="18"/>
                <w:szCs w:val="18"/>
              </w:rPr>
              <w:t>器</w:t>
            </w:r>
            <w:r>
              <w:rPr>
                <w:rFonts w:ascii="Times New Roman" w:hAnsi="Times New Roman" w:eastAsia="Times New Roman" w:cs="Times New Roman"/>
                <w:spacing w:val="-3"/>
                <w:sz w:val="18"/>
                <w:szCs w:val="18"/>
              </w:rPr>
              <w:t>+</w:t>
            </w:r>
            <w:r>
              <w:rPr>
                <w:spacing w:val="-3"/>
                <w:sz w:val="18"/>
                <w:szCs w:val="18"/>
              </w:rPr>
              <w:t>二</w:t>
            </w:r>
          </w:p>
          <w:p w14:paraId="3269E782">
            <w:pPr>
              <w:pStyle w:val="6"/>
              <w:spacing w:before="39" w:line="221" w:lineRule="auto"/>
              <w:ind w:left="44"/>
              <w:rPr>
                <w:sz w:val="18"/>
                <w:szCs w:val="18"/>
              </w:rPr>
            </w:pPr>
            <w:r>
              <w:rPr>
                <w:spacing w:val="-4"/>
                <w:sz w:val="18"/>
                <w:szCs w:val="18"/>
              </w:rPr>
              <w:t>级活性</w:t>
            </w:r>
          </w:p>
          <w:p w14:paraId="394E04B1">
            <w:pPr>
              <w:pStyle w:val="6"/>
              <w:spacing w:before="18" w:line="271" w:lineRule="exact"/>
              <w:ind w:left="13"/>
              <w:rPr>
                <w:rFonts w:ascii="Times New Roman" w:hAnsi="Times New Roman" w:eastAsia="Times New Roman" w:cs="Times New Roman"/>
                <w:sz w:val="18"/>
                <w:szCs w:val="18"/>
              </w:rPr>
            </w:pPr>
            <w:r>
              <w:rPr>
                <w:spacing w:val="-2"/>
                <w:position w:val="2"/>
                <w:sz w:val="18"/>
                <w:szCs w:val="18"/>
              </w:rPr>
              <w:t>炭</w:t>
            </w:r>
            <w:r>
              <w:rPr>
                <w:rFonts w:ascii="Times New Roman" w:hAnsi="Times New Roman" w:eastAsia="Times New Roman" w:cs="Times New Roman"/>
                <w:spacing w:val="-2"/>
                <w:position w:val="2"/>
                <w:sz w:val="18"/>
                <w:szCs w:val="18"/>
              </w:rPr>
              <w:t>+25m</w:t>
            </w:r>
          </w:p>
          <w:p w14:paraId="4B553EED">
            <w:pPr>
              <w:pStyle w:val="6"/>
              <w:spacing w:before="17" w:line="220" w:lineRule="auto"/>
              <w:ind w:left="46"/>
              <w:rPr>
                <w:sz w:val="18"/>
                <w:szCs w:val="18"/>
              </w:rPr>
            </w:pPr>
            <w:r>
              <w:rPr>
                <w:spacing w:val="-4"/>
                <w:sz w:val="18"/>
                <w:szCs w:val="18"/>
              </w:rPr>
              <w:t>高排气</w:t>
            </w:r>
          </w:p>
          <w:p w14:paraId="344ED868">
            <w:pPr>
              <w:pStyle w:val="6"/>
              <w:spacing w:before="44" w:line="204" w:lineRule="auto"/>
              <w:ind w:left="224"/>
              <w:rPr>
                <w:sz w:val="18"/>
                <w:szCs w:val="18"/>
              </w:rPr>
            </w:pPr>
            <w:r>
              <w:rPr>
                <w:sz w:val="18"/>
                <w:szCs w:val="18"/>
              </w:rPr>
              <w:t>筒</w:t>
            </w:r>
          </w:p>
        </w:tc>
        <w:tc>
          <w:tcPr>
            <w:tcW w:w="433" w:type="dxa"/>
            <w:vMerge w:val="restart"/>
            <w:tcBorders>
              <w:bottom w:val="nil"/>
            </w:tcBorders>
            <w:vAlign w:val="top"/>
          </w:tcPr>
          <w:p w14:paraId="682DFF15">
            <w:pPr>
              <w:spacing w:line="262" w:lineRule="auto"/>
              <w:rPr>
                <w:rFonts w:ascii="Arial"/>
                <w:sz w:val="21"/>
              </w:rPr>
            </w:pPr>
          </w:p>
          <w:p w14:paraId="1A7DFD07">
            <w:pPr>
              <w:spacing w:line="262" w:lineRule="auto"/>
              <w:rPr>
                <w:rFonts w:ascii="Arial"/>
                <w:sz w:val="21"/>
              </w:rPr>
            </w:pPr>
          </w:p>
          <w:p w14:paraId="5CF98022">
            <w:pPr>
              <w:spacing w:line="262" w:lineRule="auto"/>
              <w:rPr>
                <w:rFonts w:ascii="Arial"/>
                <w:sz w:val="21"/>
              </w:rPr>
            </w:pPr>
          </w:p>
          <w:p w14:paraId="17BC560B">
            <w:pPr>
              <w:spacing w:before="51" w:line="237" w:lineRule="exact"/>
              <w:ind w:left="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616" w:type="dxa"/>
            <w:vAlign w:val="top"/>
          </w:tcPr>
          <w:p w14:paraId="00F1A89C">
            <w:pPr>
              <w:spacing w:before="91"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Merge w:val="restart"/>
            <w:tcBorders>
              <w:bottom w:val="nil"/>
            </w:tcBorders>
            <w:vAlign w:val="top"/>
          </w:tcPr>
          <w:p w14:paraId="48A16EA7">
            <w:pPr>
              <w:spacing w:line="268" w:lineRule="auto"/>
              <w:rPr>
                <w:rFonts w:ascii="Arial"/>
                <w:sz w:val="21"/>
              </w:rPr>
            </w:pPr>
          </w:p>
          <w:p w14:paraId="7C722325">
            <w:pPr>
              <w:spacing w:line="268" w:lineRule="auto"/>
              <w:rPr>
                <w:rFonts w:ascii="Arial"/>
                <w:sz w:val="21"/>
              </w:rPr>
            </w:pPr>
          </w:p>
          <w:p w14:paraId="355EC862">
            <w:pPr>
              <w:spacing w:line="269" w:lineRule="auto"/>
              <w:rPr>
                <w:rFonts w:ascii="Arial"/>
                <w:sz w:val="21"/>
              </w:rPr>
            </w:pPr>
          </w:p>
          <w:p w14:paraId="0E54F814">
            <w:pPr>
              <w:pStyle w:val="6"/>
              <w:spacing w:before="58" w:line="224" w:lineRule="auto"/>
              <w:ind w:left="155"/>
              <w:rPr>
                <w:sz w:val="18"/>
                <w:szCs w:val="18"/>
              </w:rPr>
            </w:pPr>
            <w:r>
              <w:rPr>
                <w:sz w:val="18"/>
                <w:szCs w:val="18"/>
              </w:rPr>
              <w:t>是</w:t>
            </w:r>
          </w:p>
        </w:tc>
        <w:tc>
          <w:tcPr>
            <w:tcW w:w="628" w:type="dxa"/>
            <w:vMerge w:val="restart"/>
            <w:tcBorders>
              <w:bottom w:val="nil"/>
            </w:tcBorders>
            <w:vAlign w:val="top"/>
          </w:tcPr>
          <w:p w14:paraId="0DB7DC04">
            <w:pPr>
              <w:spacing w:line="262" w:lineRule="auto"/>
              <w:rPr>
                <w:rFonts w:ascii="Arial"/>
                <w:sz w:val="21"/>
              </w:rPr>
            </w:pPr>
          </w:p>
          <w:p w14:paraId="38EC7614">
            <w:pPr>
              <w:spacing w:line="262" w:lineRule="auto"/>
              <w:rPr>
                <w:rFonts w:ascii="Arial"/>
                <w:sz w:val="21"/>
              </w:rPr>
            </w:pPr>
          </w:p>
          <w:p w14:paraId="77B177EE">
            <w:pPr>
              <w:spacing w:line="262" w:lineRule="auto"/>
              <w:rPr>
                <w:rFonts w:ascii="Arial"/>
                <w:sz w:val="21"/>
              </w:rPr>
            </w:pPr>
          </w:p>
          <w:p w14:paraId="436878F6">
            <w:pPr>
              <w:spacing w:before="51" w:line="237" w:lineRule="exact"/>
              <w:ind w:left="11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882.5</w:t>
            </w:r>
          </w:p>
        </w:tc>
        <w:tc>
          <w:tcPr>
            <w:tcW w:w="660" w:type="dxa"/>
            <w:vAlign w:val="top"/>
          </w:tcPr>
          <w:p w14:paraId="2BE65B42">
            <w:pPr>
              <w:spacing w:before="110" w:line="236"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19.14</w:t>
            </w:r>
          </w:p>
        </w:tc>
        <w:tc>
          <w:tcPr>
            <w:tcW w:w="688" w:type="dxa"/>
            <w:vAlign w:val="top"/>
          </w:tcPr>
          <w:p w14:paraId="42E61B63">
            <w:pPr>
              <w:spacing w:before="110"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0.0169</w:t>
            </w:r>
          </w:p>
        </w:tc>
        <w:tc>
          <w:tcPr>
            <w:tcW w:w="630" w:type="dxa"/>
            <w:vAlign w:val="top"/>
          </w:tcPr>
          <w:p w14:paraId="05C608CD">
            <w:pPr>
              <w:spacing w:before="110" w:line="236" w:lineRule="exact"/>
              <w:ind w:left="7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0.0304</w:t>
            </w:r>
          </w:p>
        </w:tc>
        <w:tc>
          <w:tcPr>
            <w:tcW w:w="644" w:type="dxa"/>
            <w:vMerge w:val="restart"/>
            <w:tcBorders>
              <w:bottom w:val="nil"/>
            </w:tcBorders>
            <w:vAlign w:val="top"/>
          </w:tcPr>
          <w:p w14:paraId="30069407">
            <w:pPr>
              <w:spacing w:line="269" w:lineRule="auto"/>
              <w:rPr>
                <w:rFonts w:ascii="Arial"/>
                <w:sz w:val="21"/>
              </w:rPr>
            </w:pPr>
          </w:p>
          <w:p w14:paraId="6D44EAB1">
            <w:pPr>
              <w:pStyle w:val="6"/>
              <w:spacing w:before="52" w:line="277" w:lineRule="auto"/>
              <w:ind w:left="9" w:right="30" w:firstLine="37"/>
              <w:jc w:val="both"/>
              <w:rPr>
                <w:sz w:val="18"/>
                <w:szCs w:val="18"/>
              </w:rPr>
            </w:pPr>
            <w:r>
              <w:rPr>
                <w:rFonts w:ascii="Times New Roman" w:hAnsi="Times New Roman" w:eastAsia="Times New Roman" w:cs="Times New Roman"/>
                <w:spacing w:val="-1"/>
                <w:sz w:val="18"/>
                <w:szCs w:val="18"/>
              </w:rPr>
              <w:t>H=25m</w:t>
            </w:r>
            <w:r>
              <w:rPr>
                <w:rFonts w:ascii="Times New Roman" w:hAnsi="Times New Roman" w:eastAsia="Times New Roman" w:cs="Times New Roman"/>
                <w:sz w:val="18"/>
                <w:szCs w:val="18"/>
              </w:rPr>
              <w:t xml:space="preserve"> </w:t>
            </w:r>
            <w:r>
              <w:rPr>
                <w:spacing w:val="-10"/>
                <w:sz w:val="18"/>
                <w:szCs w:val="18"/>
              </w:rPr>
              <w:t>、</w:t>
            </w:r>
            <w:r>
              <w:rPr>
                <w:spacing w:val="-20"/>
                <w:sz w:val="18"/>
                <w:szCs w:val="18"/>
              </w:rPr>
              <w:t xml:space="preserve"> </w:t>
            </w:r>
            <w:r>
              <w:rPr>
                <w:spacing w:val="-10"/>
                <w:sz w:val="18"/>
                <w:szCs w:val="18"/>
              </w:rPr>
              <w:t>内径</w:t>
            </w:r>
            <w:r>
              <w:rPr>
                <w:rFonts w:ascii="Times New Roman" w:hAnsi="Times New Roman" w:eastAsia="Times New Roman" w:cs="Times New Roman"/>
                <w:spacing w:val="-7"/>
                <w:sz w:val="18"/>
                <w:szCs w:val="18"/>
              </w:rPr>
              <w:t>0.35m</w:t>
            </w:r>
            <w:r>
              <w:rPr>
                <w:spacing w:val="-7"/>
                <w:sz w:val="18"/>
                <w:szCs w:val="18"/>
              </w:rPr>
              <w:t>、</w:t>
            </w:r>
          </w:p>
          <w:p w14:paraId="2C30C90C">
            <w:pPr>
              <w:pStyle w:val="6"/>
              <w:spacing w:line="270" w:lineRule="exact"/>
              <w:ind w:left="35"/>
              <w:rPr>
                <w:rFonts w:ascii="Times New Roman" w:hAnsi="Times New Roman" w:eastAsia="Times New Roman" w:cs="Times New Roman"/>
                <w:sz w:val="18"/>
                <w:szCs w:val="18"/>
              </w:rPr>
            </w:pPr>
            <w:r>
              <w:rPr>
                <w:spacing w:val="9"/>
                <w:position w:val="2"/>
                <w:sz w:val="18"/>
                <w:szCs w:val="18"/>
              </w:rPr>
              <w:t>温度</w:t>
            </w:r>
            <w:r>
              <w:rPr>
                <w:rFonts w:ascii="Times New Roman" w:hAnsi="Times New Roman" w:eastAsia="Times New Roman" w:cs="Times New Roman"/>
                <w:spacing w:val="9"/>
                <w:position w:val="2"/>
                <w:sz w:val="18"/>
                <w:szCs w:val="18"/>
              </w:rPr>
              <w:t>45</w:t>
            </w:r>
          </w:p>
          <w:p w14:paraId="274D31C5">
            <w:pPr>
              <w:pStyle w:val="6"/>
              <w:spacing w:before="17" w:line="238" w:lineRule="auto"/>
              <w:ind w:left="251"/>
              <w:rPr>
                <w:sz w:val="18"/>
                <w:szCs w:val="18"/>
              </w:rPr>
            </w:pPr>
            <w:r>
              <w:rPr>
                <w:sz w:val="18"/>
                <w:szCs w:val="18"/>
              </w:rPr>
              <w:t>℃</w:t>
            </w:r>
          </w:p>
        </w:tc>
        <w:tc>
          <w:tcPr>
            <w:tcW w:w="673" w:type="dxa"/>
            <w:vMerge w:val="restart"/>
            <w:tcBorders>
              <w:bottom w:val="nil"/>
            </w:tcBorders>
            <w:vAlign w:val="top"/>
          </w:tcPr>
          <w:p w14:paraId="731B4ED7">
            <w:pPr>
              <w:spacing w:line="263" w:lineRule="auto"/>
              <w:rPr>
                <w:rFonts w:ascii="Arial"/>
                <w:sz w:val="21"/>
              </w:rPr>
            </w:pPr>
          </w:p>
          <w:p w14:paraId="4A36E24E">
            <w:pPr>
              <w:spacing w:line="263" w:lineRule="auto"/>
              <w:rPr>
                <w:rFonts w:ascii="Arial"/>
                <w:sz w:val="21"/>
              </w:rPr>
            </w:pPr>
          </w:p>
          <w:p w14:paraId="3281A0C0">
            <w:pPr>
              <w:pStyle w:val="6"/>
              <w:spacing w:before="52" w:line="286" w:lineRule="auto"/>
              <w:ind w:left="74" w:right="63" w:hanging="2"/>
              <w:jc w:val="both"/>
              <w:rPr>
                <w:sz w:val="18"/>
                <w:szCs w:val="18"/>
              </w:rPr>
            </w:pPr>
            <w:r>
              <w:rPr>
                <w:rFonts w:ascii="Times New Roman" w:hAnsi="Times New Roman" w:eastAsia="Times New Roman" w:cs="Times New Roman"/>
                <w:spacing w:val="-1"/>
                <w:sz w:val="18"/>
                <w:szCs w:val="18"/>
              </w:rPr>
              <w:t>DA002</w:t>
            </w:r>
            <w:r>
              <w:rPr>
                <w:spacing w:val="-4"/>
                <w:sz w:val="18"/>
                <w:szCs w:val="18"/>
              </w:rPr>
              <w:t>一般排</w:t>
            </w:r>
            <w:r>
              <w:rPr>
                <w:spacing w:val="39"/>
                <w:sz w:val="18"/>
                <w:szCs w:val="18"/>
              </w:rPr>
              <w:t>放口</w:t>
            </w:r>
          </w:p>
        </w:tc>
        <w:tc>
          <w:tcPr>
            <w:tcW w:w="780" w:type="dxa"/>
            <w:vMerge w:val="restart"/>
            <w:tcBorders>
              <w:bottom w:val="nil"/>
            </w:tcBorders>
            <w:vAlign w:val="top"/>
          </w:tcPr>
          <w:p w14:paraId="2876975D">
            <w:pPr>
              <w:pStyle w:val="6"/>
              <w:spacing w:before="218" w:line="221" w:lineRule="auto"/>
              <w:ind w:left="216"/>
              <w:rPr>
                <w:sz w:val="18"/>
                <w:szCs w:val="18"/>
              </w:rPr>
            </w:pPr>
            <w:r>
              <w:rPr>
                <w:spacing w:val="-5"/>
                <w:sz w:val="18"/>
                <w:szCs w:val="18"/>
              </w:rPr>
              <w:t>经度</w:t>
            </w:r>
          </w:p>
          <w:p w14:paraId="4457E2FD">
            <w:pPr>
              <w:spacing w:before="17"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119°5′32.</w:t>
            </w:r>
          </w:p>
          <w:p w14:paraId="1250111E">
            <w:pPr>
              <w:pStyle w:val="6"/>
              <w:spacing w:before="23" w:line="281" w:lineRule="exact"/>
              <w:ind w:left="87"/>
              <w:rPr>
                <w:sz w:val="18"/>
                <w:szCs w:val="18"/>
              </w:rPr>
            </w:pPr>
            <w:r>
              <w:rPr>
                <w:rFonts w:ascii="Times New Roman" w:hAnsi="Times New Roman" w:eastAsia="Times New Roman" w:cs="Times New Roman"/>
                <w:spacing w:val="-2"/>
                <w:position w:val="3"/>
                <w:sz w:val="18"/>
                <w:szCs w:val="18"/>
              </w:rPr>
              <w:t>0126″</w:t>
            </w:r>
            <w:r>
              <w:rPr>
                <w:spacing w:val="-2"/>
                <w:position w:val="3"/>
                <w:sz w:val="18"/>
                <w:szCs w:val="18"/>
              </w:rPr>
              <w:t>，</w:t>
            </w:r>
          </w:p>
          <w:p w14:paraId="3B6B3B3E">
            <w:pPr>
              <w:pStyle w:val="6"/>
              <w:spacing w:before="6" w:line="221" w:lineRule="auto"/>
              <w:ind w:left="215"/>
              <w:rPr>
                <w:sz w:val="18"/>
                <w:szCs w:val="18"/>
              </w:rPr>
            </w:pPr>
            <w:r>
              <w:rPr>
                <w:spacing w:val="-4"/>
                <w:sz w:val="18"/>
                <w:szCs w:val="18"/>
              </w:rPr>
              <w:t>纬度</w:t>
            </w:r>
          </w:p>
          <w:p w14:paraId="28D5EB2A">
            <w:pPr>
              <w:spacing w:before="17" w:line="236" w:lineRule="exact"/>
              <w:ind w:left="4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26°13′25.</w:t>
            </w:r>
          </w:p>
          <w:p w14:paraId="49E9AC37">
            <w:pPr>
              <w:spacing w:before="23" w:line="236"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2085″</w:t>
            </w:r>
          </w:p>
        </w:tc>
        <w:tc>
          <w:tcPr>
            <w:tcW w:w="448" w:type="dxa"/>
            <w:vMerge w:val="restart"/>
            <w:tcBorders>
              <w:bottom w:val="nil"/>
            </w:tcBorders>
            <w:vAlign w:val="top"/>
          </w:tcPr>
          <w:p w14:paraId="0E859027">
            <w:pPr>
              <w:spacing w:line="262" w:lineRule="auto"/>
              <w:rPr>
                <w:rFonts w:ascii="Arial"/>
                <w:sz w:val="21"/>
              </w:rPr>
            </w:pPr>
          </w:p>
          <w:p w14:paraId="5334AC89">
            <w:pPr>
              <w:spacing w:line="262" w:lineRule="auto"/>
              <w:rPr>
                <w:rFonts w:ascii="Arial"/>
                <w:sz w:val="21"/>
              </w:rPr>
            </w:pPr>
          </w:p>
          <w:p w14:paraId="41026823">
            <w:pPr>
              <w:spacing w:line="262" w:lineRule="auto"/>
              <w:rPr>
                <w:rFonts w:ascii="Arial"/>
                <w:sz w:val="21"/>
              </w:rPr>
            </w:pPr>
          </w:p>
          <w:p w14:paraId="24EF73D4">
            <w:pPr>
              <w:spacing w:before="51" w:line="237"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1800</w:t>
            </w:r>
          </w:p>
        </w:tc>
        <w:tc>
          <w:tcPr>
            <w:tcW w:w="456" w:type="dxa"/>
            <w:vAlign w:val="top"/>
          </w:tcPr>
          <w:p w14:paraId="4A2403CF">
            <w:pPr>
              <w:spacing w:before="91" w:line="236" w:lineRule="exact"/>
              <w:ind w:left="14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tc>
        <w:tc>
          <w:tcPr>
            <w:tcW w:w="638" w:type="dxa"/>
            <w:vAlign w:val="top"/>
          </w:tcPr>
          <w:p w14:paraId="5794AC70">
            <w:pPr>
              <w:spacing w:before="91"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8474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335" w:type="dxa"/>
            <w:vMerge w:val="continue"/>
            <w:tcBorders>
              <w:top w:val="nil"/>
              <w:bottom w:val="nil"/>
            </w:tcBorders>
            <w:vAlign w:val="top"/>
          </w:tcPr>
          <w:p w14:paraId="464883F7">
            <w:pPr>
              <w:rPr>
                <w:rFonts w:ascii="Arial"/>
                <w:sz w:val="21"/>
              </w:rPr>
            </w:pPr>
          </w:p>
        </w:tc>
        <w:tc>
          <w:tcPr>
            <w:tcW w:w="497" w:type="dxa"/>
            <w:vMerge w:val="continue"/>
            <w:tcBorders>
              <w:top w:val="nil"/>
              <w:bottom w:val="nil"/>
            </w:tcBorders>
            <w:vAlign w:val="top"/>
          </w:tcPr>
          <w:p w14:paraId="118F129C">
            <w:pPr>
              <w:rPr>
                <w:rFonts w:ascii="Arial"/>
                <w:sz w:val="21"/>
              </w:rPr>
            </w:pPr>
          </w:p>
        </w:tc>
        <w:tc>
          <w:tcPr>
            <w:tcW w:w="374" w:type="dxa"/>
            <w:vMerge w:val="continue"/>
            <w:tcBorders>
              <w:top w:val="nil"/>
              <w:bottom w:val="nil"/>
            </w:tcBorders>
            <w:vAlign w:val="top"/>
          </w:tcPr>
          <w:p w14:paraId="102FD2AC">
            <w:pPr>
              <w:rPr>
                <w:rFonts w:ascii="Arial"/>
                <w:sz w:val="21"/>
              </w:rPr>
            </w:pPr>
          </w:p>
        </w:tc>
        <w:tc>
          <w:tcPr>
            <w:tcW w:w="723" w:type="dxa"/>
            <w:tcBorders>
              <w:top w:val="single" w:color="000000" w:sz="4" w:space="0"/>
            </w:tcBorders>
            <w:vAlign w:val="top"/>
          </w:tcPr>
          <w:p w14:paraId="78A2FD68">
            <w:pPr>
              <w:spacing w:before="115" w:line="188" w:lineRule="auto"/>
              <w:ind w:left="179"/>
              <w:rPr>
                <w:rFonts w:ascii="Times New Roman" w:hAnsi="Times New Roman" w:eastAsia="Times New Roman" w:cs="Times New Roman"/>
                <w:sz w:val="18"/>
                <w:szCs w:val="18"/>
              </w:rPr>
            </w:pPr>
            <w:r>
              <w:rPr>
                <w:rFonts w:ascii="Times New Roman" w:hAnsi="Times New Roman" w:eastAsia="Times New Roman" w:cs="Times New Roman"/>
                <w:sz w:val="18"/>
                <w:szCs w:val="18"/>
              </w:rPr>
              <w:t>NOx</w:t>
            </w:r>
          </w:p>
        </w:tc>
        <w:tc>
          <w:tcPr>
            <w:tcW w:w="427" w:type="dxa"/>
            <w:vMerge w:val="continue"/>
            <w:tcBorders>
              <w:top w:val="nil"/>
              <w:bottom w:val="nil"/>
            </w:tcBorders>
            <w:vAlign w:val="top"/>
          </w:tcPr>
          <w:p w14:paraId="7BFFA4AD">
            <w:pPr>
              <w:rPr>
                <w:rFonts w:ascii="Arial"/>
                <w:sz w:val="21"/>
              </w:rPr>
            </w:pPr>
          </w:p>
        </w:tc>
        <w:tc>
          <w:tcPr>
            <w:tcW w:w="705" w:type="dxa"/>
            <w:vMerge w:val="continue"/>
            <w:tcBorders>
              <w:top w:val="nil"/>
              <w:bottom w:val="nil"/>
            </w:tcBorders>
            <w:vAlign w:val="top"/>
          </w:tcPr>
          <w:p w14:paraId="05EB5CE1">
            <w:pPr>
              <w:rPr>
                <w:rFonts w:ascii="Arial"/>
                <w:sz w:val="21"/>
              </w:rPr>
            </w:pPr>
          </w:p>
        </w:tc>
        <w:tc>
          <w:tcPr>
            <w:tcW w:w="671" w:type="dxa"/>
            <w:vAlign w:val="top"/>
          </w:tcPr>
          <w:p w14:paraId="68BF82ED">
            <w:pPr>
              <w:spacing w:before="74" w:line="236" w:lineRule="exact"/>
              <w:ind w:left="10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166.19</w:t>
            </w:r>
          </w:p>
        </w:tc>
        <w:tc>
          <w:tcPr>
            <w:tcW w:w="613" w:type="dxa"/>
            <w:vAlign w:val="top"/>
          </w:tcPr>
          <w:p w14:paraId="035953AA">
            <w:pPr>
              <w:spacing w:before="74"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0.147</w:t>
            </w:r>
          </w:p>
        </w:tc>
        <w:tc>
          <w:tcPr>
            <w:tcW w:w="682" w:type="dxa"/>
            <w:vAlign w:val="top"/>
          </w:tcPr>
          <w:p w14:paraId="5B2A7D73">
            <w:pPr>
              <w:spacing w:before="74"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0.264</w:t>
            </w:r>
          </w:p>
        </w:tc>
        <w:tc>
          <w:tcPr>
            <w:tcW w:w="385" w:type="dxa"/>
            <w:vMerge w:val="continue"/>
            <w:tcBorders>
              <w:top w:val="nil"/>
              <w:bottom w:val="nil"/>
            </w:tcBorders>
            <w:vAlign w:val="top"/>
          </w:tcPr>
          <w:p w14:paraId="2A6ACF83">
            <w:pPr>
              <w:rPr>
                <w:rFonts w:ascii="Arial"/>
                <w:sz w:val="21"/>
              </w:rPr>
            </w:pPr>
          </w:p>
        </w:tc>
        <w:tc>
          <w:tcPr>
            <w:tcW w:w="613" w:type="dxa"/>
            <w:vMerge w:val="continue"/>
            <w:tcBorders>
              <w:top w:val="nil"/>
              <w:bottom w:val="nil"/>
            </w:tcBorders>
            <w:vAlign w:val="top"/>
          </w:tcPr>
          <w:p w14:paraId="65EC225F">
            <w:pPr>
              <w:rPr>
                <w:rFonts w:ascii="Arial"/>
                <w:sz w:val="21"/>
              </w:rPr>
            </w:pPr>
          </w:p>
        </w:tc>
        <w:tc>
          <w:tcPr>
            <w:tcW w:w="433" w:type="dxa"/>
            <w:vMerge w:val="continue"/>
            <w:tcBorders>
              <w:top w:val="nil"/>
              <w:bottom w:val="nil"/>
            </w:tcBorders>
            <w:vAlign w:val="top"/>
          </w:tcPr>
          <w:p w14:paraId="6E0D5A65">
            <w:pPr>
              <w:rPr>
                <w:rFonts w:ascii="Arial"/>
                <w:sz w:val="21"/>
              </w:rPr>
            </w:pPr>
          </w:p>
        </w:tc>
        <w:tc>
          <w:tcPr>
            <w:tcW w:w="616" w:type="dxa"/>
            <w:vMerge w:val="restart"/>
            <w:tcBorders>
              <w:bottom w:val="nil"/>
            </w:tcBorders>
            <w:vAlign w:val="top"/>
          </w:tcPr>
          <w:p w14:paraId="22F0374F">
            <w:pPr>
              <w:spacing w:before="218"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30%</w:t>
            </w:r>
          </w:p>
        </w:tc>
        <w:tc>
          <w:tcPr>
            <w:tcW w:w="479" w:type="dxa"/>
            <w:vMerge w:val="continue"/>
            <w:tcBorders>
              <w:top w:val="nil"/>
              <w:bottom w:val="nil"/>
            </w:tcBorders>
            <w:vAlign w:val="top"/>
          </w:tcPr>
          <w:p w14:paraId="037A39C5">
            <w:pPr>
              <w:rPr>
                <w:rFonts w:ascii="Arial"/>
                <w:sz w:val="21"/>
              </w:rPr>
            </w:pPr>
          </w:p>
        </w:tc>
        <w:tc>
          <w:tcPr>
            <w:tcW w:w="628" w:type="dxa"/>
            <w:vMerge w:val="continue"/>
            <w:tcBorders>
              <w:top w:val="nil"/>
              <w:bottom w:val="nil"/>
            </w:tcBorders>
            <w:vAlign w:val="top"/>
          </w:tcPr>
          <w:p w14:paraId="054787AC">
            <w:pPr>
              <w:rPr>
                <w:rFonts w:ascii="Arial"/>
                <w:sz w:val="21"/>
              </w:rPr>
            </w:pPr>
          </w:p>
        </w:tc>
        <w:tc>
          <w:tcPr>
            <w:tcW w:w="660" w:type="dxa"/>
            <w:vAlign w:val="top"/>
          </w:tcPr>
          <w:p w14:paraId="49B88685">
            <w:pPr>
              <w:spacing w:before="74" w:line="236" w:lineRule="exact"/>
              <w:ind w:left="104"/>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116.34</w:t>
            </w:r>
          </w:p>
        </w:tc>
        <w:tc>
          <w:tcPr>
            <w:tcW w:w="688" w:type="dxa"/>
            <w:vAlign w:val="top"/>
          </w:tcPr>
          <w:p w14:paraId="2217F44B">
            <w:pPr>
              <w:spacing w:before="74"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0.103</w:t>
            </w:r>
          </w:p>
        </w:tc>
        <w:tc>
          <w:tcPr>
            <w:tcW w:w="630" w:type="dxa"/>
            <w:vAlign w:val="top"/>
          </w:tcPr>
          <w:p w14:paraId="28EA39BD">
            <w:pPr>
              <w:spacing w:before="74" w:line="236" w:lineRule="exact"/>
              <w:ind w:left="7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0.1848</w:t>
            </w:r>
          </w:p>
        </w:tc>
        <w:tc>
          <w:tcPr>
            <w:tcW w:w="644" w:type="dxa"/>
            <w:vMerge w:val="continue"/>
            <w:tcBorders>
              <w:top w:val="nil"/>
              <w:bottom w:val="nil"/>
            </w:tcBorders>
            <w:vAlign w:val="top"/>
          </w:tcPr>
          <w:p w14:paraId="24C51718">
            <w:pPr>
              <w:rPr>
                <w:rFonts w:ascii="Arial"/>
                <w:sz w:val="21"/>
              </w:rPr>
            </w:pPr>
          </w:p>
        </w:tc>
        <w:tc>
          <w:tcPr>
            <w:tcW w:w="673" w:type="dxa"/>
            <w:vMerge w:val="continue"/>
            <w:tcBorders>
              <w:top w:val="nil"/>
              <w:bottom w:val="nil"/>
            </w:tcBorders>
            <w:vAlign w:val="top"/>
          </w:tcPr>
          <w:p w14:paraId="18A230F1">
            <w:pPr>
              <w:rPr>
                <w:rFonts w:ascii="Arial"/>
                <w:sz w:val="21"/>
              </w:rPr>
            </w:pPr>
          </w:p>
        </w:tc>
        <w:tc>
          <w:tcPr>
            <w:tcW w:w="780" w:type="dxa"/>
            <w:vMerge w:val="continue"/>
            <w:tcBorders>
              <w:top w:val="nil"/>
              <w:bottom w:val="nil"/>
            </w:tcBorders>
            <w:vAlign w:val="top"/>
          </w:tcPr>
          <w:p w14:paraId="07B99562">
            <w:pPr>
              <w:rPr>
                <w:rFonts w:ascii="Arial"/>
                <w:sz w:val="21"/>
              </w:rPr>
            </w:pPr>
          </w:p>
        </w:tc>
        <w:tc>
          <w:tcPr>
            <w:tcW w:w="448" w:type="dxa"/>
            <w:vMerge w:val="continue"/>
            <w:tcBorders>
              <w:top w:val="nil"/>
              <w:bottom w:val="nil"/>
            </w:tcBorders>
            <w:vAlign w:val="top"/>
          </w:tcPr>
          <w:p w14:paraId="39CFE061">
            <w:pPr>
              <w:rPr>
                <w:rFonts w:ascii="Arial"/>
                <w:sz w:val="21"/>
              </w:rPr>
            </w:pPr>
          </w:p>
        </w:tc>
        <w:tc>
          <w:tcPr>
            <w:tcW w:w="456" w:type="dxa"/>
            <w:vAlign w:val="top"/>
          </w:tcPr>
          <w:p w14:paraId="3FF36B52">
            <w:pPr>
              <w:spacing w:before="57" w:line="236" w:lineRule="exact"/>
              <w:ind w:left="114"/>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150</w:t>
            </w:r>
          </w:p>
        </w:tc>
        <w:tc>
          <w:tcPr>
            <w:tcW w:w="638" w:type="dxa"/>
            <w:vAlign w:val="top"/>
          </w:tcPr>
          <w:p w14:paraId="29C83AB7">
            <w:pPr>
              <w:spacing w:before="57"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1CF4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5" w:type="dxa"/>
            <w:vMerge w:val="continue"/>
            <w:tcBorders>
              <w:top w:val="nil"/>
              <w:bottom w:val="nil"/>
            </w:tcBorders>
            <w:vAlign w:val="top"/>
          </w:tcPr>
          <w:p w14:paraId="1EB5A3F4">
            <w:pPr>
              <w:rPr>
                <w:rFonts w:ascii="Arial"/>
                <w:sz w:val="21"/>
              </w:rPr>
            </w:pPr>
          </w:p>
        </w:tc>
        <w:tc>
          <w:tcPr>
            <w:tcW w:w="497" w:type="dxa"/>
            <w:vMerge w:val="continue"/>
            <w:tcBorders>
              <w:top w:val="nil"/>
              <w:bottom w:val="nil"/>
            </w:tcBorders>
            <w:vAlign w:val="top"/>
          </w:tcPr>
          <w:p w14:paraId="6B94F9C7">
            <w:pPr>
              <w:rPr>
                <w:rFonts w:ascii="Arial"/>
                <w:sz w:val="21"/>
              </w:rPr>
            </w:pPr>
          </w:p>
        </w:tc>
        <w:tc>
          <w:tcPr>
            <w:tcW w:w="374" w:type="dxa"/>
            <w:vMerge w:val="continue"/>
            <w:tcBorders>
              <w:top w:val="nil"/>
              <w:bottom w:val="nil"/>
            </w:tcBorders>
            <w:vAlign w:val="top"/>
          </w:tcPr>
          <w:p w14:paraId="730A7646">
            <w:pPr>
              <w:rPr>
                <w:rFonts w:ascii="Arial"/>
                <w:sz w:val="21"/>
              </w:rPr>
            </w:pPr>
          </w:p>
        </w:tc>
        <w:tc>
          <w:tcPr>
            <w:tcW w:w="723" w:type="dxa"/>
            <w:vMerge w:val="restart"/>
            <w:tcBorders>
              <w:bottom w:val="nil"/>
            </w:tcBorders>
            <w:vAlign w:val="top"/>
          </w:tcPr>
          <w:p w14:paraId="1F60FF00">
            <w:pPr>
              <w:spacing w:line="439" w:lineRule="auto"/>
              <w:rPr>
                <w:rFonts w:ascii="Arial"/>
                <w:sz w:val="21"/>
              </w:rPr>
            </w:pPr>
          </w:p>
          <w:p w14:paraId="303A2998">
            <w:pPr>
              <w:pStyle w:val="6"/>
              <w:spacing w:before="59" w:line="221" w:lineRule="auto"/>
              <w:ind w:left="94"/>
              <w:rPr>
                <w:sz w:val="18"/>
                <w:szCs w:val="18"/>
              </w:rPr>
            </w:pPr>
            <w:r>
              <w:rPr>
                <w:spacing w:val="-3"/>
                <w:sz w:val="18"/>
                <w:szCs w:val="18"/>
              </w:rPr>
              <w:t>颗粒物</w:t>
            </w:r>
          </w:p>
        </w:tc>
        <w:tc>
          <w:tcPr>
            <w:tcW w:w="427" w:type="dxa"/>
            <w:vMerge w:val="continue"/>
            <w:tcBorders>
              <w:top w:val="nil"/>
              <w:bottom w:val="nil"/>
            </w:tcBorders>
            <w:vAlign w:val="top"/>
          </w:tcPr>
          <w:p w14:paraId="6AB2F1EA">
            <w:pPr>
              <w:rPr>
                <w:rFonts w:ascii="Arial"/>
                <w:sz w:val="21"/>
              </w:rPr>
            </w:pPr>
          </w:p>
        </w:tc>
        <w:tc>
          <w:tcPr>
            <w:tcW w:w="705" w:type="dxa"/>
            <w:vMerge w:val="continue"/>
            <w:tcBorders>
              <w:top w:val="nil"/>
              <w:bottom w:val="nil"/>
            </w:tcBorders>
            <w:vAlign w:val="top"/>
          </w:tcPr>
          <w:p w14:paraId="4A7718F1">
            <w:pPr>
              <w:rPr>
                <w:rFonts w:ascii="Arial"/>
                <w:sz w:val="21"/>
              </w:rPr>
            </w:pPr>
          </w:p>
        </w:tc>
        <w:tc>
          <w:tcPr>
            <w:tcW w:w="671" w:type="dxa"/>
            <w:vMerge w:val="restart"/>
            <w:tcBorders>
              <w:bottom w:val="nil"/>
            </w:tcBorders>
            <w:vAlign w:val="top"/>
          </w:tcPr>
          <w:p w14:paraId="6758C17D">
            <w:pPr>
              <w:spacing w:line="437" w:lineRule="auto"/>
              <w:rPr>
                <w:rFonts w:ascii="Arial"/>
                <w:sz w:val="21"/>
              </w:rPr>
            </w:pPr>
          </w:p>
          <w:p w14:paraId="5D2F4457">
            <w:pPr>
              <w:spacing w:before="52" w:line="236" w:lineRule="exact"/>
              <w:ind w:left="18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5.54</w:t>
            </w:r>
          </w:p>
        </w:tc>
        <w:tc>
          <w:tcPr>
            <w:tcW w:w="613" w:type="dxa"/>
            <w:vMerge w:val="restart"/>
            <w:tcBorders>
              <w:bottom w:val="nil"/>
            </w:tcBorders>
            <w:vAlign w:val="top"/>
          </w:tcPr>
          <w:p w14:paraId="695E66D4">
            <w:pPr>
              <w:spacing w:line="437" w:lineRule="auto"/>
              <w:rPr>
                <w:rFonts w:ascii="Arial"/>
                <w:sz w:val="21"/>
              </w:rPr>
            </w:pPr>
          </w:p>
          <w:p w14:paraId="06CBDEA4">
            <w:pPr>
              <w:spacing w:before="52"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0.0049</w:t>
            </w:r>
          </w:p>
        </w:tc>
        <w:tc>
          <w:tcPr>
            <w:tcW w:w="682" w:type="dxa"/>
            <w:vMerge w:val="restart"/>
            <w:tcBorders>
              <w:bottom w:val="nil"/>
            </w:tcBorders>
            <w:vAlign w:val="top"/>
          </w:tcPr>
          <w:p w14:paraId="20B2A298">
            <w:pPr>
              <w:spacing w:line="437" w:lineRule="auto"/>
              <w:rPr>
                <w:rFonts w:ascii="Arial"/>
                <w:sz w:val="21"/>
              </w:rPr>
            </w:pPr>
          </w:p>
          <w:p w14:paraId="24A49C17">
            <w:pPr>
              <w:spacing w:before="52" w:line="236" w:lineRule="exact"/>
              <w:ind w:left="9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0.0088</w:t>
            </w:r>
          </w:p>
        </w:tc>
        <w:tc>
          <w:tcPr>
            <w:tcW w:w="385" w:type="dxa"/>
            <w:vMerge w:val="continue"/>
            <w:tcBorders>
              <w:top w:val="nil"/>
              <w:bottom w:val="nil"/>
            </w:tcBorders>
            <w:vAlign w:val="top"/>
          </w:tcPr>
          <w:p w14:paraId="72668F0C">
            <w:pPr>
              <w:rPr>
                <w:rFonts w:ascii="Arial"/>
                <w:sz w:val="21"/>
              </w:rPr>
            </w:pPr>
          </w:p>
        </w:tc>
        <w:tc>
          <w:tcPr>
            <w:tcW w:w="613" w:type="dxa"/>
            <w:vMerge w:val="continue"/>
            <w:tcBorders>
              <w:top w:val="nil"/>
              <w:bottom w:val="nil"/>
            </w:tcBorders>
            <w:vAlign w:val="top"/>
          </w:tcPr>
          <w:p w14:paraId="3BBF6C52">
            <w:pPr>
              <w:rPr>
                <w:rFonts w:ascii="Arial"/>
                <w:sz w:val="21"/>
              </w:rPr>
            </w:pPr>
          </w:p>
        </w:tc>
        <w:tc>
          <w:tcPr>
            <w:tcW w:w="433" w:type="dxa"/>
            <w:vMerge w:val="continue"/>
            <w:tcBorders>
              <w:top w:val="nil"/>
              <w:bottom w:val="nil"/>
            </w:tcBorders>
            <w:vAlign w:val="top"/>
          </w:tcPr>
          <w:p w14:paraId="796DBB02">
            <w:pPr>
              <w:rPr>
                <w:rFonts w:ascii="Arial"/>
                <w:sz w:val="21"/>
              </w:rPr>
            </w:pPr>
          </w:p>
        </w:tc>
        <w:tc>
          <w:tcPr>
            <w:tcW w:w="616" w:type="dxa"/>
            <w:vMerge w:val="continue"/>
            <w:tcBorders>
              <w:top w:val="nil"/>
            </w:tcBorders>
            <w:vAlign w:val="top"/>
          </w:tcPr>
          <w:p w14:paraId="3A342C87">
            <w:pPr>
              <w:rPr>
                <w:rFonts w:ascii="Arial"/>
                <w:sz w:val="21"/>
              </w:rPr>
            </w:pPr>
          </w:p>
        </w:tc>
        <w:tc>
          <w:tcPr>
            <w:tcW w:w="479" w:type="dxa"/>
            <w:vMerge w:val="continue"/>
            <w:tcBorders>
              <w:top w:val="nil"/>
              <w:bottom w:val="nil"/>
            </w:tcBorders>
            <w:vAlign w:val="top"/>
          </w:tcPr>
          <w:p w14:paraId="42AFD866">
            <w:pPr>
              <w:rPr>
                <w:rFonts w:ascii="Arial"/>
                <w:sz w:val="21"/>
              </w:rPr>
            </w:pPr>
          </w:p>
        </w:tc>
        <w:tc>
          <w:tcPr>
            <w:tcW w:w="628" w:type="dxa"/>
            <w:vMerge w:val="continue"/>
            <w:tcBorders>
              <w:top w:val="nil"/>
              <w:bottom w:val="nil"/>
            </w:tcBorders>
            <w:vAlign w:val="top"/>
          </w:tcPr>
          <w:p w14:paraId="3C27AFC5">
            <w:pPr>
              <w:rPr>
                <w:rFonts w:ascii="Arial"/>
                <w:sz w:val="21"/>
              </w:rPr>
            </w:pPr>
          </w:p>
        </w:tc>
        <w:tc>
          <w:tcPr>
            <w:tcW w:w="660" w:type="dxa"/>
            <w:vMerge w:val="restart"/>
            <w:tcBorders>
              <w:bottom w:val="nil"/>
            </w:tcBorders>
            <w:vAlign w:val="top"/>
          </w:tcPr>
          <w:p w14:paraId="68FAFFD4">
            <w:pPr>
              <w:spacing w:line="437" w:lineRule="auto"/>
              <w:rPr>
                <w:rFonts w:ascii="Arial"/>
                <w:sz w:val="21"/>
              </w:rPr>
            </w:pPr>
          </w:p>
          <w:p w14:paraId="426A91B7">
            <w:pPr>
              <w:spacing w:before="52" w:line="236" w:lineRule="exact"/>
              <w:ind w:left="17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5.54</w:t>
            </w:r>
          </w:p>
        </w:tc>
        <w:tc>
          <w:tcPr>
            <w:tcW w:w="688" w:type="dxa"/>
            <w:vMerge w:val="restart"/>
            <w:tcBorders>
              <w:bottom w:val="nil"/>
            </w:tcBorders>
            <w:vAlign w:val="top"/>
          </w:tcPr>
          <w:p w14:paraId="665B77F6">
            <w:pPr>
              <w:spacing w:line="437" w:lineRule="auto"/>
              <w:rPr>
                <w:rFonts w:ascii="Arial"/>
                <w:sz w:val="21"/>
              </w:rPr>
            </w:pPr>
          </w:p>
          <w:p w14:paraId="65FCE9B0">
            <w:pPr>
              <w:spacing w:before="52"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0.0049</w:t>
            </w:r>
          </w:p>
        </w:tc>
        <w:tc>
          <w:tcPr>
            <w:tcW w:w="630" w:type="dxa"/>
            <w:vMerge w:val="restart"/>
            <w:tcBorders>
              <w:bottom w:val="nil"/>
            </w:tcBorders>
            <w:vAlign w:val="top"/>
          </w:tcPr>
          <w:p w14:paraId="0ADEE6A4">
            <w:pPr>
              <w:spacing w:line="437" w:lineRule="auto"/>
              <w:rPr>
                <w:rFonts w:ascii="Arial"/>
                <w:sz w:val="21"/>
              </w:rPr>
            </w:pPr>
          </w:p>
          <w:p w14:paraId="70F0734B">
            <w:pPr>
              <w:spacing w:before="52" w:line="236" w:lineRule="exact"/>
              <w:ind w:left="7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0.0088</w:t>
            </w:r>
          </w:p>
        </w:tc>
        <w:tc>
          <w:tcPr>
            <w:tcW w:w="644" w:type="dxa"/>
            <w:vMerge w:val="continue"/>
            <w:tcBorders>
              <w:top w:val="nil"/>
              <w:bottom w:val="nil"/>
            </w:tcBorders>
            <w:vAlign w:val="top"/>
          </w:tcPr>
          <w:p w14:paraId="087CAFEB">
            <w:pPr>
              <w:rPr>
                <w:rFonts w:ascii="Arial"/>
                <w:sz w:val="21"/>
              </w:rPr>
            </w:pPr>
          </w:p>
        </w:tc>
        <w:tc>
          <w:tcPr>
            <w:tcW w:w="673" w:type="dxa"/>
            <w:vMerge w:val="continue"/>
            <w:tcBorders>
              <w:top w:val="nil"/>
              <w:bottom w:val="nil"/>
            </w:tcBorders>
            <w:vAlign w:val="top"/>
          </w:tcPr>
          <w:p w14:paraId="2EE25A0D">
            <w:pPr>
              <w:rPr>
                <w:rFonts w:ascii="Arial"/>
                <w:sz w:val="21"/>
              </w:rPr>
            </w:pPr>
          </w:p>
        </w:tc>
        <w:tc>
          <w:tcPr>
            <w:tcW w:w="780" w:type="dxa"/>
            <w:vMerge w:val="continue"/>
            <w:tcBorders>
              <w:top w:val="nil"/>
              <w:bottom w:val="nil"/>
            </w:tcBorders>
            <w:vAlign w:val="top"/>
          </w:tcPr>
          <w:p w14:paraId="13390170">
            <w:pPr>
              <w:rPr>
                <w:rFonts w:ascii="Arial"/>
                <w:sz w:val="21"/>
              </w:rPr>
            </w:pPr>
          </w:p>
        </w:tc>
        <w:tc>
          <w:tcPr>
            <w:tcW w:w="448" w:type="dxa"/>
            <w:vMerge w:val="continue"/>
            <w:tcBorders>
              <w:top w:val="nil"/>
              <w:bottom w:val="nil"/>
            </w:tcBorders>
            <w:vAlign w:val="top"/>
          </w:tcPr>
          <w:p w14:paraId="31675B91">
            <w:pPr>
              <w:rPr>
                <w:rFonts w:ascii="Arial"/>
                <w:sz w:val="21"/>
              </w:rPr>
            </w:pPr>
          </w:p>
        </w:tc>
        <w:tc>
          <w:tcPr>
            <w:tcW w:w="456" w:type="dxa"/>
            <w:vMerge w:val="restart"/>
            <w:tcBorders>
              <w:bottom w:val="nil"/>
            </w:tcBorders>
            <w:vAlign w:val="top"/>
          </w:tcPr>
          <w:p w14:paraId="6346EEB9">
            <w:pPr>
              <w:spacing w:line="420" w:lineRule="auto"/>
              <w:rPr>
                <w:rFonts w:ascii="Arial"/>
                <w:sz w:val="21"/>
              </w:rPr>
            </w:pPr>
          </w:p>
          <w:p w14:paraId="01C68620">
            <w:pPr>
              <w:spacing w:before="52" w:line="236" w:lineRule="exact"/>
              <w:ind w:left="14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tc>
        <w:tc>
          <w:tcPr>
            <w:tcW w:w="638" w:type="dxa"/>
            <w:vMerge w:val="restart"/>
            <w:tcBorders>
              <w:bottom w:val="nil"/>
            </w:tcBorders>
            <w:vAlign w:val="top"/>
          </w:tcPr>
          <w:p w14:paraId="476DC1BF">
            <w:pPr>
              <w:spacing w:line="420" w:lineRule="auto"/>
              <w:rPr>
                <w:rFonts w:ascii="Arial"/>
                <w:sz w:val="21"/>
              </w:rPr>
            </w:pPr>
          </w:p>
          <w:p w14:paraId="13472E9B">
            <w:pPr>
              <w:spacing w:before="52"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F198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335" w:type="dxa"/>
            <w:vMerge w:val="continue"/>
            <w:tcBorders>
              <w:top w:val="nil"/>
              <w:bottom w:val="nil"/>
            </w:tcBorders>
            <w:vAlign w:val="top"/>
          </w:tcPr>
          <w:p w14:paraId="4C4DD3B9">
            <w:pPr>
              <w:rPr>
                <w:rFonts w:ascii="Arial"/>
                <w:sz w:val="21"/>
              </w:rPr>
            </w:pPr>
          </w:p>
        </w:tc>
        <w:tc>
          <w:tcPr>
            <w:tcW w:w="497" w:type="dxa"/>
            <w:vMerge w:val="continue"/>
            <w:tcBorders>
              <w:top w:val="nil"/>
              <w:bottom w:val="nil"/>
            </w:tcBorders>
            <w:vAlign w:val="top"/>
          </w:tcPr>
          <w:p w14:paraId="759AB3A9">
            <w:pPr>
              <w:rPr>
                <w:rFonts w:ascii="Arial"/>
                <w:sz w:val="21"/>
              </w:rPr>
            </w:pPr>
          </w:p>
        </w:tc>
        <w:tc>
          <w:tcPr>
            <w:tcW w:w="374" w:type="dxa"/>
            <w:vMerge w:val="continue"/>
            <w:tcBorders>
              <w:top w:val="nil"/>
              <w:bottom w:val="nil"/>
            </w:tcBorders>
            <w:vAlign w:val="top"/>
          </w:tcPr>
          <w:p w14:paraId="542D31D7">
            <w:pPr>
              <w:rPr>
                <w:rFonts w:ascii="Arial"/>
                <w:sz w:val="21"/>
              </w:rPr>
            </w:pPr>
          </w:p>
        </w:tc>
        <w:tc>
          <w:tcPr>
            <w:tcW w:w="723" w:type="dxa"/>
            <w:vMerge w:val="continue"/>
            <w:tcBorders>
              <w:top w:val="nil"/>
            </w:tcBorders>
            <w:vAlign w:val="top"/>
          </w:tcPr>
          <w:p w14:paraId="52140381">
            <w:pPr>
              <w:rPr>
                <w:rFonts w:ascii="Arial"/>
                <w:sz w:val="21"/>
              </w:rPr>
            </w:pPr>
          </w:p>
        </w:tc>
        <w:tc>
          <w:tcPr>
            <w:tcW w:w="427" w:type="dxa"/>
            <w:vMerge w:val="continue"/>
            <w:tcBorders>
              <w:top w:val="nil"/>
              <w:bottom w:val="nil"/>
            </w:tcBorders>
            <w:vAlign w:val="top"/>
          </w:tcPr>
          <w:p w14:paraId="322B663B">
            <w:pPr>
              <w:rPr>
                <w:rFonts w:ascii="Arial"/>
                <w:sz w:val="21"/>
              </w:rPr>
            </w:pPr>
          </w:p>
        </w:tc>
        <w:tc>
          <w:tcPr>
            <w:tcW w:w="705" w:type="dxa"/>
            <w:vMerge w:val="continue"/>
            <w:tcBorders>
              <w:top w:val="nil"/>
            </w:tcBorders>
            <w:vAlign w:val="top"/>
          </w:tcPr>
          <w:p w14:paraId="165ED219">
            <w:pPr>
              <w:rPr>
                <w:rFonts w:ascii="Arial"/>
                <w:sz w:val="21"/>
              </w:rPr>
            </w:pPr>
          </w:p>
        </w:tc>
        <w:tc>
          <w:tcPr>
            <w:tcW w:w="671" w:type="dxa"/>
            <w:vMerge w:val="continue"/>
            <w:tcBorders>
              <w:top w:val="nil"/>
            </w:tcBorders>
            <w:vAlign w:val="top"/>
          </w:tcPr>
          <w:p w14:paraId="661B1630">
            <w:pPr>
              <w:rPr>
                <w:rFonts w:ascii="Arial"/>
                <w:sz w:val="21"/>
              </w:rPr>
            </w:pPr>
          </w:p>
        </w:tc>
        <w:tc>
          <w:tcPr>
            <w:tcW w:w="613" w:type="dxa"/>
            <w:vMerge w:val="continue"/>
            <w:tcBorders>
              <w:top w:val="nil"/>
            </w:tcBorders>
            <w:vAlign w:val="top"/>
          </w:tcPr>
          <w:p w14:paraId="6FE212B5">
            <w:pPr>
              <w:rPr>
                <w:rFonts w:ascii="Arial"/>
                <w:sz w:val="21"/>
              </w:rPr>
            </w:pPr>
          </w:p>
        </w:tc>
        <w:tc>
          <w:tcPr>
            <w:tcW w:w="682" w:type="dxa"/>
            <w:vMerge w:val="continue"/>
            <w:tcBorders>
              <w:top w:val="nil"/>
            </w:tcBorders>
            <w:vAlign w:val="top"/>
          </w:tcPr>
          <w:p w14:paraId="15037DC4">
            <w:pPr>
              <w:rPr>
                <w:rFonts w:ascii="Arial"/>
                <w:sz w:val="21"/>
              </w:rPr>
            </w:pPr>
          </w:p>
        </w:tc>
        <w:tc>
          <w:tcPr>
            <w:tcW w:w="385" w:type="dxa"/>
            <w:vMerge w:val="continue"/>
            <w:tcBorders>
              <w:top w:val="nil"/>
            </w:tcBorders>
            <w:vAlign w:val="top"/>
          </w:tcPr>
          <w:p w14:paraId="3A3F6A1E">
            <w:pPr>
              <w:rPr>
                <w:rFonts w:ascii="Arial"/>
                <w:sz w:val="21"/>
              </w:rPr>
            </w:pPr>
          </w:p>
        </w:tc>
        <w:tc>
          <w:tcPr>
            <w:tcW w:w="613" w:type="dxa"/>
            <w:vMerge w:val="continue"/>
            <w:tcBorders>
              <w:top w:val="nil"/>
            </w:tcBorders>
            <w:vAlign w:val="top"/>
          </w:tcPr>
          <w:p w14:paraId="4CF4E2A8">
            <w:pPr>
              <w:rPr>
                <w:rFonts w:ascii="Arial"/>
                <w:sz w:val="21"/>
              </w:rPr>
            </w:pPr>
          </w:p>
        </w:tc>
        <w:tc>
          <w:tcPr>
            <w:tcW w:w="433" w:type="dxa"/>
            <w:vMerge w:val="continue"/>
            <w:tcBorders>
              <w:top w:val="nil"/>
            </w:tcBorders>
            <w:vAlign w:val="top"/>
          </w:tcPr>
          <w:p w14:paraId="57FE81FF">
            <w:pPr>
              <w:rPr>
                <w:rFonts w:ascii="Arial"/>
                <w:sz w:val="21"/>
              </w:rPr>
            </w:pPr>
          </w:p>
        </w:tc>
        <w:tc>
          <w:tcPr>
            <w:tcW w:w="616" w:type="dxa"/>
            <w:vAlign w:val="top"/>
          </w:tcPr>
          <w:p w14:paraId="2213309D">
            <w:pPr>
              <w:spacing w:line="260" w:lineRule="auto"/>
              <w:rPr>
                <w:rFonts w:ascii="Arial"/>
                <w:sz w:val="21"/>
              </w:rPr>
            </w:pPr>
          </w:p>
          <w:p w14:paraId="3795851F">
            <w:pPr>
              <w:spacing w:before="52"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Merge w:val="continue"/>
            <w:tcBorders>
              <w:top w:val="nil"/>
            </w:tcBorders>
            <w:vAlign w:val="top"/>
          </w:tcPr>
          <w:p w14:paraId="6112C657">
            <w:pPr>
              <w:rPr>
                <w:rFonts w:ascii="Arial"/>
                <w:sz w:val="21"/>
              </w:rPr>
            </w:pPr>
          </w:p>
        </w:tc>
        <w:tc>
          <w:tcPr>
            <w:tcW w:w="628" w:type="dxa"/>
            <w:vMerge w:val="continue"/>
            <w:tcBorders>
              <w:top w:val="nil"/>
            </w:tcBorders>
            <w:vAlign w:val="top"/>
          </w:tcPr>
          <w:p w14:paraId="6BA77669">
            <w:pPr>
              <w:rPr>
                <w:rFonts w:ascii="Arial"/>
                <w:sz w:val="21"/>
              </w:rPr>
            </w:pPr>
          </w:p>
        </w:tc>
        <w:tc>
          <w:tcPr>
            <w:tcW w:w="660" w:type="dxa"/>
            <w:vMerge w:val="continue"/>
            <w:tcBorders>
              <w:top w:val="nil"/>
            </w:tcBorders>
            <w:vAlign w:val="top"/>
          </w:tcPr>
          <w:p w14:paraId="458197AF">
            <w:pPr>
              <w:rPr>
                <w:rFonts w:ascii="Arial"/>
                <w:sz w:val="21"/>
              </w:rPr>
            </w:pPr>
          </w:p>
        </w:tc>
        <w:tc>
          <w:tcPr>
            <w:tcW w:w="688" w:type="dxa"/>
            <w:vMerge w:val="continue"/>
            <w:tcBorders>
              <w:top w:val="nil"/>
            </w:tcBorders>
            <w:vAlign w:val="top"/>
          </w:tcPr>
          <w:p w14:paraId="47EAC71F">
            <w:pPr>
              <w:rPr>
                <w:rFonts w:ascii="Arial"/>
                <w:sz w:val="21"/>
              </w:rPr>
            </w:pPr>
          </w:p>
        </w:tc>
        <w:tc>
          <w:tcPr>
            <w:tcW w:w="630" w:type="dxa"/>
            <w:vMerge w:val="continue"/>
            <w:tcBorders>
              <w:top w:val="nil"/>
            </w:tcBorders>
            <w:vAlign w:val="top"/>
          </w:tcPr>
          <w:p w14:paraId="79748A56">
            <w:pPr>
              <w:rPr>
                <w:rFonts w:ascii="Arial"/>
                <w:sz w:val="21"/>
              </w:rPr>
            </w:pPr>
          </w:p>
        </w:tc>
        <w:tc>
          <w:tcPr>
            <w:tcW w:w="644" w:type="dxa"/>
            <w:vMerge w:val="continue"/>
            <w:tcBorders>
              <w:top w:val="nil"/>
            </w:tcBorders>
            <w:vAlign w:val="top"/>
          </w:tcPr>
          <w:p w14:paraId="2616E6E5">
            <w:pPr>
              <w:rPr>
                <w:rFonts w:ascii="Arial"/>
                <w:sz w:val="21"/>
              </w:rPr>
            </w:pPr>
          </w:p>
        </w:tc>
        <w:tc>
          <w:tcPr>
            <w:tcW w:w="673" w:type="dxa"/>
            <w:vMerge w:val="continue"/>
            <w:tcBorders>
              <w:top w:val="nil"/>
            </w:tcBorders>
            <w:vAlign w:val="top"/>
          </w:tcPr>
          <w:p w14:paraId="0C32FAEE">
            <w:pPr>
              <w:rPr>
                <w:rFonts w:ascii="Arial"/>
                <w:sz w:val="21"/>
              </w:rPr>
            </w:pPr>
          </w:p>
        </w:tc>
        <w:tc>
          <w:tcPr>
            <w:tcW w:w="780" w:type="dxa"/>
            <w:vMerge w:val="continue"/>
            <w:tcBorders>
              <w:top w:val="nil"/>
            </w:tcBorders>
            <w:vAlign w:val="top"/>
          </w:tcPr>
          <w:p w14:paraId="44AC6702">
            <w:pPr>
              <w:rPr>
                <w:rFonts w:ascii="Arial"/>
                <w:sz w:val="21"/>
              </w:rPr>
            </w:pPr>
          </w:p>
        </w:tc>
        <w:tc>
          <w:tcPr>
            <w:tcW w:w="448" w:type="dxa"/>
            <w:vMerge w:val="continue"/>
            <w:tcBorders>
              <w:top w:val="nil"/>
            </w:tcBorders>
            <w:vAlign w:val="top"/>
          </w:tcPr>
          <w:p w14:paraId="0966F966">
            <w:pPr>
              <w:rPr>
                <w:rFonts w:ascii="Arial"/>
                <w:sz w:val="21"/>
              </w:rPr>
            </w:pPr>
          </w:p>
        </w:tc>
        <w:tc>
          <w:tcPr>
            <w:tcW w:w="456" w:type="dxa"/>
            <w:vMerge w:val="continue"/>
            <w:tcBorders>
              <w:top w:val="nil"/>
            </w:tcBorders>
            <w:vAlign w:val="top"/>
          </w:tcPr>
          <w:p w14:paraId="334E289F">
            <w:pPr>
              <w:rPr>
                <w:rFonts w:ascii="Arial"/>
                <w:sz w:val="21"/>
              </w:rPr>
            </w:pPr>
          </w:p>
        </w:tc>
        <w:tc>
          <w:tcPr>
            <w:tcW w:w="638" w:type="dxa"/>
            <w:vMerge w:val="continue"/>
            <w:tcBorders>
              <w:top w:val="nil"/>
            </w:tcBorders>
            <w:vAlign w:val="top"/>
          </w:tcPr>
          <w:p w14:paraId="6B492D7C">
            <w:pPr>
              <w:rPr>
                <w:rFonts w:ascii="Arial"/>
                <w:sz w:val="21"/>
              </w:rPr>
            </w:pPr>
          </w:p>
        </w:tc>
      </w:tr>
      <w:tr w14:paraId="46984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35" w:type="dxa"/>
            <w:vMerge w:val="continue"/>
            <w:tcBorders>
              <w:top w:val="nil"/>
              <w:bottom w:val="nil"/>
            </w:tcBorders>
            <w:vAlign w:val="top"/>
          </w:tcPr>
          <w:p w14:paraId="1F42B91A">
            <w:pPr>
              <w:rPr>
                <w:rFonts w:ascii="Arial"/>
                <w:sz w:val="21"/>
              </w:rPr>
            </w:pPr>
          </w:p>
        </w:tc>
        <w:tc>
          <w:tcPr>
            <w:tcW w:w="497" w:type="dxa"/>
            <w:vMerge w:val="continue"/>
            <w:tcBorders>
              <w:top w:val="nil"/>
              <w:bottom w:val="nil"/>
            </w:tcBorders>
            <w:vAlign w:val="top"/>
          </w:tcPr>
          <w:p w14:paraId="70A685E8">
            <w:pPr>
              <w:rPr>
                <w:rFonts w:ascii="Arial"/>
                <w:sz w:val="21"/>
              </w:rPr>
            </w:pPr>
          </w:p>
        </w:tc>
        <w:tc>
          <w:tcPr>
            <w:tcW w:w="374" w:type="dxa"/>
            <w:vMerge w:val="continue"/>
            <w:tcBorders>
              <w:top w:val="nil"/>
              <w:bottom w:val="nil"/>
            </w:tcBorders>
            <w:vAlign w:val="top"/>
          </w:tcPr>
          <w:p w14:paraId="072DFB55">
            <w:pPr>
              <w:rPr>
                <w:rFonts w:ascii="Arial"/>
                <w:sz w:val="21"/>
              </w:rPr>
            </w:pPr>
          </w:p>
        </w:tc>
        <w:tc>
          <w:tcPr>
            <w:tcW w:w="723" w:type="dxa"/>
            <w:vAlign w:val="top"/>
          </w:tcPr>
          <w:p w14:paraId="5F8AA86F">
            <w:pPr>
              <w:spacing w:before="117" w:line="229" w:lineRule="auto"/>
              <w:ind w:left="224"/>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sz w:val="11"/>
                <w:szCs w:val="11"/>
              </w:rPr>
              <w:t>2</w:t>
            </w:r>
          </w:p>
        </w:tc>
        <w:tc>
          <w:tcPr>
            <w:tcW w:w="427" w:type="dxa"/>
            <w:vMerge w:val="continue"/>
            <w:tcBorders>
              <w:top w:val="nil"/>
              <w:bottom w:val="nil"/>
            </w:tcBorders>
            <w:vAlign w:val="top"/>
          </w:tcPr>
          <w:p w14:paraId="22A020E7">
            <w:pPr>
              <w:rPr>
                <w:rFonts w:ascii="Arial"/>
                <w:sz w:val="21"/>
              </w:rPr>
            </w:pPr>
          </w:p>
        </w:tc>
        <w:tc>
          <w:tcPr>
            <w:tcW w:w="705" w:type="dxa"/>
            <w:vMerge w:val="restart"/>
            <w:tcBorders>
              <w:bottom w:val="nil"/>
            </w:tcBorders>
            <w:vAlign w:val="top"/>
          </w:tcPr>
          <w:p w14:paraId="6B0D54AE">
            <w:pPr>
              <w:spacing w:line="334" w:lineRule="auto"/>
              <w:rPr>
                <w:rFonts w:ascii="Arial"/>
                <w:sz w:val="21"/>
              </w:rPr>
            </w:pPr>
          </w:p>
          <w:p w14:paraId="6463826A">
            <w:pPr>
              <w:spacing w:before="52"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6A498196">
            <w:pPr>
              <w:spacing w:before="59"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4C58E0F5">
            <w:pPr>
              <w:spacing w:before="59"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0.0042</w:t>
            </w:r>
          </w:p>
        </w:tc>
        <w:tc>
          <w:tcPr>
            <w:tcW w:w="682" w:type="dxa"/>
            <w:vAlign w:val="top"/>
          </w:tcPr>
          <w:p w14:paraId="54F43BE5">
            <w:pPr>
              <w:spacing w:before="76" w:line="236" w:lineRule="exact"/>
              <w:ind w:left="9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0.0076</w:t>
            </w:r>
          </w:p>
        </w:tc>
        <w:tc>
          <w:tcPr>
            <w:tcW w:w="385" w:type="dxa"/>
            <w:vMerge w:val="restart"/>
            <w:tcBorders>
              <w:bottom w:val="nil"/>
            </w:tcBorders>
            <w:vAlign w:val="top"/>
          </w:tcPr>
          <w:p w14:paraId="330994DA">
            <w:pPr>
              <w:pStyle w:val="6"/>
              <w:spacing w:before="286" w:line="272" w:lineRule="auto"/>
              <w:ind w:left="109" w:right="11" w:hanging="92"/>
              <w:rPr>
                <w:sz w:val="18"/>
                <w:szCs w:val="18"/>
              </w:rPr>
            </w:pPr>
            <w:r>
              <w:rPr>
                <w:spacing w:val="-5"/>
                <w:sz w:val="18"/>
                <w:szCs w:val="18"/>
              </w:rPr>
              <w:t>无组</w:t>
            </w:r>
            <w:r>
              <w:rPr>
                <w:sz w:val="18"/>
                <w:szCs w:val="18"/>
              </w:rPr>
              <w:t>织</w:t>
            </w:r>
          </w:p>
        </w:tc>
        <w:tc>
          <w:tcPr>
            <w:tcW w:w="613" w:type="dxa"/>
            <w:vMerge w:val="restart"/>
            <w:tcBorders>
              <w:bottom w:val="nil"/>
            </w:tcBorders>
            <w:vAlign w:val="top"/>
          </w:tcPr>
          <w:p w14:paraId="036B55D0">
            <w:pPr>
              <w:pStyle w:val="6"/>
              <w:spacing w:before="156" w:line="219" w:lineRule="auto"/>
              <w:ind w:left="40"/>
              <w:rPr>
                <w:sz w:val="18"/>
                <w:szCs w:val="18"/>
              </w:rPr>
            </w:pPr>
            <w:r>
              <w:rPr>
                <w:spacing w:val="-3"/>
                <w:sz w:val="18"/>
                <w:szCs w:val="18"/>
              </w:rPr>
              <w:t>采用低</w:t>
            </w:r>
          </w:p>
          <w:p w14:paraId="51475345">
            <w:pPr>
              <w:pStyle w:val="6"/>
              <w:spacing w:before="47" w:line="268" w:lineRule="auto"/>
              <w:ind w:left="129" w:right="33" w:hanging="90"/>
              <w:rPr>
                <w:sz w:val="18"/>
                <w:szCs w:val="18"/>
              </w:rPr>
            </w:pPr>
            <w:r>
              <w:rPr>
                <w:spacing w:val="-2"/>
                <w:sz w:val="18"/>
                <w:szCs w:val="18"/>
              </w:rPr>
              <w:t>氮燃烧</w:t>
            </w:r>
            <w:r>
              <w:rPr>
                <w:spacing w:val="-4"/>
                <w:sz w:val="18"/>
                <w:szCs w:val="18"/>
              </w:rPr>
              <w:t>技术</w:t>
            </w:r>
          </w:p>
        </w:tc>
        <w:tc>
          <w:tcPr>
            <w:tcW w:w="433" w:type="dxa"/>
            <w:vMerge w:val="restart"/>
            <w:tcBorders>
              <w:bottom w:val="nil"/>
            </w:tcBorders>
            <w:vAlign w:val="top"/>
          </w:tcPr>
          <w:p w14:paraId="1142D130">
            <w:pPr>
              <w:spacing w:line="334" w:lineRule="auto"/>
              <w:rPr>
                <w:rFonts w:ascii="Arial"/>
                <w:sz w:val="21"/>
              </w:rPr>
            </w:pPr>
          </w:p>
          <w:p w14:paraId="6B263CC1">
            <w:pPr>
              <w:spacing w:before="52" w:line="236"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Align w:val="top"/>
          </w:tcPr>
          <w:p w14:paraId="30A01195">
            <w:pPr>
              <w:spacing w:before="59"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Merge w:val="restart"/>
            <w:tcBorders>
              <w:bottom w:val="nil"/>
            </w:tcBorders>
            <w:vAlign w:val="top"/>
          </w:tcPr>
          <w:p w14:paraId="5BB39163">
            <w:pPr>
              <w:spacing w:line="356" w:lineRule="auto"/>
              <w:rPr>
                <w:rFonts w:ascii="Arial"/>
                <w:sz w:val="21"/>
              </w:rPr>
            </w:pPr>
          </w:p>
          <w:p w14:paraId="78F3DC51">
            <w:pPr>
              <w:pStyle w:val="6"/>
              <w:spacing w:before="58" w:line="224" w:lineRule="auto"/>
              <w:ind w:left="155"/>
              <w:rPr>
                <w:sz w:val="18"/>
                <w:szCs w:val="18"/>
              </w:rPr>
            </w:pPr>
            <w:r>
              <w:rPr>
                <w:sz w:val="18"/>
                <w:szCs w:val="18"/>
              </w:rPr>
              <w:t>是</w:t>
            </w:r>
          </w:p>
        </w:tc>
        <w:tc>
          <w:tcPr>
            <w:tcW w:w="628" w:type="dxa"/>
            <w:vMerge w:val="restart"/>
            <w:tcBorders>
              <w:bottom w:val="nil"/>
            </w:tcBorders>
            <w:vAlign w:val="top"/>
          </w:tcPr>
          <w:p w14:paraId="7DE95C52">
            <w:pPr>
              <w:spacing w:line="334" w:lineRule="auto"/>
              <w:rPr>
                <w:rFonts w:ascii="Arial"/>
                <w:sz w:val="21"/>
              </w:rPr>
            </w:pPr>
          </w:p>
          <w:p w14:paraId="23DE877C">
            <w:pPr>
              <w:spacing w:before="52"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46109AE2">
            <w:pPr>
              <w:spacing w:before="59"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71920907">
            <w:pPr>
              <w:spacing w:before="59"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0.0042</w:t>
            </w:r>
          </w:p>
        </w:tc>
        <w:tc>
          <w:tcPr>
            <w:tcW w:w="630" w:type="dxa"/>
            <w:vAlign w:val="top"/>
          </w:tcPr>
          <w:p w14:paraId="730F8AF0">
            <w:pPr>
              <w:spacing w:before="76" w:line="236" w:lineRule="exact"/>
              <w:ind w:left="7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0.0076</w:t>
            </w:r>
          </w:p>
        </w:tc>
        <w:tc>
          <w:tcPr>
            <w:tcW w:w="644" w:type="dxa"/>
            <w:vMerge w:val="restart"/>
            <w:tcBorders>
              <w:bottom w:val="nil"/>
            </w:tcBorders>
            <w:vAlign w:val="top"/>
          </w:tcPr>
          <w:p w14:paraId="219021DE">
            <w:pPr>
              <w:spacing w:line="334" w:lineRule="auto"/>
              <w:rPr>
                <w:rFonts w:ascii="Arial"/>
                <w:sz w:val="21"/>
              </w:rPr>
            </w:pPr>
          </w:p>
          <w:p w14:paraId="33C49EF6">
            <w:pPr>
              <w:spacing w:before="52"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Merge w:val="restart"/>
            <w:tcBorders>
              <w:bottom w:val="nil"/>
            </w:tcBorders>
            <w:vAlign w:val="top"/>
          </w:tcPr>
          <w:p w14:paraId="5A928B07">
            <w:pPr>
              <w:spacing w:line="334" w:lineRule="auto"/>
              <w:rPr>
                <w:rFonts w:ascii="Arial"/>
                <w:sz w:val="21"/>
              </w:rPr>
            </w:pPr>
          </w:p>
          <w:p w14:paraId="36816D34">
            <w:pPr>
              <w:spacing w:before="52"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Merge w:val="restart"/>
            <w:tcBorders>
              <w:bottom w:val="nil"/>
            </w:tcBorders>
            <w:vAlign w:val="top"/>
          </w:tcPr>
          <w:p w14:paraId="16028182">
            <w:pPr>
              <w:spacing w:line="334" w:lineRule="auto"/>
              <w:rPr>
                <w:rFonts w:ascii="Arial"/>
                <w:sz w:val="21"/>
              </w:rPr>
            </w:pPr>
          </w:p>
          <w:p w14:paraId="3FF2D6F8">
            <w:pPr>
              <w:spacing w:before="52" w:line="236"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Merge w:val="restart"/>
            <w:tcBorders>
              <w:bottom w:val="nil"/>
            </w:tcBorders>
            <w:vAlign w:val="top"/>
          </w:tcPr>
          <w:p w14:paraId="64E5FC45">
            <w:pPr>
              <w:spacing w:line="334" w:lineRule="auto"/>
              <w:rPr>
                <w:rFonts w:ascii="Arial"/>
                <w:sz w:val="21"/>
              </w:rPr>
            </w:pPr>
          </w:p>
          <w:p w14:paraId="3A83D6DD">
            <w:pPr>
              <w:spacing w:before="52"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1800</w:t>
            </w:r>
          </w:p>
        </w:tc>
        <w:tc>
          <w:tcPr>
            <w:tcW w:w="456" w:type="dxa"/>
            <w:vAlign w:val="top"/>
          </w:tcPr>
          <w:p w14:paraId="75C2427C">
            <w:pPr>
              <w:spacing w:before="59" w:line="236" w:lineRule="exact"/>
              <w:ind w:left="12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0.4</w:t>
            </w:r>
          </w:p>
        </w:tc>
        <w:tc>
          <w:tcPr>
            <w:tcW w:w="638" w:type="dxa"/>
            <w:vAlign w:val="top"/>
          </w:tcPr>
          <w:p w14:paraId="400CEB6E">
            <w:pPr>
              <w:spacing w:before="59"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C490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35" w:type="dxa"/>
            <w:vMerge w:val="continue"/>
            <w:tcBorders>
              <w:top w:val="nil"/>
              <w:bottom w:val="nil"/>
            </w:tcBorders>
            <w:vAlign w:val="top"/>
          </w:tcPr>
          <w:p w14:paraId="568A6A56">
            <w:pPr>
              <w:rPr>
                <w:rFonts w:ascii="Arial"/>
                <w:sz w:val="21"/>
              </w:rPr>
            </w:pPr>
          </w:p>
        </w:tc>
        <w:tc>
          <w:tcPr>
            <w:tcW w:w="497" w:type="dxa"/>
            <w:vMerge w:val="continue"/>
            <w:tcBorders>
              <w:top w:val="nil"/>
              <w:bottom w:val="nil"/>
            </w:tcBorders>
            <w:vAlign w:val="top"/>
          </w:tcPr>
          <w:p w14:paraId="05F3C829">
            <w:pPr>
              <w:rPr>
                <w:rFonts w:ascii="Arial"/>
                <w:sz w:val="21"/>
              </w:rPr>
            </w:pPr>
          </w:p>
        </w:tc>
        <w:tc>
          <w:tcPr>
            <w:tcW w:w="374" w:type="dxa"/>
            <w:vMerge w:val="continue"/>
            <w:tcBorders>
              <w:top w:val="nil"/>
              <w:bottom w:val="nil"/>
            </w:tcBorders>
            <w:vAlign w:val="top"/>
          </w:tcPr>
          <w:p w14:paraId="0B3D3BD0">
            <w:pPr>
              <w:rPr>
                <w:rFonts w:ascii="Arial"/>
                <w:sz w:val="21"/>
              </w:rPr>
            </w:pPr>
          </w:p>
        </w:tc>
        <w:tc>
          <w:tcPr>
            <w:tcW w:w="723" w:type="dxa"/>
            <w:vAlign w:val="top"/>
          </w:tcPr>
          <w:p w14:paraId="4DBEC17E">
            <w:pPr>
              <w:spacing w:before="116" w:line="188" w:lineRule="auto"/>
              <w:ind w:left="179"/>
              <w:rPr>
                <w:rFonts w:ascii="Times New Roman" w:hAnsi="Times New Roman" w:eastAsia="Times New Roman" w:cs="Times New Roman"/>
                <w:sz w:val="18"/>
                <w:szCs w:val="18"/>
              </w:rPr>
            </w:pPr>
            <w:r>
              <w:rPr>
                <w:rFonts w:ascii="Times New Roman" w:hAnsi="Times New Roman" w:eastAsia="Times New Roman" w:cs="Times New Roman"/>
                <w:sz w:val="18"/>
                <w:szCs w:val="18"/>
              </w:rPr>
              <w:t>NOx</w:t>
            </w:r>
          </w:p>
        </w:tc>
        <w:tc>
          <w:tcPr>
            <w:tcW w:w="427" w:type="dxa"/>
            <w:vMerge w:val="continue"/>
            <w:tcBorders>
              <w:top w:val="nil"/>
              <w:bottom w:val="nil"/>
            </w:tcBorders>
            <w:vAlign w:val="top"/>
          </w:tcPr>
          <w:p w14:paraId="12461D8B">
            <w:pPr>
              <w:rPr>
                <w:rFonts w:ascii="Arial"/>
                <w:sz w:val="21"/>
              </w:rPr>
            </w:pPr>
          </w:p>
        </w:tc>
        <w:tc>
          <w:tcPr>
            <w:tcW w:w="705" w:type="dxa"/>
            <w:vMerge w:val="continue"/>
            <w:tcBorders>
              <w:top w:val="nil"/>
              <w:bottom w:val="nil"/>
            </w:tcBorders>
            <w:vAlign w:val="top"/>
          </w:tcPr>
          <w:p w14:paraId="23B7760F">
            <w:pPr>
              <w:rPr>
                <w:rFonts w:ascii="Arial"/>
                <w:sz w:val="21"/>
              </w:rPr>
            </w:pPr>
          </w:p>
        </w:tc>
        <w:tc>
          <w:tcPr>
            <w:tcW w:w="671" w:type="dxa"/>
            <w:vAlign w:val="top"/>
          </w:tcPr>
          <w:p w14:paraId="5A877C95">
            <w:pPr>
              <w:spacing w:before="77"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42B27392">
            <w:pPr>
              <w:spacing w:before="77"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0.0367</w:t>
            </w:r>
          </w:p>
        </w:tc>
        <w:tc>
          <w:tcPr>
            <w:tcW w:w="682" w:type="dxa"/>
            <w:vAlign w:val="top"/>
          </w:tcPr>
          <w:p w14:paraId="4B3C3DE5">
            <w:pPr>
              <w:spacing w:before="77"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0.066</w:t>
            </w:r>
          </w:p>
        </w:tc>
        <w:tc>
          <w:tcPr>
            <w:tcW w:w="385" w:type="dxa"/>
            <w:vMerge w:val="continue"/>
            <w:tcBorders>
              <w:top w:val="nil"/>
              <w:bottom w:val="nil"/>
            </w:tcBorders>
            <w:vAlign w:val="top"/>
          </w:tcPr>
          <w:p w14:paraId="6FC5F32F">
            <w:pPr>
              <w:rPr>
                <w:rFonts w:ascii="Arial"/>
                <w:sz w:val="21"/>
              </w:rPr>
            </w:pPr>
          </w:p>
        </w:tc>
        <w:tc>
          <w:tcPr>
            <w:tcW w:w="613" w:type="dxa"/>
            <w:vMerge w:val="continue"/>
            <w:tcBorders>
              <w:top w:val="nil"/>
              <w:bottom w:val="nil"/>
            </w:tcBorders>
            <w:vAlign w:val="top"/>
          </w:tcPr>
          <w:p w14:paraId="277F93E8">
            <w:pPr>
              <w:rPr>
                <w:rFonts w:ascii="Arial"/>
                <w:sz w:val="21"/>
              </w:rPr>
            </w:pPr>
          </w:p>
        </w:tc>
        <w:tc>
          <w:tcPr>
            <w:tcW w:w="433" w:type="dxa"/>
            <w:vMerge w:val="continue"/>
            <w:tcBorders>
              <w:top w:val="nil"/>
              <w:bottom w:val="nil"/>
            </w:tcBorders>
            <w:vAlign w:val="top"/>
          </w:tcPr>
          <w:p w14:paraId="0F0A4F21">
            <w:pPr>
              <w:rPr>
                <w:rFonts w:ascii="Arial"/>
                <w:sz w:val="21"/>
              </w:rPr>
            </w:pPr>
          </w:p>
        </w:tc>
        <w:tc>
          <w:tcPr>
            <w:tcW w:w="616" w:type="dxa"/>
            <w:vAlign w:val="top"/>
          </w:tcPr>
          <w:p w14:paraId="049136F7">
            <w:pPr>
              <w:spacing w:before="58"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30%</w:t>
            </w:r>
          </w:p>
        </w:tc>
        <w:tc>
          <w:tcPr>
            <w:tcW w:w="479" w:type="dxa"/>
            <w:vMerge w:val="continue"/>
            <w:tcBorders>
              <w:top w:val="nil"/>
              <w:bottom w:val="nil"/>
            </w:tcBorders>
            <w:vAlign w:val="top"/>
          </w:tcPr>
          <w:p w14:paraId="0E3E79C6">
            <w:pPr>
              <w:rPr>
                <w:rFonts w:ascii="Arial"/>
                <w:sz w:val="21"/>
              </w:rPr>
            </w:pPr>
          </w:p>
        </w:tc>
        <w:tc>
          <w:tcPr>
            <w:tcW w:w="628" w:type="dxa"/>
            <w:vMerge w:val="continue"/>
            <w:tcBorders>
              <w:top w:val="nil"/>
              <w:bottom w:val="nil"/>
            </w:tcBorders>
            <w:vAlign w:val="top"/>
          </w:tcPr>
          <w:p w14:paraId="6801596E">
            <w:pPr>
              <w:rPr>
                <w:rFonts w:ascii="Arial"/>
                <w:sz w:val="21"/>
              </w:rPr>
            </w:pPr>
          </w:p>
        </w:tc>
        <w:tc>
          <w:tcPr>
            <w:tcW w:w="660" w:type="dxa"/>
            <w:vAlign w:val="top"/>
          </w:tcPr>
          <w:p w14:paraId="587C8DCF">
            <w:pPr>
              <w:spacing w:before="58"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3758B189">
            <w:pPr>
              <w:spacing w:before="77"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0.0257</w:t>
            </w:r>
          </w:p>
        </w:tc>
        <w:tc>
          <w:tcPr>
            <w:tcW w:w="630" w:type="dxa"/>
            <w:vAlign w:val="top"/>
          </w:tcPr>
          <w:p w14:paraId="48D3AEEF">
            <w:pPr>
              <w:spacing w:before="77" w:line="236" w:lineRule="exact"/>
              <w:ind w:left="7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0.0462</w:t>
            </w:r>
          </w:p>
        </w:tc>
        <w:tc>
          <w:tcPr>
            <w:tcW w:w="644" w:type="dxa"/>
            <w:vMerge w:val="continue"/>
            <w:tcBorders>
              <w:top w:val="nil"/>
              <w:bottom w:val="nil"/>
            </w:tcBorders>
            <w:vAlign w:val="top"/>
          </w:tcPr>
          <w:p w14:paraId="33285036">
            <w:pPr>
              <w:rPr>
                <w:rFonts w:ascii="Arial"/>
                <w:sz w:val="21"/>
              </w:rPr>
            </w:pPr>
          </w:p>
        </w:tc>
        <w:tc>
          <w:tcPr>
            <w:tcW w:w="673" w:type="dxa"/>
            <w:vMerge w:val="continue"/>
            <w:tcBorders>
              <w:top w:val="nil"/>
              <w:bottom w:val="nil"/>
            </w:tcBorders>
            <w:vAlign w:val="top"/>
          </w:tcPr>
          <w:p w14:paraId="5E948096">
            <w:pPr>
              <w:rPr>
                <w:rFonts w:ascii="Arial"/>
                <w:sz w:val="21"/>
              </w:rPr>
            </w:pPr>
          </w:p>
        </w:tc>
        <w:tc>
          <w:tcPr>
            <w:tcW w:w="780" w:type="dxa"/>
            <w:vMerge w:val="continue"/>
            <w:tcBorders>
              <w:top w:val="nil"/>
              <w:bottom w:val="nil"/>
            </w:tcBorders>
            <w:vAlign w:val="top"/>
          </w:tcPr>
          <w:p w14:paraId="5EF40B9B">
            <w:pPr>
              <w:rPr>
                <w:rFonts w:ascii="Arial"/>
                <w:sz w:val="21"/>
              </w:rPr>
            </w:pPr>
          </w:p>
        </w:tc>
        <w:tc>
          <w:tcPr>
            <w:tcW w:w="448" w:type="dxa"/>
            <w:vMerge w:val="continue"/>
            <w:tcBorders>
              <w:top w:val="nil"/>
              <w:bottom w:val="nil"/>
            </w:tcBorders>
            <w:vAlign w:val="top"/>
          </w:tcPr>
          <w:p w14:paraId="6244FB23">
            <w:pPr>
              <w:rPr>
                <w:rFonts w:ascii="Arial"/>
                <w:sz w:val="21"/>
              </w:rPr>
            </w:pPr>
          </w:p>
        </w:tc>
        <w:tc>
          <w:tcPr>
            <w:tcW w:w="456" w:type="dxa"/>
            <w:vAlign w:val="top"/>
          </w:tcPr>
          <w:p w14:paraId="42D77C30">
            <w:pPr>
              <w:spacing w:before="58" w:line="236" w:lineRule="exact"/>
              <w:ind w:left="3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0.124</w:t>
            </w:r>
          </w:p>
        </w:tc>
        <w:tc>
          <w:tcPr>
            <w:tcW w:w="638" w:type="dxa"/>
            <w:vAlign w:val="top"/>
          </w:tcPr>
          <w:p w14:paraId="1AF49CA0">
            <w:pPr>
              <w:spacing w:before="58"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1ED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35" w:type="dxa"/>
            <w:vMerge w:val="continue"/>
            <w:tcBorders>
              <w:top w:val="nil"/>
              <w:bottom w:val="nil"/>
            </w:tcBorders>
            <w:vAlign w:val="top"/>
          </w:tcPr>
          <w:p w14:paraId="06F3A628">
            <w:pPr>
              <w:rPr>
                <w:rFonts w:ascii="Arial"/>
                <w:sz w:val="21"/>
              </w:rPr>
            </w:pPr>
          </w:p>
        </w:tc>
        <w:tc>
          <w:tcPr>
            <w:tcW w:w="497" w:type="dxa"/>
            <w:vMerge w:val="continue"/>
            <w:tcBorders>
              <w:top w:val="nil"/>
              <w:bottom w:val="nil"/>
            </w:tcBorders>
            <w:vAlign w:val="top"/>
          </w:tcPr>
          <w:p w14:paraId="41EFB1EF">
            <w:pPr>
              <w:rPr>
                <w:rFonts w:ascii="Arial"/>
                <w:sz w:val="21"/>
              </w:rPr>
            </w:pPr>
          </w:p>
        </w:tc>
        <w:tc>
          <w:tcPr>
            <w:tcW w:w="374" w:type="dxa"/>
            <w:vMerge w:val="continue"/>
            <w:tcBorders>
              <w:top w:val="nil"/>
            </w:tcBorders>
            <w:vAlign w:val="top"/>
          </w:tcPr>
          <w:p w14:paraId="4CCAE0A1">
            <w:pPr>
              <w:rPr>
                <w:rFonts w:ascii="Arial"/>
                <w:sz w:val="21"/>
              </w:rPr>
            </w:pPr>
          </w:p>
        </w:tc>
        <w:tc>
          <w:tcPr>
            <w:tcW w:w="723" w:type="dxa"/>
            <w:vAlign w:val="top"/>
          </w:tcPr>
          <w:p w14:paraId="53C775B9">
            <w:pPr>
              <w:pStyle w:val="6"/>
              <w:spacing w:before="85" w:line="221" w:lineRule="auto"/>
              <w:ind w:left="94"/>
              <w:rPr>
                <w:sz w:val="18"/>
                <w:szCs w:val="18"/>
              </w:rPr>
            </w:pPr>
            <w:r>
              <w:rPr>
                <w:spacing w:val="-3"/>
                <w:sz w:val="18"/>
                <w:szCs w:val="18"/>
              </w:rPr>
              <w:t>颗粒物</w:t>
            </w:r>
          </w:p>
        </w:tc>
        <w:tc>
          <w:tcPr>
            <w:tcW w:w="427" w:type="dxa"/>
            <w:vMerge w:val="continue"/>
            <w:tcBorders>
              <w:top w:val="nil"/>
              <w:bottom w:val="nil"/>
            </w:tcBorders>
            <w:vAlign w:val="top"/>
          </w:tcPr>
          <w:p w14:paraId="0A037E6E">
            <w:pPr>
              <w:rPr>
                <w:rFonts w:ascii="Arial"/>
                <w:sz w:val="21"/>
              </w:rPr>
            </w:pPr>
          </w:p>
        </w:tc>
        <w:tc>
          <w:tcPr>
            <w:tcW w:w="705" w:type="dxa"/>
            <w:vMerge w:val="continue"/>
            <w:tcBorders>
              <w:top w:val="nil"/>
            </w:tcBorders>
            <w:vAlign w:val="top"/>
          </w:tcPr>
          <w:p w14:paraId="20D5D769">
            <w:pPr>
              <w:rPr>
                <w:rFonts w:ascii="Arial"/>
                <w:sz w:val="21"/>
              </w:rPr>
            </w:pPr>
          </w:p>
        </w:tc>
        <w:tc>
          <w:tcPr>
            <w:tcW w:w="671" w:type="dxa"/>
            <w:vAlign w:val="top"/>
          </w:tcPr>
          <w:p w14:paraId="1354301F">
            <w:pPr>
              <w:spacing w:before="76"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08423661">
            <w:pPr>
              <w:spacing w:before="76"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0.0012</w:t>
            </w:r>
          </w:p>
        </w:tc>
        <w:tc>
          <w:tcPr>
            <w:tcW w:w="682" w:type="dxa"/>
            <w:vAlign w:val="top"/>
          </w:tcPr>
          <w:p w14:paraId="32C6A018">
            <w:pPr>
              <w:spacing w:before="76" w:line="236" w:lineRule="exact"/>
              <w:ind w:left="9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0.0022</w:t>
            </w:r>
          </w:p>
        </w:tc>
        <w:tc>
          <w:tcPr>
            <w:tcW w:w="385" w:type="dxa"/>
            <w:vMerge w:val="continue"/>
            <w:tcBorders>
              <w:top w:val="nil"/>
            </w:tcBorders>
            <w:vAlign w:val="top"/>
          </w:tcPr>
          <w:p w14:paraId="11C92ACC">
            <w:pPr>
              <w:rPr>
                <w:rFonts w:ascii="Arial"/>
                <w:sz w:val="21"/>
              </w:rPr>
            </w:pPr>
          </w:p>
        </w:tc>
        <w:tc>
          <w:tcPr>
            <w:tcW w:w="613" w:type="dxa"/>
            <w:vMerge w:val="continue"/>
            <w:tcBorders>
              <w:top w:val="nil"/>
            </w:tcBorders>
            <w:vAlign w:val="top"/>
          </w:tcPr>
          <w:p w14:paraId="01A434B8">
            <w:pPr>
              <w:rPr>
                <w:rFonts w:ascii="Arial"/>
                <w:sz w:val="21"/>
              </w:rPr>
            </w:pPr>
          </w:p>
        </w:tc>
        <w:tc>
          <w:tcPr>
            <w:tcW w:w="433" w:type="dxa"/>
            <w:vMerge w:val="continue"/>
            <w:tcBorders>
              <w:top w:val="nil"/>
            </w:tcBorders>
            <w:vAlign w:val="top"/>
          </w:tcPr>
          <w:p w14:paraId="7C4AC392">
            <w:pPr>
              <w:rPr>
                <w:rFonts w:ascii="Arial"/>
                <w:sz w:val="21"/>
              </w:rPr>
            </w:pPr>
          </w:p>
        </w:tc>
        <w:tc>
          <w:tcPr>
            <w:tcW w:w="616" w:type="dxa"/>
            <w:vAlign w:val="top"/>
          </w:tcPr>
          <w:p w14:paraId="12D617C8">
            <w:pPr>
              <w:spacing w:before="59"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Merge w:val="continue"/>
            <w:tcBorders>
              <w:top w:val="nil"/>
            </w:tcBorders>
            <w:vAlign w:val="top"/>
          </w:tcPr>
          <w:p w14:paraId="09DB535B">
            <w:pPr>
              <w:rPr>
                <w:rFonts w:ascii="Arial"/>
                <w:sz w:val="21"/>
              </w:rPr>
            </w:pPr>
          </w:p>
        </w:tc>
        <w:tc>
          <w:tcPr>
            <w:tcW w:w="628" w:type="dxa"/>
            <w:vMerge w:val="continue"/>
            <w:tcBorders>
              <w:top w:val="nil"/>
            </w:tcBorders>
            <w:vAlign w:val="top"/>
          </w:tcPr>
          <w:p w14:paraId="17451F61">
            <w:pPr>
              <w:rPr>
                <w:rFonts w:ascii="Arial"/>
                <w:sz w:val="21"/>
              </w:rPr>
            </w:pPr>
          </w:p>
        </w:tc>
        <w:tc>
          <w:tcPr>
            <w:tcW w:w="660" w:type="dxa"/>
            <w:vAlign w:val="top"/>
          </w:tcPr>
          <w:p w14:paraId="5B6C6C9A">
            <w:pPr>
              <w:spacing w:before="59"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58D7FFBF">
            <w:pPr>
              <w:spacing w:before="76"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0.0012</w:t>
            </w:r>
          </w:p>
        </w:tc>
        <w:tc>
          <w:tcPr>
            <w:tcW w:w="630" w:type="dxa"/>
            <w:vAlign w:val="top"/>
          </w:tcPr>
          <w:p w14:paraId="6349A35C">
            <w:pPr>
              <w:spacing w:before="76" w:line="236" w:lineRule="exact"/>
              <w:ind w:left="7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0.0022</w:t>
            </w:r>
          </w:p>
        </w:tc>
        <w:tc>
          <w:tcPr>
            <w:tcW w:w="644" w:type="dxa"/>
            <w:vMerge w:val="continue"/>
            <w:tcBorders>
              <w:top w:val="nil"/>
            </w:tcBorders>
            <w:vAlign w:val="top"/>
          </w:tcPr>
          <w:p w14:paraId="6DDCC1FC">
            <w:pPr>
              <w:rPr>
                <w:rFonts w:ascii="Arial"/>
                <w:sz w:val="21"/>
              </w:rPr>
            </w:pPr>
          </w:p>
        </w:tc>
        <w:tc>
          <w:tcPr>
            <w:tcW w:w="673" w:type="dxa"/>
            <w:vMerge w:val="continue"/>
            <w:tcBorders>
              <w:top w:val="nil"/>
            </w:tcBorders>
            <w:vAlign w:val="top"/>
          </w:tcPr>
          <w:p w14:paraId="10BCDA57">
            <w:pPr>
              <w:rPr>
                <w:rFonts w:ascii="Arial"/>
                <w:sz w:val="21"/>
              </w:rPr>
            </w:pPr>
          </w:p>
        </w:tc>
        <w:tc>
          <w:tcPr>
            <w:tcW w:w="780" w:type="dxa"/>
            <w:vMerge w:val="continue"/>
            <w:tcBorders>
              <w:top w:val="nil"/>
            </w:tcBorders>
            <w:vAlign w:val="top"/>
          </w:tcPr>
          <w:p w14:paraId="05188FCF">
            <w:pPr>
              <w:rPr>
                <w:rFonts w:ascii="Arial"/>
                <w:sz w:val="21"/>
              </w:rPr>
            </w:pPr>
          </w:p>
        </w:tc>
        <w:tc>
          <w:tcPr>
            <w:tcW w:w="448" w:type="dxa"/>
            <w:vMerge w:val="continue"/>
            <w:tcBorders>
              <w:top w:val="nil"/>
            </w:tcBorders>
            <w:vAlign w:val="top"/>
          </w:tcPr>
          <w:p w14:paraId="5E4248F5">
            <w:pPr>
              <w:rPr>
                <w:rFonts w:ascii="Arial"/>
                <w:sz w:val="21"/>
              </w:rPr>
            </w:pPr>
          </w:p>
        </w:tc>
        <w:tc>
          <w:tcPr>
            <w:tcW w:w="456" w:type="dxa"/>
            <w:vAlign w:val="top"/>
          </w:tcPr>
          <w:p w14:paraId="3D795177">
            <w:pPr>
              <w:spacing w:before="59" w:line="236" w:lineRule="exact"/>
              <w:ind w:left="13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638" w:type="dxa"/>
            <w:vAlign w:val="top"/>
          </w:tcPr>
          <w:p w14:paraId="2416D8F8">
            <w:pPr>
              <w:spacing w:before="59"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76513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35" w:type="dxa"/>
            <w:vMerge w:val="continue"/>
            <w:tcBorders>
              <w:top w:val="nil"/>
              <w:bottom w:val="nil"/>
            </w:tcBorders>
            <w:vAlign w:val="top"/>
          </w:tcPr>
          <w:p w14:paraId="21265FA7">
            <w:pPr>
              <w:rPr>
                <w:rFonts w:ascii="Arial"/>
                <w:sz w:val="21"/>
              </w:rPr>
            </w:pPr>
          </w:p>
        </w:tc>
        <w:tc>
          <w:tcPr>
            <w:tcW w:w="497" w:type="dxa"/>
            <w:vMerge w:val="continue"/>
            <w:tcBorders>
              <w:top w:val="nil"/>
              <w:bottom w:val="nil"/>
            </w:tcBorders>
            <w:vAlign w:val="top"/>
          </w:tcPr>
          <w:p w14:paraId="53AF00EF">
            <w:pPr>
              <w:rPr>
                <w:rFonts w:ascii="Arial"/>
                <w:sz w:val="21"/>
              </w:rPr>
            </w:pPr>
          </w:p>
        </w:tc>
        <w:tc>
          <w:tcPr>
            <w:tcW w:w="374" w:type="dxa"/>
            <w:vMerge w:val="restart"/>
            <w:tcBorders>
              <w:bottom w:val="nil"/>
            </w:tcBorders>
            <w:vAlign w:val="top"/>
          </w:tcPr>
          <w:p w14:paraId="464D170C">
            <w:pPr>
              <w:spacing w:line="355" w:lineRule="auto"/>
              <w:rPr>
                <w:rFonts w:ascii="Arial"/>
                <w:sz w:val="21"/>
              </w:rPr>
            </w:pPr>
          </w:p>
          <w:p w14:paraId="47649CC2">
            <w:pPr>
              <w:pStyle w:val="6"/>
              <w:spacing w:before="58" w:line="222" w:lineRule="auto"/>
              <w:ind w:left="13"/>
              <w:rPr>
                <w:sz w:val="18"/>
                <w:szCs w:val="18"/>
              </w:rPr>
            </w:pPr>
            <w:r>
              <w:rPr>
                <w:spacing w:val="-6"/>
                <w:sz w:val="18"/>
                <w:szCs w:val="18"/>
              </w:rPr>
              <w:t>小计</w:t>
            </w:r>
          </w:p>
        </w:tc>
        <w:tc>
          <w:tcPr>
            <w:tcW w:w="723" w:type="dxa"/>
            <w:vAlign w:val="top"/>
          </w:tcPr>
          <w:p w14:paraId="3DF2795C">
            <w:pPr>
              <w:spacing w:before="115" w:line="231" w:lineRule="auto"/>
              <w:ind w:left="224"/>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sz w:val="11"/>
                <w:szCs w:val="11"/>
              </w:rPr>
              <w:t>2</w:t>
            </w:r>
          </w:p>
        </w:tc>
        <w:tc>
          <w:tcPr>
            <w:tcW w:w="427" w:type="dxa"/>
            <w:vMerge w:val="continue"/>
            <w:tcBorders>
              <w:top w:val="nil"/>
              <w:bottom w:val="nil"/>
            </w:tcBorders>
            <w:vAlign w:val="top"/>
          </w:tcPr>
          <w:p w14:paraId="2FE3F92E">
            <w:pPr>
              <w:rPr>
                <w:rFonts w:ascii="Arial"/>
                <w:sz w:val="21"/>
              </w:rPr>
            </w:pPr>
          </w:p>
        </w:tc>
        <w:tc>
          <w:tcPr>
            <w:tcW w:w="705" w:type="dxa"/>
            <w:vMerge w:val="restart"/>
            <w:tcBorders>
              <w:bottom w:val="nil"/>
            </w:tcBorders>
            <w:vAlign w:val="top"/>
          </w:tcPr>
          <w:p w14:paraId="433A537D">
            <w:pPr>
              <w:spacing w:line="335" w:lineRule="auto"/>
              <w:rPr>
                <w:rFonts w:ascii="Arial"/>
                <w:sz w:val="21"/>
              </w:rPr>
            </w:pPr>
          </w:p>
          <w:p w14:paraId="31EAA4D4">
            <w:pPr>
              <w:spacing w:before="52"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09BFD9E5">
            <w:pPr>
              <w:spacing w:before="58"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0D70E6B6">
            <w:pPr>
              <w:spacing w:before="58"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0.021</w:t>
            </w:r>
          </w:p>
        </w:tc>
        <w:tc>
          <w:tcPr>
            <w:tcW w:w="682" w:type="dxa"/>
            <w:vAlign w:val="top"/>
          </w:tcPr>
          <w:p w14:paraId="0A55FFFD">
            <w:pPr>
              <w:spacing w:before="77"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0.038</w:t>
            </w:r>
          </w:p>
        </w:tc>
        <w:tc>
          <w:tcPr>
            <w:tcW w:w="385" w:type="dxa"/>
            <w:vMerge w:val="restart"/>
            <w:tcBorders>
              <w:bottom w:val="nil"/>
            </w:tcBorders>
            <w:vAlign w:val="top"/>
          </w:tcPr>
          <w:p w14:paraId="255F522E">
            <w:pPr>
              <w:spacing w:line="352" w:lineRule="auto"/>
              <w:rPr>
                <w:rFonts w:ascii="Arial"/>
                <w:sz w:val="21"/>
              </w:rPr>
            </w:pPr>
          </w:p>
          <w:p w14:paraId="664CCDBF">
            <w:pPr>
              <w:spacing w:before="52"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Merge w:val="restart"/>
            <w:tcBorders>
              <w:bottom w:val="nil"/>
            </w:tcBorders>
            <w:vAlign w:val="top"/>
          </w:tcPr>
          <w:p w14:paraId="0F191C12">
            <w:pPr>
              <w:spacing w:line="352" w:lineRule="auto"/>
              <w:rPr>
                <w:rFonts w:ascii="Arial"/>
                <w:sz w:val="21"/>
              </w:rPr>
            </w:pPr>
          </w:p>
          <w:p w14:paraId="311D7C23">
            <w:pPr>
              <w:spacing w:before="52"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3" w:type="dxa"/>
            <w:vMerge w:val="restart"/>
            <w:tcBorders>
              <w:bottom w:val="nil"/>
            </w:tcBorders>
            <w:vAlign w:val="top"/>
          </w:tcPr>
          <w:p w14:paraId="70A46B86">
            <w:pPr>
              <w:spacing w:line="352" w:lineRule="auto"/>
              <w:rPr>
                <w:rFonts w:ascii="Arial"/>
                <w:sz w:val="21"/>
              </w:rPr>
            </w:pPr>
          </w:p>
          <w:p w14:paraId="46792C80">
            <w:pPr>
              <w:spacing w:before="52" w:line="236"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Align w:val="top"/>
          </w:tcPr>
          <w:p w14:paraId="4516C1B9">
            <w:pPr>
              <w:spacing w:before="58"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Align w:val="top"/>
          </w:tcPr>
          <w:p w14:paraId="33AC98EB">
            <w:pPr>
              <w:spacing w:before="58" w:line="236"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Align w:val="top"/>
          </w:tcPr>
          <w:p w14:paraId="6ADC6782">
            <w:pPr>
              <w:spacing w:before="58"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6FFA997F">
            <w:pPr>
              <w:spacing w:before="58"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404E9D8B">
            <w:pPr>
              <w:spacing w:before="58" w:line="236"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vAlign w:val="top"/>
          </w:tcPr>
          <w:p w14:paraId="09213E9D">
            <w:pPr>
              <w:spacing w:before="77"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0.038</w:t>
            </w:r>
          </w:p>
        </w:tc>
        <w:tc>
          <w:tcPr>
            <w:tcW w:w="644" w:type="dxa"/>
            <w:vMerge w:val="restart"/>
            <w:tcBorders>
              <w:bottom w:val="nil"/>
            </w:tcBorders>
            <w:vAlign w:val="top"/>
          </w:tcPr>
          <w:p w14:paraId="6838818A">
            <w:pPr>
              <w:spacing w:line="335" w:lineRule="auto"/>
              <w:rPr>
                <w:rFonts w:ascii="Arial"/>
                <w:sz w:val="21"/>
              </w:rPr>
            </w:pPr>
          </w:p>
          <w:p w14:paraId="4AD7D72D">
            <w:pPr>
              <w:spacing w:before="52"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Merge w:val="restart"/>
            <w:tcBorders>
              <w:bottom w:val="nil"/>
            </w:tcBorders>
            <w:vAlign w:val="top"/>
          </w:tcPr>
          <w:p w14:paraId="43FD2373">
            <w:pPr>
              <w:spacing w:line="335" w:lineRule="auto"/>
              <w:rPr>
                <w:rFonts w:ascii="Arial"/>
                <w:sz w:val="21"/>
              </w:rPr>
            </w:pPr>
          </w:p>
          <w:p w14:paraId="20E9C684">
            <w:pPr>
              <w:spacing w:before="52"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Merge w:val="restart"/>
            <w:tcBorders>
              <w:bottom w:val="nil"/>
            </w:tcBorders>
            <w:vAlign w:val="top"/>
          </w:tcPr>
          <w:p w14:paraId="14538948">
            <w:pPr>
              <w:spacing w:line="335" w:lineRule="auto"/>
              <w:rPr>
                <w:rFonts w:ascii="Arial"/>
                <w:sz w:val="21"/>
              </w:rPr>
            </w:pPr>
          </w:p>
          <w:p w14:paraId="00765A74">
            <w:pPr>
              <w:spacing w:before="52" w:line="236"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Merge w:val="restart"/>
            <w:tcBorders>
              <w:bottom w:val="nil"/>
            </w:tcBorders>
            <w:vAlign w:val="top"/>
          </w:tcPr>
          <w:p w14:paraId="3D4216C3">
            <w:pPr>
              <w:spacing w:line="335" w:lineRule="auto"/>
              <w:rPr>
                <w:rFonts w:ascii="Arial"/>
                <w:sz w:val="21"/>
              </w:rPr>
            </w:pPr>
          </w:p>
          <w:p w14:paraId="25400F75">
            <w:pPr>
              <w:spacing w:before="52"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1800</w:t>
            </w:r>
          </w:p>
        </w:tc>
        <w:tc>
          <w:tcPr>
            <w:tcW w:w="456" w:type="dxa"/>
            <w:vAlign w:val="top"/>
          </w:tcPr>
          <w:p w14:paraId="1276E4ED">
            <w:pPr>
              <w:spacing w:before="58" w:line="236" w:lineRule="exact"/>
              <w:ind w:left="2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8" w:type="dxa"/>
            <w:vAlign w:val="top"/>
          </w:tcPr>
          <w:p w14:paraId="43782E00">
            <w:pPr>
              <w:spacing w:before="58"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6A60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35" w:type="dxa"/>
            <w:vMerge w:val="continue"/>
            <w:tcBorders>
              <w:top w:val="nil"/>
              <w:bottom w:val="nil"/>
            </w:tcBorders>
            <w:vAlign w:val="top"/>
          </w:tcPr>
          <w:p w14:paraId="6FE9E4DF">
            <w:pPr>
              <w:rPr>
                <w:rFonts w:ascii="Arial"/>
                <w:sz w:val="21"/>
              </w:rPr>
            </w:pPr>
          </w:p>
        </w:tc>
        <w:tc>
          <w:tcPr>
            <w:tcW w:w="497" w:type="dxa"/>
            <w:vMerge w:val="continue"/>
            <w:tcBorders>
              <w:top w:val="nil"/>
              <w:bottom w:val="nil"/>
            </w:tcBorders>
            <w:vAlign w:val="top"/>
          </w:tcPr>
          <w:p w14:paraId="49176737">
            <w:pPr>
              <w:rPr>
                <w:rFonts w:ascii="Arial"/>
                <w:sz w:val="21"/>
              </w:rPr>
            </w:pPr>
          </w:p>
        </w:tc>
        <w:tc>
          <w:tcPr>
            <w:tcW w:w="374" w:type="dxa"/>
            <w:vMerge w:val="continue"/>
            <w:tcBorders>
              <w:top w:val="nil"/>
              <w:bottom w:val="nil"/>
            </w:tcBorders>
            <w:vAlign w:val="top"/>
          </w:tcPr>
          <w:p w14:paraId="07C471A1">
            <w:pPr>
              <w:rPr>
                <w:rFonts w:ascii="Arial"/>
                <w:sz w:val="21"/>
              </w:rPr>
            </w:pPr>
          </w:p>
        </w:tc>
        <w:tc>
          <w:tcPr>
            <w:tcW w:w="723" w:type="dxa"/>
            <w:vAlign w:val="top"/>
          </w:tcPr>
          <w:p w14:paraId="6E5E58DD">
            <w:pPr>
              <w:spacing w:before="117" w:line="188" w:lineRule="auto"/>
              <w:ind w:left="179"/>
              <w:rPr>
                <w:rFonts w:ascii="Times New Roman" w:hAnsi="Times New Roman" w:eastAsia="Times New Roman" w:cs="Times New Roman"/>
                <w:sz w:val="18"/>
                <w:szCs w:val="18"/>
              </w:rPr>
            </w:pPr>
            <w:r>
              <w:rPr>
                <w:rFonts w:ascii="Times New Roman" w:hAnsi="Times New Roman" w:eastAsia="Times New Roman" w:cs="Times New Roman"/>
                <w:sz w:val="18"/>
                <w:szCs w:val="18"/>
              </w:rPr>
              <w:t>NOx</w:t>
            </w:r>
          </w:p>
        </w:tc>
        <w:tc>
          <w:tcPr>
            <w:tcW w:w="427" w:type="dxa"/>
            <w:vMerge w:val="continue"/>
            <w:tcBorders>
              <w:top w:val="nil"/>
              <w:bottom w:val="nil"/>
            </w:tcBorders>
            <w:vAlign w:val="top"/>
          </w:tcPr>
          <w:p w14:paraId="274DA106">
            <w:pPr>
              <w:rPr>
                <w:rFonts w:ascii="Arial"/>
                <w:sz w:val="21"/>
              </w:rPr>
            </w:pPr>
          </w:p>
        </w:tc>
        <w:tc>
          <w:tcPr>
            <w:tcW w:w="705" w:type="dxa"/>
            <w:vMerge w:val="continue"/>
            <w:tcBorders>
              <w:top w:val="nil"/>
              <w:bottom w:val="nil"/>
            </w:tcBorders>
            <w:vAlign w:val="top"/>
          </w:tcPr>
          <w:p w14:paraId="6047CDCC">
            <w:pPr>
              <w:rPr>
                <w:rFonts w:ascii="Arial"/>
                <w:sz w:val="21"/>
              </w:rPr>
            </w:pPr>
          </w:p>
        </w:tc>
        <w:tc>
          <w:tcPr>
            <w:tcW w:w="671" w:type="dxa"/>
            <w:vAlign w:val="top"/>
          </w:tcPr>
          <w:p w14:paraId="71CB631B">
            <w:pPr>
              <w:spacing w:before="76"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5A2D3317">
            <w:pPr>
              <w:spacing w:before="76"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0.183</w:t>
            </w:r>
          </w:p>
        </w:tc>
        <w:tc>
          <w:tcPr>
            <w:tcW w:w="682" w:type="dxa"/>
            <w:vAlign w:val="top"/>
          </w:tcPr>
          <w:p w14:paraId="4BC71E66">
            <w:pPr>
              <w:spacing w:before="76" w:line="236" w:lineRule="exact"/>
              <w:ind w:left="18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0.33</w:t>
            </w:r>
          </w:p>
        </w:tc>
        <w:tc>
          <w:tcPr>
            <w:tcW w:w="385" w:type="dxa"/>
            <w:vMerge w:val="continue"/>
            <w:tcBorders>
              <w:top w:val="nil"/>
              <w:bottom w:val="nil"/>
            </w:tcBorders>
            <w:vAlign w:val="top"/>
          </w:tcPr>
          <w:p w14:paraId="607D4C01">
            <w:pPr>
              <w:rPr>
                <w:rFonts w:ascii="Arial"/>
                <w:sz w:val="21"/>
              </w:rPr>
            </w:pPr>
          </w:p>
        </w:tc>
        <w:tc>
          <w:tcPr>
            <w:tcW w:w="613" w:type="dxa"/>
            <w:vMerge w:val="continue"/>
            <w:tcBorders>
              <w:top w:val="nil"/>
              <w:bottom w:val="nil"/>
            </w:tcBorders>
            <w:vAlign w:val="top"/>
          </w:tcPr>
          <w:p w14:paraId="59DED9EA">
            <w:pPr>
              <w:rPr>
                <w:rFonts w:ascii="Arial"/>
                <w:sz w:val="21"/>
              </w:rPr>
            </w:pPr>
          </w:p>
        </w:tc>
        <w:tc>
          <w:tcPr>
            <w:tcW w:w="433" w:type="dxa"/>
            <w:vMerge w:val="continue"/>
            <w:tcBorders>
              <w:top w:val="nil"/>
              <w:bottom w:val="nil"/>
            </w:tcBorders>
            <w:vAlign w:val="top"/>
          </w:tcPr>
          <w:p w14:paraId="7AF42207">
            <w:pPr>
              <w:rPr>
                <w:rFonts w:ascii="Arial"/>
                <w:sz w:val="21"/>
              </w:rPr>
            </w:pPr>
          </w:p>
        </w:tc>
        <w:tc>
          <w:tcPr>
            <w:tcW w:w="616" w:type="dxa"/>
            <w:vAlign w:val="top"/>
          </w:tcPr>
          <w:p w14:paraId="07B9EF9E">
            <w:pPr>
              <w:spacing w:before="76"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Align w:val="top"/>
          </w:tcPr>
          <w:p w14:paraId="2D8D1A1F">
            <w:pPr>
              <w:spacing w:before="76" w:line="236"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Align w:val="top"/>
          </w:tcPr>
          <w:p w14:paraId="0D3AC42C">
            <w:pPr>
              <w:spacing w:before="76"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370F6351">
            <w:pPr>
              <w:spacing w:before="76"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769BA42D">
            <w:pPr>
              <w:spacing w:before="76" w:line="236"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vAlign w:val="top"/>
          </w:tcPr>
          <w:p w14:paraId="34DE1750">
            <w:pPr>
              <w:spacing w:before="76"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0.231</w:t>
            </w:r>
          </w:p>
        </w:tc>
        <w:tc>
          <w:tcPr>
            <w:tcW w:w="644" w:type="dxa"/>
            <w:vMerge w:val="continue"/>
            <w:tcBorders>
              <w:top w:val="nil"/>
              <w:bottom w:val="nil"/>
            </w:tcBorders>
            <w:vAlign w:val="top"/>
          </w:tcPr>
          <w:p w14:paraId="4FA480CC">
            <w:pPr>
              <w:rPr>
                <w:rFonts w:ascii="Arial"/>
                <w:sz w:val="21"/>
              </w:rPr>
            </w:pPr>
          </w:p>
        </w:tc>
        <w:tc>
          <w:tcPr>
            <w:tcW w:w="673" w:type="dxa"/>
            <w:vMerge w:val="continue"/>
            <w:tcBorders>
              <w:top w:val="nil"/>
              <w:bottom w:val="nil"/>
            </w:tcBorders>
            <w:vAlign w:val="top"/>
          </w:tcPr>
          <w:p w14:paraId="042304E5">
            <w:pPr>
              <w:rPr>
                <w:rFonts w:ascii="Arial"/>
                <w:sz w:val="21"/>
              </w:rPr>
            </w:pPr>
          </w:p>
        </w:tc>
        <w:tc>
          <w:tcPr>
            <w:tcW w:w="780" w:type="dxa"/>
            <w:vMerge w:val="continue"/>
            <w:tcBorders>
              <w:top w:val="nil"/>
              <w:bottom w:val="nil"/>
            </w:tcBorders>
            <w:vAlign w:val="top"/>
          </w:tcPr>
          <w:p w14:paraId="66B9145E">
            <w:pPr>
              <w:rPr>
                <w:rFonts w:ascii="Arial"/>
                <w:sz w:val="21"/>
              </w:rPr>
            </w:pPr>
          </w:p>
        </w:tc>
        <w:tc>
          <w:tcPr>
            <w:tcW w:w="448" w:type="dxa"/>
            <w:vMerge w:val="continue"/>
            <w:tcBorders>
              <w:top w:val="nil"/>
              <w:bottom w:val="nil"/>
            </w:tcBorders>
            <w:vAlign w:val="top"/>
          </w:tcPr>
          <w:p w14:paraId="5157B1D1">
            <w:pPr>
              <w:rPr>
                <w:rFonts w:ascii="Arial"/>
                <w:sz w:val="21"/>
              </w:rPr>
            </w:pPr>
          </w:p>
        </w:tc>
        <w:tc>
          <w:tcPr>
            <w:tcW w:w="456" w:type="dxa"/>
            <w:vAlign w:val="top"/>
          </w:tcPr>
          <w:p w14:paraId="7CB5DA6A">
            <w:pPr>
              <w:spacing w:before="59" w:line="236" w:lineRule="exact"/>
              <w:ind w:left="2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8" w:type="dxa"/>
            <w:vAlign w:val="top"/>
          </w:tcPr>
          <w:p w14:paraId="5D98CE4C">
            <w:pPr>
              <w:spacing w:before="59"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3537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35" w:type="dxa"/>
            <w:vMerge w:val="continue"/>
            <w:tcBorders>
              <w:top w:val="nil"/>
              <w:bottom w:val="nil"/>
            </w:tcBorders>
            <w:vAlign w:val="top"/>
          </w:tcPr>
          <w:p w14:paraId="05D3D847">
            <w:pPr>
              <w:rPr>
                <w:rFonts w:ascii="Arial"/>
                <w:sz w:val="21"/>
              </w:rPr>
            </w:pPr>
          </w:p>
        </w:tc>
        <w:tc>
          <w:tcPr>
            <w:tcW w:w="497" w:type="dxa"/>
            <w:vMerge w:val="continue"/>
            <w:tcBorders>
              <w:top w:val="nil"/>
            </w:tcBorders>
            <w:vAlign w:val="top"/>
          </w:tcPr>
          <w:p w14:paraId="7149646A">
            <w:pPr>
              <w:rPr>
                <w:rFonts w:ascii="Arial"/>
                <w:sz w:val="21"/>
              </w:rPr>
            </w:pPr>
          </w:p>
        </w:tc>
        <w:tc>
          <w:tcPr>
            <w:tcW w:w="374" w:type="dxa"/>
            <w:vMerge w:val="continue"/>
            <w:tcBorders>
              <w:top w:val="nil"/>
            </w:tcBorders>
            <w:vAlign w:val="top"/>
          </w:tcPr>
          <w:p w14:paraId="600C2B59">
            <w:pPr>
              <w:rPr>
                <w:rFonts w:ascii="Arial"/>
                <w:sz w:val="21"/>
              </w:rPr>
            </w:pPr>
          </w:p>
        </w:tc>
        <w:tc>
          <w:tcPr>
            <w:tcW w:w="723" w:type="dxa"/>
            <w:vAlign w:val="top"/>
          </w:tcPr>
          <w:p w14:paraId="622F5399">
            <w:pPr>
              <w:pStyle w:val="6"/>
              <w:spacing w:before="87" w:line="221" w:lineRule="auto"/>
              <w:ind w:left="94"/>
              <w:rPr>
                <w:sz w:val="18"/>
                <w:szCs w:val="18"/>
              </w:rPr>
            </w:pPr>
            <w:r>
              <w:rPr>
                <w:spacing w:val="-3"/>
                <w:sz w:val="18"/>
                <w:szCs w:val="18"/>
              </w:rPr>
              <w:t>颗粒物</w:t>
            </w:r>
          </w:p>
        </w:tc>
        <w:tc>
          <w:tcPr>
            <w:tcW w:w="427" w:type="dxa"/>
            <w:vMerge w:val="continue"/>
            <w:tcBorders>
              <w:top w:val="nil"/>
            </w:tcBorders>
            <w:vAlign w:val="top"/>
          </w:tcPr>
          <w:p w14:paraId="1A0A20CB">
            <w:pPr>
              <w:rPr>
                <w:rFonts w:ascii="Arial"/>
                <w:sz w:val="21"/>
              </w:rPr>
            </w:pPr>
          </w:p>
        </w:tc>
        <w:tc>
          <w:tcPr>
            <w:tcW w:w="705" w:type="dxa"/>
            <w:vMerge w:val="continue"/>
            <w:tcBorders>
              <w:top w:val="nil"/>
            </w:tcBorders>
            <w:vAlign w:val="top"/>
          </w:tcPr>
          <w:p w14:paraId="120E1EAA">
            <w:pPr>
              <w:rPr>
                <w:rFonts w:ascii="Arial"/>
                <w:sz w:val="21"/>
              </w:rPr>
            </w:pPr>
          </w:p>
        </w:tc>
        <w:tc>
          <w:tcPr>
            <w:tcW w:w="671" w:type="dxa"/>
            <w:vAlign w:val="top"/>
          </w:tcPr>
          <w:p w14:paraId="17AE34DC">
            <w:pPr>
              <w:spacing w:before="77"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3CBCE7B0">
            <w:pPr>
              <w:spacing w:before="77"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0.061</w:t>
            </w:r>
          </w:p>
        </w:tc>
        <w:tc>
          <w:tcPr>
            <w:tcW w:w="682" w:type="dxa"/>
            <w:vAlign w:val="top"/>
          </w:tcPr>
          <w:p w14:paraId="45D4D4EF">
            <w:pPr>
              <w:spacing w:before="77" w:line="236" w:lineRule="exact"/>
              <w:ind w:left="145"/>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0.011</w:t>
            </w:r>
          </w:p>
        </w:tc>
        <w:tc>
          <w:tcPr>
            <w:tcW w:w="385" w:type="dxa"/>
            <w:vMerge w:val="continue"/>
            <w:tcBorders>
              <w:top w:val="nil"/>
            </w:tcBorders>
            <w:vAlign w:val="top"/>
          </w:tcPr>
          <w:p w14:paraId="73EF3FF1">
            <w:pPr>
              <w:rPr>
                <w:rFonts w:ascii="Arial"/>
                <w:sz w:val="21"/>
              </w:rPr>
            </w:pPr>
          </w:p>
        </w:tc>
        <w:tc>
          <w:tcPr>
            <w:tcW w:w="613" w:type="dxa"/>
            <w:vMerge w:val="continue"/>
            <w:tcBorders>
              <w:top w:val="nil"/>
            </w:tcBorders>
            <w:vAlign w:val="top"/>
          </w:tcPr>
          <w:p w14:paraId="7E53A6DF">
            <w:pPr>
              <w:rPr>
                <w:rFonts w:ascii="Arial"/>
                <w:sz w:val="21"/>
              </w:rPr>
            </w:pPr>
          </w:p>
        </w:tc>
        <w:tc>
          <w:tcPr>
            <w:tcW w:w="433" w:type="dxa"/>
            <w:vMerge w:val="continue"/>
            <w:tcBorders>
              <w:top w:val="nil"/>
            </w:tcBorders>
            <w:vAlign w:val="top"/>
          </w:tcPr>
          <w:p w14:paraId="3A8BDE6E">
            <w:pPr>
              <w:rPr>
                <w:rFonts w:ascii="Arial"/>
                <w:sz w:val="21"/>
              </w:rPr>
            </w:pPr>
          </w:p>
        </w:tc>
        <w:tc>
          <w:tcPr>
            <w:tcW w:w="616" w:type="dxa"/>
            <w:vAlign w:val="top"/>
          </w:tcPr>
          <w:p w14:paraId="224842DE">
            <w:pPr>
              <w:spacing w:before="77"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Align w:val="top"/>
          </w:tcPr>
          <w:p w14:paraId="4C5D46B3">
            <w:pPr>
              <w:spacing w:before="77" w:line="236"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Align w:val="top"/>
          </w:tcPr>
          <w:p w14:paraId="17CE9CE6">
            <w:pPr>
              <w:spacing w:before="77"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6B61175D">
            <w:pPr>
              <w:spacing w:before="77"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5120169D">
            <w:pPr>
              <w:spacing w:before="77" w:line="236"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vAlign w:val="top"/>
          </w:tcPr>
          <w:p w14:paraId="45376F33">
            <w:pPr>
              <w:spacing w:before="77" w:line="236" w:lineRule="exact"/>
              <w:ind w:left="12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0.011</w:t>
            </w:r>
          </w:p>
        </w:tc>
        <w:tc>
          <w:tcPr>
            <w:tcW w:w="644" w:type="dxa"/>
            <w:vMerge w:val="continue"/>
            <w:tcBorders>
              <w:top w:val="nil"/>
            </w:tcBorders>
            <w:vAlign w:val="top"/>
          </w:tcPr>
          <w:p w14:paraId="5B94BB30">
            <w:pPr>
              <w:rPr>
                <w:rFonts w:ascii="Arial"/>
                <w:sz w:val="21"/>
              </w:rPr>
            </w:pPr>
          </w:p>
        </w:tc>
        <w:tc>
          <w:tcPr>
            <w:tcW w:w="673" w:type="dxa"/>
            <w:vMerge w:val="continue"/>
            <w:tcBorders>
              <w:top w:val="nil"/>
            </w:tcBorders>
            <w:vAlign w:val="top"/>
          </w:tcPr>
          <w:p w14:paraId="2224354B">
            <w:pPr>
              <w:rPr>
                <w:rFonts w:ascii="Arial"/>
                <w:sz w:val="21"/>
              </w:rPr>
            </w:pPr>
          </w:p>
        </w:tc>
        <w:tc>
          <w:tcPr>
            <w:tcW w:w="780" w:type="dxa"/>
            <w:vMerge w:val="continue"/>
            <w:tcBorders>
              <w:top w:val="nil"/>
            </w:tcBorders>
            <w:vAlign w:val="top"/>
          </w:tcPr>
          <w:p w14:paraId="352000B5">
            <w:pPr>
              <w:rPr>
                <w:rFonts w:ascii="Arial"/>
                <w:sz w:val="21"/>
              </w:rPr>
            </w:pPr>
          </w:p>
        </w:tc>
        <w:tc>
          <w:tcPr>
            <w:tcW w:w="448" w:type="dxa"/>
            <w:vMerge w:val="continue"/>
            <w:tcBorders>
              <w:top w:val="nil"/>
            </w:tcBorders>
            <w:vAlign w:val="top"/>
          </w:tcPr>
          <w:p w14:paraId="4C121145">
            <w:pPr>
              <w:rPr>
                <w:rFonts w:ascii="Arial"/>
                <w:sz w:val="21"/>
              </w:rPr>
            </w:pPr>
          </w:p>
        </w:tc>
        <w:tc>
          <w:tcPr>
            <w:tcW w:w="456" w:type="dxa"/>
            <w:vAlign w:val="top"/>
          </w:tcPr>
          <w:p w14:paraId="4325265A">
            <w:pPr>
              <w:spacing w:before="58" w:line="236" w:lineRule="exact"/>
              <w:ind w:left="2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8" w:type="dxa"/>
            <w:vAlign w:val="top"/>
          </w:tcPr>
          <w:p w14:paraId="038CD2D9">
            <w:pPr>
              <w:spacing w:before="58"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3691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5" w:type="dxa"/>
            <w:vMerge w:val="continue"/>
            <w:tcBorders>
              <w:top w:val="nil"/>
              <w:bottom w:val="nil"/>
            </w:tcBorders>
            <w:vAlign w:val="top"/>
          </w:tcPr>
          <w:p w14:paraId="15407363">
            <w:pPr>
              <w:rPr>
                <w:rFonts w:ascii="Arial"/>
                <w:sz w:val="21"/>
              </w:rPr>
            </w:pPr>
          </w:p>
        </w:tc>
        <w:tc>
          <w:tcPr>
            <w:tcW w:w="497" w:type="dxa"/>
            <w:vMerge w:val="restart"/>
            <w:tcBorders>
              <w:bottom w:val="nil"/>
            </w:tcBorders>
            <w:vAlign w:val="top"/>
          </w:tcPr>
          <w:p w14:paraId="3D0DBBAD">
            <w:pPr>
              <w:spacing w:line="273" w:lineRule="auto"/>
              <w:rPr>
                <w:rFonts w:ascii="Arial"/>
                <w:sz w:val="21"/>
              </w:rPr>
            </w:pPr>
          </w:p>
          <w:p w14:paraId="225C48B4">
            <w:pPr>
              <w:spacing w:line="273" w:lineRule="auto"/>
              <w:rPr>
                <w:rFonts w:ascii="Arial"/>
                <w:sz w:val="21"/>
              </w:rPr>
            </w:pPr>
          </w:p>
          <w:p w14:paraId="2B117780">
            <w:pPr>
              <w:spacing w:line="273" w:lineRule="auto"/>
              <w:rPr>
                <w:rFonts w:ascii="Arial"/>
                <w:sz w:val="21"/>
              </w:rPr>
            </w:pPr>
          </w:p>
          <w:p w14:paraId="7B264195">
            <w:pPr>
              <w:spacing w:line="273" w:lineRule="auto"/>
              <w:rPr>
                <w:rFonts w:ascii="Arial"/>
                <w:sz w:val="21"/>
              </w:rPr>
            </w:pPr>
          </w:p>
          <w:p w14:paraId="08EFE001">
            <w:pPr>
              <w:spacing w:line="273" w:lineRule="auto"/>
              <w:rPr>
                <w:rFonts w:ascii="Arial"/>
                <w:sz w:val="21"/>
              </w:rPr>
            </w:pPr>
          </w:p>
          <w:p w14:paraId="725D9C8B">
            <w:pPr>
              <w:spacing w:line="274" w:lineRule="auto"/>
              <w:rPr>
                <w:rFonts w:ascii="Arial"/>
                <w:sz w:val="21"/>
              </w:rPr>
            </w:pPr>
          </w:p>
          <w:p w14:paraId="0BE51C78">
            <w:pPr>
              <w:spacing w:line="274" w:lineRule="auto"/>
              <w:rPr>
                <w:rFonts w:ascii="Arial"/>
                <w:sz w:val="21"/>
              </w:rPr>
            </w:pPr>
          </w:p>
          <w:p w14:paraId="7E477906">
            <w:pPr>
              <w:pStyle w:val="6"/>
              <w:spacing w:before="59" w:line="269" w:lineRule="auto"/>
              <w:ind w:left="123" w:right="17" w:firstLine="4"/>
              <w:rPr>
                <w:sz w:val="18"/>
                <w:szCs w:val="18"/>
              </w:rPr>
            </w:pPr>
            <w:r>
              <w:rPr>
                <w:spacing w:val="-8"/>
                <w:sz w:val="18"/>
                <w:szCs w:val="18"/>
              </w:rPr>
              <w:t>喷漆</w:t>
            </w:r>
            <w:r>
              <w:rPr>
                <w:spacing w:val="-5"/>
                <w:sz w:val="18"/>
                <w:szCs w:val="18"/>
              </w:rPr>
              <w:t>工序</w:t>
            </w:r>
          </w:p>
        </w:tc>
        <w:tc>
          <w:tcPr>
            <w:tcW w:w="374" w:type="dxa"/>
            <w:vMerge w:val="restart"/>
            <w:tcBorders>
              <w:bottom w:val="nil"/>
            </w:tcBorders>
            <w:vAlign w:val="top"/>
          </w:tcPr>
          <w:p w14:paraId="066242B7">
            <w:pPr>
              <w:spacing w:line="248" w:lineRule="auto"/>
              <w:rPr>
                <w:rFonts w:ascii="Arial"/>
                <w:sz w:val="21"/>
              </w:rPr>
            </w:pPr>
          </w:p>
          <w:p w14:paraId="1DB216AB">
            <w:pPr>
              <w:spacing w:line="248" w:lineRule="auto"/>
              <w:rPr>
                <w:rFonts w:ascii="Arial"/>
                <w:sz w:val="21"/>
              </w:rPr>
            </w:pPr>
          </w:p>
          <w:p w14:paraId="273BF64C">
            <w:pPr>
              <w:spacing w:line="248" w:lineRule="auto"/>
              <w:rPr>
                <w:rFonts w:ascii="Arial"/>
                <w:sz w:val="21"/>
              </w:rPr>
            </w:pPr>
          </w:p>
          <w:p w14:paraId="5B7F0CCB">
            <w:pPr>
              <w:spacing w:line="248" w:lineRule="auto"/>
              <w:rPr>
                <w:rFonts w:ascii="Arial"/>
                <w:sz w:val="21"/>
              </w:rPr>
            </w:pPr>
          </w:p>
          <w:p w14:paraId="0C4045FB">
            <w:pPr>
              <w:spacing w:line="248" w:lineRule="auto"/>
              <w:rPr>
                <w:rFonts w:ascii="Arial"/>
                <w:sz w:val="21"/>
              </w:rPr>
            </w:pPr>
          </w:p>
          <w:p w14:paraId="0A00E2F8">
            <w:pPr>
              <w:spacing w:line="249" w:lineRule="auto"/>
              <w:rPr>
                <w:rFonts w:ascii="Arial"/>
                <w:sz w:val="21"/>
              </w:rPr>
            </w:pPr>
          </w:p>
          <w:p w14:paraId="403CBE9E">
            <w:pPr>
              <w:pStyle w:val="6"/>
              <w:spacing w:before="58" w:line="271" w:lineRule="auto"/>
              <w:ind w:left="7" w:right="7" w:firstLine="7"/>
              <w:rPr>
                <w:sz w:val="18"/>
                <w:szCs w:val="18"/>
              </w:rPr>
            </w:pPr>
            <w:r>
              <w:rPr>
                <w:spacing w:val="-8"/>
                <w:sz w:val="18"/>
                <w:szCs w:val="18"/>
              </w:rPr>
              <w:t>喷漆</w:t>
            </w:r>
            <w:r>
              <w:rPr>
                <w:spacing w:val="-4"/>
                <w:sz w:val="18"/>
                <w:szCs w:val="18"/>
              </w:rPr>
              <w:t>废气</w:t>
            </w:r>
          </w:p>
        </w:tc>
        <w:tc>
          <w:tcPr>
            <w:tcW w:w="723" w:type="dxa"/>
            <w:vAlign w:val="top"/>
          </w:tcPr>
          <w:p w14:paraId="23B6A1DC">
            <w:pPr>
              <w:pStyle w:val="6"/>
              <w:spacing w:before="81" w:line="221" w:lineRule="auto"/>
              <w:ind w:left="94"/>
              <w:rPr>
                <w:sz w:val="18"/>
                <w:szCs w:val="18"/>
              </w:rPr>
            </w:pPr>
            <w:r>
              <w:rPr>
                <w:spacing w:val="-3"/>
                <w:sz w:val="18"/>
                <w:szCs w:val="18"/>
              </w:rPr>
              <w:t>颗粒物</w:t>
            </w:r>
          </w:p>
        </w:tc>
        <w:tc>
          <w:tcPr>
            <w:tcW w:w="427" w:type="dxa"/>
            <w:vMerge w:val="restart"/>
            <w:tcBorders>
              <w:bottom w:val="nil"/>
            </w:tcBorders>
            <w:vAlign w:val="top"/>
          </w:tcPr>
          <w:p w14:paraId="303330E7">
            <w:pPr>
              <w:spacing w:line="255" w:lineRule="auto"/>
              <w:rPr>
                <w:rFonts w:ascii="Arial"/>
                <w:sz w:val="21"/>
              </w:rPr>
            </w:pPr>
          </w:p>
          <w:p w14:paraId="031EBBD7">
            <w:pPr>
              <w:spacing w:line="255" w:lineRule="auto"/>
              <w:rPr>
                <w:rFonts w:ascii="Arial"/>
                <w:sz w:val="21"/>
              </w:rPr>
            </w:pPr>
          </w:p>
          <w:p w14:paraId="7A6DC4D9">
            <w:pPr>
              <w:spacing w:line="255" w:lineRule="auto"/>
              <w:rPr>
                <w:rFonts w:ascii="Arial"/>
                <w:sz w:val="21"/>
              </w:rPr>
            </w:pPr>
          </w:p>
          <w:p w14:paraId="21471C06">
            <w:pPr>
              <w:spacing w:line="255" w:lineRule="auto"/>
              <w:rPr>
                <w:rFonts w:ascii="Arial"/>
                <w:sz w:val="21"/>
              </w:rPr>
            </w:pPr>
          </w:p>
          <w:p w14:paraId="1FE580D7">
            <w:pPr>
              <w:spacing w:line="255" w:lineRule="auto"/>
              <w:rPr>
                <w:rFonts w:ascii="Arial"/>
                <w:sz w:val="21"/>
              </w:rPr>
            </w:pPr>
          </w:p>
          <w:p w14:paraId="41424921">
            <w:pPr>
              <w:spacing w:line="255" w:lineRule="auto"/>
              <w:rPr>
                <w:rFonts w:ascii="Arial"/>
                <w:sz w:val="21"/>
              </w:rPr>
            </w:pPr>
          </w:p>
          <w:p w14:paraId="12D76E7C">
            <w:pPr>
              <w:spacing w:line="255" w:lineRule="auto"/>
              <w:rPr>
                <w:rFonts w:ascii="Arial"/>
                <w:sz w:val="21"/>
              </w:rPr>
            </w:pPr>
          </w:p>
          <w:p w14:paraId="2D6ECA76">
            <w:pPr>
              <w:pStyle w:val="6"/>
              <w:spacing w:before="59" w:line="269" w:lineRule="auto"/>
              <w:ind w:left="40" w:right="31" w:hanging="3"/>
              <w:jc w:val="both"/>
              <w:rPr>
                <w:sz w:val="18"/>
                <w:szCs w:val="18"/>
              </w:rPr>
            </w:pPr>
            <w:r>
              <w:rPr>
                <w:spacing w:val="-4"/>
                <w:sz w:val="18"/>
                <w:szCs w:val="18"/>
              </w:rPr>
              <w:t>产污</w:t>
            </w:r>
            <w:r>
              <w:rPr>
                <w:spacing w:val="-6"/>
                <w:sz w:val="18"/>
                <w:szCs w:val="18"/>
              </w:rPr>
              <w:t>系数</w:t>
            </w:r>
            <w:r>
              <w:rPr>
                <w:spacing w:val="24"/>
                <w:w w:val="130"/>
                <w:sz w:val="18"/>
                <w:szCs w:val="18"/>
              </w:rPr>
              <w:t>法</w:t>
            </w:r>
          </w:p>
        </w:tc>
        <w:tc>
          <w:tcPr>
            <w:tcW w:w="705" w:type="dxa"/>
            <w:vMerge w:val="restart"/>
            <w:tcBorders>
              <w:bottom w:val="nil"/>
            </w:tcBorders>
            <w:vAlign w:val="top"/>
          </w:tcPr>
          <w:p w14:paraId="17110745">
            <w:pPr>
              <w:spacing w:line="250" w:lineRule="auto"/>
              <w:rPr>
                <w:rFonts w:ascii="Arial"/>
                <w:sz w:val="21"/>
              </w:rPr>
            </w:pPr>
          </w:p>
          <w:p w14:paraId="23ED86DA">
            <w:pPr>
              <w:spacing w:line="251" w:lineRule="auto"/>
              <w:rPr>
                <w:rFonts w:ascii="Arial"/>
                <w:sz w:val="21"/>
              </w:rPr>
            </w:pPr>
          </w:p>
          <w:p w14:paraId="21E68FFB">
            <w:pPr>
              <w:spacing w:line="251" w:lineRule="auto"/>
              <w:rPr>
                <w:rFonts w:ascii="Arial"/>
                <w:sz w:val="21"/>
              </w:rPr>
            </w:pPr>
          </w:p>
          <w:p w14:paraId="45C6C9F9">
            <w:pPr>
              <w:spacing w:before="51" w:line="237"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20000</w:t>
            </w:r>
          </w:p>
        </w:tc>
        <w:tc>
          <w:tcPr>
            <w:tcW w:w="671" w:type="dxa"/>
            <w:vAlign w:val="top"/>
          </w:tcPr>
          <w:p w14:paraId="26326184">
            <w:pPr>
              <w:spacing w:before="54" w:line="237" w:lineRule="exact"/>
              <w:ind w:left="13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29.43</w:t>
            </w:r>
          </w:p>
        </w:tc>
        <w:tc>
          <w:tcPr>
            <w:tcW w:w="613" w:type="dxa"/>
            <w:vAlign w:val="top"/>
          </w:tcPr>
          <w:p w14:paraId="0FF2B766">
            <w:pPr>
              <w:spacing w:before="54" w:line="237"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0.589</w:t>
            </w:r>
          </w:p>
        </w:tc>
        <w:tc>
          <w:tcPr>
            <w:tcW w:w="682" w:type="dxa"/>
            <w:vAlign w:val="top"/>
          </w:tcPr>
          <w:p w14:paraId="427BAAE5">
            <w:pPr>
              <w:spacing w:before="54" w:line="237"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1.413</w:t>
            </w:r>
          </w:p>
        </w:tc>
        <w:tc>
          <w:tcPr>
            <w:tcW w:w="385" w:type="dxa"/>
            <w:vMerge w:val="restart"/>
            <w:tcBorders>
              <w:bottom w:val="nil"/>
            </w:tcBorders>
            <w:vAlign w:val="top"/>
          </w:tcPr>
          <w:p w14:paraId="50540CEF">
            <w:pPr>
              <w:spacing w:line="321" w:lineRule="auto"/>
              <w:rPr>
                <w:rFonts w:ascii="Arial"/>
                <w:sz w:val="21"/>
              </w:rPr>
            </w:pPr>
          </w:p>
          <w:p w14:paraId="5A9FDD5D">
            <w:pPr>
              <w:spacing w:line="322" w:lineRule="auto"/>
              <w:rPr>
                <w:rFonts w:ascii="Arial"/>
                <w:sz w:val="21"/>
              </w:rPr>
            </w:pPr>
          </w:p>
          <w:p w14:paraId="383A4806">
            <w:pPr>
              <w:pStyle w:val="6"/>
              <w:spacing w:before="59" w:line="272" w:lineRule="auto"/>
              <w:ind w:left="109" w:right="11" w:hanging="93"/>
              <w:rPr>
                <w:sz w:val="18"/>
                <w:szCs w:val="18"/>
              </w:rPr>
            </w:pPr>
            <w:r>
              <w:rPr>
                <w:spacing w:val="-4"/>
                <w:sz w:val="18"/>
                <w:szCs w:val="18"/>
              </w:rPr>
              <w:t>有组</w:t>
            </w:r>
            <w:r>
              <w:rPr>
                <w:sz w:val="18"/>
                <w:szCs w:val="18"/>
              </w:rPr>
              <w:t>织</w:t>
            </w:r>
          </w:p>
        </w:tc>
        <w:tc>
          <w:tcPr>
            <w:tcW w:w="613" w:type="dxa"/>
            <w:vMerge w:val="restart"/>
            <w:tcBorders>
              <w:bottom w:val="nil"/>
            </w:tcBorders>
            <w:vAlign w:val="top"/>
          </w:tcPr>
          <w:p w14:paraId="5C51105B">
            <w:pPr>
              <w:pStyle w:val="6"/>
              <w:spacing w:before="57" w:line="220" w:lineRule="auto"/>
              <w:ind w:left="81"/>
              <w:rPr>
                <w:rFonts w:ascii="Times New Roman" w:hAnsi="Times New Roman" w:eastAsia="Times New Roman" w:cs="Times New Roman"/>
                <w:sz w:val="18"/>
                <w:szCs w:val="18"/>
              </w:rPr>
            </w:pPr>
            <w:r>
              <w:rPr>
                <w:spacing w:val="-4"/>
                <w:sz w:val="18"/>
                <w:szCs w:val="18"/>
              </w:rPr>
              <w:t>水帘</w:t>
            </w:r>
            <w:r>
              <w:rPr>
                <w:rFonts w:ascii="Times New Roman" w:hAnsi="Times New Roman" w:eastAsia="Times New Roman" w:cs="Times New Roman"/>
                <w:spacing w:val="-4"/>
                <w:sz w:val="18"/>
                <w:szCs w:val="18"/>
              </w:rPr>
              <w:t>+</w:t>
            </w:r>
          </w:p>
          <w:p w14:paraId="25F8537D">
            <w:pPr>
              <w:pStyle w:val="6"/>
              <w:spacing w:before="44" w:line="220" w:lineRule="auto"/>
              <w:ind w:left="42"/>
              <w:rPr>
                <w:sz w:val="18"/>
                <w:szCs w:val="18"/>
              </w:rPr>
            </w:pPr>
            <w:r>
              <w:rPr>
                <w:spacing w:val="-3"/>
                <w:sz w:val="18"/>
                <w:szCs w:val="18"/>
              </w:rPr>
              <w:t>过滤棉</w:t>
            </w:r>
          </w:p>
          <w:p w14:paraId="367BBEA5">
            <w:pPr>
              <w:pStyle w:val="6"/>
              <w:spacing w:before="44" w:line="222" w:lineRule="auto"/>
              <w:ind w:left="76"/>
              <w:rPr>
                <w:sz w:val="18"/>
                <w:szCs w:val="18"/>
              </w:rPr>
            </w:pPr>
            <w:r>
              <w:rPr>
                <w:rFonts w:ascii="Times New Roman" w:hAnsi="Times New Roman" w:eastAsia="Times New Roman" w:cs="Times New Roman"/>
                <w:spacing w:val="-2"/>
                <w:sz w:val="18"/>
                <w:szCs w:val="18"/>
              </w:rPr>
              <w:t>+</w:t>
            </w:r>
            <w:r>
              <w:rPr>
                <w:spacing w:val="-2"/>
                <w:sz w:val="18"/>
                <w:szCs w:val="18"/>
              </w:rPr>
              <w:t>二级</w:t>
            </w:r>
          </w:p>
          <w:p w14:paraId="67A13A3B">
            <w:pPr>
              <w:pStyle w:val="6"/>
              <w:spacing w:before="44" w:line="221" w:lineRule="auto"/>
              <w:ind w:left="44"/>
              <w:rPr>
                <w:sz w:val="18"/>
                <w:szCs w:val="18"/>
              </w:rPr>
            </w:pPr>
            <w:r>
              <w:rPr>
                <w:spacing w:val="-4"/>
                <w:sz w:val="18"/>
                <w:szCs w:val="18"/>
              </w:rPr>
              <w:t>活性炭</w:t>
            </w:r>
          </w:p>
          <w:p w14:paraId="158B2214">
            <w:pPr>
              <w:spacing w:before="15" w:line="236" w:lineRule="exact"/>
              <w:ind w:left="9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+25m</w:t>
            </w:r>
          </w:p>
          <w:p w14:paraId="161125AB">
            <w:pPr>
              <w:pStyle w:val="6"/>
              <w:spacing w:before="52" w:line="220" w:lineRule="auto"/>
              <w:ind w:left="46"/>
              <w:rPr>
                <w:sz w:val="18"/>
                <w:szCs w:val="18"/>
              </w:rPr>
            </w:pPr>
            <w:r>
              <w:rPr>
                <w:spacing w:val="-4"/>
                <w:sz w:val="18"/>
                <w:szCs w:val="18"/>
              </w:rPr>
              <w:t>高排气</w:t>
            </w:r>
          </w:p>
          <w:p w14:paraId="2409D0E2">
            <w:pPr>
              <w:pStyle w:val="6"/>
              <w:spacing w:before="47" w:line="201" w:lineRule="auto"/>
              <w:ind w:left="224"/>
              <w:rPr>
                <w:sz w:val="18"/>
                <w:szCs w:val="18"/>
              </w:rPr>
            </w:pPr>
            <w:r>
              <w:rPr>
                <w:sz w:val="18"/>
                <w:szCs w:val="18"/>
              </w:rPr>
              <w:t>筒</w:t>
            </w:r>
          </w:p>
        </w:tc>
        <w:tc>
          <w:tcPr>
            <w:tcW w:w="433" w:type="dxa"/>
            <w:vMerge w:val="restart"/>
            <w:tcBorders>
              <w:bottom w:val="nil"/>
            </w:tcBorders>
            <w:vAlign w:val="top"/>
          </w:tcPr>
          <w:p w14:paraId="001DB66E">
            <w:pPr>
              <w:spacing w:line="250" w:lineRule="auto"/>
              <w:rPr>
                <w:rFonts w:ascii="Arial"/>
                <w:sz w:val="21"/>
              </w:rPr>
            </w:pPr>
          </w:p>
          <w:p w14:paraId="5EF55FAB">
            <w:pPr>
              <w:spacing w:line="251" w:lineRule="auto"/>
              <w:rPr>
                <w:rFonts w:ascii="Arial"/>
                <w:sz w:val="21"/>
              </w:rPr>
            </w:pPr>
          </w:p>
          <w:p w14:paraId="3E7A2902">
            <w:pPr>
              <w:spacing w:line="251" w:lineRule="auto"/>
              <w:rPr>
                <w:rFonts w:ascii="Arial"/>
                <w:sz w:val="21"/>
              </w:rPr>
            </w:pPr>
          </w:p>
          <w:p w14:paraId="66BE49DC">
            <w:pPr>
              <w:spacing w:before="51" w:line="237" w:lineRule="exact"/>
              <w:ind w:left="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616" w:type="dxa"/>
            <w:tcBorders>
              <w:bottom w:val="single" w:color="000000" w:sz="4" w:space="0"/>
            </w:tcBorders>
            <w:vAlign w:val="top"/>
          </w:tcPr>
          <w:p w14:paraId="35002A11">
            <w:pPr>
              <w:spacing w:before="54" w:line="237"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90%</w:t>
            </w:r>
          </w:p>
        </w:tc>
        <w:tc>
          <w:tcPr>
            <w:tcW w:w="479" w:type="dxa"/>
            <w:tcBorders>
              <w:bottom w:val="single" w:color="000000" w:sz="4" w:space="0"/>
            </w:tcBorders>
            <w:vAlign w:val="top"/>
          </w:tcPr>
          <w:p w14:paraId="13398E24">
            <w:pPr>
              <w:pStyle w:val="6"/>
              <w:spacing w:before="81" w:line="224" w:lineRule="auto"/>
              <w:ind w:left="155"/>
              <w:rPr>
                <w:sz w:val="18"/>
                <w:szCs w:val="18"/>
              </w:rPr>
            </w:pPr>
            <w:r>
              <w:rPr>
                <w:sz w:val="18"/>
                <w:szCs w:val="18"/>
              </w:rPr>
              <w:t>是</w:t>
            </w:r>
          </w:p>
        </w:tc>
        <w:tc>
          <w:tcPr>
            <w:tcW w:w="628" w:type="dxa"/>
            <w:vMerge w:val="restart"/>
            <w:tcBorders>
              <w:bottom w:val="nil"/>
            </w:tcBorders>
            <w:vAlign w:val="top"/>
          </w:tcPr>
          <w:p w14:paraId="7F5FE274">
            <w:pPr>
              <w:spacing w:line="250" w:lineRule="auto"/>
              <w:rPr>
                <w:rFonts w:ascii="Arial"/>
                <w:sz w:val="21"/>
              </w:rPr>
            </w:pPr>
          </w:p>
          <w:p w14:paraId="0723FA56">
            <w:pPr>
              <w:spacing w:line="251" w:lineRule="auto"/>
              <w:rPr>
                <w:rFonts w:ascii="Arial"/>
                <w:sz w:val="21"/>
              </w:rPr>
            </w:pPr>
          </w:p>
          <w:p w14:paraId="203D7EAB">
            <w:pPr>
              <w:spacing w:line="251" w:lineRule="auto"/>
              <w:rPr>
                <w:rFonts w:ascii="Arial"/>
                <w:sz w:val="21"/>
              </w:rPr>
            </w:pPr>
          </w:p>
          <w:p w14:paraId="0DF14F41">
            <w:pPr>
              <w:spacing w:before="51" w:line="237" w:lineRule="exact"/>
              <w:ind w:left="9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20000</w:t>
            </w:r>
          </w:p>
        </w:tc>
        <w:tc>
          <w:tcPr>
            <w:tcW w:w="660" w:type="dxa"/>
            <w:tcBorders>
              <w:bottom w:val="single" w:color="000000" w:sz="4" w:space="0"/>
            </w:tcBorders>
            <w:vAlign w:val="top"/>
          </w:tcPr>
          <w:p w14:paraId="33FD2ABA">
            <w:pPr>
              <w:spacing w:before="54" w:line="237" w:lineRule="exact"/>
              <w:ind w:left="17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2.94</w:t>
            </w:r>
          </w:p>
        </w:tc>
        <w:tc>
          <w:tcPr>
            <w:tcW w:w="688" w:type="dxa"/>
            <w:vAlign w:val="top"/>
          </w:tcPr>
          <w:p w14:paraId="2AF9B2F1">
            <w:pPr>
              <w:spacing w:before="54" w:line="237"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0.059</w:t>
            </w:r>
          </w:p>
        </w:tc>
        <w:tc>
          <w:tcPr>
            <w:tcW w:w="630" w:type="dxa"/>
            <w:vAlign w:val="top"/>
          </w:tcPr>
          <w:p w14:paraId="6AF01FB0">
            <w:pPr>
              <w:spacing w:before="54" w:line="237"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0.141</w:t>
            </w:r>
          </w:p>
        </w:tc>
        <w:tc>
          <w:tcPr>
            <w:tcW w:w="644" w:type="dxa"/>
            <w:vMerge w:val="restart"/>
            <w:tcBorders>
              <w:bottom w:val="nil"/>
            </w:tcBorders>
            <w:vAlign w:val="top"/>
          </w:tcPr>
          <w:p w14:paraId="0811D9F0">
            <w:pPr>
              <w:pStyle w:val="6"/>
              <w:spacing w:before="288" w:line="277" w:lineRule="auto"/>
              <w:ind w:left="52" w:right="44" w:hanging="5"/>
              <w:jc w:val="both"/>
              <w:rPr>
                <w:sz w:val="18"/>
                <w:szCs w:val="18"/>
              </w:rPr>
            </w:pPr>
            <w:r>
              <w:rPr>
                <w:rFonts w:ascii="Times New Roman" w:hAnsi="Times New Roman" w:eastAsia="Times New Roman" w:cs="Times New Roman"/>
                <w:spacing w:val="-1"/>
                <w:sz w:val="18"/>
                <w:szCs w:val="18"/>
              </w:rPr>
              <w:t>H=25m</w:t>
            </w:r>
            <w:r>
              <w:rPr>
                <w:rFonts w:ascii="Times New Roman" w:hAnsi="Times New Roman" w:eastAsia="Times New Roman" w:cs="Times New Roman"/>
                <w:sz w:val="18"/>
                <w:szCs w:val="18"/>
              </w:rPr>
              <w:t xml:space="preserve"> </w:t>
            </w:r>
            <w:r>
              <w:rPr>
                <w:spacing w:val="-1"/>
                <w:sz w:val="18"/>
                <w:szCs w:val="18"/>
              </w:rPr>
              <w:t>、内径</w:t>
            </w:r>
            <w:r>
              <w:rPr>
                <w:rFonts w:ascii="Times New Roman" w:hAnsi="Times New Roman" w:eastAsia="Times New Roman" w:cs="Times New Roman"/>
                <w:spacing w:val="-2"/>
                <w:sz w:val="18"/>
                <w:szCs w:val="18"/>
              </w:rPr>
              <w:t>0.5m</w:t>
            </w:r>
            <w:r>
              <w:rPr>
                <w:spacing w:val="-2"/>
                <w:sz w:val="18"/>
                <w:szCs w:val="18"/>
              </w:rPr>
              <w:t>、</w:t>
            </w:r>
          </w:p>
          <w:p w14:paraId="2F6E51FF">
            <w:pPr>
              <w:pStyle w:val="6"/>
              <w:spacing w:line="270" w:lineRule="exact"/>
              <w:ind w:left="35"/>
              <w:rPr>
                <w:rFonts w:ascii="Times New Roman" w:hAnsi="Times New Roman" w:eastAsia="Times New Roman" w:cs="Times New Roman"/>
                <w:sz w:val="18"/>
                <w:szCs w:val="18"/>
              </w:rPr>
            </w:pPr>
            <w:r>
              <w:rPr>
                <w:spacing w:val="9"/>
                <w:position w:val="2"/>
                <w:sz w:val="18"/>
                <w:szCs w:val="18"/>
              </w:rPr>
              <w:t>温度</w:t>
            </w:r>
            <w:r>
              <w:rPr>
                <w:rFonts w:ascii="Times New Roman" w:hAnsi="Times New Roman" w:eastAsia="Times New Roman" w:cs="Times New Roman"/>
                <w:spacing w:val="9"/>
                <w:position w:val="2"/>
                <w:sz w:val="18"/>
                <w:szCs w:val="18"/>
              </w:rPr>
              <w:t>25</w:t>
            </w:r>
          </w:p>
          <w:p w14:paraId="16D9A1D3">
            <w:pPr>
              <w:pStyle w:val="6"/>
              <w:spacing w:before="17" w:line="238" w:lineRule="auto"/>
              <w:ind w:left="251"/>
              <w:rPr>
                <w:sz w:val="18"/>
                <w:szCs w:val="18"/>
              </w:rPr>
            </w:pPr>
            <w:r>
              <w:rPr>
                <w:sz w:val="18"/>
                <w:szCs w:val="18"/>
              </w:rPr>
              <w:t>℃</w:t>
            </w:r>
          </w:p>
        </w:tc>
        <w:tc>
          <w:tcPr>
            <w:tcW w:w="673" w:type="dxa"/>
            <w:vMerge w:val="restart"/>
            <w:tcBorders>
              <w:bottom w:val="nil"/>
            </w:tcBorders>
            <w:vAlign w:val="top"/>
          </w:tcPr>
          <w:p w14:paraId="1082EEF0">
            <w:pPr>
              <w:spacing w:line="247" w:lineRule="auto"/>
              <w:rPr>
                <w:rFonts w:ascii="Arial"/>
                <w:sz w:val="21"/>
              </w:rPr>
            </w:pPr>
          </w:p>
          <w:p w14:paraId="203CCA3F">
            <w:pPr>
              <w:spacing w:line="248" w:lineRule="auto"/>
              <w:rPr>
                <w:rFonts w:ascii="Arial"/>
                <w:sz w:val="21"/>
              </w:rPr>
            </w:pPr>
          </w:p>
          <w:p w14:paraId="6A17DCC2">
            <w:pPr>
              <w:pStyle w:val="6"/>
              <w:spacing w:before="52" w:line="286" w:lineRule="auto"/>
              <w:ind w:left="74" w:right="63" w:hanging="2"/>
              <w:jc w:val="both"/>
              <w:rPr>
                <w:sz w:val="18"/>
                <w:szCs w:val="18"/>
              </w:rPr>
            </w:pPr>
            <w:r>
              <w:rPr>
                <w:rFonts w:ascii="Times New Roman" w:hAnsi="Times New Roman" w:eastAsia="Times New Roman" w:cs="Times New Roman"/>
                <w:spacing w:val="-1"/>
                <w:sz w:val="18"/>
                <w:szCs w:val="18"/>
              </w:rPr>
              <w:t>DA003</w:t>
            </w:r>
            <w:r>
              <w:rPr>
                <w:spacing w:val="-4"/>
                <w:sz w:val="18"/>
                <w:szCs w:val="18"/>
              </w:rPr>
              <w:t>一般排</w:t>
            </w:r>
            <w:r>
              <w:rPr>
                <w:spacing w:val="39"/>
                <w:sz w:val="18"/>
                <w:szCs w:val="18"/>
              </w:rPr>
              <w:t>放口</w:t>
            </w:r>
          </w:p>
        </w:tc>
        <w:tc>
          <w:tcPr>
            <w:tcW w:w="780" w:type="dxa"/>
            <w:vMerge w:val="restart"/>
            <w:tcBorders>
              <w:bottom w:val="nil"/>
            </w:tcBorders>
            <w:vAlign w:val="top"/>
          </w:tcPr>
          <w:p w14:paraId="569B5153">
            <w:pPr>
              <w:pStyle w:val="6"/>
              <w:spacing w:before="186" w:line="221" w:lineRule="auto"/>
              <w:ind w:left="216"/>
              <w:rPr>
                <w:sz w:val="18"/>
                <w:szCs w:val="18"/>
              </w:rPr>
            </w:pPr>
            <w:r>
              <w:rPr>
                <w:spacing w:val="-5"/>
                <w:sz w:val="18"/>
                <w:szCs w:val="18"/>
              </w:rPr>
              <w:t>经度</w:t>
            </w:r>
          </w:p>
          <w:p w14:paraId="12B7202A">
            <w:pPr>
              <w:spacing w:before="17"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119°5′32.</w:t>
            </w:r>
          </w:p>
          <w:p w14:paraId="72CE771A">
            <w:pPr>
              <w:pStyle w:val="6"/>
              <w:spacing w:before="23" w:line="281" w:lineRule="exact"/>
              <w:ind w:left="91"/>
              <w:rPr>
                <w:sz w:val="18"/>
                <w:szCs w:val="18"/>
              </w:rPr>
            </w:pPr>
            <w:r>
              <w:rPr>
                <w:rFonts w:ascii="Times New Roman" w:hAnsi="Times New Roman" w:eastAsia="Times New Roman" w:cs="Times New Roman"/>
                <w:spacing w:val="-2"/>
                <w:position w:val="3"/>
                <w:sz w:val="18"/>
                <w:szCs w:val="18"/>
              </w:rPr>
              <w:t>8813″</w:t>
            </w:r>
            <w:r>
              <w:rPr>
                <w:spacing w:val="-2"/>
                <w:position w:val="3"/>
                <w:sz w:val="18"/>
                <w:szCs w:val="18"/>
              </w:rPr>
              <w:t>，</w:t>
            </w:r>
          </w:p>
          <w:p w14:paraId="439652F0">
            <w:pPr>
              <w:pStyle w:val="6"/>
              <w:spacing w:before="6" w:line="221" w:lineRule="auto"/>
              <w:ind w:left="215"/>
              <w:rPr>
                <w:sz w:val="18"/>
                <w:szCs w:val="18"/>
              </w:rPr>
            </w:pPr>
            <w:r>
              <w:rPr>
                <w:spacing w:val="-4"/>
                <w:sz w:val="18"/>
                <w:szCs w:val="18"/>
              </w:rPr>
              <w:t>纬度</w:t>
            </w:r>
          </w:p>
          <w:p w14:paraId="0D9532E8">
            <w:pPr>
              <w:spacing w:before="17" w:line="236" w:lineRule="exact"/>
              <w:ind w:left="4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26°13′22.</w:t>
            </w:r>
          </w:p>
          <w:p w14:paraId="50119292">
            <w:pPr>
              <w:spacing w:before="23" w:line="237" w:lineRule="exact"/>
              <w:ind w:left="19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1290″</w:t>
            </w:r>
          </w:p>
        </w:tc>
        <w:tc>
          <w:tcPr>
            <w:tcW w:w="448" w:type="dxa"/>
            <w:vMerge w:val="restart"/>
            <w:tcBorders>
              <w:bottom w:val="nil"/>
            </w:tcBorders>
            <w:vAlign w:val="top"/>
          </w:tcPr>
          <w:p w14:paraId="6BDD1DD3">
            <w:pPr>
              <w:spacing w:line="250" w:lineRule="auto"/>
              <w:rPr>
                <w:rFonts w:ascii="Arial"/>
                <w:sz w:val="21"/>
              </w:rPr>
            </w:pPr>
          </w:p>
          <w:p w14:paraId="332BBCAB">
            <w:pPr>
              <w:spacing w:line="251" w:lineRule="auto"/>
              <w:rPr>
                <w:rFonts w:ascii="Arial"/>
                <w:sz w:val="21"/>
              </w:rPr>
            </w:pPr>
          </w:p>
          <w:p w14:paraId="2F7BC53B">
            <w:pPr>
              <w:spacing w:line="251" w:lineRule="auto"/>
              <w:rPr>
                <w:rFonts w:ascii="Arial"/>
                <w:sz w:val="21"/>
              </w:rPr>
            </w:pPr>
          </w:p>
          <w:p w14:paraId="3CDDF63E">
            <w:pPr>
              <w:spacing w:before="51" w:line="237"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456" w:type="dxa"/>
            <w:vAlign w:val="top"/>
          </w:tcPr>
          <w:p w14:paraId="37736479">
            <w:pPr>
              <w:spacing w:before="54" w:line="237" w:lineRule="exact"/>
              <w:ind w:left="114"/>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120</w:t>
            </w:r>
          </w:p>
        </w:tc>
        <w:tc>
          <w:tcPr>
            <w:tcW w:w="638" w:type="dxa"/>
            <w:vAlign w:val="top"/>
          </w:tcPr>
          <w:p w14:paraId="39FA57CD">
            <w:pPr>
              <w:spacing w:before="54" w:line="237" w:lineRule="exact"/>
              <w:ind w:left="8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14.45</w:t>
            </w:r>
          </w:p>
        </w:tc>
      </w:tr>
      <w:tr w14:paraId="6710B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35" w:type="dxa"/>
            <w:vMerge w:val="continue"/>
            <w:tcBorders>
              <w:top w:val="nil"/>
              <w:bottom w:val="nil"/>
            </w:tcBorders>
            <w:vAlign w:val="top"/>
          </w:tcPr>
          <w:p w14:paraId="29BA7356">
            <w:pPr>
              <w:rPr>
                <w:rFonts w:ascii="Arial"/>
                <w:sz w:val="21"/>
              </w:rPr>
            </w:pPr>
          </w:p>
        </w:tc>
        <w:tc>
          <w:tcPr>
            <w:tcW w:w="497" w:type="dxa"/>
            <w:vMerge w:val="continue"/>
            <w:tcBorders>
              <w:top w:val="nil"/>
              <w:bottom w:val="nil"/>
            </w:tcBorders>
            <w:vAlign w:val="top"/>
          </w:tcPr>
          <w:p w14:paraId="03E42E60">
            <w:pPr>
              <w:rPr>
                <w:rFonts w:ascii="Arial"/>
                <w:sz w:val="21"/>
              </w:rPr>
            </w:pPr>
          </w:p>
        </w:tc>
        <w:tc>
          <w:tcPr>
            <w:tcW w:w="374" w:type="dxa"/>
            <w:vMerge w:val="continue"/>
            <w:tcBorders>
              <w:top w:val="nil"/>
              <w:bottom w:val="nil"/>
            </w:tcBorders>
            <w:vAlign w:val="top"/>
          </w:tcPr>
          <w:p w14:paraId="2FBA9C6C">
            <w:pPr>
              <w:rPr>
                <w:rFonts w:ascii="Arial"/>
                <w:sz w:val="21"/>
              </w:rPr>
            </w:pPr>
          </w:p>
        </w:tc>
        <w:tc>
          <w:tcPr>
            <w:tcW w:w="723" w:type="dxa"/>
            <w:vAlign w:val="top"/>
          </w:tcPr>
          <w:p w14:paraId="791EFBBA">
            <w:pPr>
              <w:pStyle w:val="6"/>
              <w:spacing w:before="57" w:line="234" w:lineRule="auto"/>
              <w:ind w:left="186" w:right="89" w:hanging="88"/>
              <w:rPr>
                <w:sz w:val="18"/>
                <w:szCs w:val="18"/>
              </w:rPr>
            </w:pPr>
            <w:r>
              <w:rPr>
                <w:spacing w:val="-4"/>
                <w:sz w:val="18"/>
                <w:szCs w:val="18"/>
              </w:rPr>
              <w:t>非甲烷</w:t>
            </w:r>
            <w:r>
              <w:rPr>
                <w:spacing w:val="-5"/>
                <w:sz w:val="18"/>
                <w:szCs w:val="18"/>
              </w:rPr>
              <w:t>总烃</w:t>
            </w:r>
          </w:p>
        </w:tc>
        <w:tc>
          <w:tcPr>
            <w:tcW w:w="427" w:type="dxa"/>
            <w:vMerge w:val="continue"/>
            <w:tcBorders>
              <w:top w:val="nil"/>
              <w:bottom w:val="nil"/>
            </w:tcBorders>
            <w:vAlign w:val="top"/>
          </w:tcPr>
          <w:p w14:paraId="19A8053E">
            <w:pPr>
              <w:rPr>
                <w:rFonts w:ascii="Arial"/>
                <w:sz w:val="21"/>
              </w:rPr>
            </w:pPr>
          </w:p>
        </w:tc>
        <w:tc>
          <w:tcPr>
            <w:tcW w:w="705" w:type="dxa"/>
            <w:vMerge w:val="continue"/>
            <w:tcBorders>
              <w:top w:val="nil"/>
              <w:bottom w:val="nil"/>
            </w:tcBorders>
            <w:vAlign w:val="top"/>
          </w:tcPr>
          <w:p w14:paraId="43A693F5">
            <w:pPr>
              <w:rPr>
                <w:rFonts w:ascii="Arial"/>
                <w:sz w:val="21"/>
              </w:rPr>
            </w:pPr>
          </w:p>
        </w:tc>
        <w:tc>
          <w:tcPr>
            <w:tcW w:w="671" w:type="dxa"/>
            <w:vAlign w:val="top"/>
          </w:tcPr>
          <w:p w14:paraId="24081B7E">
            <w:pPr>
              <w:spacing w:before="159" w:line="237" w:lineRule="exact"/>
              <w:ind w:left="13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22.26</w:t>
            </w:r>
          </w:p>
        </w:tc>
        <w:tc>
          <w:tcPr>
            <w:tcW w:w="613" w:type="dxa"/>
            <w:vAlign w:val="top"/>
          </w:tcPr>
          <w:p w14:paraId="409D783F">
            <w:pPr>
              <w:spacing w:before="159" w:line="237"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0.445</w:t>
            </w:r>
          </w:p>
        </w:tc>
        <w:tc>
          <w:tcPr>
            <w:tcW w:w="682" w:type="dxa"/>
            <w:vAlign w:val="top"/>
          </w:tcPr>
          <w:p w14:paraId="0417E9C5">
            <w:pPr>
              <w:spacing w:before="159" w:line="237"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1.068</w:t>
            </w:r>
          </w:p>
        </w:tc>
        <w:tc>
          <w:tcPr>
            <w:tcW w:w="385" w:type="dxa"/>
            <w:vMerge w:val="continue"/>
            <w:tcBorders>
              <w:top w:val="nil"/>
              <w:bottom w:val="nil"/>
            </w:tcBorders>
            <w:vAlign w:val="top"/>
          </w:tcPr>
          <w:p w14:paraId="729D192A">
            <w:pPr>
              <w:rPr>
                <w:rFonts w:ascii="Arial"/>
                <w:sz w:val="21"/>
              </w:rPr>
            </w:pPr>
          </w:p>
        </w:tc>
        <w:tc>
          <w:tcPr>
            <w:tcW w:w="613" w:type="dxa"/>
            <w:vMerge w:val="continue"/>
            <w:tcBorders>
              <w:top w:val="nil"/>
              <w:bottom w:val="nil"/>
            </w:tcBorders>
            <w:vAlign w:val="top"/>
          </w:tcPr>
          <w:p w14:paraId="1E0AA366">
            <w:pPr>
              <w:rPr>
                <w:rFonts w:ascii="Arial"/>
                <w:sz w:val="21"/>
              </w:rPr>
            </w:pPr>
          </w:p>
        </w:tc>
        <w:tc>
          <w:tcPr>
            <w:tcW w:w="433" w:type="dxa"/>
            <w:vMerge w:val="continue"/>
            <w:tcBorders>
              <w:top w:val="nil"/>
              <w:bottom w:val="nil"/>
            </w:tcBorders>
            <w:vAlign w:val="top"/>
          </w:tcPr>
          <w:p w14:paraId="35DD5EBA">
            <w:pPr>
              <w:rPr>
                <w:rFonts w:ascii="Arial"/>
                <w:sz w:val="21"/>
              </w:rPr>
            </w:pPr>
          </w:p>
        </w:tc>
        <w:tc>
          <w:tcPr>
            <w:tcW w:w="616" w:type="dxa"/>
            <w:vMerge w:val="restart"/>
            <w:tcBorders>
              <w:top w:val="single" w:color="000000" w:sz="4" w:space="0"/>
              <w:bottom w:val="nil"/>
            </w:tcBorders>
            <w:vAlign w:val="top"/>
          </w:tcPr>
          <w:p w14:paraId="7356DCD2">
            <w:pPr>
              <w:spacing w:line="294" w:lineRule="auto"/>
              <w:rPr>
                <w:rFonts w:ascii="Arial"/>
                <w:sz w:val="21"/>
              </w:rPr>
            </w:pPr>
          </w:p>
          <w:p w14:paraId="22F3DAE7">
            <w:pPr>
              <w:spacing w:line="295" w:lineRule="auto"/>
              <w:rPr>
                <w:rFonts w:ascii="Arial"/>
                <w:sz w:val="21"/>
              </w:rPr>
            </w:pPr>
          </w:p>
          <w:p w14:paraId="3E749F71">
            <w:pPr>
              <w:spacing w:before="52" w:line="236" w:lineRule="exact"/>
              <w:ind w:left="15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84%</w:t>
            </w:r>
          </w:p>
        </w:tc>
        <w:tc>
          <w:tcPr>
            <w:tcW w:w="479" w:type="dxa"/>
            <w:vMerge w:val="restart"/>
            <w:tcBorders>
              <w:top w:val="single" w:color="000000" w:sz="4" w:space="0"/>
              <w:bottom w:val="nil"/>
            </w:tcBorders>
            <w:vAlign w:val="top"/>
          </w:tcPr>
          <w:p w14:paraId="5D500912">
            <w:pPr>
              <w:spacing w:line="304" w:lineRule="auto"/>
              <w:rPr>
                <w:rFonts w:ascii="Arial"/>
                <w:sz w:val="21"/>
              </w:rPr>
            </w:pPr>
          </w:p>
          <w:p w14:paraId="17901426">
            <w:pPr>
              <w:spacing w:line="304" w:lineRule="auto"/>
              <w:rPr>
                <w:rFonts w:ascii="Arial"/>
                <w:sz w:val="21"/>
              </w:rPr>
            </w:pPr>
          </w:p>
          <w:p w14:paraId="42E5A072">
            <w:pPr>
              <w:pStyle w:val="6"/>
              <w:spacing w:before="59" w:line="224" w:lineRule="auto"/>
              <w:ind w:left="155"/>
              <w:rPr>
                <w:sz w:val="18"/>
                <w:szCs w:val="18"/>
              </w:rPr>
            </w:pPr>
            <w:r>
              <w:rPr>
                <w:sz w:val="18"/>
                <w:szCs w:val="18"/>
              </w:rPr>
              <w:t>是</w:t>
            </w:r>
          </w:p>
        </w:tc>
        <w:tc>
          <w:tcPr>
            <w:tcW w:w="628" w:type="dxa"/>
            <w:vMerge w:val="continue"/>
            <w:tcBorders>
              <w:top w:val="nil"/>
              <w:bottom w:val="nil"/>
            </w:tcBorders>
            <w:vAlign w:val="top"/>
          </w:tcPr>
          <w:p w14:paraId="18B8D417">
            <w:pPr>
              <w:rPr>
                <w:rFonts w:ascii="Arial"/>
                <w:sz w:val="21"/>
              </w:rPr>
            </w:pPr>
          </w:p>
        </w:tc>
        <w:tc>
          <w:tcPr>
            <w:tcW w:w="660" w:type="dxa"/>
            <w:tcBorders>
              <w:top w:val="single" w:color="000000" w:sz="4" w:space="0"/>
            </w:tcBorders>
            <w:vAlign w:val="top"/>
          </w:tcPr>
          <w:p w14:paraId="50953944">
            <w:pPr>
              <w:spacing w:before="159" w:line="237" w:lineRule="exact"/>
              <w:ind w:left="17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3.56</w:t>
            </w:r>
          </w:p>
        </w:tc>
        <w:tc>
          <w:tcPr>
            <w:tcW w:w="688" w:type="dxa"/>
            <w:vAlign w:val="top"/>
          </w:tcPr>
          <w:p w14:paraId="4D99FC37">
            <w:pPr>
              <w:spacing w:before="159" w:line="237"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0.071</w:t>
            </w:r>
          </w:p>
        </w:tc>
        <w:tc>
          <w:tcPr>
            <w:tcW w:w="630" w:type="dxa"/>
            <w:vAlign w:val="top"/>
          </w:tcPr>
          <w:p w14:paraId="51A92015">
            <w:pPr>
              <w:spacing w:before="159" w:line="237"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0.171</w:t>
            </w:r>
          </w:p>
        </w:tc>
        <w:tc>
          <w:tcPr>
            <w:tcW w:w="644" w:type="dxa"/>
            <w:vMerge w:val="continue"/>
            <w:tcBorders>
              <w:top w:val="nil"/>
              <w:bottom w:val="nil"/>
            </w:tcBorders>
            <w:vAlign w:val="top"/>
          </w:tcPr>
          <w:p w14:paraId="691CADD3">
            <w:pPr>
              <w:rPr>
                <w:rFonts w:ascii="Arial"/>
                <w:sz w:val="21"/>
              </w:rPr>
            </w:pPr>
          </w:p>
        </w:tc>
        <w:tc>
          <w:tcPr>
            <w:tcW w:w="673" w:type="dxa"/>
            <w:vMerge w:val="continue"/>
            <w:tcBorders>
              <w:top w:val="nil"/>
              <w:bottom w:val="nil"/>
            </w:tcBorders>
            <w:vAlign w:val="top"/>
          </w:tcPr>
          <w:p w14:paraId="57EE2774">
            <w:pPr>
              <w:rPr>
                <w:rFonts w:ascii="Arial"/>
                <w:sz w:val="21"/>
              </w:rPr>
            </w:pPr>
          </w:p>
        </w:tc>
        <w:tc>
          <w:tcPr>
            <w:tcW w:w="780" w:type="dxa"/>
            <w:vMerge w:val="continue"/>
            <w:tcBorders>
              <w:top w:val="nil"/>
              <w:bottom w:val="nil"/>
            </w:tcBorders>
            <w:vAlign w:val="top"/>
          </w:tcPr>
          <w:p w14:paraId="37F984D6">
            <w:pPr>
              <w:rPr>
                <w:rFonts w:ascii="Arial"/>
                <w:sz w:val="21"/>
              </w:rPr>
            </w:pPr>
          </w:p>
        </w:tc>
        <w:tc>
          <w:tcPr>
            <w:tcW w:w="448" w:type="dxa"/>
            <w:vMerge w:val="continue"/>
            <w:tcBorders>
              <w:top w:val="nil"/>
              <w:bottom w:val="nil"/>
            </w:tcBorders>
            <w:vAlign w:val="top"/>
          </w:tcPr>
          <w:p w14:paraId="25B8B46F">
            <w:pPr>
              <w:rPr>
                <w:rFonts w:ascii="Arial"/>
                <w:sz w:val="21"/>
              </w:rPr>
            </w:pPr>
          </w:p>
        </w:tc>
        <w:tc>
          <w:tcPr>
            <w:tcW w:w="456" w:type="dxa"/>
            <w:vAlign w:val="top"/>
          </w:tcPr>
          <w:p w14:paraId="1081FB00">
            <w:pPr>
              <w:spacing w:before="159" w:line="237"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tc>
        <w:tc>
          <w:tcPr>
            <w:tcW w:w="638" w:type="dxa"/>
            <w:vAlign w:val="top"/>
          </w:tcPr>
          <w:p w14:paraId="5FFEB21D">
            <w:pPr>
              <w:spacing w:before="159" w:line="237" w:lineRule="exact"/>
              <w:ind w:left="126"/>
              <w:rPr>
                <w:rFonts w:ascii="Times New Roman" w:hAnsi="Times New Roman" w:eastAsia="Times New Roman" w:cs="Times New Roman"/>
                <w:sz w:val="18"/>
                <w:szCs w:val="18"/>
              </w:rPr>
            </w:pPr>
            <w:r>
              <w:rPr>
                <w:rFonts w:ascii="Times New Roman" w:hAnsi="Times New Roman" w:eastAsia="Times New Roman" w:cs="Times New Roman"/>
                <w:spacing w:val="-6"/>
                <w:position w:val="1"/>
                <w:sz w:val="18"/>
                <w:szCs w:val="18"/>
              </w:rPr>
              <w:t>10.3</w:t>
            </w:r>
          </w:p>
        </w:tc>
      </w:tr>
      <w:tr w14:paraId="462CD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5" w:type="dxa"/>
            <w:vMerge w:val="continue"/>
            <w:tcBorders>
              <w:top w:val="nil"/>
              <w:bottom w:val="nil"/>
            </w:tcBorders>
            <w:vAlign w:val="top"/>
          </w:tcPr>
          <w:p w14:paraId="5D77D679">
            <w:pPr>
              <w:rPr>
                <w:rFonts w:ascii="Arial"/>
                <w:sz w:val="21"/>
              </w:rPr>
            </w:pPr>
          </w:p>
        </w:tc>
        <w:tc>
          <w:tcPr>
            <w:tcW w:w="497" w:type="dxa"/>
            <w:vMerge w:val="continue"/>
            <w:tcBorders>
              <w:top w:val="nil"/>
              <w:bottom w:val="nil"/>
            </w:tcBorders>
            <w:vAlign w:val="top"/>
          </w:tcPr>
          <w:p w14:paraId="18D7F313">
            <w:pPr>
              <w:rPr>
                <w:rFonts w:ascii="Arial"/>
                <w:sz w:val="21"/>
              </w:rPr>
            </w:pPr>
          </w:p>
        </w:tc>
        <w:tc>
          <w:tcPr>
            <w:tcW w:w="374" w:type="dxa"/>
            <w:vMerge w:val="continue"/>
            <w:tcBorders>
              <w:top w:val="nil"/>
              <w:bottom w:val="nil"/>
            </w:tcBorders>
            <w:vAlign w:val="top"/>
          </w:tcPr>
          <w:p w14:paraId="2C282A66">
            <w:pPr>
              <w:rPr>
                <w:rFonts w:ascii="Arial"/>
                <w:sz w:val="21"/>
              </w:rPr>
            </w:pPr>
          </w:p>
        </w:tc>
        <w:tc>
          <w:tcPr>
            <w:tcW w:w="723" w:type="dxa"/>
            <w:vAlign w:val="top"/>
          </w:tcPr>
          <w:p w14:paraId="2525E5B8">
            <w:pPr>
              <w:pStyle w:val="6"/>
              <w:spacing w:before="82" w:line="219" w:lineRule="auto"/>
              <w:ind w:left="98"/>
              <w:rPr>
                <w:sz w:val="18"/>
                <w:szCs w:val="18"/>
              </w:rPr>
            </w:pPr>
            <w:r>
              <w:rPr>
                <w:spacing w:val="-4"/>
                <w:sz w:val="18"/>
                <w:szCs w:val="18"/>
              </w:rPr>
              <w:t>二甲苯</w:t>
            </w:r>
          </w:p>
        </w:tc>
        <w:tc>
          <w:tcPr>
            <w:tcW w:w="427" w:type="dxa"/>
            <w:vMerge w:val="continue"/>
            <w:tcBorders>
              <w:top w:val="nil"/>
              <w:bottom w:val="nil"/>
            </w:tcBorders>
            <w:vAlign w:val="top"/>
          </w:tcPr>
          <w:p w14:paraId="23720E4E">
            <w:pPr>
              <w:rPr>
                <w:rFonts w:ascii="Arial"/>
                <w:sz w:val="21"/>
              </w:rPr>
            </w:pPr>
          </w:p>
        </w:tc>
        <w:tc>
          <w:tcPr>
            <w:tcW w:w="705" w:type="dxa"/>
            <w:vMerge w:val="continue"/>
            <w:tcBorders>
              <w:top w:val="nil"/>
              <w:bottom w:val="nil"/>
            </w:tcBorders>
            <w:vAlign w:val="top"/>
          </w:tcPr>
          <w:p w14:paraId="4B7442F5">
            <w:pPr>
              <w:rPr>
                <w:rFonts w:ascii="Arial"/>
                <w:sz w:val="21"/>
              </w:rPr>
            </w:pPr>
          </w:p>
        </w:tc>
        <w:tc>
          <w:tcPr>
            <w:tcW w:w="671" w:type="dxa"/>
            <w:vAlign w:val="top"/>
          </w:tcPr>
          <w:p w14:paraId="591DF17E">
            <w:pPr>
              <w:spacing w:before="55" w:line="236" w:lineRule="exact"/>
              <w:ind w:left="18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6.80</w:t>
            </w:r>
          </w:p>
        </w:tc>
        <w:tc>
          <w:tcPr>
            <w:tcW w:w="613" w:type="dxa"/>
            <w:vAlign w:val="top"/>
          </w:tcPr>
          <w:p w14:paraId="7895F2E0">
            <w:pPr>
              <w:spacing w:before="55"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0.136</w:t>
            </w:r>
          </w:p>
        </w:tc>
        <w:tc>
          <w:tcPr>
            <w:tcW w:w="682" w:type="dxa"/>
            <w:vAlign w:val="top"/>
          </w:tcPr>
          <w:p w14:paraId="2F76EAB8">
            <w:pPr>
              <w:spacing w:before="55"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0.326</w:t>
            </w:r>
          </w:p>
        </w:tc>
        <w:tc>
          <w:tcPr>
            <w:tcW w:w="385" w:type="dxa"/>
            <w:vMerge w:val="continue"/>
            <w:tcBorders>
              <w:top w:val="nil"/>
              <w:bottom w:val="nil"/>
            </w:tcBorders>
            <w:vAlign w:val="top"/>
          </w:tcPr>
          <w:p w14:paraId="2160FCEE">
            <w:pPr>
              <w:rPr>
                <w:rFonts w:ascii="Arial"/>
                <w:sz w:val="21"/>
              </w:rPr>
            </w:pPr>
          </w:p>
        </w:tc>
        <w:tc>
          <w:tcPr>
            <w:tcW w:w="613" w:type="dxa"/>
            <w:vMerge w:val="continue"/>
            <w:tcBorders>
              <w:top w:val="nil"/>
              <w:bottom w:val="nil"/>
            </w:tcBorders>
            <w:vAlign w:val="top"/>
          </w:tcPr>
          <w:p w14:paraId="03910CAA">
            <w:pPr>
              <w:rPr>
                <w:rFonts w:ascii="Arial"/>
                <w:sz w:val="21"/>
              </w:rPr>
            </w:pPr>
          </w:p>
        </w:tc>
        <w:tc>
          <w:tcPr>
            <w:tcW w:w="433" w:type="dxa"/>
            <w:vMerge w:val="continue"/>
            <w:tcBorders>
              <w:top w:val="nil"/>
              <w:bottom w:val="nil"/>
            </w:tcBorders>
            <w:vAlign w:val="top"/>
          </w:tcPr>
          <w:p w14:paraId="3AEC7BB8">
            <w:pPr>
              <w:rPr>
                <w:rFonts w:ascii="Arial"/>
                <w:sz w:val="21"/>
              </w:rPr>
            </w:pPr>
          </w:p>
        </w:tc>
        <w:tc>
          <w:tcPr>
            <w:tcW w:w="616" w:type="dxa"/>
            <w:vMerge w:val="continue"/>
            <w:tcBorders>
              <w:top w:val="nil"/>
              <w:bottom w:val="nil"/>
            </w:tcBorders>
            <w:vAlign w:val="top"/>
          </w:tcPr>
          <w:p w14:paraId="1167E221">
            <w:pPr>
              <w:rPr>
                <w:rFonts w:ascii="Arial"/>
                <w:sz w:val="21"/>
              </w:rPr>
            </w:pPr>
          </w:p>
        </w:tc>
        <w:tc>
          <w:tcPr>
            <w:tcW w:w="479" w:type="dxa"/>
            <w:vMerge w:val="continue"/>
            <w:tcBorders>
              <w:top w:val="nil"/>
              <w:bottom w:val="nil"/>
            </w:tcBorders>
            <w:vAlign w:val="top"/>
          </w:tcPr>
          <w:p w14:paraId="7939F212">
            <w:pPr>
              <w:rPr>
                <w:rFonts w:ascii="Arial"/>
                <w:sz w:val="21"/>
              </w:rPr>
            </w:pPr>
          </w:p>
        </w:tc>
        <w:tc>
          <w:tcPr>
            <w:tcW w:w="628" w:type="dxa"/>
            <w:vMerge w:val="continue"/>
            <w:tcBorders>
              <w:top w:val="nil"/>
              <w:bottom w:val="nil"/>
            </w:tcBorders>
            <w:vAlign w:val="top"/>
          </w:tcPr>
          <w:p w14:paraId="44618B2C">
            <w:pPr>
              <w:rPr>
                <w:rFonts w:ascii="Arial"/>
                <w:sz w:val="21"/>
              </w:rPr>
            </w:pPr>
          </w:p>
        </w:tc>
        <w:tc>
          <w:tcPr>
            <w:tcW w:w="660" w:type="dxa"/>
            <w:vAlign w:val="top"/>
          </w:tcPr>
          <w:p w14:paraId="6674924C">
            <w:pPr>
              <w:spacing w:before="55" w:line="236" w:lineRule="exact"/>
              <w:ind w:left="19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1.09</w:t>
            </w:r>
          </w:p>
        </w:tc>
        <w:tc>
          <w:tcPr>
            <w:tcW w:w="688" w:type="dxa"/>
            <w:vAlign w:val="top"/>
          </w:tcPr>
          <w:p w14:paraId="34887F1B">
            <w:pPr>
              <w:spacing w:before="55"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0.022</w:t>
            </w:r>
          </w:p>
        </w:tc>
        <w:tc>
          <w:tcPr>
            <w:tcW w:w="630" w:type="dxa"/>
            <w:vAlign w:val="top"/>
          </w:tcPr>
          <w:p w14:paraId="6E5AC1C6">
            <w:pPr>
              <w:spacing w:before="55"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0.052</w:t>
            </w:r>
          </w:p>
        </w:tc>
        <w:tc>
          <w:tcPr>
            <w:tcW w:w="644" w:type="dxa"/>
            <w:vMerge w:val="continue"/>
            <w:tcBorders>
              <w:top w:val="nil"/>
              <w:bottom w:val="nil"/>
            </w:tcBorders>
            <w:vAlign w:val="top"/>
          </w:tcPr>
          <w:p w14:paraId="383EC12F">
            <w:pPr>
              <w:rPr>
                <w:rFonts w:ascii="Arial"/>
                <w:sz w:val="21"/>
              </w:rPr>
            </w:pPr>
          </w:p>
        </w:tc>
        <w:tc>
          <w:tcPr>
            <w:tcW w:w="673" w:type="dxa"/>
            <w:vMerge w:val="continue"/>
            <w:tcBorders>
              <w:top w:val="nil"/>
              <w:bottom w:val="nil"/>
            </w:tcBorders>
            <w:vAlign w:val="top"/>
          </w:tcPr>
          <w:p w14:paraId="51AA8913">
            <w:pPr>
              <w:rPr>
                <w:rFonts w:ascii="Arial"/>
                <w:sz w:val="21"/>
              </w:rPr>
            </w:pPr>
          </w:p>
        </w:tc>
        <w:tc>
          <w:tcPr>
            <w:tcW w:w="780" w:type="dxa"/>
            <w:vMerge w:val="continue"/>
            <w:tcBorders>
              <w:top w:val="nil"/>
              <w:bottom w:val="nil"/>
            </w:tcBorders>
            <w:vAlign w:val="top"/>
          </w:tcPr>
          <w:p w14:paraId="66042C19">
            <w:pPr>
              <w:rPr>
                <w:rFonts w:ascii="Arial"/>
                <w:sz w:val="21"/>
              </w:rPr>
            </w:pPr>
          </w:p>
        </w:tc>
        <w:tc>
          <w:tcPr>
            <w:tcW w:w="448" w:type="dxa"/>
            <w:vMerge w:val="continue"/>
            <w:tcBorders>
              <w:top w:val="nil"/>
              <w:bottom w:val="nil"/>
            </w:tcBorders>
            <w:vAlign w:val="top"/>
          </w:tcPr>
          <w:p w14:paraId="029FCDAB">
            <w:pPr>
              <w:rPr>
                <w:rFonts w:ascii="Arial"/>
                <w:sz w:val="21"/>
              </w:rPr>
            </w:pPr>
          </w:p>
        </w:tc>
        <w:tc>
          <w:tcPr>
            <w:tcW w:w="456" w:type="dxa"/>
            <w:vAlign w:val="top"/>
          </w:tcPr>
          <w:p w14:paraId="19085789">
            <w:pPr>
              <w:spacing w:before="55" w:line="236"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tc>
        <w:tc>
          <w:tcPr>
            <w:tcW w:w="638" w:type="dxa"/>
            <w:vAlign w:val="top"/>
          </w:tcPr>
          <w:p w14:paraId="06F48130">
            <w:pPr>
              <w:spacing w:before="55" w:line="236" w:lineRule="exact"/>
              <w:ind w:left="15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w:t>
            </w:r>
          </w:p>
        </w:tc>
      </w:tr>
      <w:tr w14:paraId="79E1F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335" w:type="dxa"/>
            <w:vMerge w:val="continue"/>
            <w:tcBorders>
              <w:top w:val="nil"/>
              <w:bottom w:val="nil"/>
            </w:tcBorders>
            <w:vAlign w:val="top"/>
          </w:tcPr>
          <w:p w14:paraId="1E907409">
            <w:pPr>
              <w:rPr>
                <w:rFonts w:ascii="Arial"/>
                <w:sz w:val="21"/>
              </w:rPr>
            </w:pPr>
          </w:p>
        </w:tc>
        <w:tc>
          <w:tcPr>
            <w:tcW w:w="497" w:type="dxa"/>
            <w:vMerge w:val="continue"/>
            <w:tcBorders>
              <w:top w:val="nil"/>
              <w:bottom w:val="nil"/>
            </w:tcBorders>
            <w:vAlign w:val="top"/>
          </w:tcPr>
          <w:p w14:paraId="08FAA858">
            <w:pPr>
              <w:rPr>
                <w:rFonts w:ascii="Arial"/>
                <w:sz w:val="21"/>
              </w:rPr>
            </w:pPr>
          </w:p>
        </w:tc>
        <w:tc>
          <w:tcPr>
            <w:tcW w:w="374" w:type="dxa"/>
            <w:vMerge w:val="continue"/>
            <w:tcBorders>
              <w:top w:val="nil"/>
              <w:bottom w:val="nil"/>
            </w:tcBorders>
            <w:vAlign w:val="top"/>
          </w:tcPr>
          <w:p w14:paraId="7290C192">
            <w:pPr>
              <w:rPr>
                <w:rFonts w:ascii="Arial"/>
                <w:sz w:val="21"/>
              </w:rPr>
            </w:pPr>
          </w:p>
        </w:tc>
        <w:tc>
          <w:tcPr>
            <w:tcW w:w="723" w:type="dxa"/>
            <w:vAlign w:val="top"/>
          </w:tcPr>
          <w:p w14:paraId="57A703CC">
            <w:pPr>
              <w:pStyle w:val="6"/>
              <w:spacing w:before="118" w:line="265" w:lineRule="auto"/>
              <w:ind w:left="276" w:right="89" w:hanging="166"/>
              <w:rPr>
                <w:sz w:val="18"/>
                <w:szCs w:val="18"/>
              </w:rPr>
            </w:pPr>
            <w:r>
              <w:rPr>
                <w:spacing w:val="-8"/>
                <w:sz w:val="18"/>
                <w:szCs w:val="18"/>
              </w:rPr>
              <w:t>乙酸丁</w:t>
            </w:r>
            <w:r>
              <w:rPr>
                <w:sz w:val="18"/>
                <w:szCs w:val="18"/>
              </w:rPr>
              <w:t>酯</w:t>
            </w:r>
          </w:p>
        </w:tc>
        <w:tc>
          <w:tcPr>
            <w:tcW w:w="427" w:type="dxa"/>
            <w:vMerge w:val="continue"/>
            <w:tcBorders>
              <w:top w:val="nil"/>
              <w:bottom w:val="nil"/>
            </w:tcBorders>
            <w:vAlign w:val="top"/>
          </w:tcPr>
          <w:p w14:paraId="6828AAFA">
            <w:pPr>
              <w:rPr>
                <w:rFonts w:ascii="Arial"/>
                <w:sz w:val="21"/>
              </w:rPr>
            </w:pPr>
          </w:p>
        </w:tc>
        <w:tc>
          <w:tcPr>
            <w:tcW w:w="705" w:type="dxa"/>
            <w:vMerge w:val="continue"/>
            <w:tcBorders>
              <w:top w:val="nil"/>
            </w:tcBorders>
            <w:vAlign w:val="top"/>
          </w:tcPr>
          <w:p w14:paraId="5497A647">
            <w:pPr>
              <w:rPr>
                <w:rFonts w:ascii="Arial"/>
                <w:sz w:val="21"/>
              </w:rPr>
            </w:pPr>
          </w:p>
        </w:tc>
        <w:tc>
          <w:tcPr>
            <w:tcW w:w="671" w:type="dxa"/>
            <w:vAlign w:val="top"/>
          </w:tcPr>
          <w:p w14:paraId="21512735">
            <w:pPr>
              <w:spacing w:before="220" w:line="237" w:lineRule="exact"/>
              <w:ind w:left="152"/>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13.33</w:t>
            </w:r>
          </w:p>
        </w:tc>
        <w:tc>
          <w:tcPr>
            <w:tcW w:w="613" w:type="dxa"/>
            <w:vAlign w:val="top"/>
          </w:tcPr>
          <w:p w14:paraId="650A188F">
            <w:pPr>
              <w:spacing w:before="220" w:line="237"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0.267</w:t>
            </w:r>
          </w:p>
        </w:tc>
        <w:tc>
          <w:tcPr>
            <w:tcW w:w="682" w:type="dxa"/>
            <w:vAlign w:val="top"/>
          </w:tcPr>
          <w:p w14:paraId="3FF39D84">
            <w:pPr>
              <w:spacing w:before="220" w:line="237" w:lineRule="exact"/>
              <w:ind w:left="18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0.64</w:t>
            </w:r>
          </w:p>
        </w:tc>
        <w:tc>
          <w:tcPr>
            <w:tcW w:w="385" w:type="dxa"/>
            <w:vMerge w:val="continue"/>
            <w:tcBorders>
              <w:top w:val="nil"/>
            </w:tcBorders>
            <w:vAlign w:val="top"/>
          </w:tcPr>
          <w:p w14:paraId="43CC9436">
            <w:pPr>
              <w:rPr>
                <w:rFonts w:ascii="Arial"/>
                <w:sz w:val="21"/>
              </w:rPr>
            </w:pPr>
          </w:p>
        </w:tc>
        <w:tc>
          <w:tcPr>
            <w:tcW w:w="613" w:type="dxa"/>
            <w:vMerge w:val="continue"/>
            <w:tcBorders>
              <w:top w:val="nil"/>
            </w:tcBorders>
            <w:vAlign w:val="top"/>
          </w:tcPr>
          <w:p w14:paraId="2A95982D">
            <w:pPr>
              <w:rPr>
                <w:rFonts w:ascii="Arial"/>
                <w:sz w:val="21"/>
              </w:rPr>
            </w:pPr>
          </w:p>
        </w:tc>
        <w:tc>
          <w:tcPr>
            <w:tcW w:w="433" w:type="dxa"/>
            <w:vMerge w:val="continue"/>
            <w:tcBorders>
              <w:top w:val="nil"/>
            </w:tcBorders>
            <w:vAlign w:val="top"/>
          </w:tcPr>
          <w:p w14:paraId="4EBCA6EB">
            <w:pPr>
              <w:rPr>
                <w:rFonts w:ascii="Arial"/>
                <w:sz w:val="21"/>
              </w:rPr>
            </w:pPr>
          </w:p>
        </w:tc>
        <w:tc>
          <w:tcPr>
            <w:tcW w:w="616" w:type="dxa"/>
            <w:vMerge w:val="continue"/>
            <w:tcBorders>
              <w:top w:val="nil"/>
            </w:tcBorders>
            <w:vAlign w:val="top"/>
          </w:tcPr>
          <w:p w14:paraId="405C6173">
            <w:pPr>
              <w:rPr>
                <w:rFonts w:ascii="Arial"/>
                <w:sz w:val="21"/>
              </w:rPr>
            </w:pPr>
          </w:p>
        </w:tc>
        <w:tc>
          <w:tcPr>
            <w:tcW w:w="479" w:type="dxa"/>
            <w:vMerge w:val="continue"/>
            <w:tcBorders>
              <w:top w:val="nil"/>
            </w:tcBorders>
            <w:vAlign w:val="top"/>
          </w:tcPr>
          <w:p w14:paraId="410F8BC8">
            <w:pPr>
              <w:rPr>
                <w:rFonts w:ascii="Arial"/>
                <w:sz w:val="21"/>
              </w:rPr>
            </w:pPr>
          </w:p>
        </w:tc>
        <w:tc>
          <w:tcPr>
            <w:tcW w:w="628" w:type="dxa"/>
            <w:vMerge w:val="continue"/>
            <w:tcBorders>
              <w:top w:val="nil"/>
            </w:tcBorders>
            <w:vAlign w:val="top"/>
          </w:tcPr>
          <w:p w14:paraId="6ED6613A">
            <w:pPr>
              <w:rPr>
                <w:rFonts w:ascii="Arial"/>
                <w:sz w:val="21"/>
              </w:rPr>
            </w:pPr>
          </w:p>
        </w:tc>
        <w:tc>
          <w:tcPr>
            <w:tcW w:w="660" w:type="dxa"/>
            <w:vAlign w:val="top"/>
          </w:tcPr>
          <w:p w14:paraId="4754F771">
            <w:pPr>
              <w:spacing w:before="220" w:line="237" w:lineRule="exact"/>
              <w:ind w:left="17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2.13</w:t>
            </w:r>
          </w:p>
        </w:tc>
        <w:tc>
          <w:tcPr>
            <w:tcW w:w="688" w:type="dxa"/>
            <w:vAlign w:val="top"/>
          </w:tcPr>
          <w:p w14:paraId="7AD002AF">
            <w:pPr>
              <w:spacing w:before="220" w:line="237"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0.043</w:t>
            </w:r>
          </w:p>
        </w:tc>
        <w:tc>
          <w:tcPr>
            <w:tcW w:w="630" w:type="dxa"/>
            <w:vAlign w:val="top"/>
          </w:tcPr>
          <w:p w14:paraId="4E27458D">
            <w:pPr>
              <w:spacing w:before="220" w:line="237"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0.102</w:t>
            </w:r>
          </w:p>
        </w:tc>
        <w:tc>
          <w:tcPr>
            <w:tcW w:w="644" w:type="dxa"/>
            <w:vMerge w:val="continue"/>
            <w:tcBorders>
              <w:top w:val="nil"/>
            </w:tcBorders>
            <w:vAlign w:val="top"/>
          </w:tcPr>
          <w:p w14:paraId="29185700">
            <w:pPr>
              <w:rPr>
                <w:rFonts w:ascii="Arial"/>
                <w:sz w:val="21"/>
              </w:rPr>
            </w:pPr>
          </w:p>
        </w:tc>
        <w:tc>
          <w:tcPr>
            <w:tcW w:w="673" w:type="dxa"/>
            <w:vMerge w:val="continue"/>
            <w:tcBorders>
              <w:top w:val="nil"/>
            </w:tcBorders>
            <w:vAlign w:val="top"/>
          </w:tcPr>
          <w:p w14:paraId="72A729F0">
            <w:pPr>
              <w:rPr>
                <w:rFonts w:ascii="Arial"/>
                <w:sz w:val="21"/>
              </w:rPr>
            </w:pPr>
          </w:p>
        </w:tc>
        <w:tc>
          <w:tcPr>
            <w:tcW w:w="780" w:type="dxa"/>
            <w:vMerge w:val="continue"/>
            <w:tcBorders>
              <w:top w:val="nil"/>
            </w:tcBorders>
            <w:vAlign w:val="top"/>
          </w:tcPr>
          <w:p w14:paraId="59446D7E">
            <w:pPr>
              <w:rPr>
                <w:rFonts w:ascii="Arial"/>
                <w:sz w:val="21"/>
              </w:rPr>
            </w:pPr>
          </w:p>
        </w:tc>
        <w:tc>
          <w:tcPr>
            <w:tcW w:w="448" w:type="dxa"/>
            <w:vMerge w:val="continue"/>
            <w:tcBorders>
              <w:top w:val="nil"/>
            </w:tcBorders>
            <w:vAlign w:val="top"/>
          </w:tcPr>
          <w:p w14:paraId="14788C07">
            <w:pPr>
              <w:rPr>
                <w:rFonts w:ascii="Arial"/>
                <w:sz w:val="21"/>
              </w:rPr>
            </w:pPr>
          </w:p>
        </w:tc>
        <w:tc>
          <w:tcPr>
            <w:tcW w:w="456" w:type="dxa"/>
            <w:vAlign w:val="top"/>
          </w:tcPr>
          <w:p w14:paraId="26FA1630">
            <w:pPr>
              <w:spacing w:before="220" w:line="237" w:lineRule="exact"/>
              <w:ind w:left="14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tc>
        <w:tc>
          <w:tcPr>
            <w:tcW w:w="638" w:type="dxa"/>
            <w:vAlign w:val="top"/>
          </w:tcPr>
          <w:p w14:paraId="0A4BB6B9">
            <w:pPr>
              <w:spacing w:before="220" w:line="237" w:lineRule="exact"/>
              <w:ind w:left="11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3.65</w:t>
            </w:r>
          </w:p>
        </w:tc>
      </w:tr>
      <w:tr w14:paraId="105ED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5" w:type="dxa"/>
            <w:vMerge w:val="continue"/>
            <w:tcBorders>
              <w:top w:val="nil"/>
              <w:bottom w:val="nil"/>
            </w:tcBorders>
            <w:vAlign w:val="top"/>
          </w:tcPr>
          <w:p w14:paraId="42631BCC">
            <w:pPr>
              <w:rPr>
                <w:rFonts w:ascii="Arial"/>
                <w:sz w:val="21"/>
              </w:rPr>
            </w:pPr>
          </w:p>
        </w:tc>
        <w:tc>
          <w:tcPr>
            <w:tcW w:w="497" w:type="dxa"/>
            <w:vMerge w:val="continue"/>
            <w:tcBorders>
              <w:top w:val="nil"/>
              <w:bottom w:val="nil"/>
            </w:tcBorders>
            <w:vAlign w:val="top"/>
          </w:tcPr>
          <w:p w14:paraId="4F913385">
            <w:pPr>
              <w:rPr>
                <w:rFonts w:ascii="Arial"/>
                <w:sz w:val="21"/>
              </w:rPr>
            </w:pPr>
          </w:p>
        </w:tc>
        <w:tc>
          <w:tcPr>
            <w:tcW w:w="374" w:type="dxa"/>
            <w:vMerge w:val="continue"/>
            <w:tcBorders>
              <w:top w:val="nil"/>
              <w:bottom w:val="nil"/>
            </w:tcBorders>
            <w:vAlign w:val="top"/>
          </w:tcPr>
          <w:p w14:paraId="471C4274">
            <w:pPr>
              <w:rPr>
                <w:rFonts w:ascii="Arial"/>
                <w:sz w:val="21"/>
              </w:rPr>
            </w:pPr>
          </w:p>
        </w:tc>
        <w:tc>
          <w:tcPr>
            <w:tcW w:w="723" w:type="dxa"/>
            <w:vAlign w:val="top"/>
          </w:tcPr>
          <w:p w14:paraId="7BFFF825">
            <w:pPr>
              <w:pStyle w:val="6"/>
              <w:spacing w:before="84" w:line="221" w:lineRule="auto"/>
              <w:ind w:left="94"/>
              <w:rPr>
                <w:sz w:val="18"/>
                <w:szCs w:val="18"/>
              </w:rPr>
            </w:pPr>
            <w:r>
              <w:rPr>
                <w:spacing w:val="-3"/>
                <w:sz w:val="18"/>
                <w:szCs w:val="18"/>
              </w:rPr>
              <w:t>颗粒物</w:t>
            </w:r>
          </w:p>
        </w:tc>
        <w:tc>
          <w:tcPr>
            <w:tcW w:w="427" w:type="dxa"/>
            <w:vMerge w:val="continue"/>
            <w:tcBorders>
              <w:top w:val="nil"/>
              <w:bottom w:val="nil"/>
            </w:tcBorders>
            <w:vAlign w:val="top"/>
          </w:tcPr>
          <w:p w14:paraId="4E646A0D">
            <w:pPr>
              <w:rPr>
                <w:rFonts w:ascii="Arial"/>
                <w:sz w:val="21"/>
              </w:rPr>
            </w:pPr>
          </w:p>
        </w:tc>
        <w:tc>
          <w:tcPr>
            <w:tcW w:w="705" w:type="dxa"/>
            <w:vMerge w:val="restart"/>
            <w:tcBorders>
              <w:bottom w:val="nil"/>
            </w:tcBorders>
            <w:vAlign w:val="top"/>
          </w:tcPr>
          <w:p w14:paraId="5F488395">
            <w:pPr>
              <w:spacing w:line="345" w:lineRule="auto"/>
              <w:rPr>
                <w:rFonts w:ascii="Arial"/>
                <w:sz w:val="21"/>
              </w:rPr>
            </w:pPr>
          </w:p>
          <w:p w14:paraId="1C4D1A49">
            <w:pPr>
              <w:spacing w:line="345" w:lineRule="auto"/>
              <w:rPr>
                <w:rFonts w:ascii="Arial"/>
                <w:sz w:val="21"/>
              </w:rPr>
            </w:pPr>
          </w:p>
          <w:p w14:paraId="17CB6898">
            <w:pPr>
              <w:spacing w:before="52"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508B75B3">
            <w:pPr>
              <w:spacing w:before="55"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4771F24C">
            <w:pPr>
              <w:spacing w:before="55"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0.147</w:t>
            </w:r>
          </w:p>
        </w:tc>
        <w:tc>
          <w:tcPr>
            <w:tcW w:w="682" w:type="dxa"/>
            <w:vAlign w:val="top"/>
          </w:tcPr>
          <w:p w14:paraId="2C7BABEB">
            <w:pPr>
              <w:spacing w:before="55"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0.353</w:t>
            </w:r>
          </w:p>
        </w:tc>
        <w:tc>
          <w:tcPr>
            <w:tcW w:w="385" w:type="dxa"/>
            <w:vMerge w:val="restart"/>
            <w:tcBorders>
              <w:bottom w:val="nil"/>
            </w:tcBorders>
            <w:vAlign w:val="top"/>
          </w:tcPr>
          <w:p w14:paraId="10584A43">
            <w:pPr>
              <w:spacing w:line="292" w:lineRule="auto"/>
              <w:rPr>
                <w:rFonts w:ascii="Arial"/>
                <w:sz w:val="21"/>
              </w:rPr>
            </w:pPr>
          </w:p>
          <w:p w14:paraId="1DEA0D3D">
            <w:pPr>
              <w:spacing w:line="292" w:lineRule="auto"/>
              <w:rPr>
                <w:rFonts w:ascii="Arial"/>
                <w:sz w:val="21"/>
              </w:rPr>
            </w:pPr>
          </w:p>
          <w:p w14:paraId="0C2AD1E0">
            <w:pPr>
              <w:pStyle w:val="6"/>
              <w:spacing w:before="58" w:line="270" w:lineRule="auto"/>
              <w:ind w:left="109" w:right="11" w:hanging="92"/>
              <w:rPr>
                <w:sz w:val="18"/>
                <w:szCs w:val="18"/>
              </w:rPr>
            </w:pPr>
            <w:r>
              <w:rPr>
                <w:spacing w:val="-5"/>
                <w:sz w:val="18"/>
                <w:szCs w:val="18"/>
              </w:rPr>
              <w:t>无组</w:t>
            </w:r>
            <w:r>
              <w:rPr>
                <w:sz w:val="18"/>
                <w:szCs w:val="18"/>
              </w:rPr>
              <w:t>织</w:t>
            </w:r>
          </w:p>
        </w:tc>
        <w:tc>
          <w:tcPr>
            <w:tcW w:w="613" w:type="dxa"/>
            <w:vMerge w:val="restart"/>
            <w:tcBorders>
              <w:bottom w:val="nil"/>
            </w:tcBorders>
            <w:vAlign w:val="top"/>
          </w:tcPr>
          <w:p w14:paraId="29836B17">
            <w:pPr>
              <w:spacing w:line="345" w:lineRule="auto"/>
              <w:rPr>
                <w:rFonts w:ascii="Arial"/>
                <w:sz w:val="21"/>
              </w:rPr>
            </w:pPr>
          </w:p>
          <w:p w14:paraId="6DD0C667">
            <w:pPr>
              <w:spacing w:line="345" w:lineRule="auto"/>
              <w:rPr>
                <w:rFonts w:ascii="Arial"/>
                <w:sz w:val="21"/>
              </w:rPr>
            </w:pPr>
          </w:p>
          <w:p w14:paraId="4608EB61">
            <w:pPr>
              <w:spacing w:before="52"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3" w:type="dxa"/>
            <w:vMerge w:val="restart"/>
            <w:tcBorders>
              <w:bottom w:val="nil"/>
            </w:tcBorders>
            <w:vAlign w:val="top"/>
          </w:tcPr>
          <w:p w14:paraId="3CAA99D6">
            <w:pPr>
              <w:spacing w:line="345" w:lineRule="auto"/>
              <w:rPr>
                <w:rFonts w:ascii="Arial"/>
                <w:sz w:val="21"/>
              </w:rPr>
            </w:pPr>
          </w:p>
          <w:p w14:paraId="4EE3188C">
            <w:pPr>
              <w:spacing w:line="345" w:lineRule="auto"/>
              <w:rPr>
                <w:rFonts w:ascii="Arial"/>
                <w:sz w:val="21"/>
              </w:rPr>
            </w:pPr>
          </w:p>
          <w:p w14:paraId="3034D42C">
            <w:pPr>
              <w:spacing w:before="52" w:line="236"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Merge w:val="restart"/>
            <w:tcBorders>
              <w:bottom w:val="nil"/>
            </w:tcBorders>
            <w:vAlign w:val="top"/>
          </w:tcPr>
          <w:p w14:paraId="4968BE59">
            <w:pPr>
              <w:spacing w:line="345" w:lineRule="auto"/>
              <w:rPr>
                <w:rFonts w:ascii="Arial"/>
                <w:sz w:val="21"/>
              </w:rPr>
            </w:pPr>
          </w:p>
          <w:p w14:paraId="4F65502E">
            <w:pPr>
              <w:spacing w:line="345" w:lineRule="auto"/>
              <w:rPr>
                <w:rFonts w:ascii="Arial"/>
                <w:sz w:val="21"/>
              </w:rPr>
            </w:pPr>
          </w:p>
          <w:p w14:paraId="4A34169B">
            <w:pPr>
              <w:spacing w:before="52"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Merge w:val="restart"/>
            <w:tcBorders>
              <w:bottom w:val="nil"/>
            </w:tcBorders>
            <w:vAlign w:val="top"/>
          </w:tcPr>
          <w:p w14:paraId="205A6C00">
            <w:pPr>
              <w:spacing w:line="345" w:lineRule="auto"/>
              <w:rPr>
                <w:rFonts w:ascii="Arial"/>
                <w:sz w:val="21"/>
              </w:rPr>
            </w:pPr>
          </w:p>
          <w:p w14:paraId="37BD6B3D">
            <w:pPr>
              <w:spacing w:line="345" w:lineRule="auto"/>
              <w:rPr>
                <w:rFonts w:ascii="Arial"/>
                <w:sz w:val="21"/>
              </w:rPr>
            </w:pPr>
          </w:p>
          <w:p w14:paraId="13AD7C21">
            <w:pPr>
              <w:spacing w:before="52" w:line="236"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Merge w:val="restart"/>
            <w:tcBorders>
              <w:bottom w:val="nil"/>
            </w:tcBorders>
            <w:vAlign w:val="top"/>
          </w:tcPr>
          <w:p w14:paraId="5DA31D34">
            <w:pPr>
              <w:spacing w:line="345" w:lineRule="auto"/>
              <w:rPr>
                <w:rFonts w:ascii="Arial"/>
                <w:sz w:val="21"/>
              </w:rPr>
            </w:pPr>
          </w:p>
          <w:p w14:paraId="77E3B2E7">
            <w:pPr>
              <w:spacing w:line="345" w:lineRule="auto"/>
              <w:rPr>
                <w:rFonts w:ascii="Arial"/>
                <w:sz w:val="21"/>
              </w:rPr>
            </w:pPr>
          </w:p>
          <w:p w14:paraId="62674A40">
            <w:pPr>
              <w:spacing w:before="52"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1CDC23A6">
            <w:pPr>
              <w:spacing w:before="55"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7DC49EF5">
            <w:pPr>
              <w:spacing w:before="55"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0.147</w:t>
            </w:r>
          </w:p>
        </w:tc>
        <w:tc>
          <w:tcPr>
            <w:tcW w:w="630" w:type="dxa"/>
            <w:vAlign w:val="top"/>
          </w:tcPr>
          <w:p w14:paraId="0FDBBF02">
            <w:pPr>
              <w:spacing w:before="55"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0.353</w:t>
            </w:r>
          </w:p>
        </w:tc>
        <w:tc>
          <w:tcPr>
            <w:tcW w:w="644" w:type="dxa"/>
            <w:vMerge w:val="restart"/>
            <w:tcBorders>
              <w:bottom w:val="nil"/>
            </w:tcBorders>
            <w:vAlign w:val="top"/>
          </w:tcPr>
          <w:p w14:paraId="029BB6E8">
            <w:pPr>
              <w:spacing w:line="345" w:lineRule="auto"/>
              <w:rPr>
                <w:rFonts w:ascii="Arial"/>
                <w:sz w:val="21"/>
              </w:rPr>
            </w:pPr>
          </w:p>
          <w:p w14:paraId="5D7E1E90">
            <w:pPr>
              <w:spacing w:line="345" w:lineRule="auto"/>
              <w:rPr>
                <w:rFonts w:ascii="Arial"/>
                <w:sz w:val="21"/>
              </w:rPr>
            </w:pPr>
          </w:p>
          <w:p w14:paraId="04892ABE">
            <w:pPr>
              <w:spacing w:before="52"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Merge w:val="restart"/>
            <w:tcBorders>
              <w:bottom w:val="nil"/>
            </w:tcBorders>
            <w:vAlign w:val="top"/>
          </w:tcPr>
          <w:p w14:paraId="34FD4938">
            <w:pPr>
              <w:spacing w:line="345" w:lineRule="auto"/>
              <w:rPr>
                <w:rFonts w:ascii="Arial"/>
                <w:sz w:val="21"/>
              </w:rPr>
            </w:pPr>
          </w:p>
          <w:p w14:paraId="60901D1C">
            <w:pPr>
              <w:spacing w:line="345" w:lineRule="auto"/>
              <w:rPr>
                <w:rFonts w:ascii="Arial"/>
                <w:sz w:val="21"/>
              </w:rPr>
            </w:pPr>
          </w:p>
          <w:p w14:paraId="781CA55B">
            <w:pPr>
              <w:spacing w:before="52"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Merge w:val="restart"/>
            <w:tcBorders>
              <w:bottom w:val="nil"/>
            </w:tcBorders>
            <w:vAlign w:val="top"/>
          </w:tcPr>
          <w:p w14:paraId="7581273E">
            <w:pPr>
              <w:spacing w:line="345" w:lineRule="auto"/>
              <w:rPr>
                <w:rFonts w:ascii="Arial"/>
                <w:sz w:val="21"/>
              </w:rPr>
            </w:pPr>
          </w:p>
          <w:p w14:paraId="3ECEFF16">
            <w:pPr>
              <w:spacing w:line="345" w:lineRule="auto"/>
              <w:rPr>
                <w:rFonts w:ascii="Arial"/>
                <w:sz w:val="21"/>
              </w:rPr>
            </w:pPr>
          </w:p>
          <w:p w14:paraId="698F3C60">
            <w:pPr>
              <w:spacing w:before="52" w:line="236"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Merge w:val="restart"/>
            <w:tcBorders>
              <w:bottom w:val="nil"/>
            </w:tcBorders>
            <w:vAlign w:val="top"/>
          </w:tcPr>
          <w:p w14:paraId="5B6C1311">
            <w:pPr>
              <w:spacing w:line="345" w:lineRule="auto"/>
              <w:rPr>
                <w:rFonts w:ascii="Arial"/>
                <w:sz w:val="21"/>
              </w:rPr>
            </w:pPr>
          </w:p>
          <w:p w14:paraId="7DCAD33B">
            <w:pPr>
              <w:spacing w:line="345" w:lineRule="auto"/>
              <w:rPr>
                <w:rFonts w:ascii="Arial"/>
                <w:sz w:val="21"/>
              </w:rPr>
            </w:pPr>
          </w:p>
          <w:p w14:paraId="0510076A">
            <w:pPr>
              <w:spacing w:before="52" w:line="236"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456" w:type="dxa"/>
            <w:vAlign w:val="top"/>
          </w:tcPr>
          <w:p w14:paraId="70EFB697">
            <w:pPr>
              <w:spacing w:before="55" w:line="236" w:lineRule="exact"/>
              <w:ind w:left="13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638" w:type="dxa"/>
            <w:vAlign w:val="top"/>
          </w:tcPr>
          <w:p w14:paraId="5465BF39">
            <w:pPr>
              <w:spacing w:before="55"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4769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35" w:type="dxa"/>
            <w:vMerge w:val="continue"/>
            <w:tcBorders>
              <w:top w:val="nil"/>
              <w:bottom w:val="nil"/>
            </w:tcBorders>
            <w:vAlign w:val="top"/>
          </w:tcPr>
          <w:p w14:paraId="1A612053">
            <w:pPr>
              <w:rPr>
                <w:rFonts w:ascii="Arial"/>
                <w:sz w:val="21"/>
              </w:rPr>
            </w:pPr>
          </w:p>
        </w:tc>
        <w:tc>
          <w:tcPr>
            <w:tcW w:w="497" w:type="dxa"/>
            <w:vMerge w:val="continue"/>
            <w:tcBorders>
              <w:top w:val="nil"/>
              <w:bottom w:val="nil"/>
            </w:tcBorders>
            <w:vAlign w:val="top"/>
          </w:tcPr>
          <w:p w14:paraId="35C2E98A">
            <w:pPr>
              <w:rPr>
                <w:rFonts w:ascii="Arial"/>
                <w:sz w:val="21"/>
              </w:rPr>
            </w:pPr>
          </w:p>
        </w:tc>
        <w:tc>
          <w:tcPr>
            <w:tcW w:w="374" w:type="dxa"/>
            <w:vMerge w:val="continue"/>
            <w:tcBorders>
              <w:top w:val="nil"/>
              <w:bottom w:val="nil"/>
            </w:tcBorders>
            <w:vAlign w:val="top"/>
          </w:tcPr>
          <w:p w14:paraId="3D14661A">
            <w:pPr>
              <w:rPr>
                <w:rFonts w:ascii="Arial"/>
                <w:sz w:val="21"/>
              </w:rPr>
            </w:pPr>
          </w:p>
        </w:tc>
        <w:tc>
          <w:tcPr>
            <w:tcW w:w="723" w:type="dxa"/>
            <w:vAlign w:val="top"/>
          </w:tcPr>
          <w:p w14:paraId="32DB9046">
            <w:pPr>
              <w:pStyle w:val="6"/>
              <w:spacing w:before="57" w:line="234" w:lineRule="auto"/>
              <w:ind w:left="186" w:right="89" w:hanging="88"/>
              <w:rPr>
                <w:sz w:val="18"/>
                <w:szCs w:val="18"/>
              </w:rPr>
            </w:pPr>
            <w:r>
              <w:rPr>
                <w:spacing w:val="-4"/>
                <w:sz w:val="18"/>
                <w:szCs w:val="18"/>
              </w:rPr>
              <w:t>非甲烷</w:t>
            </w:r>
            <w:r>
              <w:rPr>
                <w:spacing w:val="-5"/>
                <w:sz w:val="18"/>
                <w:szCs w:val="18"/>
              </w:rPr>
              <w:t>总烃</w:t>
            </w:r>
          </w:p>
        </w:tc>
        <w:tc>
          <w:tcPr>
            <w:tcW w:w="427" w:type="dxa"/>
            <w:vMerge w:val="continue"/>
            <w:tcBorders>
              <w:top w:val="nil"/>
              <w:bottom w:val="nil"/>
            </w:tcBorders>
            <w:vAlign w:val="top"/>
          </w:tcPr>
          <w:p w14:paraId="2FF3FBF1">
            <w:pPr>
              <w:rPr>
                <w:rFonts w:ascii="Arial"/>
                <w:sz w:val="21"/>
              </w:rPr>
            </w:pPr>
          </w:p>
        </w:tc>
        <w:tc>
          <w:tcPr>
            <w:tcW w:w="705" w:type="dxa"/>
            <w:vMerge w:val="continue"/>
            <w:tcBorders>
              <w:top w:val="nil"/>
              <w:bottom w:val="nil"/>
            </w:tcBorders>
            <w:vAlign w:val="top"/>
          </w:tcPr>
          <w:p w14:paraId="053BA707">
            <w:pPr>
              <w:rPr>
                <w:rFonts w:ascii="Arial"/>
                <w:sz w:val="21"/>
              </w:rPr>
            </w:pPr>
          </w:p>
        </w:tc>
        <w:tc>
          <w:tcPr>
            <w:tcW w:w="671" w:type="dxa"/>
            <w:vAlign w:val="top"/>
          </w:tcPr>
          <w:p w14:paraId="424ABEFF">
            <w:pPr>
              <w:spacing w:before="160" w:line="237"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7EF30D6D">
            <w:pPr>
              <w:spacing w:before="160" w:line="237" w:lineRule="exact"/>
              <w:ind w:left="11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0.111</w:t>
            </w:r>
          </w:p>
        </w:tc>
        <w:tc>
          <w:tcPr>
            <w:tcW w:w="682" w:type="dxa"/>
            <w:vAlign w:val="top"/>
          </w:tcPr>
          <w:p w14:paraId="15B54E44">
            <w:pPr>
              <w:spacing w:before="160" w:line="237"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0.267</w:t>
            </w:r>
          </w:p>
        </w:tc>
        <w:tc>
          <w:tcPr>
            <w:tcW w:w="385" w:type="dxa"/>
            <w:vMerge w:val="continue"/>
            <w:tcBorders>
              <w:top w:val="nil"/>
              <w:bottom w:val="nil"/>
            </w:tcBorders>
            <w:vAlign w:val="top"/>
          </w:tcPr>
          <w:p w14:paraId="019DCC40">
            <w:pPr>
              <w:rPr>
                <w:rFonts w:ascii="Arial"/>
                <w:sz w:val="21"/>
              </w:rPr>
            </w:pPr>
          </w:p>
        </w:tc>
        <w:tc>
          <w:tcPr>
            <w:tcW w:w="613" w:type="dxa"/>
            <w:vMerge w:val="continue"/>
            <w:tcBorders>
              <w:top w:val="nil"/>
              <w:bottom w:val="nil"/>
            </w:tcBorders>
            <w:vAlign w:val="top"/>
          </w:tcPr>
          <w:p w14:paraId="50D357AF">
            <w:pPr>
              <w:rPr>
                <w:rFonts w:ascii="Arial"/>
                <w:sz w:val="21"/>
              </w:rPr>
            </w:pPr>
          </w:p>
        </w:tc>
        <w:tc>
          <w:tcPr>
            <w:tcW w:w="433" w:type="dxa"/>
            <w:vMerge w:val="continue"/>
            <w:tcBorders>
              <w:top w:val="nil"/>
              <w:bottom w:val="nil"/>
            </w:tcBorders>
            <w:vAlign w:val="top"/>
          </w:tcPr>
          <w:p w14:paraId="2CD56BE3">
            <w:pPr>
              <w:rPr>
                <w:rFonts w:ascii="Arial"/>
                <w:sz w:val="21"/>
              </w:rPr>
            </w:pPr>
          </w:p>
        </w:tc>
        <w:tc>
          <w:tcPr>
            <w:tcW w:w="616" w:type="dxa"/>
            <w:vMerge w:val="continue"/>
            <w:tcBorders>
              <w:top w:val="nil"/>
              <w:bottom w:val="nil"/>
            </w:tcBorders>
            <w:vAlign w:val="top"/>
          </w:tcPr>
          <w:p w14:paraId="33E31B65">
            <w:pPr>
              <w:rPr>
                <w:rFonts w:ascii="Arial"/>
                <w:sz w:val="21"/>
              </w:rPr>
            </w:pPr>
          </w:p>
        </w:tc>
        <w:tc>
          <w:tcPr>
            <w:tcW w:w="479" w:type="dxa"/>
            <w:vMerge w:val="continue"/>
            <w:tcBorders>
              <w:top w:val="nil"/>
              <w:bottom w:val="nil"/>
            </w:tcBorders>
            <w:vAlign w:val="top"/>
          </w:tcPr>
          <w:p w14:paraId="0B4CB31F">
            <w:pPr>
              <w:rPr>
                <w:rFonts w:ascii="Arial"/>
                <w:sz w:val="21"/>
              </w:rPr>
            </w:pPr>
          </w:p>
        </w:tc>
        <w:tc>
          <w:tcPr>
            <w:tcW w:w="628" w:type="dxa"/>
            <w:vMerge w:val="continue"/>
            <w:tcBorders>
              <w:top w:val="nil"/>
              <w:bottom w:val="nil"/>
            </w:tcBorders>
            <w:vAlign w:val="top"/>
          </w:tcPr>
          <w:p w14:paraId="1F7FB090">
            <w:pPr>
              <w:rPr>
                <w:rFonts w:ascii="Arial"/>
                <w:sz w:val="21"/>
              </w:rPr>
            </w:pPr>
          </w:p>
        </w:tc>
        <w:tc>
          <w:tcPr>
            <w:tcW w:w="660" w:type="dxa"/>
            <w:vAlign w:val="top"/>
          </w:tcPr>
          <w:p w14:paraId="2A471352">
            <w:pPr>
              <w:spacing w:before="160" w:line="237"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3377A113">
            <w:pPr>
              <w:spacing w:before="160" w:line="237" w:lineRule="exact"/>
              <w:ind w:left="15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0.111</w:t>
            </w:r>
          </w:p>
        </w:tc>
        <w:tc>
          <w:tcPr>
            <w:tcW w:w="630" w:type="dxa"/>
            <w:vAlign w:val="top"/>
          </w:tcPr>
          <w:p w14:paraId="1F8ADFAD">
            <w:pPr>
              <w:spacing w:before="160" w:line="237"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0.267</w:t>
            </w:r>
          </w:p>
        </w:tc>
        <w:tc>
          <w:tcPr>
            <w:tcW w:w="644" w:type="dxa"/>
            <w:vMerge w:val="continue"/>
            <w:tcBorders>
              <w:top w:val="nil"/>
              <w:bottom w:val="nil"/>
            </w:tcBorders>
            <w:vAlign w:val="top"/>
          </w:tcPr>
          <w:p w14:paraId="43055DBC">
            <w:pPr>
              <w:rPr>
                <w:rFonts w:ascii="Arial"/>
                <w:sz w:val="21"/>
              </w:rPr>
            </w:pPr>
          </w:p>
        </w:tc>
        <w:tc>
          <w:tcPr>
            <w:tcW w:w="673" w:type="dxa"/>
            <w:vMerge w:val="continue"/>
            <w:tcBorders>
              <w:top w:val="nil"/>
              <w:bottom w:val="nil"/>
            </w:tcBorders>
            <w:vAlign w:val="top"/>
          </w:tcPr>
          <w:p w14:paraId="6C587A0D">
            <w:pPr>
              <w:rPr>
                <w:rFonts w:ascii="Arial"/>
                <w:sz w:val="21"/>
              </w:rPr>
            </w:pPr>
          </w:p>
        </w:tc>
        <w:tc>
          <w:tcPr>
            <w:tcW w:w="780" w:type="dxa"/>
            <w:vMerge w:val="continue"/>
            <w:tcBorders>
              <w:top w:val="nil"/>
              <w:bottom w:val="nil"/>
            </w:tcBorders>
            <w:vAlign w:val="top"/>
          </w:tcPr>
          <w:p w14:paraId="1695A3A8">
            <w:pPr>
              <w:rPr>
                <w:rFonts w:ascii="Arial"/>
                <w:sz w:val="21"/>
              </w:rPr>
            </w:pPr>
          </w:p>
        </w:tc>
        <w:tc>
          <w:tcPr>
            <w:tcW w:w="448" w:type="dxa"/>
            <w:vMerge w:val="continue"/>
            <w:tcBorders>
              <w:top w:val="nil"/>
              <w:bottom w:val="nil"/>
            </w:tcBorders>
            <w:vAlign w:val="top"/>
          </w:tcPr>
          <w:p w14:paraId="76AE5674">
            <w:pPr>
              <w:rPr>
                <w:rFonts w:ascii="Arial"/>
                <w:sz w:val="21"/>
              </w:rPr>
            </w:pPr>
          </w:p>
        </w:tc>
        <w:tc>
          <w:tcPr>
            <w:tcW w:w="456" w:type="dxa"/>
            <w:vAlign w:val="top"/>
          </w:tcPr>
          <w:p w14:paraId="24918887">
            <w:pPr>
              <w:spacing w:before="160" w:line="237" w:lineRule="exact"/>
              <w:ind w:left="11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c>
        <w:tc>
          <w:tcPr>
            <w:tcW w:w="638" w:type="dxa"/>
            <w:vAlign w:val="top"/>
          </w:tcPr>
          <w:p w14:paraId="0A6CDBC6">
            <w:pPr>
              <w:spacing w:before="160" w:line="237"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AEDA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5" w:type="dxa"/>
            <w:vMerge w:val="continue"/>
            <w:tcBorders>
              <w:top w:val="nil"/>
              <w:bottom w:val="nil"/>
            </w:tcBorders>
            <w:vAlign w:val="top"/>
          </w:tcPr>
          <w:p w14:paraId="304FB0C1">
            <w:pPr>
              <w:rPr>
                <w:rFonts w:ascii="Arial"/>
                <w:sz w:val="21"/>
              </w:rPr>
            </w:pPr>
          </w:p>
        </w:tc>
        <w:tc>
          <w:tcPr>
            <w:tcW w:w="497" w:type="dxa"/>
            <w:vMerge w:val="continue"/>
            <w:tcBorders>
              <w:top w:val="nil"/>
              <w:bottom w:val="nil"/>
            </w:tcBorders>
            <w:vAlign w:val="top"/>
          </w:tcPr>
          <w:p w14:paraId="34A8BE13">
            <w:pPr>
              <w:rPr>
                <w:rFonts w:ascii="Arial"/>
                <w:sz w:val="21"/>
              </w:rPr>
            </w:pPr>
          </w:p>
        </w:tc>
        <w:tc>
          <w:tcPr>
            <w:tcW w:w="374" w:type="dxa"/>
            <w:vMerge w:val="continue"/>
            <w:tcBorders>
              <w:top w:val="nil"/>
              <w:bottom w:val="nil"/>
            </w:tcBorders>
            <w:vAlign w:val="top"/>
          </w:tcPr>
          <w:p w14:paraId="08C26718">
            <w:pPr>
              <w:rPr>
                <w:rFonts w:ascii="Arial"/>
                <w:sz w:val="21"/>
              </w:rPr>
            </w:pPr>
          </w:p>
        </w:tc>
        <w:tc>
          <w:tcPr>
            <w:tcW w:w="723" w:type="dxa"/>
            <w:vAlign w:val="top"/>
          </w:tcPr>
          <w:p w14:paraId="56AC5604">
            <w:pPr>
              <w:pStyle w:val="6"/>
              <w:spacing w:before="85" w:line="219" w:lineRule="auto"/>
              <w:ind w:left="98"/>
              <w:rPr>
                <w:sz w:val="18"/>
                <w:szCs w:val="18"/>
              </w:rPr>
            </w:pPr>
            <w:r>
              <w:rPr>
                <w:spacing w:val="-4"/>
                <w:sz w:val="18"/>
                <w:szCs w:val="18"/>
              </w:rPr>
              <w:t>二甲苯</w:t>
            </w:r>
          </w:p>
        </w:tc>
        <w:tc>
          <w:tcPr>
            <w:tcW w:w="427" w:type="dxa"/>
            <w:vMerge w:val="continue"/>
            <w:tcBorders>
              <w:top w:val="nil"/>
              <w:bottom w:val="nil"/>
            </w:tcBorders>
            <w:vAlign w:val="top"/>
          </w:tcPr>
          <w:p w14:paraId="7F1730D7">
            <w:pPr>
              <w:rPr>
                <w:rFonts w:ascii="Arial"/>
                <w:sz w:val="21"/>
              </w:rPr>
            </w:pPr>
          </w:p>
        </w:tc>
        <w:tc>
          <w:tcPr>
            <w:tcW w:w="705" w:type="dxa"/>
            <w:vMerge w:val="continue"/>
            <w:tcBorders>
              <w:top w:val="nil"/>
              <w:bottom w:val="nil"/>
            </w:tcBorders>
            <w:vAlign w:val="top"/>
          </w:tcPr>
          <w:p w14:paraId="0B6AE99B">
            <w:pPr>
              <w:rPr>
                <w:rFonts w:ascii="Arial"/>
                <w:sz w:val="21"/>
              </w:rPr>
            </w:pPr>
          </w:p>
        </w:tc>
        <w:tc>
          <w:tcPr>
            <w:tcW w:w="671" w:type="dxa"/>
            <w:vAlign w:val="top"/>
          </w:tcPr>
          <w:p w14:paraId="0EA6DCB5">
            <w:pPr>
              <w:spacing w:before="56"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30FF58FE">
            <w:pPr>
              <w:spacing w:before="56"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0.034</w:t>
            </w:r>
          </w:p>
        </w:tc>
        <w:tc>
          <w:tcPr>
            <w:tcW w:w="682" w:type="dxa"/>
            <w:vAlign w:val="top"/>
          </w:tcPr>
          <w:p w14:paraId="74F07F5F">
            <w:pPr>
              <w:spacing w:before="56" w:line="236" w:lineRule="exact"/>
              <w:ind w:left="9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0.0816</w:t>
            </w:r>
          </w:p>
        </w:tc>
        <w:tc>
          <w:tcPr>
            <w:tcW w:w="385" w:type="dxa"/>
            <w:vMerge w:val="continue"/>
            <w:tcBorders>
              <w:top w:val="nil"/>
              <w:bottom w:val="nil"/>
            </w:tcBorders>
            <w:vAlign w:val="top"/>
          </w:tcPr>
          <w:p w14:paraId="1E1F2F1D">
            <w:pPr>
              <w:rPr>
                <w:rFonts w:ascii="Arial"/>
                <w:sz w:val="21"/>
              </w:rPr>
            </w:pPr>
          </w:p>
        </w:tc>
        <w:tc>
          <w:tcPr>
            <w:tcW w:w="613" w:type="dxa"/>
            <w:vMerge w:val="continue"/>
            <w:tcBorders>
              <w:top w:val="nil"/>
              <w:bottom w:val="nil"/>
            </w:tcBorders>
            <w:vAlign w:val="top"/>
          </w:tcPr>
          <w:p w14:paraId="525ABE69">
            <w:pPr>
              <w:rPr>
                <w:rFonts w:ascii="Arial"/>
                <w:sz w:val="21"/>
              </w:rPr>
            </w:pPr>
          </w:p>
        </w:tc>
        <w:tc>
          <w:tcPr>
            <w:tcW w:w="433" w:type="dxa"/>
            <w:vMerge w:val="continue"/>
            <w:tcBorders>
              <w:top w:val="nil"/>
              <w:bottom w:val="nil"/>
            </w:tcBorders>
            <w:vAlign w:val="top"/>
          </w:tcPr>
          <w:p w14:paraId="7E35C633">
            <w:pPr>
              <w:rPr>
                <w:rFonts w:ascii="Arial"/>
                <w:sz w:val="21"/>
              </w:rPr>
            </w:pPr>
          </w:p>
        </w:tc>
        <w:tc>
          <w:tcPr>
            <w:tcW w:w="616" w:type="dxa"/>
            <w:vMerge w:val="continue"/>
            <w:tcBorders>
              <w:top w:val="nil"/>
              <w:bottom w:val="nil"/>
            </w:tcBorders>
            <w:vAlign w:val="top"/>
          </w:tcPr>
          <w:p w14:paraId="17CF837A">
            <w:pPr>
              <w:rPr>
                <w:rFonts w:ascii="Arial"/>
                <w:sz w:val="21"/>
              </w:rPr>
            </w:pPr>
          </w:p>
        </w:tc>
        <w:tc>
          <w:tcPr>
            <w:tcW w:w="479" w:type="dxa"/>
            <w:vMerge w:val="continue"/>
            <w:tcBorders>
              <w:top w:val="nil"/>
              <w:bottom w:val="nil"/>
            </w:tcBorders>
            <w:vAlign w:val="top"/>
          </w:tcPr>
          <w:p w14:paraId="51EF597B">
            <w:pPr>
              <w:rPr>
                <w:rFonts w:ascii="Arial"/>
                <w:sz w:val="21"/>
              </w:rPr>
            </w:pPr>
          </w:p>
        </w:tc>
        <w:tc>
          <w:tcPr>
            <w:tcW w:w="628" w:type="dxa"/>
            <w:vMerge w:val="continue"/>
            <w:tcBorders>
              <w:top w:val="nil"/>
              <w:bottom w:val="nil"/>
            </w:tcBorders>
            <w:vAlign w:val="top"/>
          </w:tcPr>
          <w:p w14:paraId="72BEF784">
            <w:pPr>
              <w:rPr>
                <w:rFonts w:ascii="Arial"/>
                <w:sz w:val="21"/>
              </w:rPr>
            </w:pPr>
          </w:p>
        </w:tc>
        <w:tc>
          <w:tcPr>
            <w:tcW w:w="660" w:type="dxa"/>
            <w:vAlign w:val="top"/>
          </w:tcPr>
          <w:p w14:paraId="6B0C416F">
            <w:pPr>
              <w:spacing w:before="56"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5B0C846A">
            <w:pPr>
              <w:spacing w:before="56"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0.034</w:t>
            </w:r>
          </w:p>
        </w:tc>
        <w:tc>
          <w:tcPr>
            <w:tcW w:w="630" w:type="dxa"/>
            <w:vAlign w:val="top"/>
          </w:tcPr>
          <w:p w14:paraId="520FF808">
            <w:pPr>
              <w:spacing w:before="56" w:line="236" w:lineRule="exact"/>
              <w:ind w:left="7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0.0816</w:t>
            </w:r>
          </w:p>
        </w:tc>
        <w:tc>
          <w:tcPr>
            <w:tcW w:w="644" w:type="dxa"/>
            <w:vMerge w:val="continue"/>
            <w:tcBorders>
              <w:top w:val="nil"/>
              <w:bottom w:val="nil"/>
            </w:tcBorders>
            <w:vAlign w:val="top"/>
          </w:tcPr>
          <w:p w14:paraId="0FD20FB6">
            <w:pPr>
              <w:rPr>
                <w:rFonts w:ascii="Arial"/>
                <w:sz w:val="21"/>
              </w:rPr>
            </w:pPr>
          </w:p>
        </w:tc>
        <w:tc>
          <w:tcPr>
            <w:tcW w:w="673" w:type="dxa"/>
            <w:vMerge w:val="continue"/>
            <w:tcBorders>
              <w:top w:val="nil"/>
              <w:bottom w:val="nil"/>
            </w:tcBorders>
            <w:vAlign w:val="top"/>
          </w:tcPr>
          <w:p w14:paraId="556BB0E1">
            <w:pPr>
              <w:rPr>
                <w:rFonts w:ascii="Arial"/>
                <w:sz w:val="21"/>
              </w:rPr>
            </w:pPr>
          </w:p>
        </w:tc>
        <w:tc>
          <w:tcPr>
            <w:tcW w:w="780" w:type="dxa"/>
            <w:vMerge w:val="continue"/>
            <w:tcBorders>
              <w:top w:val="nil"/>
              <w:bottom w:val="nil"/>
            </w:tcBorders>
            <w:vAlign w:val="top"/>
          </w:tcPr>
          <w:p w14:paraId="33A90BF4">
            <w:pPr>
              <w:rPr>
                <w:rFonts w:ascii="Arial"/>
                <w:sz w:val="21"/>
              </w:rPr>
            </w:pPr>
          </w:p>
        </w:tc>
        <w:tc>
          <w:tcPr>
            <w:tcW w:w="448" w:type="dxa"/>
            <w:vMerge w:val="continue"/>
            <w:tcBorders>
              <w:top w:val="nil"/>
              <w:bottom w:val="nil"/>
            </w:tcBorders>
            <w:vAlign w:val="top"/>
          </w:tcPr>
          <w:p w14:paraId="4917EA27">
            <w:pPr>
              <w:rPr>
                <w:rFonts w:ascii="Arial"/>
                <w:sz w:val="21"/>
              </w:rPr>
            </w:pPr>
          </w:p>
        </w:tc>
        <w:tc>
          <w:tcPr>
            <w:tcW w:w="456" w:type="dxa"/>
            <w:vAlign w:val="top"/>
          </w:tcPr>
          <w:p w14:paraId="74063E33">
            <w:pPr>
              <w:spacing w:before="56" w:line="236" w:lineRule="exact"/>
              <w:ind w:left="12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w:t>
            </w:r>
          </w:p>
        </w:tc>
        <w:tc>
          <w:tcPr>
            <w:tcW w:w="638" w:type="dxa"/>
            <w:vAlign w:val="top"/>
          </w:tcPr>
          <w:p w14:paraId="09333579">
            <w:pPr>
              <w:spacing w:before="56"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3D58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35" w:type="dxa"/>
            <w:vMerge w:val="continue"/>
            <w:tcBorders>
              <w:top w:val="nil"/>
              <w:bottom w:val="nil"/>
            </w:tcBorders>
            <w:vAlign w:val="top"/>
          </w:tcPr>
          <w:p w14:paraId="68BB3FA8">
            <w:pPr>
              <w:rPr>
                <w:rFonts w:ascii="Arial"/>
                <w:sz w:val="21"/>
              </w:rPr>
            </w:pPr>
          </w:p>
        </w:tc>
        <w:tc>
          <w:tcPr>
            <w:tcW w:w="497" w:type="dxa"/>
            <w:vMerge w:val="continue"/>
            <w:tcBorders>
              <w:top w:val="nil"/>
              <w:bottom w:val="nil"/>
            </w:tcBorders>
            <w:vAlign w:val="top"/>
          </w:tcPr>
          <w:p w14:paraId="2BE94D3B">
            <w:pPr>
              <w:rPr>
                <w:rFonts w:ascii="Arial"/>
                <w:sz w:val="21"/>
              </w:rPr>
            </w:pPr>
          </w:p>
        </w:tc>
        <w:tc>
          <w:tcPr>
            <w:tcW w:w="374" w:type="dxa"/>
            <w:vMerge w:val="continue"/>
            <w:tcBorders>
              <w:top w:val="nil"/>
            </w:tcBorders>
            <w:vAlign w:val="top"/>
          </w:tcPr>
          <w:p w14:paraId="421B6001">
            <w:pPr>
              <w:rPr>
                <w:rFonts w:ascii="Arial"/>
                <w:sz w:val="21"/>
              </w:rPr>
            </w:pPr>
          </w:p>
        </w:tc>
        <w:tc>
          <w:tcPr>
            <w:tcW w:w="723" w:type="dxa"/>
            <w:vAlign w:val="top"/>
          </w:tcPr>
          <w:p w14:paraId="02E5A833">
            <w:pPr>
              <w:pStyle w:val="6"/>
              <w:spacing w:before="58" w:line="234" w:lineRule="auto"/>
              <w:ind w:left="276" w:right="89" w:hanging="166"/>
              <w:rPr>
                <w:sz w:val="18"/>
                <w:szCs w:val="18"/>
              </w:rPr>
            </w:pPr>
            <w:r>
              <w:rPr>
                <w:spacing w:val="-8"/>
                <w:sz w:val="18"/>
                <w:szCs w:val="18"/>
              </w:rPr>
              <w:t>乙酸丁</w:t>
            </w:r>
            <w:r>
              <w:rPr>
                <w:sz w:val="18"/>
                <w:szCs w:val="18"/>
              </w:rPr>
              <w:t>酯</w:t>
            </w:r>
          </w:p>
        </w:tc>
        <w:tc>
          <w:tcPr>
            <w:tcW w:w="427" w:type="dxa"/>
            <w:vMerge w:val="continue"/>
            <w:tcBorders>
              <w:top w:val="nil"/>
              <w:bottom w:val="nil"/>
            </w:tcBorders>
            <w:vAlign w:val="top"/>
          </w:tcPr>
          <w:p w14:paraId="774BFDB2">
            <w:pPr>
              <w:rPr>
                <w:rFonts w:ascii="Arial"/>
                <w:sz w:val="21"/>
              </w:rPr>
            </w:pPr>
          </w:p>
        </w:tc>
        <w:tc>
          <w:tcPr>
            <w:tcW w:w="705" w:type="dxa"/>
            <w:vMerge w:val="continue"/>
            <w:tcBorders>
              <w:top w:val="nil"/>
            </w:tcBorders>
            <w:vAlign w:val="top"/>
          </w:tcPr>
          <w:p w14:paraId="76EDD611">
            <w:pPr>
              <w:rPr>
                <w:rFonts w:ascii="Arial"/>
                <w:sz w:val="21"/>
              </w:rPr>
            </w:pPr>
          </w:p>
        </w:tc>
        <w:tc>
          <w:tcPr>
            <w:tcW w:w="671" w:type="dxa"/>
            <w:vAlign w:val="top"/>
          </w:tcPr>
          <w:p w14:paraId="5F157131">
            <w:pPr>
              <w:spacing w:before="161" w:line="237"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17FF6666">
            <w:pPr>
              <w:spacing w:before="161" w:line="237"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0.067</w:t>
            </w:r>
          </w:p>
        </w:tc>
        <w:tc>
          <w:tcPr>
            <w:tcW w:w="682" w:type="dxa"/>
            <w:vAlign w:val="top"/>
          </w:tcPr>
          <w:p w14:paraId="6D23AA31">
            <w:pPr>
              <w:spacing w:before="161" w:line="237" w:lineRule="exact"/>
              <w:ind w:left="18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0.16</w:t>
            </w:r>
          </w:p>
        </w:tc>
        <w:tc>
          <w:tcPr>
            <w:tcW w:w="385" w:type="dxa"/>
            <w:vMerge w:val="continue"/>
            <w:tcBorders>
              <w:top w:val="nil"/>
            </w:tcBorders>
            <w:vAlign w:val="top"/>
          </w:tcPr>
          <w:p w14:paraId="232A9E5F">
            <w:pPr>
              <w:rPr>
                <w:rFonts w:ascii="Arial"/>
                <w:sz w:val="21"/>
              </w:rPr>
            </w:pPr>
          </w:p>
        </w:tc>
        <w:tc>
          <w:tcPr>
            <w:tcW w:w="613" w:type="dxa"/>
            <w:vMerge w:val="continue"/>
            <w:tcBorders>
              <w:top w:val="nil"/>
            </w:tcBorders>
            <w:vAlign w:val="top"/>
          </w:tcPr>
          <w:p w14:paraId="0CD2763F">
            <w:pPr>
              <w:rPr>
                <w:rFonts w:ascii="Arial"/>
                <w:sz w:val="21"/>
              </w:rPr>
            </w:pPr>
          </w:p>
        </w:tc>
        <w:tc>
          <w:tcPr>
            <w:tcW w:w="433" w:type="dxa"/>
            <w:vMerge w:val="continue"/>
            <w:tcBorders>
              <w:top w:val="nil"/>
            </w:tcBorders>
            <w:vAlign w:val="top"/>
          </w:tcPr>
          <w:p w14:paraId="3B7C59DB">
            <w:pPr>
              <w:rPr>
                <w:rFonts w:ascii="Arial"/>
                <w:sz w:val="21"/>
              </w:rPr>
            </w:pPr>
          </w:p>
        </w:tc>
        <w:tc>
          <w:tcPr>
            <w:tcW w:w="616" w:type="dxa"/>
            <w:vMerge w:val="continue"/>
            <w:tcBorders>
              <w:top w:val="nil"/>
            </w:tcBorders>
            <w:vAlign w:val="top"/>
          </w:tcPr>
          <w:p w14:paraId="045E9FB7">
            <w:pPr>
              <w:rPr>
                <w:rFonts w:ascii="Arial"/>
                <w:sz w:val="21"/>
              </w:rPr>
            </w:pPr>
          </w:p>
        </w:tc>
        <w:tc>
          <w:tcPr>
            <w:tcW w:w="479" w:type="dxa"/>
            <w:vMerge w:val="continue"/>
            <w:tcBorders>
              <w:top w:val="nil"/>
            </w:tcBorders>
            <w:vAlign w:val="top"/>
          </w:tcPr>
          <w:p w14:paraId="58818F5A">
            <w:pPr>
              <w:rPr>
                <w:rFonts w:ascii="Arial"/>
                <w:sz w:val="21"/>
              </w:rPr>
            </w:pPr>
          </w:p>
        </w:tc>
        <w:tc>
          <w:tcPr>
            <w:tcW w:w="628" w:type="dxa"/>
            <w:vMerge w:val="continue"/>
            <w:tcBorders>
              <w:top w:val="nil"/>
            </w:tcBorders>
            <w:vAlign w:val="top"/>
          </w:tcPr>
          <w:p w14:paraId="6611AAEF">
            <w:pPr>
              <w:rPr>
                <w:rFonts w:ascii="Arial"/>
                <w:sz w:val="21"/>
              </w:rPr>
            </w:pPr>
          </w:p>
        </w:tc>
        <w:tc>
          <w:tcPr>
            <w:tcW w:w="660" w:type="dxa"/>
            <w:vAlign w:val="top"/>
          </w:tcPr>
          <w:p w14:paraId="20EEC9D1">
            <w:pPr>
              <w:spacing w:before="161" w:line="237"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052F5C17">
            <w:pPr>
              <w:spacing w:before="161" w:line="237"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0.067</w:t>
            </w:r>
          </w:p>
        </w:tc>
        <w:tc>
          <w:tcPr>
            <w:tcW w:w="630" w:type="dxa"/>
            <w:vAlign w:val="top"/>
          </w:tcPr>
          <w:p w14:paraId="7291F086">
            <w:pPr>
              <w:spacing w:before="161" w:line="237" w:lineRule="exact"/>
              <w:ind w:left="16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0.16</w:t>
            </w:r>
          </w:p>
        </w:tc>
        <w:tc>
          <w:tcPr>
            <w:tcW w:w="644" w:type="dxa"/>
            <w:vMerge w:val="continue"/>
            <w:tcBorders>
              <w:top w:val="nil"/>
            </w:tcBorders>
            <w:vAlign w:val="top"/>
          </w:tcPr>
          <w:p w14:paraId="5480D646">
            <w:pPr>
              <w:rPr>
                <w:rFonts w:ascii="Arial"/>
                <w:sz w:val="21"/>
              </w:rPr>
            </w:pPr>
          </w:p>
        </w:tc>
        <w:tc>
          <w:tcPr>
            <w:tcW w:w="673" w:type="dxa"/>
            <w:vMerge w:val="continue"/>
            <w:tcBorders>
              <w:top w:val="nil"/>
            </w:tcBorders>
            <w:vAlign w:val="top"/>
          </w:tcPr>
          <w:p w14:paraId="4DC6281F">
            <w:pPr>
              <w:rPr>
                <w:rFonts w:ascii="Arial"/>
                <w:sz w:val="21"/>
              </w:rPr>
            </w:pPr>
          </w:p>
        </w:tc>
        <w:tc>
          <w:tcPr>
            <w:tcW w:w="780" w:type="dxa"/>
            <w:vMerge w:val="continue"/>
            <w:tcBorders>
              <w:top w:val="nil"/>
            </w:tcBorders>
            <w:vAlign w:val="top"/>
          </w:tcPr>
          <w:p w14:paraId="5905B3FE">
            <w:pPr>
              <w:rPr>
                <w:rFonts w:ascii="Arial"/>
                <w:sz w:val="21"/>
              </w:rPr>
            </w:pPr>
          </w:p>
        </w:tc>
        <w:tc>
          <w:tcPr>
            <w:tcW w:w="448" w:type="dxa"/>
            <w:vMerge w:val="continue"/>
            <w:tcBorders>
              <w:top w:val="nil"/>
            </w:tcBorders>
            <w:vAlign w:val="top"/>
          </w:tcPr>
          <w:p w14:paraId="794A2AB9">
            <w:pPr>
              <w:rPr>
                <w:rFonts w:ascii="Arial"/>
                <w:sz w:val="21"/>
              </w:rPr>
            </w:pPr>
          </w:p>
        </w:tc>
        <w:tc>
          <w:tcPr>
            <w:tcW w:w="456" w:type="dxa"/>
            <w:vAlign w:val="top"/>
          </w:tcPr>
          <w:p w14:paraId="07919CD7">
            <w:pPr>
              <w:spacing w:before="161" w:line="237" w:lineRule="exact"/>
              <w:ind w:left="13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638" w:type="dxa"/>
            <w:vAlign w:val="top"/>
          </w:tcPr>
          <w:p w14:paraId="04CDD00C">
            <w:pPr>
              <w:spacing w:before="161" w:line="237"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58238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5" w:type="dxa"/>
            <w:vMerge w:val="continue"/>
            <w:tcBorders>
              <w:top w:val="nil"/>
              <w:bottom w:val="nil"/>
            </w:tcBorders>
            <w:vAlign w:val="top"/>
          </w:tcPr>
          <w:p w14:paraId="03BA5D6E">
            <w:pPr>
              <w:rPr>
                <w:rFonts w:ascii="Arial"/>
                <w:sz w:val="21"/>
              </w:rPr>
            </w:pPr>
          </w:p>
        </w:tc>
        <w:tc>
          <w:tcPr>
            <w:tcW w:w="497" w:type="dxa"/>
            <w:vMerge w:val="continue"/>
            <w:tcBorders>
              <w:top w:val="nil"/>
              <w:bottom w:val="nil"/>
            </w:tcBorders>
            <w:vAlign w:val="top"/>
          </w:tcPr>
          <w:p w14:paraId="37826755">
            <w:pPr>
              <w:rPr>
                <w:rFonts w:ascii="Arial"/>
                <w:sz w:val="21"/>
              </w:rPr>
            </w:pPr>
          </w:p>
        </w:tc>
        <w:tc>
          <w:tcPr>
            <w:tcW w:w="374" w:type="dxa"/>
            <w:vMerge w:val="restart"/>
            <w:tcBorders>
              <w:bottom w:val="nil"/>
            </w:tcBorders>
            <w:vAlign w:val="top"/>
          </w:tcPr>
          <w:p w14:paraId="78DBA75A">
            <w:pPr>
              <w:spacing w:line="288" w:lineRule="auto"/>
              <w:rPr>
                <w:rFonts w:ascii="Arial"/>
                <w:sz w:val="21"/>
              </w:rPr>
            </w:pPr>
          </w:p>
          <w:p w14:paraId="0C48CEF6">
            <w:pPr>
              <w:pStyle w:val="6"/>
              <w:spacing w:before="59" w:line="222" w:lineRule="auto"/>
              <w:ind w:left="13"/>
              <w:rPr>
                <w:sz w:val="18"/>
                <w:szCs w:val="18"/>
              </w:rPr>
            </w:pPr>
            <w:r>
              <w:rPr>
                <w:spacing w:val="-6"/>
                <w:sz w:val="18"/>
                <w:szCs w:val="18"/>
              </w:rPr>
              <w:t>小计</w:t>
            </w:r>
          </w:p>
        </w:tc>
        <w:tc>
          <w:tcPr>
            <w:tcW w:w="723" w:type="dxa"/>
            <w:vAlign w:val="top"/>
          </w:tcPr>
          <w:p w14:paraId="3ADE4C2B">
            <w:pPr>
              <w:pStyle w:val="6"/>
              <w:spacing w:before="85" w:line="221" w:lineRule="auto"/>
              <w:ind w:left="94"/>
              <w:rPr>
                <w:sz w:val="18"/>
                <w:szCs w:val="18"/>
              </w:rPr>
            </w:pPr>
            <w:r>
              <w:rPr>
                <w:spacing w:val="-3"/>
                <w:sz w:val="18"/>
                <w:szCs w:val="18"/>
              </w:rPr>
              <w:t>颗粒物</w:t>
            </w:r>
          </w:p>
        </w:tc>
        <w:tc>
          <w:tcPr>
            <w:tcW w:w="427" w:type="dxa"/>
            <w:vMerge w:val="continue"/>
            <w:tcBorders>
              <w:top w:val="nil"/>
              <w:bottom w:val="nil"/>
            </w:tcBorders>
            <w:vAlign w:val="top"/>
          </w:tcPr>
          <w:p w14:paraId="2BCF8B85">
            <w:pPr>
              <w:rPr>
                <w:rFonts w:ascii="Arial"/>
                <w:sz w:val="21"/>
              </w:rPr>
            </w:pPr>
          </w:p>
        </w:tc>
        <w:tc>
          <w:tcPr>
            <w:tcW w:w="705" w:type="dxa"/>
            <w:vMerge w:val="restart"/>
            <w:tcBorders>
              <w:bottom w:val="nil"/>
            </w:tcBorders>
            <w:vAlign w:val="top"/>
          </w:tcPr>
          <w:p w14:paraId="4B2B831F">
            <w:pPr>
              <w:spacing w:line="269" w:lineRule="auto"/>
              <w:rPr>
                <w:rFonts w:ascii="Arial"/>
                <w:sz w:val="21"/>
              </w:rPr>
            </w:pPr>
          </w:p>
          <w:p w14:paraId="5C84B7D1">
            <w:pPr>
              <w:spacing w:before="52"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1" w:type="dxa"/>
            <w:vAlign w:val="top"/>
          </w:tcPr>
          <w:p w14:paraId="480BEACF">
            <w:pPr>
              <w:spacing w:before="56" w:line="236"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464F26F2">
            <w:pPr>
              <w:spacing w:before="56"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0.736</w:t>
            </w:r>
          </w:p>
        </w:tc>
        <w:tc>
          <w:tcPr>
            <w:tcW w:w="682" w:type="dxa"/>
            <w:vAlign w:val="top"/>
          </w:tcPr>
          <w:p w14:paraId="18452AEF">
            <w:pPr>
              <w:spacing w:before="56" w:line="236"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1.776</w:t>
            </w:r>
          </w:p>
        </w:tc>
        <w:tc>
          <w:tcPr>
            <w:tcW w:w="385" w:type="dxa"/>
            <w:vMerge w:val="restart"/>
            <w:tcBorders>
              <w:bottom w:val="nil"/>
            </w:tcBorders>
            <w:vAlign w:val="top"/>
          </w:tcPr>
          <w:p w14:paraId="336EDF93">
            <w:pPr>
              <w:spacing w:line="269" w:lineRule="auto"/>
              <w:rPr>
                <w:rFonts w:ascii="Arial"/>
                <w:sz w:val="21"/>
              </w:rPr>
            </w:pPr>
          </w:p>
          <w:p w14:paraId="253ED49E">
            <w:pPr>
              <w:spacing w:before="52"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Merge w:val="restart"/>
            <w:tcBorders>
              <w:bottom w:val="nil"/>
            </w:tcBorders>
            <w:vAlign w:val="top"/>
          </w:tcPr>
          <w:p w14:paraId="6D8283E6">
            <w:pPr>
              <w:spacing w:line="269" w:lineRule="auto"/>
              <w:rPr>
                <w:rFonts w:ascii="Arial"/>
                <w:sz w:val="21"/>
              </w:rPr>
            </w:pPr>
          </w:p>
          <w:p w14:paraId="5B09C790">
            <w:pPr>
              <w:spacing w:before="52"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3" w:type="dxa"/>
            <w:vMerge w:val="restart"/>
            <w:tcBorders>
              <w:bottom w:val="nil"/>
            </w:tcBorders>
            <w:vAlign w:val="top"/>
          </w:tcPr>
          <w:p w14:paraId="1AD04E34">
            <w:pPr>
              <w:spacing w:line="269" w:lineRule="auto"/>
              <w:rPr>
                <w:rFonts w:ascii="Arial"/>
                <w:sz w:val="21"/>
              </w:rPr>
            </w:pPr>
          </w:p>
          <w:p w14:paraId="3A6A0CD4">
            <w:pPr>
              <w:spacing w:before="52" w:line="236" w:lineRule="exact"/>
              <w:ind w:left="1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6" w:type="dxa"/>
            <w:vMerge w:val="restart"/>
            <w:tcBorders>
              <w:bottom w:val="nil"/>
            </w:tcBorders>
            <w:vAlign w:val="top"/>
          </w:tcPr>
          <w:p w14:paraId="5AC71BB9">
            <w:pPr>
              <w:spacing w:line="269" w:lineRule="auto"/>
              <w:rPr>
                <w:rFonts w:ascii="Arial"/>
                <w:sz w:val="21"/>
              </w:rPr>
            </w:pPr>
          </w:p>
          <w:p w14:paraId="01086696">
            <w:pPr>
              <w:spacing w:before="52" w:line="236" w:lineRule="exact"/>
              <w:ind w:left="2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79" w:type="dxa"/>
            <w:vMerge w:val="restart"/>
            <w:tcBorders>
              <w:bottom w:val="nil"/>
            </w:tcBorders>
            <w:vAlign w:val="top"/>
          </w:tcPr>
          <w:p w14:paraId="1BB785FA">
            <w:pPr>
              <w:spacing w:line="269" w:lineRule="auto"/>
              <w:rPr>
                <w:rFonts w:ascii="Arial"/>
                <w:sz w:val="21"/>
              </w:rPr>
            </w:pPr>
          </w:p>
          <w:p w14:paraId="191E972C">
            <w:pPr>
              <w:spacing w:before="52" w:line="236" w:lineRule="exact"/>
              <w:ind w:left="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28" w:type="dxa"/>
            <w:vMerge w:val="restart"/>
            <w:tcBorders>
              <w:bottom w:val="nil"/>
            </w:tcBorders>
            <w:vAlign w:val="top"/>
          </w:tcPr>
          <w:p w14:paraId="111EA83B">
            <w:pPr>
              <w:spacing w:line="269" w:lineRule="auto"/>
              <w:rPr>
                <w:rFonts w:ascii="Arial"/>
                <w:sz w:val="21"/>
              </w:rPr>
            </w:pPr>
          </w:p>
          <w:p w14:paraId="67A1D373">
            <w:pPr>
              <w:spacing w:before="52" w:line="236" w:lineRule="exact"/>
              <w:ind w:left="2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0" w:type="dxa"/>
            <w:vAlign w:val="top"/>
          </w:tcPr>
          <w:p w14:paraId="703AC649">
            <w:pPr>
              <w:spacing w:before="56" w:line="236"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1C2D6EBB">
            <w:pPr>
              <w:spacing w:before="56" w:line="236"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vAlign w:val="top"/>
          </w:tcPr>
          <w:p w14:paraId="4EC607CF">
            <w:pPr>
              <w:spacing w:before="56" w:line="236"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0.494</w:t>
            </w:r>
          </w:p>
        </w:tc>
        <w:tc>
          <w:tcPr>
            <w:tcW w:w="644" w:type="dxa"/>
            <w:vMerge w:val="restart"/>
            <w:tcBorders>
              <w:bottom w:val="nil"/>
            </w:tcBorders>
            <w:vAlign w:val="top"/>
          </w:tcPr>
          <w:p w14:paraId="3F75B865">
            <w:pPr>
              <w:spacing w:line="269" w:lineRule="auto"/>
              <w:rPr>
                <w:rFonts w:ascii="Arial"/>
                <w:sz w:val="21"/>
              </w:rPr>
            </w:pPr>
          </w:p>
          <w:p w14:paraId="5BA56919">
            <w:pPr>
              <w:spacing w:before="52"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73" w:type="dxa"/>
            <w:vMerge w:val="restart"/>
            <w:tcBorders>
              <w:bottom w:val="nil"/>
            </w:tcBorders>
            <w:vAlign w:val="top"/>
          </w:tcPr>
          <w:p w14:paraId="0F39A799">
            <w:pPr>
              <w:spacing w:line="269" w:lineRule="auto"/>
              <w:rPr>
                <w:rFonts w:ascii="Arial"/>
                <w:sz w:val="21"/>
              </w:rPr>
            </w:pPr>
          </w:p>
          <w:p w14:paraId="2911C32F">
            <w:pPr>
              <w:spacing w:before="52"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80" w:type="dxa"/>
            <w:vMerge w:val="restart"/>
            <w:tcBorders>
              <w:bottom w:val="nil"/>
            </w:tcBorders>
            <w:vAlign w:val="top"/>
          </w:tcPr>
          <w:p w14:paraId="4BB066D8">
            <w:pPr>
              <w:spacing w:line="269" w:lineRule="auto"/>
              <w:rPr>
                <w:rFonts w:ascii="Arial"/>
                <w:sz w:val="21"/>
              </w:rPr>
            </w:pPr>
          </w:p>
          <w:p w14:paraId="2E0DE64F">
            <w:pPr>
              <w:spacing w:before="52" w:line="236" w:lineRule="exact"/>
              <w:ind w:left="3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48" w:type="dxa"/>
            <w:vMerge w:val="restart"/>
            <w:tcBorders>
              <w:bottom w:val="nil"/>
            </w:tcBorders>
            <w:vAlign w:val="top"/>
          </w:tcPr>
          <w:p w14:paraId="3CC4E71D">
            <w:pPr>
              <w:spacing w:line="269" w:lineRule="auto"/>
              <w:rPr>
                <w:rFonts w:ascii="Arial"/>
                <w:sz w:val="21"/>
              </w:rPr>
            </w:pPr>
          </w:p>
          <w:p w14:paraId="0AF36A6C">
            <w:pPr>
              <w:spacing w:before="52" w:line="236"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456" w:type="dxa"/>
            <w:vAlign w:val="top"/>
          </w:tcPr>
          <w:p w14:paraId="3F1E1089">
            <w:pPr>
              <w:spacing w:before="56" w:line="236" w:lineRule="exact"/>
              <w:ind w:left="2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8" w:type="dxa"/>
            <w:vAlign w:val="top"/>
          </w:tcPr>
          <w:p w14:paraId="15570E44">
            <w:pPr>
              <w:spacing w:before="56" w:line="236"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3108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5" w:type="dxa"/>
            <w:vMerge w:val="continue"/>
            <w:tcBorders>
              <w:top w:val="nil"/>
            </w:tcBorders>
            <w:vAlign w:val="top"/>
          </w:tcPr>
          <w:p w14:paraId="7795F10D">
            <w:pPr>
              <w:rPr>
                <w:rFonts w:ascii="Arial"/>
                <w:sz w:val="21"/>
              </w:rPr>
            </w:pPr>
          </w:p>
        </w:tc>
        <w:tc>
          <w:tcPr>
            <w:tcW w:w="497" w:type="dxa"/>
            <w:vMerge w:val="continue"/>
            <w:tcBorders>
              <w:top w:val="nil"/>
            </w:tcBorders>
            <w:vAlign w:val="top"/>
          </w:tcPr>
          <w:p w14:paraId="691946E1">
            <w:pPr>
              <w:rPr>
                <w:rFonts w:ascii="Arial"/>
                <w:sz w:val="21"/>
              </w:rPr>
            </w:pPr>
          </w:p>
        </w:tc>
        <w:tc>
          <w:tcPr>
            <w:tcW w:w="374" w:type="dxa"/>
            <w:vMerge w:val="continue"/>
            <w:tcBorders>
              <w:top w:val="nil"/>
            </w:tcBorders>
            <w:vAlign w:val="top"/>
          </w:tcPr>
          <w:p w14:paraId="786922AC">
            <w:pPr>
              <w:rPr>
                <w:rFonts w:ascii="Arial"/>
                <w:sz w:val="21"/>
              </w:rPr>
            </w:pPr>
          </w:p>
        </w:tc>
        <w:tc>
          <w:tcPr>
            <w:tcW w:w="723" w:type="dxa"/>
            <w:vAlign w:val="top"/>
          </w:tcPr>
          <w:p w14:paraId="3A22A56A">
            <w:pPr>
              <w:pStyle w:val="6"/>
              <w:spacing w:before="58"/>
              <w:ind w:left="186" w:right="89" w:hanging="88"/>
              <w:rPr>
                <w:sz w:val="18"/>
                <w:szCs w:val="18"/>
              </w:rPr>
            </w:pPr>
            <w:r>
              <w:rPr>
                <w:spacing w:val="-4"/>
                <w:sz w:val="18"/>
                <w:szCs w:val="18"/>
              </w:rPr>
              <w:t>非甲烷</w:t>
            </w:r>
            <w:r>
              <w:rPr>
                <w:spacing w:val="-5"/>
                <w:sz w:val="18"/>
                <w:szCs w:val="18"/>
              </w:rPr>
              <w:t>总烃</w:t>
            </w:r>
          </w:p>
        </w:tc>
        <w:tc>
          <w:tcPr>
            <w:tcW w:w="427" w:type="dxa"/>
            <w:vMerge w:val="continue"/>
            <w:tcBorders>
              <w:top w:val="nil"/>
            </w:tcBorders>
            <w:vAlign w:val="top"/>
          </w:tcPr>
          <w:p w14:paraId="08A9E447">
            <w:pPr>
              <w:rPr>
                <w:rFonts w:ascii="Arial"/>
                <w:sz w:val="21"/>
              </w:rPr>
            </w:pPr>
          </w:p>
        </w:tc>
        <w:tc>
          <w:tcPr>
            <w:tcW w:w="705" w:type="dxa"/>
            <w:vMerge w:val="continue"/>
            <w:tcBorders>
              <w:top w:val="nil"/>
            </w:tcBorders>
            <w:vAlign w:val="top"/>
          </w:tcPr>
          <w:p w14:paraId="1A14880D">
            <w:pPr>
              <w:rPr>
                <w:rFonts w:ascii="Arial"/>
                <w:sz w:val="21"/>
              </w:rPr>
            </w:pPr>
          </w:p>
        </w:tc>
        <w:tc>
          <w:tcPr>
            <w:tcW w:w="671" w:type="dxa"/>
            <w:vAlign w:val="top"/>
          </w:tcPr>
          <w:p w14:paraId="03EDDF07">
            <w:pPr>
              <w:spacing w:before="161" w:line="237" w:lineRule="exact"/>
              <w:ind w:left="3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vAlign w:val="top"/>
          </w:tcPr>
          <w:p w14:paraId="73F071CD">
            <w:pPr>
              <w:spacing w:before="161" w:line="237"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0.556</w:t>
            </w:r>
          </w:p>
        </w:tc>
        <w:tc>
          <w:tcPr>
            <w:tcW w:w="682" w:type="dxa"/>
            <w:vAlign w:val="top"/>
          </w:tcPr>
          <w:p w14:paraId="30385F24">
            <w:pPr>
              <w:spacing w:before="161" w:line="237"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1.335</w:t>
            </w:r>
          </w:p>
        </w:tc>
        <w:tc>
          <w:tcPr>
            <w:tcW w:w="385" w:type="dxa"/>
            <w:vMerge w:val="continue"/>
            <w:tcBorders>
              <w:top w:val="nil"/>
            </w:tcBorders>
            <w:vAlign w:val="top"/>
          </w:tcPr>
          <w:p w14:paraId="1B374601">
            <w:pPr>
              <w:rPr>
                <w:rFonts w:ascii="Arial"/>
                <w:sz w:val="21"/>
              </w:rPr>
            </w:pPr>
          </w:p>
        </w:tc>
        <w:tc>
          <w:tcPr>
            <w:tcW w:w="613" w:type="dxa"/>
            <w:vMerge w:val="continue"/>
            <w:tcBorders>
              <w:top w:val="nil"/>
            </w:tcBorders>
            <w:vAlign w:val="top"/>
          </w:tcPr>
          <w:p w14:paraId="1147DA88">
            <w:pPr>
              <w:rPr>
                <w:rFonts w:ascii="Arial"/>
                <w:sz w:val="21"/>
              </w:rPr>
            </w:pPr>
          </w:p>
        </w:tc>
        <w:tc>
          <w:tcPr>
            <w:tcW w:w="433" w:type="dxa"/>
            <w:vMerge w:val="continue"/>
            <w:tcBorders>
              <w:top w:val="nil"/>
            </w:tcBorders>
            <w:vAlign w:val="top"/>
          </w:tcPr>
          <w:p w14:paraId="6DA77FAD">
            <w:pPr>
              <w:rPr>
                <w:rFonts w:ascii="Arial"/>
                <w:sz w:val="21"/>
              </w:rPr>
            </w:pPr>
          </w:p>
        </w:tc>
        <w:tc>
          <w:tcPr>
            <w:tcW w:w="616" w:type="dxa"/>
            <w:vMerge w:val="continue"/>
            <w:tcBorders>
              <w:top w:val="nil"/>
            </w:tcBorders>
            <w:vAlign w:val="top"/>
          </w:tcPr>
          <w:p w14:paraId="6ECBE163">
            <w:pPr>
              <w:rPr>
                <w:rFonts w:ascii="Arial"/>
                <w:sz w:val="21"/>
              </w:rPr>
            </w:pPr>
          </w:p>
        </w:tc>
        <w:tc>
          <w:tcPr>
            <w:tcW w:w="479" w:type="dxa"/>
            <w:vMerge w:val="continue"/>
            <w:tcBorders>
              <w:top w:val="nil"/>
            </w:tcBorders>
            <w:vAlign w:val="top"/>
          </w:tcPr>
          <w:p w14:paraId="3BCA50C6">
            <w:pPr>
              <w:rPr>
                <w:rFonts w:ascii="Arial"/>
                <w:sz w:val="21"/>
              </w:rPr>
            </w:pPr>
          </w:p>
        </w:tc>
        <w:tc>
          <w:tcPr>
            <w:tcW w:w="628" w:type="dxa"/>
            <w:vMerge w:val="continue"/>
            <w:tcBorders>
              <w:top w:val="nil"/>
            </w:tcBorders>
            <w:vAlign w:val="top"/>
          </w:tcPr>
          <w:p w14:paraId="1D880384">
            <w:pPr>
              <w:rPr>
                <w:rFonts w:ascii="Arial"/>
                <w:sz w:val="21"/>
              </w:rPr>
            </w:pPr>
          </w:p>
        </w:tc>
        <w:tc>
          <w:tcPr>
            <w:tcW w:w="660" w:type="dxa"/>
            <w:vAlign w:val="top"/>
          </w:tcPr>
          <w:p w14:paraId="5525E08C">
            <w:pPr>
              <w:spacing w:before="161" w:line="237" w:lineRule="exact"/>
              <w:ind w:left="3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vAlign w:val="top"/>
          </w:tcPr>
          <w:p w14:paraId="1BB0421C">
            <w:pPr>
              <w:spacing w:before="161" w:line="237"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vAlign w:val="top"/>
          </w:tcPr>
          <w:p w14:paraId="25F4B7C6">
            <w:pPr>
              <w:spacing w:before="161" w:line="237"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0.438</w:t>
            </w:r>
          </w:p>
        </w:tc>
        <w:tc>
          <w:tcPr>
            <w:tcW w:w="644" w:type="dxa"/>
            <w:vMerge w:val="continue"/>
            <w:tcBorders>
              <w:top w:val="nil"/>
            </w:tcBorders>
            <w:vAlign w:val="top"/>
          </w:tcPr>
          <w:p w14:paraId="3DCE3CE9">
            <w:pPr>
              <w:rPr>
                <w:rFonts w:ascii="Arial"/>
                <w:sz w:val="21"/>
              </w:rPr>
            </w:pPr>
          </w:p>
        </w:tc>
        <w:tc>
          <w:tcPr>
            <w:tcW w:w="673" w:type="dxa"/>
            <w:vMerge w:val="continue"/>
            <w:tcBorders>
              <w:top w:val="nil"/>
            </w:tcBorders>
            <w:vAlign w:val="top"/>
          </w:tcPr>
          <w:p w14:paraId="77764DEE">
            <w:pPr>
              <w:rPr>
                <w:rFonts w:ascii="Arial"/>
                <w:sz w:val="21"/>
              </w:rPr>
            </w:pPr>
          </w:p>
        </w:tc>
        <w:tc>
          <w:tcPr>
            <w:tcW w:w="780" w:type="dxa"/>
            <w:vMerge w:val="continue"/>
            <w:tcBorders>
              <w:top w:val="nil"/>
            </w:tcBorders>
            <w:vAlign w:val="top"/>
          </w:tcPr>
          <w:p w14:paraId="20514312">
            <w:pPr>
              <w:rPr>
                <w:rFonts w:ascii="Arial"/>
                <w:sz w:val="21"/>
              </w:rPr>
            </w:pPr>
          </w:p>
        </w:tc>
        <w:tc>
          <w:tcPr>
            <w:tcW w:w="448" w:type="dxa"/>
            <w:vMerge w:val="continue"/>
            <w:tcBorders>
              <w:top w:val="nil"/>
            </w:tcBorders>
            <w:vAlign w:val="top"/>
          </w:tcPr>
          <w:p w14:paraId="7589D45A">
            <w:pPr>
              <w:rPr>
                <w:rFonts w:ascii="Arial"/>
                <w:sz w:val="21"/>
              </w:rPr>
            </w:pPr>
          </w:p>
        </w:tc>
        <w:tc>
          <w:tcPr>
            <w:tcW w:w="456" w:type="dxa"/>
            <w:vAlign w:val="top"/>
          </w:tcPr>
          <w:p w14:paraId="0F796F9D">
            <w:pPr>
              <w:spacing w:before="161" w:line="237" w:lineRule="exact"/>
              <w:ind w:left="2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8" w:type="dxa"/>
            <w:vAlign w:val="top"/>
          </w:tcPr>
          <w:p w14:paraId="4AFE6DE2">
            <w:pPr>
              <w:spacing w:before="161" w:line="237" w:lineRule="exact"/>
              <w:ind w:left="23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bl>
    <w:p w14:paraId="32673C45">
      <w:pPr>
        <w:rPr>
          <w:rFonts w:ascii="Arial"/>
          <w:sz w:val="21"/>
        </w:rPr>
      </w:pPr>
    </w:p>
    <w:p w14:paraId="74B300C6">
      <w:pPr>
        <w:rPr>
          <w:rFonts w:ascii="Arial" w:hAnsi="Arial" w:eastAsia="Arial" w:cs="Arial"/>
          <w:sz w:val="21"/>
          <w:szCs w:val="21"/>
        </w:rPr>
        <w:sectPr>
          <w:footerReference r:id="rId63" w:type="default"/>
          <w:pgSz w:w="16840" w:h="11907"/>
          <w:pgMar w:top="400" w:right="1482" w:bottom="1023" w:left="1554" w:header="0" w:footer="786" w:gutter="0"/>
          <w:cols w:space="720" w:num="1"/>
        </w:sectPr>
      </w:pPr>
    </w:p>
    <w:p w14:paraId="6664AE49">
      <w:pPr>
        <w:spacing w:before="19"/>
      </w:pPr>
    </w:p>
    <w:p w14:paraId="6CF4456B">
      <w:pPr>
        <w:spacing w:before="19"/>
      </w:pPr>
    </w:p>
    <w:p w14:paraId="27C375C8">
      <w:pPr>
        <w:spacing w:before="19"/>
      </w:pPr>
    </w:p>
    <w:p w14:paraId="5DB5C14D">
      <w:pPr>
        <w:spacing w:before="18"/>
      </w:pPr>
    </w:p>
    <w:p w14:paraId="551AA13F">
      <w:pPr>
        <w:spacing w:before="18"/>
      </w:pPr>
    </w:p>
    <w:tbl>
      <w:tblPr>
        <w:tblStyle w:val="5"/>
        <w:tblW w:w="1379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5"/>
        <w:gridCol w:w="497"/>
        <w:gridCol w:w="374"/>
        <w:gridCol w:w="723"/>
        <w:gridCol w:w="427"/>
        <w:gridCol w:w="178"/>
        <w:gridCol w:w="528"/>
        <w:gridCol w:w="655"/>
        <w:gridCol w:w="613"/>
        <w:gridCol w:w="682"/>
        <w:gridCol w:w="390"/>
        <w:gridCol w:w="613"/>
        <w:gridCol w:w="433"/>
        <w:gridCol w:w="616"/>
        <w:gridCol w:w="479"/>
        <w:gridCol w:w="605"/>
        <w:gridCol w:w="23"/>
        <w:gridCol w:w="660"/>
        <w:gridCol w:w="688"/>
        <w:gridCol w:w="630"/>
        <w:gridCol w:w="644"/>
        <w:gridCol w:w="273"/>
        <w:gridCol w:w="400"/>
        <w:gridCol w:w="780"/>
        <w:gridCol w:w="448"/>
        <w:gridCol w:w="456"/>
        <w:gridCol w:w="648"/>
      </w:tblGrid>
      <w:tr w14:paraId="4F2F4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335" w:type="dxa"/>
            <w:vMerge w:val="restart"/>
            <w:tcBorders>
              <w:top w:val="single" w:color="000000" w:sz="2" w:space="0"/>
              <w:left w:val="single" w:color="000000" w:sz="2" w:space="0"/>
              <w:bottom w:val="nil"/>
              <w:right w:val="single" w:color="000000" w:sz="2" w:space="0"/>
            </w:tcBorders>
            <w:vAlign w:val="top"/>
          </w:tcPr>
          <w:p w14:paraId="4540006F">
            <w:pPr>
              <w:rPr>
                <w:rFonts w:ascii="Arial"/>
                <w:sz w:val="21"/>
              </w:rPr>
            </w:pPr>
          </w:p>
        </w:tc>
        <w:tc>
          <w:tcPr>
            <w:tcW w:w="497" w:type="dxa"/>
            <w:vMerge w:val="restart"/>
            <w:tcBorders>
              <w:top w:val="single" w:color="000000" w:sz="2" w:space="0"/>
              <w:left w:val="single" w:color="000000" w:sz="2" w:space="0"/>
              <w:bottom w:val="nil"/>
              <w:right w:val="single" w:color="000000" w:sz="2" w:space="0"/>
            </w:tcBorders>
            <w:vAlign w:val="top"/>
          </w:tcPr>
          <w:p w14:paraId="58804537">
            <w:pPr>
              <w:rPr>
                <w:rFonts w:ascii="Arial"/>
                <w:sz w:val="21"/>
              </w:rPr>
            </w:pPr>
          </w:p>
        </w:tc>
        <w:tc>
          <w:tcPr>
            <w:tcW w:w="374" w:type="dxa"/>
            <w:vMerge w:val="restart"/>
            <w:tcBorders>
              <w:top w:val="single" w:color="000000" w:sz="2" w:space="0"/>
              <w:left w:val="single" w:color="000000" w:sz="2" w:space="0"/>
              <w:bottom w:val="nil"/>
              <w:right w:val="single" w:color="000000" w:sz="2" w:space="0"/>
            </w:tcBorders>
            <w:vAlign w:val="top"/>
          </w:tcPr>
          <w:p w14:paraId="69705F58">
            <w:pPr>
              <w:rPr>
                <w:rFonts w:ascii="Arial"/>
                <w:sz w:val="21"/>
              </w:rPr>
            </w:pPr>
          </w:p>
        </w:tc>
        <w:tc>
          <w:tcPr>
            <w:tcW w:w="723" w:type="dxa"/>
            <w:tcBorders>
              <w:top w:val="single" w:color="000000" w:sz="2" w:space="0"/>
              <w:left w:val="single" w:color="000000" w:sz="2" w:space="0"/>
              <w:bottom w:val="single" w:color="000000" w:sz="2" w:space="0"/>
              <w:right w:val="single" w:color="000000" w:sz="2" w:space="0"/>
            </w:tcBorders>
            <w:vAlign w:val="top"/>
          </w:tcPr>
          <w:p w14:paraId="1B82ADC4">
            <w:pPr>
              <w:pStyle w:val="6"/>
              <w:spacing w:before="115" w:line="219" w:lineRule="auto"/>
              <w:ind w:left="98"/>
              <w:rPr>
                <w:sz w:val="18"/>
                <w:szCs w:val="18"/>
              </w:rPr>
            </w:pPr>
            <w:r>
              <w:rPr>
                <w:spacing w:val="-4"/>
                <w:sz w:val="18"/>
                <w:szCs w:val="18"/>
              </w:rPr>
              <w:t>二甲苯</w:t>
            </w:r>
          </w:p>
        </w:tc>
        <w:tc>
          <w:tcPr>
            <w:tcW w:w="427" w:type="dxa"/>
            <w:vMerge w:val="restart"/>
            <w:tcBorders>
              <w:top w:val="single" w:color="000000" w:sz="2" w:space="0"/>
              <w:left w:val="single" w:color="000000" w:sz="2" w:space="0"/>
              <w:bottom w:val="nil"/>
              <w:right w:val="single" w:color="000000" w:sz="2" w:space="0"/>
            </w:tcBorders>
            <w:vAlign w:val="top"/>
          </w:tcPr>
          <w:p w14:paraId="00090C89">
            <w:pPr>
              <w:rPr>
                <w:rFonts w:ascii="Arial"/>
                <w:sz w:val="21"/>
              </w:rPr>
            </w:pPr>
          </w:p>
        </w:tc>
        <w:tc>
          <w:tcPr>
            <w:tcW w:w="706" w:type="dxa"/>
            <w:gridSpan w:val="2"/>
            <w:vMerge w:val="restart"/>
            <w:tcBorders>
              <w:top w:val="single" w:color="000000" w:sz="2" w:space="0"/>
              <w:left w:val="single" w:color="000000" w:sz="2" w:space="0"/>
              <w:bottom w:val="nil"/>
              <w:right w:val="single" w:color="000000" w:sz="2" w:space="0"/>
            </w:tcBorders>
            <w:vAlign w:val="top"/>
          </w:tcPr>
          <w:p w14:paraId="4D68F604">
            <w:pPr>
              <w:rPr>
                <w:rFonts w:ascii="Arial"/>
                <w:sz w:val="21"/>
              </w:rPr>
            </w:pPr>
          </w:p>
        </w:tc>
        <w:tc>
          <w:tcPr>
            <w:tcW w:w="655" w:type="dxa"/>
            <w:tcBorders>
              <w:top w:val="single" w:color="000000" w:sz="2" w:space="0"/>
              <w:left w:val="single" w:color="000000" w:sz="2" w:space="0"/>
              <w:bottom w:val="single" w:color="000000" w:sz="2" w:space="0"/>
              <w:right w:val="single" w:color="000000" w:sz="2" w:space="0"/>
            </w:tcBorders>
            <w:vAlign w:val="top"/>
          </w:tcPr>
          <w:p w14:paraId="175E6960">
            <w:pPr>
              <w:spacing w:before="86" w:line="236" w:lineRule="exact"/>
              <w:ind w:left="30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tcBorders>
              <w:top w:val="single" w:color="000000" w:sz="2" w:space="0"/>
              <w:left w:val="single" w:color="000000" w:sz="2" w:space="0"/>
              <w:bottom w:val="single" w:color="000000" w:sz="2" w:space="0"/>
              <w:right w:val="single" w:color="000000" w:sz="2" w:space="0"/>
            </w:tcBorders>
            <w:vAlign w:val="top"/>
          </w:tcPr>
          <w:p w14:paraId="7FEE59C6">
            <w:pPr>
              <w:spacing w:before="86" w:line="236" w:lineRule="exact"/>
              <w:ind w:left="16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0.17</w:t>
            </w:r>
          </w:p>
        </w:tc>
        <w:tc>
          <w:tcPr>
            <w:tcW w:w="682" w:type="dxa"/>
            <w:tcBorders>
              <w:top w:val="single" w:color="000000" w:sz="2" w:space="0"/>
              <w:left w:val="single" w:color="000000" w:sz="2" w:space="0"/>
              <w:bottom w:val="single" w:color="000000" w:sz="2" w:space="0"/>
              <w:right w:val="single" w:color="000000" w:sz="2" w:space="0"/>
            </w:tcBorders>
            <w:vAlign w:val="top"/>
          </w:tcPr>
          <w:p w14:paraId="26351B1E">
            <w:pPr>
              <w:spacing w:before="86" w:line="236" w:lineRule="exact"/>
              <w:ind w:left="15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0.408</w:t>
            </w:r>
          </w:p>
        </w:tc>
        <w:tc>
          <w:tcPr>
            <w:tcW w:w="390" w:type="dxa"/>
            <w:vMerge w:val="restart"/>
            <w:tcBorders>
              <w:top w:val="single" w:color="000000" w:sz="2" w:space="0"/>
              <w:left w:val="single" w:color="000000" w:sz="2" w:space="0"/>
              <w:bottom w:val="nil"/>
              <w:right w:val="single" w:color="000000" w:sz="2" w:space="0"/>
            </w:tcBorders>
            <w:vAlign w:val="top"/>
          </w:tcPr>
          <w:p w14:paraId="279A68F7">
            <w:pPr>
              <w:rPr>
                <w:rFonts w:ascii="Arial"/>
                <w:sz w:val="21"/>
              </w:rPr>
            </w:pPr>
          </w:p>
        </w:tc>
        <w:tc>
          <w:tcPr>
            <w:tcW w:w="613" w:type="dxa"/>
            <w:vMerge w:val="restart"/>
            <w:tcBorders>
              <w:top w:val="single" w:color="000000" w:sz="2" w:space="0"/>
              <w:left w:val="single" w:color="000000" w:sz="2" w:space="0"/>
              <w:bottom w:val="nil"/>
              <w:right w:val="single" w:color="000000" w:sz="2" w:space="0"/>
            </w:tcBorders>
            <w:vAlign w:val="top"/>
          </w:tcPr>
          <w:p w14:paraId="1A6EA7B9">
            <w:pPr>
              <w:rPr>
                <w:rFonts w:ascii="Arial"/>
                <w:sz w:val="21"/>
              </w:rPr>
            </w:pPr>
          </w:p>
        </w:tc>
        <w:tc>
          <w:tcPr>
            <w:tcW w:w="433" w:type="dxa"/>
            <w:vMerge w:val="restart"/>
            <w:tcBorders>
              <w:top w:val="single" w:color="000000" w:sz="2" w:space="0"/>
              <w:left w:val="single" w:color="000000" w:sz="2" w:space="0"/>
              <w:bottom w:val="nil"/>
              <w:right w:val="single" w:color="000000" w:sz="2" w:space="0"/>
            </w:tcBorders>
            <w:vAlign w:val="top"/>
          </w:tcPr>
          <w:p w14:paraId="1EC13683">
            <w:pPr>
              <w:rPr>
                <w:rFonts w:ascii="Arial"/>
                <w:sz w:val="21"/>
              </w:rPr>
            </w:pPr>
          </w:p>
        </w:tc>
        <w:tc>
          <w:tcPr>
            <w:tcW w:w="616" w:type="dxa"/>
            <w:vMerge w:val="restart"/>
            <w:tcBorders>
              <w:top w:val="single" w:color="000000" w:sz="2" w:space="0"/>
              <w:left w:val="single" w:color="000000" w:sz="2" w:space="0"/>
              <w:bottom w:val="nil"/>
              <w:right w:val="single" w:color="000000" w:sz="2" w:space="0"/>
            </w:tcBorders>
            <w:vAlign w:val="top"/>
          </w:tcPr>
          <w:p w14:paraId="416736CC">
            <w:pPr>
              <w:rPr>
                <w:rFonts w:ascii="Arial"/>
                <w:sz w:val="21"/>
              </w:rPr>
            </w:pPr>
          </w:p>
        </w:tc>
        <w:tc>
          <w:tcPr>
            <w:tcW w:w="479" w:type="dxa"/>
            <w:vMerge w:val="restart"/>
            <w:tcBorders>
              <w:top w:val="single" w:color="000000" w:sz="2" w:space="0"/>
              <w:left w:val="single" w:color="000000" w:sz="2" w:space="0"/>
              <w:bottom w:val="nil"/>
              <w:right w:val="single" w:color="000000" w:sz="2" w:space="0"/>
            </w:tcBorders>
            <w:vAlign w:val="top"/>
          </w:tcPr>
          <w:p w14:paraId="0A7C951C">
            <w:pPr>
              <w:rPr>
                <w:rFonts w:ascii="Arial"/>
                <w:sz w:val="21"/>
              </w:rPr>
            </w:pPr>
          </w:p>
        </w:tc>
        <w:tc>
          <w:tcPr>
            <w:tcW w:w="628" w:type="dxa"/>
            <w:gridSpan w:val="2"/>
            <w:vMerge w:val="restart"/>
            <w:tcBorders>
              <w:top w:val="single" w:color="000000" w:sz="2" w:space="0"/>
              <w:left w:val="single" w:color="000000" w:sz="2" w:space="0"/>
              <w:bottom w:val="nil"/>
              <w:right w:val="single" w:color="000000" w:sz="2" w:space="0"/>
            </w:tcBorders>
            <w:vAlign w:val="top"/>
          </w:tcPr>
          <w:p w14:paraId="4F67CEA0">
            <w:pPr>
              <w:rPr>
                <w:rFonts w:ascii="Arial"/>
                <w:sz w:val="21"/>
              </w:rPr>
            </w:pPr>
          </w:p>
        </w:tc>
        <w:tc>
          <w:tcPr>
            <w:tcW w:w="660" w:type="dxa"/>
            <w:tcBorders>
              <w:top w:val="single" w:color="000000" w:sz="2" w:space="0"/>
              <w:left w:val="single" w:color="000000" w:sz="2" w:space="0"/>
              <w:bottom w:val="single" w:color="000000" w:sz="2" w:space="0"/>
              <w:right w:val="single" w:color="000000" w:sz="2" w:space="0"/>
            </w:tcBorders>
            <w:vAlign w:val="top"/>
          </w:tcPr>
          <w:p w14:paraId="503CDD6E">
            <w:pPr>
              <w:spacing w:before="86" w:line="236" w:lineRule="exact"/>
              <w:ind w:left="31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tcBorders>
              <w:top w:val="single" w:color="000000" w:sz="2" w:space="0"/>
              <w:left w:val="single" w:color="000000" w:sz="2" w:space="0"/>
              <w:bottom w:val="single" w:color="000000" w:sz="2" w:space="0"/>
              <w:right w:val="single" w:color="000000" w:sz="2" w:space="0"/>
            </w:tcBorders>
            <w:vAlign w:val="top"/>
          </w:tcPr>
          <w:p w14:paraId="08D693CE">
            <w:pPr>
              <w:spacing w:before="86" w:line="236"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tcBorders>
              <w:top w:val="single" w:color="000000" w:sz="2" w:space="0"/>
              <w:left w:val="single" w:color="000000" w:sz="2" w:space="0"/>
              <w:bottom w:val="single" w:color="000000" w:sz="2" w:space="0"/>
              <w:right w:val="single" w:color="000000" w:sz="2" w:space="0"/>
            </w:tcBorders>
            <w:vAlign w:val="top"/>
          </w:tcPr>
          <w:p w14:paraId="410B5F02">
            <w:pPr>
              <w:spacing w:before="86" w:line="236" w:lineRule="exact"/>
              <w:ind w:left="12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0.134</w:t>
            </w:r>
          </w:p>
        </w:tc>
        <w:tc>
          <w:tcPr>
            <w:tcW w:w="644" w:type="dxa"/>
            <w:vMerge w:val="restart"/>
            <w:tcBorders>
              <w:top w:val="single" w:color="000000" w:sz="2" w:space="0"/>
              <w:left w:val="single" w:color="000000" w:sz="2" w:space="0"/>
              <w:bottom w:val="nil"/>
              <w:right w:val="single" w:color="000000" w:sz="2" w:space="0"/>
            </w:tcBorders>
            <w:vAlign w:val="top"/>
          </w:tcPr>
          <w:p w14:paraId="686061D4">
            <w:pPr>
              <w:rPr>
                <w:rFonts w:ascii="Arial"/>
                <w:sz w:val="21"/>
              </w:rPr>
            </w:pPr>
          </w:p>
        </w:tc>
        <w:tc>
          <w:tcPr>
            <w:tcW w:w="673" w:type="dxa"/>
            <w:gridSpan w:val="2"/>
            <w:vMerge w:val="restart"/>
            <w:tcBorders>
              <w:top w:val="single" w:color="000000" w:sz="2" w:space="0"/>
              <w:left w:val="single" w:color="000000" w:sz="2" w:space="0"/>
              <w:bottom w:val="nil"/>
              <w:right w:val="single" w:color="000000" w:sz="2" w:space="0"/>
            </w:tcBorders>
            <w:vAlign w:val="top"/>
          </w:tcPr>
          <w:p w14:paraId="68F38AC0">
            <w:pPr>
              <w:rPr>
                <w:rFonts w:ascii="Arial"/>
                <w:sz w:val="21"/>
              </w:rPr>
            </w:pPr>
          </w:p>
        </w:tc>
        <w:tc>
          <w:tcPr>
            <w:tcW w:w="780" w:type="dxa"/>
            <w:vMerge w:val="restart"/>
            <w:tcBorders>
              <w:top w:val="single" w:color="000000" w:sz="2" w:space="0"/>
              <w:left w:val="single" w:color="000000" w:sz="2" w:space="0"/>
              <w:bottom w:val="nil"/>
              <w:right w:val="single" w:color="000000" w:sz="2" w:space="0"/>
            </w:tcBorders>
            <w:vAlign w:val="top"/>
          </w:tcPr>
          <w:p w14:paraId="41133971">
            <w:pPr>
              <w:rPr>
                <w:rFonts w:ascii="Arial"/>
                <w:sz w:val="21"/>
              </w:rPr>
            </w:pPr>
          </w:p>
        </w:tc>
        <w:tc>
          <w:tcPr>
            <w:tcW w:w="448" w:type="dxa"/>
            <w:vMerge w:val="restart"/>
            <w:tcBorders>
              <w:top w:val="single" w:color="000000" w:sz="2" w:space="0"/>
              <w:left w:val="single" w:color="000000" w:sz="2" w:space="0"/>
              <w:bottom w:val="nil"/>
              <w:right w:val="single" w:color="000000" w:sz="2" w:space="0"/>
            </w:tcBorders>
            <w:vAlign w:val="top"/>
          </w:tcPr>
          <w:p w14:paraId="2A84E056">
            <w:pPr>
              <w:rPr>
                <w:rFonts w:ascii="Arial"/>
                <w:sz w:val="21"/>
              </w:rPr>
            </w:pPr>
          </w:p>
        </w:tc>
        <w:tc>
          <w:tcPr>
            <w:tcW w:w="456" w:type="dxa"/>
            <w:tcBorders>
              <w:top w:val="single" w:color="000000" w:sz="2" w:space="0"/>
              <w:left w:val="single" w:color="000000" w:sz="2" w:space="0"/>
              <w:bottom w:val="single" w:color="000000" w:sz="2" w:space="0"/>
              <w:right w:val="single" w:color="000000" w:sz="2" w:space="0"/>
            </w:tcBorders>
            <w:vAlign w:val="top"/>
          </w:tcPr>
          <w:p w14:paraId="37A02F9F">
            <w:pPr>
              <w:spacing w:before="86" w:line="236" w:lineRule="exact"/>
              <w:ind w:left="2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8" w:type="dxa"/>
            <w:tcBorders>
              <w:top w:val="single" w:color="000000" w:sz="2" w:space="0"/>
              <w:left w:val="single" w:color="000000" w:sz="2" w:space="0"/>
              <w:bottom w:val="single" w:color="000000" w:sz="2" w:space="0"/>
              <w:right w:val="single" w:color="000000" w:sz="2" w:space="0"/>
            </w:tcBorders>
            <w:vAlign w:val="top"/>
          </w:tcPr>
          <w:p w14:paraId="0B0835E3">
            <w:pPr>
              <w:spacing w:before="86" w:line="236" w:lineRule="exact"/>
              <w:ind w:left="24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52280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335" w:type="dxa"/>
            <w:vMerge w:val="continue"/>
            <w:tcBorders>
              <w:top w:val="nil"/>
              <w:left w:val="single" w:color="000000" w:sz="2" w:space="0"/>
              <w:bottom w:val="nil"/>
              <w:right w:val="single" w:color="000000" w:sz="2" w:space="0"/>
            </w:tcBorders>
            <w:vAlign w:val="top"/>
          </w:tcPr>
          <w:p w14:paraId="104BB4C2">
            <w:pPr>
              <w:rPr>
                <w:rFonts w:ascii="Arial"/>
                <w:sz w:val="21"/>
              </w:rPr>
            </w:pPr>
          </w:p>
        </w:tc>
        <w:tc>
          <w:tcPr>
            <w:tcW w:w="497" w:type="dxa"/>
            <w:vMerge w:val="continue"/>
            <w:tcBorders>
              <w:top w:val="nil"/>
              <w:left w:val="single" w:color="000000" w:sz="2" w:space="0"/>
              <w:bottom w:val="single" w:color="000000" w:sz="10" w:space="0"/>
              <w:right w:val="single" w:color="000000" w:sz="2" w:space="0"/>
            </w:tcBorders>
            <w:vAlign w:val="top"/>
          </w:tcPr>
          <w:p w14:paraId="69CB2885">
            <w:pPr>
              <w:rPr>
                <w:rFonts w:ascii="Arial"/>
                <w:sz w:val="21"/>
              </w:rPr>
            </w:pPr>
          </w:p>
        </w:tc>
        <w:tc>
          <w:tcPr>
            <w:tcW w:w="374" w:type="dxa"/>
            <w:vMerge w:val="continue"/>
            <w:tcBorders>
              <w:top w:val="nil"/>
              <w:left w:val="single" w:color="000000" w:sz="2" w:space="0"/>
              <w:bottom w:val="single" w:color="000000" w:sz="10" w:space="0"/>
              <w:right w:val="single" w:color="000000" w:sz="2" w:space="0"/>
            </w:tcBorders>
            <w:vAlign w:val="top"/>
          </w:tcPr>
          <w:p w14:paraId="1D235488">
            <w:pPr>
              <w:rPr>
                <w:rFonts w:ascii="Arial"/>
                <w:sz w:val="21"/>
              </w:rPr>
            </w:pPr>
          </w:p>
        </w:tc>
        <w:tc>
          <w:tcPr>
            <w:tcW w:w="723" w:type="dxa"/>
            <w:tcBorders>
              <w:top w:val="single" w:color="000000" w:sz="2" w:space="0"/>
              <w:left w:val="single" w:color="000000" w:sz="2" w:space="0"/>
              <w:bottom w:val="single" w:color="000000" w:sz="10" w:space="0"/>
              <w:right w:val="single" w:color="000000" w:sz="2" w:space="0"/>
            </w:tcBorders>
            <w:vAlign w:val="top"/>
          </w:tcPr>
          <w:p w14:paraId="3A02A124">
            <w:pPr>
              <w:pStyle w:val="6"/>
              <w:spacing w:before="54" w:line="241" w:lineRule="auto"/>
              <w:ind w:left="276" w:right="89" w:hanging="166"/>
              <w:rPr>
                <w:sz w:val="18"/>
                <w:szCs w:val="18"/>
              </w:rPr>
            </w:pPr>
            <w:r>
              <w:rPr>
                <w:spacing w:val="-8"/>
                <w:sz w:val="18"/>
                <w:szCs w:val="18"/>
              </w:rPr>
              <w:t>乙酸丁</w:t>
            </w:r>
            <w:r>
              <w:rPr>
                <w:sz w:val="18"/>
                <w:szCs w:val="18"/>
              </w:rPr>
              <w:t>酯</w:t>
            </w:r>
          </w:p>
        </w:tc>
        <w:tc>
          <w:tcPr>
            <w:tcW w:w="427" w:type="dxa"/>
            <w:vMerge w:val="continue"/>
            <w:tcBorders>
              <w:top w:val="nil"/>
              <w:left w:val="single" w:color="000000" w:sz="2" w:space="0"/>
              <w:bottom w:val="single" w:color="000000" w:sz="10" w:space="0"/>
              <w:right w:val="single" w:color="000000" w:sz="2" w:space="0"/>
            </w:tcBorders>
            <w:vAlign w:val="top"/>
          </w:tcPr>
          <w:p w14:paraId="60FAC81A">
            <w:pPr>
              <w:rPr>
                <w:rFonts w:ascii="Arial"/>
                <w:sz w:val="21"/>
              </w:rPr>
            </w:pPr>
          </w:p>
        </w:tc>
        <w:tc>
          <w:tcPr>
            <w:tcW w:w="706" w:type="dxa"/>
            <w:gridSpan w:val="2"/>
            <w:vMerge w:val="continue"/>
            <w:tcBorders>
              <w:top w:val="nil"/>
              <w:left w:val="single" w:color="000000" w:sz="2" w:space="0"/>
              <w:bottom w:val="single" w:color="000000" w:sz="10" w:space="0"/>
              <w:right w:val="single" w:color="000000" w:sz="2" w:space="0"/>
            </w:tcBorders>
            <w:vAlign w:val="top"/>
          </w:tcPr>
          <w:p w14:paraId="5B1DCD91">
            <w:pPr>
              <w:rPr>
                <w:rFonts w:ascii="Arial"/>
                <w:sz w:val="21"/>
              </w:rPr>
            </w:pPr>
          </w:p>
        </w:tc>
        <w:tc>
          <w:tcPr>
            <w:tcW w:w="655" w:type="dxa"/>
            <w:tcBorders>
              <w:top w:val="single" w:color="000000" w:sz="2" w:space="0"/>
              <w:left w:val="single" w:color="000000" w:sz="2" w:space="0"/>
              <w:bottom w:val="single" w:color="000000" w:sz="10" w:space="0"/>
              <w:right w:val="single" w:color="000000" w:sz="2" w:space="0"/>
            </w:tcBorders>
            <w:vAlign w:val="top"/>
          </w:tcPr>
          <w:p w14:paraId="47E5A499">
            <w:pPr>
              <w:spacing w:before="157" w:line="237" w:lineRule="exact"/>
              <w:ind w:left="30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3" w:type="dxa"/>
            <w:tcBorders>
              <w:top w:val="single" w:color="000000" w:sz="2" w:space="0"/>
              <w:left w:val="single" w:color="000000" w:sz="2" w:space="0"/>
              <w:bottom w:val="single" w:color="000000" w:sz="10" w:space="0"/>
              <w:right w:val="single" w:color="000000" w:sz="2" w:space="0"/>
            </w:tcBorders>
            <w:vAlign w:val="top"/>
          </w:tcPr>
          <w:p w14:paraId="756B5614">
            <w:pPr>
              <w:spacing w:before="157" w:line="237"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0.333</w:t>
            </w:r>
          </w:p>
        </w:tc>
        <w:tc>
          <w:tcPr>
            <w:tcW w:w="682" w:type="dxa"/>
            <w:tcBorders>
              <w:top w:val="single" w:color="000000" w:sz="2" w:space="0"/>
              <w:left w:val="single" w:color="000000" w:sz="2" w:space="0"/>
              <w:bottom w:val="single" w:color="000000" w:sz="10" w:space="0"/>
              <w:right w:val="single" w:color="000000" w:sz="2" w:space="0"/>
            </w:tcBorders>
            <w:vAlign w:val="top"/>
          </w:tcPr>
          <w:p w14:paraId="4628A2A1">
            <w:pPr>
              <w:spacing w:before="157" w:line="237" w:lineRule="exact"/>
              <w:ind w:left="20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0.80</w:t>
            </w:r>
          </w:p>
        </w:tc>
        <w:tc>
          <w:tcPr>
            <w:tcW w:w="390" w:type="dxa"/>
            <w:vMerge w:val="continue"/>
            <w:tcBorders>
              <w:top w:val="nil"/>
              <w:left w:val="single" w:color="000000" w:sz="2" w:space="0"/>
              <w:bottom w:val="single" w:color="000000" w:sz="10" w:space="0"/>
              <w:right w:val="single" w:color="000000" w:sz="2" w:space="0"/>
            </w:tcBorders>
            <w:vAlign w:val="top"/>
          </w:tcPr>
          <w:p w14:paraId="2DFBAF56">
            <w:pPr>
              <w:rPr>
                <w:rFonts w:ascii="Arial"/>
                <w:sz w:val="21"/>
              </w:rPr>
            </w:pPr>
          </w:p>
        </w:tc>
        <w:tc>
          <w:tcPr>
            <w:tcW w:w="613" w:type="dxa"/>
            <w:vMerge w:val="continue"/>
            <w:tcBorders>
              <w:top w:val="nil"/>
              <w:left w:val="single" w:color="000000" w:sz="2" w:space="0"/>
              <w:bottom w:val="single" w:color="000000" w:sz="10" w:space="0"/>
              <w:right w:val="single" w:color="000000" w:sz="2" w:space="0"/>
            </w:tcBorders>
            <w:vAlign w:val="top"/>
          </w:tcPr>
          <w:p w14:paraId="0617FC9C">
            <w:pPr>
              <w:rPr>
                <w:rFonts w:ascii="Arial"/>
                <w:sz w:val="21"/>
              </w:rPr>
            </w:pPr>
          </w:p>
        </w:tc>
        <w:tc>
          <w:tcPr>
            <w:tcW w:w="433" w:type="dxa"/>
            <w:vMerge w:val="continue"/>
            <w:tcBorders>
              <w:top w:val="nil"/>
              <w:left w:val="single" w:color="000000" w:sz="2" w:space="0"/>
              <w:bottom w:val="single" w:color="000000" w:sz="10" w:space="0"/>
              <w:right w:val="single" w:color="000000" w:sz="2" w:space="0"/>
            </w:tcBorders>
            <w:vAlign w:val="top"/>
          </w:tcPr>
          <w:p w14:paraId="02DD4E0E">
            <w:pPr>
              <w:rPr>
                <w:rFonts w:ascii="Arial"/>
                <w:sz w:val="21"/>
              </w:rPr>
            </w:pPr>
          </w:p>
        </w:tc>
        <w:tc>
          <w:tcPr>
            <w:tcW w:w="616" w:type="dxa"/>
            <w:vMerge w:val="continue"/>
            <w:tcBorders>
              <w:top w:val="nil"/>
              <w:left w:val="single" w:color="000000" w:sz="2" w:space="0"/>
              <w:bottom w:val="single" w:color="000000" w:sz="10" w:space="0"/>
              <w:right w:val="single" w:color="000000" w:sz="2" w:space="0"/>
            </w:tcBorders>
            <w:vAlign w:val="top"/>
          </w:tcPr>
          <w:p w14:paraId="253FD9AF">
            <w:pPr>
              <w:rPr>
                <w:rFonts w:ascii="Arial"/>
                <w:sz w:val="21"/>
              </w:rPr>
            </w:pPr>
          </w:p>
        </w:tc>
        <w:tc>
          <w:tcPr>
            <w:tcW w:w="479" w:type="dxa"/>
            <w:vMerge w:val="continue"/>
            <w:tcBorders>
              <w:top w:val="nil"/>
              <w:left w:val="single" w:color="000000" w:sz="2" w:space="0"/>
              <w:bottom w:val="single" w:color="000000" w:sz="10" w:space="0"/>
              <w:right w:val="single" w:color="000000" w:sz="2" w:space="0"/>
            </w:tcBorders>
            <w:vAlign w:val="top"/>
          </w:tcPr>
          <w:p w14:paraId="2923EF00">
            <w:pPr>
              <w:rPr>
                <w:rFonts w:ascii="Arial"/>
                <w:sz w:val="21"/>
              </w:rPr>
            </w:pPr>
          </w:p>
        </w:tc>
        <w:tc>
          <w:tcPr>
            <w:tcW w:w="628" w:type="dxa"/>
            <w:gridSpan w:val="2"/>
            <w:vMerge w:val="continue"/>
            <w:tcBorders>
              <w:top w:val="nil"/>
              <w:left w:val="single" w:color="000000" w:sz="2" w:space="0"/>
              <w:bottom w:val="single" w:color="000000" w:sz="10" w:space="0"/>
              <w:right w:val="single" w:color="000000" w:sz="2" w:space="0"/>
            </w:tcBorders>
            <w:vAlign w:val="top"/>
          </w:tcPr>
          <w:p w14:paraId="6B344FF1">
            <w:pPr>
              <w:rPr>
                <w:rFonts w:ascii="Arial"/>
                <w:sz w:val="21"/>
              </w:rPr>
            </w:pPr>
          </w:p>
        </w:tc>
        <w:tc>
          <w:tcPr>
            <w:tcW w:w="660" w:type="dxa"/>
            <w:tcBorders>
              <w:top w:val="single" w:color="000000" w:sz="2" w:space="0"/>
              <w:left w:val="single" w:color="000000" w:sz="2" w:space="0"/>
              <w:bottom w:val="single" w:color="000000" w:sz="10" w:space="0"/>
              <w:right w:val="single" w:color="000000" w:sz="2" w:space="0"/>
            </w:tcBorders>
            <w:vAlign w:val="top"/>
          </w:tcPr>
          <w:p w14:paraId="2474A625">
            <w:pPr>
              <w:spacing w:before="157" w:line="237" w:lineRule="exact"/>
              <w:ind w:left="31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tcBorders>
              <w:top w:val="single" w:color="000000" w:sz="2" w:space="0"/>
              <w:left w:val="single" w:color="000000" w:sz="2" w:space="0"/>
              <w:bottom w:val="single" w:color="000000" w:sz="10" w:space="0"/>
              <w:right w:val="single" w:color="000000" w:sz="2" w:space="0"/>
            </w:tcBorders>
            <w:vAlign w:val="top"/>
          </w:tcPr>
          <w:p w14:paraId="5F378A65">
            <w:pPr>
              <w:spacing w:before="157" w:line="237" w:lineRule="exact"/>
              <w:ind w:left="3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0" w:type="dxa"/>
            <w:tcBorders>
              <w:top w:val="single" w:color="000000" w:sz="2" w:space="0"/>
              <w:left w:val="single" w:color="000000" w:sz="2" w:space="0"/>
              <w:bottom w:val="single" w:color="000000" w:sz="10" w:space="0"/>
              <w:right w:val="single" w:color="000000" w:sz="2" w:space="0"/>
            </w:tcBorders>
            <w:vAlign w:val="top"/>
          </w:tcPr>
          <w:p w14:paraId="27059D35">
            <w:pPr>
              <w:spacing w:before="157" w:line="237" w:lineRule="exact"/>
              <w:ind w:left="12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0.262</w:t>
            </w:r>
          </w:p>
        </w:tc>
        <w:tc>
          <w:tcPr>
            <w:tcW w:w="644" w:type="dxa"/>
            <w:vMerge w:val="continue"/>
            <w:tcBorders>
              <w:top w:val="nil"/>
              <w:left w:val="single" w:color="000000" w:sz="2" w:space="0"/>
              <w:bottom w:val="single" w:color="000000" w:sz="10" w:space="0"/>
              <w:right w:val="single" w:color="000000" w:sz="2" w:space="0"/>
            </w:tcBorders>
            <w:vAlign w:val="top"/>
          </w:tcPr>
          <w:p w14:paraId="7B83AE50">
            <w:pPr>
              <w:rPr>
                <w:rFonts w:ascii="Arial"/>
                <w:sz w:val="21"/>
              </w:rPr>
            </w:pPr>
          </w:p>
        </w:tc>
        <w:tc>
          <w:tcPr>
            <w:tcW w:w="673" w:type="dxa"/>
            <w:gridSpan w:val="2"/>
            <w:vMerge w:val="continue"/>
            <w:tcBorders>
              <w:top w:val="nil"/>
              <w:left w:val="single" w:color="000000" w:sz="2" w:space="0"/>
              <w:bottom w:val="single" w:color="000000" w:sz="10" w:space="0"/>
              <w:right w:val="single" w:color="000000" w:sz="2" w:space="0"/>
            </w:tcBorders>
            <w:vAlign w:val="top"/>
          </w:tcPr>
          <w:p w14:paraId="012CEA0B">
            <w:pPr>
              <w:rPr>
                <w:rFonts w:ascii="Arial"/>
                <w:sz w:val="21"/>
              </w:rPr>
            </w:pPr>
          </w:p>
        </w:tc>
        <w:tc>
          <w:tcPr>
            <w:tcW w:w="780" w:type="dxa"/>
            <w:vMerge w:val="continue"/>
            <w:tcBorders>
              <w:top w:val="nil"/>
              <w:left w:val="single" w:color="000000" w:sz="2" w:space="0"/>
              <w:bottom w:val="single" w:color="000000" w:sz="10" w:space="0"/>
              <w:right w:val="single" w:color="000000" w:sz="2" w:space="0"/>
            </w:tcBorders>
            <w:vAlign w:val="top"/>
          </w:tcPr>
          <w:p w14:paraId="63F0882F">
            <w:pPr>
              <w:rPr>
                <w:rFonts w:ascii="Arial"/>
                <w:sz w:val="21"/>
              </w:rPr>
            </w:pPr>
          </w:p>
        </w:tc>
        <w:tc>
          <w:tcPr>
            <w:tcW w:w="448" w:type="dxa"/>
            <w:vMerge w:val="continue"/>
            <w:tcBorders>
              <w:top w:val="nil"/>
              <w:left w:val="single" w:color="000000" w:sz="2" w:space="0"/>
              <w:bottom w:val="single" w:color="000000" w:sz="10" w:space="0"/>
              <w:right w:val="single" w:color="000000" w:sz="2" w:space="0"/>
            </w:tcBorders>
            <w:vAlign w:val="top"/>
          </w:tcPr>
          <w:p w14:paraId="5E854A11">
            <w:pPr>
              <w:rPr>
                <w:rFonts w:ascii="Arial"/>
                <w:sz w:val="21"/>
              </w:rPr>
            </w:pPr>
          </w:p>
        </w:tc>
        <w:tc>
          <w:tcPr>
            <w:tcW w:w="456" w:type="dxa"/>
            <w:tcBorders>
              <w:top w:val="single" w:color="000000" w:sz="2" w:space="0"/>
              <w:left w:val="single" w:color="000000" w:sz="2" w:space="0"/>
              <w:bottom w:val="single" w:color="000000" w:sz="10" w:space="0"/>
              <w:right w:val="single" w:color="000000" w:sz="2" w:space="0"/>
            </w:tcBorders>
            <w:vAlign w:val="top"/>
          </w:tcPr>
          <w:p w14:paraId="599B99D3">
            <w:pPr>
              <w:spacing w:before="157" w:line="237" w:lineRule="exact"/>
              <w:ind w:left="2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8" w:type="dxa"/>
            <w:tcBorders>
              <w:top w:val="single" w:color="000000" w:sz="2" w:space="0"/>
              <w:left w:val="single" w:color="000000" w:sz="2" w:space="0"/>
              <w:bottom w:val="single" w:color="000000" w:sz="10" w:space="0"/>
              <w:right w:val="single" w:color="000000" w:sz="2" w:space="0"/>
            </w:tcBorders>
            <w:vAlign w:val="top"/>
          </w:tcPr>
          <w:p w14:paraId="6122394B">
            <w:pPr>
              <w:spacing w:before="157" w:line="237" w:lineRule="exact"/>
              <w:ind w:left="24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21F88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335" w:type="dxa"/>
            <w:vMerge w:val="continue"/>
            <w:tcBorders>
              <w:top w:val="nil"/>
              <w:left w:val="single" w:color="000000" w:sz="2" w:space="0"/>
              <w:bottom w:val="nil"/>
              <w:right w:val="single" w:color="000000" w:sz="2" w:space="0"/>
            </w:tcBorders>
            <w:vAlign w:val="top"/>
          </w:tcPr>
          <w:p w14:paraId="396A077A">
            <w:pPr>
              <w:rPr>
                <w:rFonts w:ascii="Arial"/>
                <w:sz w:val="21"/>
              </w:rPr>
            </w:pPr>
          </w:p>
        </w:tc>
        <w:tc>
          <w:tcPr>
            <w:tcW w:w="13463" w:type="dxa"/>
            <w:gridSpan w:val="26"/>
            <w:tcBorders>
              <w:top w:val="single" w:color="000000" w:sz="10" w:space="0"/>
              <w:left w:val="single" w:color="000000" w:sz="2" w:space="0"/>
              <w:bottom w:val="single" w:color="000000" w:sz="10" w:space="0"/>
              <w:right w:val="single" w:color="000000" w:sz="2" w:space="0"/>
            </w:tcBorders>
            <w:vAlign w:val="top"/>
          </w:tcPr>
          <w:p w14:paraId="611022CE">
            <w:pPr>
              <w:spacing w:before="111" w:line="241" w:lineRule="auto"/>
              <w:ind w:left="477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3"/>
                <w:sz w:val="24"/>
                <w:szCs w:val="24"/>
              </w:rPr>
              <w:t xml:space="preserve"> </w:t>
            </w:r>
            <w:r>
              <w:rPr>
                <w:rFonts w:ascii="Times New Roman" w:hAnsi="Times New Roman" w:eastAsia="Times New Roman" w:cs="Times New Roman"/>
                <w:spacing w:val="-1"/>
                <w:sz w:val="24"/>
                <w:szCs w:val="24"/>
              </w:rPr>
              <w:t xml:space="preserve">4.1-6    </w:t>
            </w:r>
            <w:r>
              <w:rPr>
                <w:rFonts w:ascii="黑体" w:hAnsi="黑体" w:eastAsia="黑体" w:cs="黑体"/>
                <w:spacing w:val="-1"/>
                <w:sz w:val="24"/>
                <w:szCs w:val="24"/>
              </w:rPr>
              <w:t>项目废气污染源排放汇总表</w:t>
            </w:r>
          </w:p>
        </w:tc>
      </w:tr>
      <w:tr w14:paraId="222DE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335" w:type="dxa"/>
            <w:vMerge w:val="continue"/>
            <w:tcBorders>
              <w:top w:val="nil"/>
              <w:left w:val="single" w:color="000000" w:sz="2" w:space="0"/>
              <w:bottom w:val="nil"/>
              <w:right w:val="single" w:color="000000" w:sz="2" w:space="0"/>
            </w:tcBorders>
            <w:vAlign w:val="top"/>
          </w:tcPr>
          <w:p w14:paraId="7D1D80BB">
            <w:pPr>
              <w:rPr>
                <w:rFonts w:ascii="Arial"/>
                <w:sz w:val="21"/>
              </w:rPr>
            </w:pPr>
          </w:p>
        </w:tc>
        <w:tc>
          <w:tcPr>
            <w:tcW w:w="2199" w:type="dxa"/>
            <w:gridSpan w:val="5"/>
            <w:tcBorders>
              <w:top w:val="single" w:color="000000" w:sz="10" w:space="0"/>
              <w:left w:val="single" w:color="000000" w:sz="2" w:space="0"/>
            </w:tcBorders>
            <w:vAlign w:val="top"/>
          </w:tcPr>
          <w:p w14:paraId="77029485">
            <w:pPr>
              <w:pStyle w:val="6"/>
              <w:spacing w:before="112" w:line="229" w:lineRule="auto"/>
              <w:ind w:left="844"/>
              <w:rPr>
                <w:sz w:val="20"/>
                <w:szCs w:val="20"/>
              </w:rPr>
            </w:pPr>
            <w:r>
              <w:rPr>
                <w:spacing w:val="6"/>
                <w:sz w:val="20"/>
                <w:szCs w:val="20"/>
              </w:rPr>
              <w:t>污染源</w:t>
            </w:r>
          </w:p>
        </w:tc>
        <w:tc>
          <w:tcPr>
            <w:tcW w:w="2868" w:type="dxa"/>
            <w:gridSpan w:val="5"/>
            <w:tcBorders>
              <w:top w:val="single" w:color="000000" w:sz="10" w:space="0"/>
            </w:tcBorders>
            <w:vAlign w:val="top"/>
          </w:tcPr>
          <w:p w14:paraId="3F440EFB">
            <w:pPr>
              <w:pStyle w:val="6"/>
              <w:spacing w:before="112" w:line="228" w:lineRule="auto"/>
              <w:ind w:left="913"/>
              <w:rPr>
                <w:sz w:val="20"/>
                <w:szCs w:val="20"/>
              </w:rPr>
            </w:pPr>
            <w:r>
              <w:rPr>
                <w:spacing w:val="7"/>
                <w:sz w:val="20"/>
                <w:szCs w:val="20"/>
              </w:rPr>
              <w:t>污染物类别</w:t>
            </w:r>
          </w:p>
        </w:tc>
        <w:tc>
          <w:tcPr>
            <w:tcW w:w="2746" w:type="dxa"/>
            <w:gridSpan w:val="5"/>
            <w:tcBorders>
              <w:top w:val="single" w:color="000000" w:sz="10" w:space="0"/>
            </w:tcBorders>
            <w:vAlign w:val="top"/>
          </w:tcPr>
          <w:p w14:paraId="426A7811">
            <w:pPr>
              <w:pStyle w:val="6"/>
              <w:spacing w:before="81" w:line="274" w:lineRule="exact"/>
              <w:ind w:left="430"/>
              <w:rPr>
                <w:sz w:val="20"/>
                <w:szCs w:val="20"/>
              </w:rPr>
            </w:pPr>
            <w:r>
              <w:rPr>
                <w:spacing w:val="6"/>
                <w:position w:val="1"/>
                <w:sz w:val="20"/>
                <w:szCs w:val="20"/>
              </w:rPr>
              <w:t>有组织排放量（</w:t>
            </w:r>
            <w:r>
              <w:rPr>
                <w:rFonts w:ascii="Times New Roman" w:hAnsi="Times New Roman" w:eastAsia="Times New Roman" w:cs="Times New Roman"/>
                <w:spacing w:val="6"/>
                <w:position w:val="1"/>
                <w:sz w:val="20"/>
                <w:szCs w:val="20"/>
              </w:rPr>
              <w:t>t/a</w:t>
            </w:r>
            <w:r>
              <w:rPr>
                <w:spacing w:val="6"/>
                <w:position w:val="1"/>
                <w:sz w:val="20"/>
                <w:szCs w:val="20"/>
              </w:rPr>
              <w:t>）</w:t>
            </w:r>
          </w:p>
        </w:tc>
        <w:tc>
          <w:tcPr>
            <w:tcW w:w="2918" w:type="dxa"/>
            <w:gridSpan w:val="6"/>
            <w:tcBorders>
              <w:top w:val="single" w:color="000000" w:sz="10" w:space="0"/>
            </w:tcBorders>
            <w:vAlign w:val="top"/>
          </w:tcPr>
          <w:p w14:paraId="43312D9D">
            <w:pPr>
              <w:pStyle w:val="6"/>
              <w:spacing w:before="81" w:line="274" w:lineRule="exact"/>
              <w:ind w:left="516"/>
              <w:rPr>
                <w:sz w:val="20"/>
                <w:szCs w:val="20"/>
              </w:rPr>
            </w:pPr>
            <w:r>
              <w:rPr>
                <w:spacing w:val="6"/>
                <w:position w:val="1"/>
                <w:sz w:val="20"/>
                <w:szCs w:val="20"/>
              </w:rPr>
              <w:t>无组织排放量（</w:t>
            </w:r>
            <w:r>
              <w:rPr>
                <w:rFonts w:ascii="Times New Roman" w:hAnsi="Times New Roman" w:eastAsia="Times New Roman" w:cs="Times New Roman"/>
                <w:spacing w:val="6"/>
                <w:position w:val="1"/>
                <w:sz w:val="20"/>
                <w:szCs w:val="20"/>
              </w:rPr>
              <w:t>t/a</w:t>
            </w:r>
            <w:r>
              <w:rPr>
                <w:spacing w:val="6"/>
                <w:position w:val="1"/>
                <w:sz w:val="20"/>
                <w:szCs w:val="20"/>
              </w:rPr>
              <w:t>）</w:t>
            </w:r>
          </w:p>
        </w:tc>
        <w:tc>
          <w:tcPr>
            <w:tcW w:w="2732" w:type="dxa"/>
            <w:gridSpan w:val="5"/>
            <w:tcBorders>
              <w:top w:val="single" w:color="000000" w:sz="10" w:space="0"/>
              <w:right w:val="single" w:color="000000" w:sz="2" w:space="0"/>
            </w:tcBorders>
            <w:vAlign w:val="top"/>
          </w:tcPr>
          <w:p w14:paraId="30FA44A3">
            <w:pPr>
              <w:pStyle w:val="6"/>
              <w:spacing w:before="81" w:line="274" w:lineRule="exact"/>
              <w:ind w:left="575"/>
              <w:rPr>
                <w:sz w:val="20"/>
                <w:szCs w:val="20"/>
              </w:rPr>
            </w:pPr>
            <w:r>
              <w:rPr>
                <w:spacing w:val="5"/>
                <w:position w:val="1"/>
                <w:sz w:val="20"/>
                <w:szCs w:val="20"/>
              </w:rPr>
              <w:t>排放总量（</w:t>
            </w:r>
            <w:r>
              <w:rPr>
                <w:rFonts w:ascii="Times New Roman" w:hAnsi="Times New Roman" w:eastAsia="Times New Roman" w:cs="Times New Roman"/>
                <w:spacing w:val="5"/>
                <w:position w:val="1"/>
                <w:sz w:val="20"/>
                <w:szCs w:val="20"/>
              </w:rPr>
              <w:t>t/a</w:t>
            </w:r>
            <w:r>
              <w:rPr>
                <w:spacing w:val="5"/>
                <w:position w:val="1"/>
                <w:sz w:val="20"/>
                <w:szCs w:val="20"/>
              </w:rPr>
              <w:t>）</w:t>
            </w:r>
          </w:p>
        </w:tc>
      </w:tr>
      <w:tr w14:paraId="7949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3C60A9F3">
            <w:pPr>
              <w:rPr>
                <w:rFonts w:ascii="Arial"/>
                <w:sz w:val="21"/>
              </w:rPr>
            </w:pPr>
          </w:p>
        </w:tc>
        <w:tc>
          <w:tcPr>
            <w:tcW w:w="2199" w:type="dxa"/>
            <w:gridSpan w:val="5"/>
            <w:tcBorders>
              <w:left w:val="single" w:color="000000" w:sz="2" w:space="0"/>
            </w:tcBorders>
            <w:vAlign w:val="top"/>
          </w:tcPr>
          <w:p w14:paraId="7E5B6878">
            <w:pPr>
              <w:pStyle w:val="6"/>
              <w:spacing w:before="121" w:line="228" w:lineRule="auto"/>
              <w:ind w:left="737"/>
              <w:rPr>
                <w:sz w:val="20"/>
                <w:szCs w:val="20"/>
              </w:rPr>
            </w:pPr>
            <w:r>
              <w:rPr>
                <w:spacing w:val="7"/>
                <w:sz w:val="20"/>
                <w:szCs w:val="20"/>
              </w:rPr>
              <w:t>焊接废气</w:t>
            </w:r>
          </w:p>
        </w:tc>
        <w:tc>
          <w:tcPr>
            <w:tcW w:w="2868" w:type="dxa"/>
            <w:gridSpan w:val="5"/>
            <w:vAlign w:val="top"/>
          </w:tcPr>
          <w:p w14:paraId="58F5782C">
            <w:pPr>
              <w:pStyle w:val="6"/>
              <w:spacing w:before="121" w:line="229" w:lineRule="auto"/>
              <w:ind w:left="1119"/>
              <w:rPr>
                <w:sz w:val="20"/>
                <w:szCs w:val="20"/>
              </w:rPr>
            </w:pPr>
            <w:r>
              <w:rPr>
                <w:spacing w:val="7"/>
                <w:sz w:val="20"/>
                <w:szCs w:val="20"/>
              </w:rPr>
              <w:t>颗粒物</w:t>
            </w:r>
          </w:p>
        </w:tc>
        <w:tc>
          <w:tcPr>
            <w:tcW w:w="2746" w:type="dxa"/>
            <w:gridSpan w:val="5"/>
            <w:vAlign w:val="top"/>
          </w:tcPr>
          <w:p w14:paraId="0B1F81A9">
            <w:pPr>
              <w:spacing w:before="90" w:line="274" w:lineRule="exact"/>
              <w:ind w:left="133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918" w:type="dxa"/>
            <w:gridSpan w:val="6"/>
            <w:vAlign w:val="top"/>
          </w:tcPr>
          <w:p w14:paraId="37CE0A69">
            <w:pPr>
              <w:spacing w:before="90" w:line="274"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0.0031</w:t>
            </w:r>
          </w:p>
        </w:tc>
        <w:tc>
          <w:tcPr>
            <w:tcW w:w="2732" w:type="dxa"/>
            <w:gridSpan w:val="5"/>
            <w:tcBorders>
              <w:right w:val="single" w:color="000000" w:sz="2" w:space="0"/>
            </w:tcBorders>
            <w:vAlign w:val="top"/>
          </w:tcPr>
          <w:p w14:paraId="5BFEC602">
            <w:pPr>
              <w:spacing w:before="90" w:line="274" w:lineRule="exact"/>
              <w:ind w:left="10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0.0031</w:t>
            </w:r>
          </w:p>
        </w:tc>
      </w:tr>
      <w:tr w14:paraId="139EE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35" w:type="dxa"/>
            <w:vMerge w:val="continue"/>
            <w:tcBorders>
              <w:top w:val="nil"/>
              <w:left w:val="single" w:color="000000" w:sz="2" w:space="0"/>
              <w:bottom w:val="nil"/>
              <w:right w:val="single" w:color="000000" w:sz="2" w:space="0"/>
            </w:tcBorders>
            <w:vAlign w:val="top"/>
          </w:tcPr>
          <w:p w14:paraId="2E5FB3DF">
            <w:pPr>
              <w:rPr>
                <w:rFonts w:ascii="Arial"/>
                <w:sz w:val="21"/>
              </w:rPr>
            </w:pPr>
          </w:p>
        </w:tc>
        <w:tc>
          <w:tcPr>
            <w:tcW w:w="2199" w:type="dxa"/>
            <w:gridSpan w:val="5"/>
            <w:vMerge w:val="restart"/>
            <w:tcBorders>
              <w:left w:val="single" w:color="000000" w:sz="2" w:space="0"/>
              <w:bottom w:val="nil"/>
            </w:tcBorders>
            <w:vAlign w:val="top"/>
          </w:tcPr>
          <w:p w14:paraId="7BE453DD">
            <w:pPr>
              <w:spacing w:line="464" w:lineRule="auto"/>
              <w:rPr>
                <w:rFonts w:ascii="Arial"/>
                <w:sz w:val="21"/>
              </w:rPr>
            </w:pPr>
          </w:p>
          <w:p w14:paraId="65EC0853">
            <w:pPr>
              <w:pStyle w:val="6"/>
              <w:spacing w:before="65" w:line="228" w:lineRule="auto"/>
              <w:ind w:left="736"/>
              <w:rPr>
                <w:sz w:val="20"/>
                <w:szCs w:val="20"/>
              </w:rPr>
            </w:pPr>
            <w:r>
              <w:rPr>
                <w:spacing w:val="7"/>
                <w:sz w:val="20"/>
                <w:szCs w:val="20"/>
              </w:rPr>
              <w:t>燃烧废气</w:t>
            </w:r>
          </w:p>
        </w:tc>
        <w:tc>
          <w:tcPr>
            <w:tcW w:w="2868" w:type="dxa"/>
            <w:gridSpan w:val="5"/>
            <w:vAlign w:val="top"/>
          </w:tcPr>
          <w:p w14:paraId="3B4A0A2B">
            <w:pPr>
              <w:pStyle w:val="6"/>
              <w:spacing w:before="122" w:line="229" w:lineRule="auto"/>
              <w:ind w:left="1119"/>
              <w:rPr>
                <w:sz w:val="20"/>
                <w:szCs w:val="20"/>
              </w:rPr>
            </w:pPr>
            <w:r>
              <w:rPr>
                <w:spacing w:val="7"/>
                <w:sz w:val="20"/>
                <w:szCs w:val="20"/>
              </w:rPr>
              <w:t>颗粒物</w:t>
            </w:r>
          </w:p>
        </w:tc>
        <w:tc>
          <w:tcPr>
            <w:tcW w:w="2746" w:type="dxa"/>
            <w:gridSpan w:val="5"/>
            <w:vAlign w:val="top"/>
          </w:tcPr>
          <w:p w14:paraId="0981ED14">
            <w:pPr>
              <w:spacing w:before="84" w:line="274" w:lineRule="exact"/>
              <w:ind w:left="10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0.0088</w:t>
            </w:r>
          </w:p>
        </w:tc>
        <w:tc>
          <w:tcPr>
            <w:tcW w:w="2918" w:type="dxa"/>
            <w:gridSpan w:val="6"/>
            <w:vAlign w:val="top"/>
          </w:tcPr>
          <w:p w14:paraId="3589F514">
            <w:pPr>
              <w:spacing w:before="120" w:line="270"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0.0022</w:t>
            </w:r>
          </w:p>
        </w:tc>
        <w:tc>
          <w:tcPr>
            <w:tcW w:w="2732" w:type="dxa"/>
            <w:gridSpan w:val="5"/>
            <w:tcBorders>
              <w:right w:val="single" w:color="000000" w:sz="2" w:space="0"/>
            </w:tcBorders>
            <w:vAlign w:val="top"/>
          </w:tcPr>
          <w:p w14:paraId="765476FE">
            <w:pPr>
              <w:spacing w:before="120" w:line="270" w:lineRule="exact"/>
              <w:ind w:left="10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tc>
      </w:tr>
      <w:tr w14:paraId="06662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054D52EE">
            <w:pPr>
              <w:rPr>
                <w:rFonts w:ascii="Arial"/>
                <w:sz w:val="21"/>
              </w:rPr>
            </w:pPr>
          </w:p>
        </w:tc>
        <w:tc>
          <w:tcPr>
            <w:tcW w:w="2199" w:type="dxa"/>
            <w:gridSpan w:val="5"/>
            <w:vMerge w:val="continue"/>
            <w:tcBorders>
              <w:top w:val="nil"/>
              <w:left w:val="single" w:color="000000" w:sz="2" w:space="0"/>
              <w:bottom w:val="nil"/>
            </w:tcBorders>
            <w:vAlign w:val="top"/>
          </w:tcPr>
          <w:p w14:paraId="52C6B497">
            <w:pPr>
              <w:rPr>
                <w:rFonts w:ascii="Arial"/>
                <w:sz w:val="21"/>
              </w:rPr>
            </w:pPr>
          </w:p>
        </w:tc>
        <w:tc>
          <w:tcPr>
            <w:tcW w:w="2868" w:type="dxa"/>
            <w:gridSpan w:val="5"/>
            <w:vAlign w:val="top"/>
          </w:tcPr>
          <w:p w14:paraId="11C489A9">
            <w:pPr>
              <w:spacing w:before="157" w:line="235" w:lineRule="exact"/>
              <w:ind w:left="1274"/>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2746" w:type="dxa"/>
            <w:gridSpan w:val="5"/>
            <w:vAlign w:val="top"/>
          </w:tcPr>
          <w:p w14:paraId="71D4BB89">
            <w:pPr>
              <w:spacing w:before="85" w:line="275" w:lineRule="exact"/>
              <w:ind w:left="10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0.0304</w:t>
            </w:r>
          </w:p>
        </w:tc>
        <w:tc>
          <w:tcPr>
            <w:tcW w:w="2918" w:type="dxa"/>
            <w:gridSpan w:val="6"/>
            <w:vAlign w:val="top"/>
          </w:tcPr>
          <w:p w14:paraId="15EABF15">
            <w:pPr>
              <w:spacing w:before="85" w:line="275"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c>
          <w:tcPr>
            <w:tcW w:w="2732" w:type="dxa"/>
            <w:gridSpan w:val="5"/>
            <w:tcBorders>
              <w:right w:val="single" w:color="000000" w:sz="2" w:space="0"/>
            </w:tcBorders>
            <w:vAlign w:val="top"/>
          </w:tcPr>
          <w:p w14:paraId="251A2EFD">
            <w:pPr>
              <w:spacing w:before="85" w:line="275"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0.038</w:t>
            </w:r>
          </w:p>
        </w:tc>
      </w:tr>
      <w:tr w14:paraId="05EC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1C563442">
            <w:pPr>
              <w:rPr>
                <w:rFonts w:ascii="Arial"/>
                <w:sz w:val="21"/>
              </w:rPr>
            </w:pPr>
          </w:p>
        </w:tc>
        <w:tc>
          <w:tcPr>
            <w:tcW w:w="2199" w:type="dxa"/>
            <w:gridSpan w:val="5"/>
            <w:vMerge w:val="continue"/>
            <w:tcBorders>
              <w:top w:val="nil"/>
              <w:left w:val="single" w:color="000000" w:sz="2" w:space="0"/>
            </w:tcBorders>
            <w:vAlign w:val="top"/>
          </w:tcPr>
          <w:p w14:paraId="7B636D90">
            <w:pPr>
              <w:rPr>
                <w:rFonts w:ascii="Arial"/>
                <w:sz w:val="21"/>
              </w:rPr>
            </w:pPr>
          </w:p>
        </w:tc>
        <w:tc>
          <w:tcPr>
            <w:tcW w:w="2868" w:type="dxa"/>
            <w:gridSpan w:val="5"/>
            <w:vAlign w:val="top"/>
          </w:tcPr>
          <w:p w14:paraId="2609E33C">
            <w:pPr>
              <w:spacing w:before="158" w:line="195" w:lineRule="auto"/>
              <w:ind w:left="122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2746" w:type="dxa"/>
            <w:gridSpan w:val="5"/>
            <w:vAlign w:val="top"/>
          </w:tcPr>
          <w:p w14:paraId="6508EA92">
            <w:pPr>
              <w:spacing w:before="86" w:line="274" w:lineRule="exact"/>
              <w:ind w:left="10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0.1848</w:t>
            </w:r>
          </w:p>
        </w:tc>
        <w:tc>
          <w:tcPr>
            <w:tcW w:w="2918" w:type="dxa"/>
            <w:gridSpan w:val="6"/>
            <w:vAlign w:val="top"/>
          </w:tcPr>
          <w:p w14:paraId="1BECAD85">
            <w:pPr>
              <w:spacing w:before="86" w:line="274"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0.0462</w:t>
            </w:r>
          </w:p>
        </w:tc>
        <w:tc>
          <w:tcPr>
            <w:tcW w:w="2732" w:type="dxa"/>
            <w:gridSpan w:val="5"/>
            <w:tcBorders>
              <w:right w:val="single" w:color="000000" w:sz="2" w:space="0"/>
            </w:tcBorders>
            <w:vAlign w:val="top"/>
          </w:tcPr>
          <w:p w14:paraId="365AE01C">
            <w:pPr>
              <w:spacing w:before="86"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0.231</w:t>
            </w:r>
          </w:p>
        </w:tc>
      </w:tr>
      <w:tr w14:paraId="5E5CF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66ECA067">
            <w:pPr>
              <w:rPr>
                <w:rFonts w:ascii="Arial"/>
                <w:sz w:val="21"/>
              </w:rPr>
            </w:pPr>
          </w:p>
        </w:tc>
        <w:tc>
          <w:tcPr>
            <w:tcW w:w="2199" w:type="dxa"/>
            <w:gridSpan w:val="5"/>
            <w:tcBorders>
              <w:left w:val="single" w:color="000000" w:sz="2" w:space="0"/>
            </w:tcBorders>
            <w:vAlign w:val="top"/>
          </w:tcPr>
          <w:p w14:paraId="510C0C07">
            <w:pPr>
              <w:pStyle w:val="6"/>
              <w:spacing w:before="122" w:line="228" w:lineRule="auto"/>
              <w:ind w:left="527"/>
              <w:rPr>
                <w:sz w:val="20"/>
                <w:szCs w:val="20"/>
              </w:rPr>
            </w:pPr>
            <w:r>
              <w:rPr>
                <w:spacing w:val="8"/>
                <w:sz w:val="20"/>
                <w:szCs w:val="20"/>
              </w:rPr>
              <w:t>烤粉有机废气</w:t>
            </w:r>
          </w:p>
        </w:tc>
        <w:tc>
          <w:tcPr>
            <w:tcW w:w="2868" w:type="dxa"/>
            <w:gridSpan w:val="5"/>
            <w:vAlign w:val="top"/>
          </w:tcPr>
          <w:p w14:paraId="3DA32C21">
            <w:pPr>
              <w:pStyle w:val="6"/>
              <w:spacing w:before="123" w:line="229" w:lineRule="auto"/>
              <w:ind w:left="914"/>
              <w:rPr>
                <w:sz w:val="20"/>
                <w:szCs w:val="20"/>
              </w:rPr>
            </w:pPr>
            <w:r>
              <w:rPr>
                <w:spacing w:val="7"/>
                <w:sz w:val="20"/>
                <w:szCs w:val="20"/>
              </w:rPr>
              <w:t>非甲烷总烃</w:t>
            </w:r>
          </w:p>
        </w:tc>
        <w:tc>
          <w:tcPr>
            <w:tcW w:w="2746" w:type="dxa"/>
            <w:gridSpan w:val="5"/>
            <w:vAlign w:val="top"/>
          </w:tcPr>
          <w:p w14:paraId="6A04DA90">
            <w:pPr>
              <w:spacing w:before="121" w:line="271" w:lineRule="exact"/>
              <w:ind w:left="11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0.127</w:t>
            </w:r>
          </w:p>
        </w:tc>
        <w:tc>
          <w:tcPr>
            <w:tcW w:w="2918" w:type="dxa"/>
            <w:gridSpan w:val="6"/>
            <w:vAlign w:val="top"/>
          </w:tcPr>
          <w:p w14:paraId="1DC969FF">
            <w:pPr>
              <w:spacing w:before="85" w:line="274" w:lineRule="exact"/>
              <w:ind w:left="12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0.198</w:t>
            </w:r>
          </w:p>
        </w:tc>
        <w:tc>
          <w:tcPr>
            <w:tcW w:w="2732" w:type="dxa"/>
            <w:gridSpan w:val="5"/>
            <w:tcBorders>
              <w:right w:val="single" w:color="000000" w:sz="2" w:space="0"/>
            </w:tcBorders>
            <w:vAlign w:val="top"/>
          </w:tcPr>
          <w:p w14:paraId="7C3106BD">
            <w:pPr>
              <w:spacing w:before="85"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0.325</w:t>
            </w:r>
          </w:p>
        </w:tc>
      </w:tr>
      <w:tr w14:paraId="5E05F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1A9C6750">
            <w:pPr>
              <w:rPr>
                <w:rFonts w:ascii="Arial"/>
                <w:sz w:val="21"/>
              </w:rPr>
            </w:pPr>
          </w:p>
        </w:tc>
        <w:tc>
          <w:tcPr>
            <w:tcW w:w="2199" w:type="dxa"/>
            <w:gridSpan w:val="5"/>
            <w:vMerge w:val="restart"/>
            <w:tcBorders>
              <w:left w:val="single" w:color="000000" w:sz="2" w:space="0"/>
              <w:bottom w:val="nil"/>
            </w:tcBorders>
            <w:vAlign w:val="top"/>
          </w:tcPr>
          <w:p w14:paraId="45A4DD29">
            <w:pPr>
              <w:spacing w:line="335" w:lineRule="auto"/>
              <w:rPr>
                <w:rFonts w:ascii="Arial"/>
                <w:sz w:val="21"/>
              </w:rPr>
            </w:pPr>
          </w:p>
          <w:p w14:paraId="253BD5E3">
            <w:pPr>
              <w:spacing w:line="336" w:lineRule="auto"/>
              <w:rPr>
                <w:rFonts w:ascii="Arial"/>
                <w:sz w:val="21"/>
              </w:rPr>
            </w:pPr>
          </w:p>
          <w:p w14:paraId="54659E5C">
            <w:pPr>
              <w:pStyle w:val="6"/>
              <w:spacing w:before="65" w:line="229" w:lineRule="auto"/>
              <w:ind w:left="745"/>
              <w:rPr>
                <w:sz w:val="20"/>
                <w:szCs w:val="20"/>
              </w:rPr>
            </w:pPr>
            <w:r>
              <w:rPr>
                <w:spacing w:val="5"/>
                <w:sz w:val="20"/>
                <w:szCs w:val="20"/>
              </w:rPr>
              <w:t>喷漆废气</w:t>
            </w:r>
          </w:p>
        </w:tc>
        <w:tc>
          <w:tcPr>
            <w:tcW w:w="2868" w:type="dxa"/>
            <w:gridSpan w:val="5"/>
            <w:vAlign w:val="top"/>
          </w:tcPr>
          <w:p w14:paraId="6D7622D5">
            <w:pPr>
              <w:pStyle w:val="6"/>
              <w:spacing w:before="121" w:line="229" w:lineRule="auto"/>
              <w:ind w:left="1119"/>
              <w:rPr>
                <w:sz w:val="20"/>
                <w:szCs w:val="20"/>
              </w:rPr>
            </w:pPr>
            <w:r>
              <w:rPr>
                <w:spacing w:val="7"/>
                <w:sz w:val="20"/>
                <w:szCs w:val="20"/>
              </w:rPr>
              <w:t>颗粒物</w:t>
            </w:r>
          </w:p>
        </w:tc>
        <w:tc>
          <w:tcPr>
            <w:tcW w:w="2746" w:type="dxa"/>
            <w:gridSpan w:val="5"/>
            <w:vAlign w:val="top"/>
          </w:tcPr>
          <w:p w14:paraId="1F702889">
            <w:pPr>
              <w:spacing w:before="66" w:line="274" w:lineRule="exact"/>
              <w:ind w:left="11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0.141</w:t>
            </w:r>
          </w:p>
        </w:tc>
        <w:tc>
          <w:tcPr>
            <w:tcW w:w="2918" w:type="dxa"/>
            <w:gridSpan w:val="6"/>
            <w:vAlign w:val="top"/>
          </w:tcPr>
          <w:p w14:paraId="5207246B">
            <w:pPr>
              <w:spacing w:before="66" w:line="274" w:lineRule="exact"/>
              <w:ind w:left="12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0.353</w:t>
            </w:r>
          </w:p>
        </w:tc>
        <w:tc>
          <w:tcPr>
            <w:tcW w:w="2732" w:type="dxa"/>
            <w:gridSpan w:val="5"/>
            <w:tcBorders>
              <w:right w:val="single" w:color="000000" w:sz="2" w:space="0"/>
            </w:tcBorders>
            <w:vAlign w:val="top"/>
          </w:tcPr>
          <w:p w14:paraId="21910EF0">
            <w:pPr>
              <w:spacing w:before="66"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0.494</w:t>
            </w:r>
          </w:p>
        </w:tc>
      </w:tr>
      <w:tr w14:paraId="2C4CF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22DC40AF">
            <w:pPr>
              <w:rPr>
                <w:rFonts w:ascii="Arial"/>
                <w:sz w:val="21"/>
              </w:rPr>
            </w:pPr>
          </w:p>
        </w:tc>
        <w:tc>
          <w:tcPr>
            <w:tcW w:w="2199" w:type="dxa"/>
            <w:gridSpan w:val="5"/>
            <w:vMerge w:val="continue"/>
            <w:tcBorders>
              <w:top w:val="nil"/>
              <w:left w:val="single" w:color="000000" w:sz="2" w:space="0"/>
              <w:bottom w:val="nil"/>
            </w:tcBorders>
            <w:vAlign w:val="top"/>
          </w:tcPr>
          <w:p w14:paraId="48E389EA">
            <w:pPr>
              <w:rPr>
                <w:rFonts w:ascii="Arial"/>
                <w:sz w:val="21"/>
              </w:rPr>
            </w:pPr>
          </w:p>
        </w:tc>
        <w:tc>
          <w:tcPr>
            <w:tcW w:w="2868" w:type="dxa"/>
            <w:gridSpan w:val="5"/>
            <w:vAlign w:val="top"/>
          </w:tcPr>
          <w:p w14:paraId="3CC8B4D3">
            <w:pPr>
              <w:pStyle w:val="6"/>
              <w:spacing w:before="122" w:line="229" w:lineRule="auto"/>
              <w:ind w:left="914"/>
              <w:rPr>
                <w:sz w:val="20"/>
                <w:szCs w:val="20"/>
              </w:rPr>
            </w:pPr>
            <w:r>
              <w:rPr>
                <w:spacing w:val="7"/>
                <w:sz w:val="20"/>
                <w:szCs w:val="20"/>
              </w:rPr>
              <w:t>非甲烷总烃</w:t>
            </w:r>
          </w:p>
        </w:tc>
        <w:tc>
          <w:tcPr>
            <w:tcW w:w="2746" w:type="dxa"/>
            <w:gridSpan w:val="5"/>
            <w:vAlign w:val="top"/>
          </w:tcPr>
          <w:p w14:paraId="4A0DE7FC">
            <w:pPr>
              <w:spacing w:before="67" w:line="274" w:lineRule="exact"/>
              <w:ind w:left="11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0.171</w:t>
            </w:r>
          </w:p>
        </w:tc>
        <w:tc>
          <w:tcPr>
            <w:tcW w:w="2918" w:type="dxa"/>
            <w:gridSpan w:val="6"/>
            <w:vAlign w:val="top"/>
          </w:tcPr>
          <w:p w14:paraId="1614F8A6">
            <w:pPr>
              <w:spacing w:before="67" w:line="274" w:lineRule="exact"/>
              <w:ind w:left="12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0.267</w:t>
            </w:r>
          </w:p>
        </w:tc>
        <w:tc>
          <w:tcPr>
            <w:tcW w:w="2732" w:type="dxa"/>
            <w:gridSpan w:val="5"/>
            <w:tcBorders>
              <w:right w:val="single" w:color="000000" w:sz="2" w:space="0"/>
            </w:tcBorders>
            <w:vAlign w:val="top"/>
          </w:tcPr>
          <w:p w14:paraId="2C840F70">
            <w:pPr>
              <w:spacing w:before="67"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0.438</w:t>
            </w:r>
          </w:p>
        </w:tc>
      </w:tr>
      <w:tr w14:paraId="2762D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3FE3F383">
            <w:pPr>
              <w:rPr>
                <w:rFonts w:ascii="Arial"/>
                <w:sz w:val="21"/>
              </w:rPr>
            </w:pPr>
          </w:p>
        </w:tc>
        <w:tc>
          <w:tcPr>
            <w:tcW w:w="2199" w:type="dxa"/>
            <w:gridSpan w:val="5"/>
            <w:vMerge w:val="continue"/>
            <w:tcBorders>
              <w:top w:val="nil"/>
              <w:left w:val="single" w:color="000000" w:sz="2" w:space="0"/>
              <w:bottom w:val="nil"/>
            </w:tcBorders>
            <w:vAlign w:val="top"/>
          </w:tcPr>
          <w:p w14:paraId="0DC76B83">
            <w:pPr>
              <w:rPr>
                <w:rFonts w:ascii="Arial"/>
                <w:sz w:val="21"/>
              </w:rPr>
            </w:pPr>
          </w:p>
        </w:tc>
        <w:tc>
          <w:tcPr>
            <w:tcW w:w="1183" w:type="dxa"/>
            <w:gridSpan w:val="2"/>
            <w:vMerge w:val="restart"/>
            <w:tcBorders>
              <w:bottom w:val="nil"/>
            </w:tcBorders>
            <w:vAlign w:val="top"/>
          </w:tcPr>
          <w:p w14:paraId="5EB2423D">
            <w:pPr>
              <w:spacing w:line="262" w:lineRule="auto"/>
              <w:rPr>
                <w:rFonts w:ascii="Arial"/>
                <w:sz w:val="21"/>
              </w:rPr>
            </w:pPr>
          </w:p>
          <w:p w14:paraId="330CACF5">
            <w:pPr>
              <w:pStyle w:val="6"/>
              <w:spacing w:before="65" w:line="229" w:lineRule="auto"/>
              <w:ind w:left="382"/>
              <w:rPr>
                <w:sz w:val="20"/>
                <w:szCs w:val="20"/>
              </w:rPr>
            </w:pPr>
            <w:r>
              <w:rPr>
                <w:spacing w:val="4"/>
                <w:sz w:val="20"/>
                <w:szCs w:val="20"/>
              </w:rPr>
              <w:t>其中</w:t>
            </w:r>
          </w:p>
        </w:tc>
        <w:tc>
          <w:tcPr>
            <w:tcW w:w="1685" w:type="dxa"/>
            <w:gridSpan w:val="3"/>
            <w:vAlign w:val="top"/>
          </w:tcPr>
          <w:p w14:paraId="4708B3B9">
            <w:pPr>
              <w:pStyle w:val="6"/>
              <w:spacing w:before="122" w:line="228" w:lineRule="auto"/>
              <w:ind w:left="528"/>
              <w:rPr>
                <w:sz w:val="20"/>
                <w:szCs w:val="20"/>
              </w:rPr>
            </w:pPr>
            <w:r>
              <w:rPr>
                <w:spacing w:val="5"/>
                <w:sz w:val="20"/>
                <w:szCs w:val="20"/>
              </w:rPr>
              <w:t>二甲苯</w:t>
            </w:r>
          </w:p>
        </w:tc>
        <w:tc>
          <w:tcPr>
            <w:tcW w:w="2746" w:type="dxa"/>
            <w:gridSpan w:val="5"/>
            <w:vAlign w:val="top"/>
          </w:tcPr>
          <w:p w14:paraId="5F0BDD4B">
            <w:pPr>
              <w:spacing w:before="68" w:line="274" w:lineRule="exact"/>
              <w:ind w:left="11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0.052</w:t>
            </w:r>
          </w:p>
        </w:tc>
        <w:tc>
          <w:tcPr>
            <w:tcW w:w="2918" w:type="dxa"/>
            <w:gridSpan w:val="6"/>
            <w:vAlign w:val="top"/>
          </w:tcPr>
          <w:p w14:paraId="14DE3071">
            <w:pPr>
              <w:spacing w:before="68" w:line="274"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0.0816</w:t>
            </w:r>
          </w:p>
        </w:tc>
        <w:tc>
          <w:tcPr>
            <w:tcW w:w="2732" w:type="dxa"/>
            <w:gridSpan w:val="5"/>
            <w:tcBorders>
              <w:right w:val="single" w:color="000000" w:sz="2" w:space="0"/>
            </w:tcBorders>
            <w:vAlign w:val="top"/>
          </w:tcPr>
          <w:p w14:paraId="34936183">
            <w:pPr>
              <w:spacing w:before="68"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0.134</w:t>
            </w:r>
          </w:p>
        </w:tc>
      </w:tr>
      <w:tr w14:paraId="150B1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35" w:type="dxa"/>
            <w:vMerge w:val="continue"/>
            <w:tcBorders>
              <w:top w:val="nil"/>
              <w:left w:val="single" w:color="000000" w:sz="2" w:space="0"/>
              <w:bottom w:val="nil"/>
              <w:right w:val="single" w:color="000000" w:sz="2" w:space="0"/>
            </w:tcBorders>
            <w:vAlign w:val="top"/>
          </w:tcPr>
          <w:p w14:paraId="111BB0B5">
            <w:pPr>
              <w:rPr>
                <w:rFonts w:ascii="Arial"/>
                <w:sz w:val="21"/>
              </w:rPr>
            </w:pPr>
          </w:p>
        </w:tc>
        <w:tc>
          <w:tcPr>
            <w:tcW w:w="2199" w:type="dxa"/>
            <w:gridSpan w:val="5"/>
            <w:vMerge w:val="continue"/>
            <w:tcBorders>
              <w:top w:val="nil"/>
              <w:left w:val="single" w:color="000000" w:sz="2" w:space="0"/>
            </w:tcBorders>
            <w:vAlign w:val="top"/>
          </w:tcPr>
          <w:p w14:paraId="754800D7">
            <w:pPr>
              <w:rPr>
                <w:rFonts w:ascii="Arial"/>
                <w:sz w:val="21"/>
              </w:rPr>
            </w:pPr>
          </w:p>
        </w:tc>
        <w:tc>
          <w:tcPr>
            <w:tcW w:w="1183" w:type="dxa"/>
            <w:gridSpan w:val="2"/>
            <w:vMerge w:val="continue"/>
            <w:tcBorders>
              <w:top w:val="nil"/>
            </w:tcBorders>
            <w:vAlign w:val="top"/>
          </w:tcPr>
          <w:p w14:paraId="6A7EFDA8">
            <w:pPr>
              <w:rPr>
                <w:rFonts w:ascii="Arial"/>
                <w:sz w:val="21"/>
              </w:rPr>
            </w:pPr>
          </w:p>
        </w:tc>
        <w:tc>
          <w:tcPr>
            <w:tcW w:w="1685" w:type="dxa"/>
            <w:gridSpan w:val="3"/>
            <w:vAlign w:val="top"/>
          </w:tcPr>
          <w:p w14:paraId="4E0202AA">
            <w:pPr>
              <w:pStyle w:val="6"/>
              <w:spacing w:before="121" w:line="230" w:lineRule="auto"/>
              <w:ind w:left="439"/>
              <w:rPr>
                <w:sz w:val="20"/>
                <w:szCs w:val="20"/>
              </w:rPr>
            </w:pPr>
            <w:r>
              <w:rPr>
                <w:spacing w:val="3"/>
                <w:sz w:val="20"/>
                <w:szCs w:val="20"/>
              </w:rPr>
              <w:t>乙酸丁酯</w:t>
            </w:r>
          </w:p>
        </w:tc>
        <w:tc>
          <w:tcPr>
            <w:tcW w:w="2746" w:type="dxa"/>
            <w:gridSpan w:val="5"/>
            <w:vAlign w:val="top"/>
          </w:tcPr>
          <w:p w14:paraId="0435F780">
            <w:pPr>
              <w:spacing w:before="66" w:line="274" w:lineRule="exact"/>
              <w:ind w:left="11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0.102</w:t>
            </w:r>
          </w:p>
        </w:tc>
        <w:tc>
          <w:tcPr>
            <w:tcW w:w="2918" w:type="dxa"/>
            <w:gridSpan w:val="6"/>
            <w:vAlign w:val="top"/>
          </w:tcPr>
          <w:p w14:paraId="6C3F7321">
            <w:pPr>
              <w:spacing w:before="66" w:line="274" w:lineRule="exact"/>
              <w:ind w:left="12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c>
          <w:tcPr>
            <w:tcW w:w="2732" w:type="dxa"/>
            <w:gridSpan w:val="5"/>
            <w:tcBorders>
              <w:right w:val="single" w:color="000000" w:sz="2" w:space="0"/>
            </w:tcBorders>
            <w:vAlign w:val="top"/>
          </w:tcPr>
          <w:p w14:paraId="10B971A5">
            <w:pPr>
              <w:spacing w:before="66"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0.262</w:t>
            </w:r>
          </w:p>
        </w:tc>
      </w:tr>
      <w:tr w14:paraId="7F8CA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0AAE50DF">
            <w:pPr>
              <w:rPr>
                <w:rFonts w:ascii="Arial"/>
                <w:sz w:val="21"/>
              </w:rPr>
            </w:pPr>
          </w:p>
        </w:tc>
        <w:tc>
          <w:tcPr>
            <w:tcW w:w="2199" w:type="dxa"/>
            <w:gridSpan w:val="5"/>
            <w:vMerge w:val="restart"/>
            <w:tcBorders>
              <w:left w:val="single" w:color="000000" w:sz="2" w:space="0"/>
              <w:bottom w:val="nil"/>
            </w:tcBorders>
            <w:vAlign w:val="top"/>
          </w:tcPr>
          <w:p w14:paraId="050B2830">
            <w:pPr>
              <w:spacing w:line="270" w:lineRule="auto"/>
              <w:rPr>
                <w:rFonts w:ascii="Arial"/>
                <w:sz w:val="21"/>
              </w:rPr>
            </w:pPr>
          </w:p>
          <w:p w14:paraId="27CFD8C2">
            <w:pPr>
              <w:spacing w:line="270" w:lineRule="auto"/>
              <w:rPr>
                <w:rFonts w:ascii="Arial"/>
                <w:sz w:val="21"/>
              </w:rPr>
            </w:pPr>
          </w:p>
          <w:p w14:paraId="54151761">
            <w:pPr>
              <w:spacing w:line="270" w:lineRule="auto"/>
              <w:rPr>
                <w:rFonts w:ascii="Arial"/>
                <w:sz w:val="21"/>
              </w:rPr>
            </w:pPr>
          </w:p>
          <w:p w14:paraId="4A9D52ED">
            <w:pPr>
              <w:spacing w:line="271" w:lineRule="auto"/>
              <w:rPr>
                <w:rFonts w:ascii="Arial"/>
                <w:sz w:val="21"/>
              </w:rPr>
            </w:pPr>
          </w:p>
          <w:p w14:paraId="314C7691">
            <w:pPr>
              <w:pStyle w:val="6"/>
              <w:spacing w:before="65" w:line="230" w:lineRule="auto"/>
              <w:ind w:left="949"/>
              <w:rPr>
                <w:sz w:val="20"/>
                <w:szCs w:val="20"/>
              </w:rPr>
            </w:pPr>
            <w:r>
              <w:rPr>
                <w:spacing w:val="4"/>
                <w:sz w:val="20"/>
                <w:szCs w:val="20"/>
              </w:rPr>
              <w:t>合计</w:t>
            </w:r>
          </w:p>
        </w:tc>
        <w:tc>
          <w:tcPr>
            <w:tcW w:w="2868" w:type="dxa"/>
            <w:gridSpan w:val="5"/>
            <w:vAlign w:val="top"/>
          </w:tcPr>
          <w:p w14:paraId="7FF5B501">
            <w:pPr>
              <w:pStyle w:val="6"/>
              <w:spacing w:before="123" w:line="229" w:lineRule="auto"/>
              <w:ind w:left="1119"/>
              <w:rPr>
                <w:sz w:val="20"/>
                <w:szCs w:val="20"/>
              </w:rPr>
            </w:pPr>
            <w:r>
              <w:rPr>
                <w:spacing w:val="7"/>
                <w:sz w:val="20"/>
                <w:szCs w:val="20"/>
              </w:rPr>
              <w:t>颗粒物</w:t>
            </w:r>
          </w:p>
        </w:tc>
        <w:tc>
          <w:tcPr>
            <w:tcW w:w="2746" w:type="dxa"/>
            <w:gridSpan w:val="5"/>
            <w:vAlign w:val="top"/>
          </w:tcPr>
          <w:p w14:paraId="653946C0">
            <w:pPr>
              <w:spacing w:before="121" w:line="270" w:lineRule="exact"/>
              <w:ind w:left="108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0.1498</w:t>
            </w:r>
          </w:p>
        </w:tc>
        <w:tc>
          <w:tcPr>
            <w:tcW w:w="2918" w:type="dxa"/>
            <w:gridSpan w:val="6"/>
            <w:vAlign w:val="top"/>
          </w:tcPr>
          <w:p w14:paraId="59DC63C7">
            <w:pPr>
              <w:spacing w:before="121" w:line="270"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0.3583</w:t>
            </w:r>
          </w:p>
        </w:tc>
        <w:tc>
          <w:tcPr>
            <w:tcW w:w="2732" w:type="dxa"/>
            <w:gridSpan w:val="5"/>
            <w:tcBorders>
              <w:right w:val="single" w:color="000000" w:sz="2" w:space="0"/>
            </w:tcBorders>
            <w:vAlign w:val="top"/>
          </w:tcPr>
          <w:p w14:paraId="7ED94852">
            <w:pPr>
              <w:spacing w:before="121" w:line="270" w:lineRule="exact"/>
              <w:ind w:left="102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0.5081</w:t>
            </w:r>
          </w:p>
        </w:tc>
      </w:tr>
      <w:tr w14:paraId="599CC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6D16D5A1">
            <w:pPr>
              <w:rPr>
                <w:rFonts w:ascii="Arial"/>
                <w:sz w:val="21"/>
              </w:rPr>
            </w:pPr>
          </w:p>
        </w:tc>
        <w:tc>
          <w:tcPr>
            <w:tcW w:w="2199" w:type="dxa"/>
            <w:gridSpan w:val="5"/>
            <w:vMerge w:val="continue"/>
            <w:tcBorders>
              <w:top w:val="nil"/>
              <w:left w:val="single" w:color="000000" w:sz="2" w:space="0"/>
              <w:bottom w:val="nil"/>
            </w:tcBorders>
            <w:vAlign w:val="top"/>
          </w:tcPr>
          <w:p w14:paraId="3B98678F">
            <w:pPr>
              <w:rPr>
                <w:rFonts w:ascii="Arial"/>
                <w:sz w:val="21"/>
              </w:rPr>
            </w:pPr>
          </w:p>
        </w:tc>
        <w:tc>
          <w:tcPr>
            <w:tcW w:w="2868" w:type="dxa"/>
            <w:gridSpan w:val="5"/>
            <w:vAlign w:val="top"/>
          </w:tcPr>
          <w:p w14:paraId="46AE91E2">
            <w:pPr>
              <w:spacing w:before="160" w:line="242" w:lineRule="auto"/>
              <w:ind w:left="1274"/>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2746" w:type="dxa"/>
            <w:gridSpan w:val="5"/>
            <w:vAlign w:val="top"/>
          </w:tcPr>
          <w:p w14:paraId="077BA74F">
            <w:pPr>
              <w:spacing w:before="86" w:line="274" w:lineRule="exact"/>
              <w:ind w:left="10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0.0304</w:t>
            </w:r>
          </w:p>
        </w:tc>
        <w:tc>
          <w:tcPr>
            <w:tcW w:w="2918" w:type="dxa"/>
            <w:gridSpan w:val="6"/>
            <w:vAlign w:val="top"/>
          </w:tcPr>
          <w:p w14:paraId="64B32B2A">
            <w:pPr>
              <w:spacing w:before="86" w:line="274"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c>
          <w:tcPr>
            <w:tcW w:w="2732" w:type="dxa"/>
            <w:gridSpan w:val="5"/>
            <w:tcBorders>
              <w:right w:val="single" w:color="000000" w:sz="2" w:space="0"/>
            </w:tcBorders>
            <w:vAlign w:val="top"/>
          </w:tcPr>
          <w:p w14:paraId="796CBADA">
            <w:pPr>
              <w:spacing w:before="86"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0.038</w:t>
            </w:r>
          </w:p>
        </w:tc>
      </w:tr>
      <w:tr w14:paraId="4DBAB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509C996A">
            <w:pPr>
              <w:rPr>
                <w:rFonts w:ascii="Arial"/>
                <w:sz w:val="21"/>
              </w:rPr>
            </w:pPr>
          </w:p>
        </w:tc>
        <w:tc>
          <w:tcPr>
            <w:tcW w:w="2199" w:type="dxa"/>
            <w:gridSpan w:val="5"/>
            <w:vMerge w:val="continue"/>
            <w:tcBorders>
              <w:top w:val="nil"/>
              <w:left w:val="single" w:color="000000" w:sz="2" w:space="0"/>
              <w:bottom w:val="nil"/>
            </w:tcBorders>
            <w:vAlign w:val="top"/>
          </w:tcPr>
          <w:p w14:paraId="36758AE9">
            <w:pPr>
              <w:rPr>
                <w:rFonts w:ascii="Arial"/>
                <w:sz w:val="21"/>
              </w:rPr>
            </w:pPr>
          </w:p>
        </w:tc>
        <w:tc>
          <w:tcPr>
            <w:tcW w:w="2868" w:type="dxa"/>
            <w:gridSpan w:val="5"/>
            <w:vAlign w:val="top"/>
          </w:tcPr>
          <w:p w14:paraId="65E6AB0E">
            <w:pPr>
              <w:spacing w:before="158" w:line="195" w:lineRule="auto"/>
              <w:ind w:left="122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2746" w:type="dxa"/>
            <w:gridSpan w:val="5"/>
            <w:vAlign w:val="top"/>
          </w:tcPr>
          <w:p w14:paraId="4DE065D0">
            <w:pPr>
              <w:spacing w:before="86" w:line="275" w:lineRule="exact"/>
              <w:ind w:left="10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0.1848</w:t>
            </w:r>
          </w:p>
        </w:tc>
        <w:tc>
          <w:tcPr>
            <w:tcW w:w="2918" w:type="dxa"/>
            <w:gridSpan w:val="6"/>
            <w:vAlign w:val="top"/>
          </w:tcPr>
          <w:p w14:paraId="3979D4CD">
            <w:pPr>
              <w:spacing w:before="86" w:line="275"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0.0462</w:t>
            </w:r>
          </w:p>
        </w:tc>
        <w:tc>
          <w:tcPr>
            <w:tcW w:w="2732" w:type="dxa"/>
            <w:gridSpan w:val="5"/>
            <w:tcBorders>
              <w:right w:val="single" w:color="000000" w:sz="2" w:space="0"/>
            </w:tcBorders>
            <w:vAlign w:val="top"/>
          </w:tcPr>
          <w:p w14:paraId="2039D0FF">
            <w:pPr>
              <w:spacing w:before="86" w:line="275"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0.231</w:t>
            </w:r>
          </w:p>
        </w:tc>
      </w:tr>
      <w:tr w14:paraId="53BE9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2CDC38EF">
            <w:pPr>
              <w:rPr>
                <w:rFonts w:ascii="Arial"/>
                <w:sz w:val="21"/>
              </w:rPr>
            </w:pPr>
          </w:p>
        </w:tc>
        <w:tc>
          <w:tcPr>
            <w:tcW w:w="2199" w:type="dxa"/>
            <w:gridSpan w:val="5"/>
            <w:vMerge w:val="continue"/>
            <w:tcBorders>
              <w:top w:val="nil"/>
              <w:left w:val="single" w:color="000000" w:sz="2" w:space="0"/>
              <w:bottom w:val="nil"/>
            </w:tcBorders>
            <w:vAlign w:val="top"/>
          </w:tcPr>
          <w:p w14:paraId="051D3BE8">
            <w:pPr>
              <w:rPr>
                <w:rFonts w:ascii="Arial"/>
                <w:sz w:val="21"/>
              </w:rPr>
            </w:pPr>
          </w:p>
        </w:tc>
        <w:tc>
          <w:tcPr>
            <w:tcW w:w="2868" w:type="dxa"/>
            <w:gridSpan w:val="5"/>
            <w:vAlign w:val="top"/>
          </w:tcPr>
          <w:p w14:paraId="5B7971E3">
            <w:pPr>
              <w:pStyle w:val="6"/>
              <w:spacing w:before="123" w:line="229" w:lineRule="auto"/>
              <w:ind w:left="914"/>
              <w:rPr>
                <w:sz w:val="20"/>
                <w:szCs w:val="20"/>
              </w:rPr>
            </w:pPr>
            <w:r>
              <w:rPr>
                <w:spacing w:val="7"/>
                <w:sz w:val="20"/>
                <w:szCs w:val="20"/>
              </w:rPr>
              <w:t>非甲烷总烃</w:t>
            </w:r>
          </w:p>
        </w:tc>
        <w:tc>
          <w:tcPr>
            <w:tcW w:w="2746" w:type="dxa"/>
            <w:gridSpan w:val="5"/>
            <w:vAlign w:val="top"/>
          </w:tcPr>
          <w:p w14:paraId="5B5A2012">
            <w:pPr>
              <w:spacing w:before="121" w:line="271" w:lineRule="exact"/>
              <w:ind w:left="113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0.298</w:t>
            </w:r>
          </w:p>
        </w:tc>
        <w:tc>
          <w:tcPr>
            <w:tcW w:w="2918" w:type="dxa"/>
            <w:gridSpan w:val="6"/>
            <w:vAlign w:val="top"/>
          </w:tcPr>
          <w:p w14:paraId="6F9E2752">
            <w:pPr>
              <w:spacing w:before="121" w:line="271" w:lineRule="exact"/>
              <w:ind w:left="122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0.465</w:t>
            </w:r>
          </w:p>
        </w:tc>
        <w:tc>
          <w:tcPr>
            <w:tcW w:w="2732" w:type="dxa"/>
            <w:gridSpan w:val="5"/>
            <w:tcBorders>
              <w:right w:val="single" w:color="000000" w:sz="2" w:space="0"/>
            </w:tcBorders>
            <w:vAlign w:val="top"/>
          </w:tcPr>
          <w:p w14:paraId="132AED08">
            <w:pPr>
              <w:spacing w:before="121" w:line="271"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0.763</w:t>
            </w:r>
          </w:p>
        </w:tc>
      </w:tr>
      <w:tr w14:paraId="78AF2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5" w:type="dxa"/>
            <w:vMerge w:val="continue"/>
            <w:tcBorders>
              <w:top w:val="nil"/>
              <w:left w:val="single" w:color="000000" w:sz="2" w:space="0"/>
              <w:bottom w:val="nil"/>
              <w:right w:val="single" w:color="000000" w:sz="2" w:space="0"/>
            </w:tcBorders>
            <w:vAlign w:val="top"/>
          </w:tcPr>
          <w:p w14:paraId="42F0692F">
            <w:pPr>
              <w:rPr>
                <w:rFonts w:ascii="Arial"/>
                <w:sz w:val="21"/>
              </w:rPr>
            </w:pPr>
          </w:p>
        </w:tc>
        <w:tc>
          <w:tcPr>
            <w:tcW w:w="2199" w:type="dxa"/>
            <w:gridSpan w:val="5"/>
            <w:vMerge w:val="continue"/>
            <w:tcBorders>
              <w:top w:val="nil"/>
              <w:left w:val="single" w:color="000000" w:sz="2" w:space="0"/>
              <w:bottom w:val="nil"/>
            </w:tcBorders>
            <w:vAlign w:val="top"/>
          </w:tcPr>
          <w:p w14:paraId="7AC289EF">
            <w:pPr>
              <w:rPr>
                <w:rFonts w:ascii="Arial"/>
                <w:sz w:val="21"/>
              </w:rPr>
            </w:pPr>
          </w:p>
        </w:tc>
        <w:tc>
          <w:tcPr>
            <w:tcW w:w="1183" w:type="dxa"/>
            <w:gridSpan w:val="2"/>
            <w:vMerge w:val="restart"/>
            <w:tcBorders>
              <w:bottom w:val="nil"/>
            </w:tcBorders>
            <w:vAlign w:val="top"/>
          </w:tcPr>
          <w:p w14:paraId="376EE4DE">
            <w:pPr>
              <w:spacing w:line="263" w:lineRule="auto"/>
              <w:rPr>
                <w:rFonts w:ascii="Arial"/>
                <w:sz w:val="21"/>
              </w:rPr>
            </w:pPr>
          </w:p>
          <w:p w14:paraId="481D26DF">
            <w:pPr>
              <w:pStyle w:val="6"/>
              <w:spacing w:before="65" w:line="229" w:lineRule="auto"/>
              <w:ind w:left="382"/>
              <w:rPr>
                <w:sz w:val="20"/>
                <w:szCs w:val="20"/>
              </w:rPr>
            </w:pPr>
            <w:r>
              <w:rPr>
                <w:spacing w:val="4"/>
                <w:sz w:val="20"/>
                <w:szCs w:val="20"/>
              </w:rPr>
              <w:t>其中</w:t>
            </w:r>
          </w:p>
        </w:tc>
        <w:tc>
          <w:tcPr>
            <w:tcW w:w="1685" w:type="dxa"/>
            <w:gridSpan w:val="3"/>
            <w:vAlign w:val="top"/>
          </w:tcPr>
          <w:p w14:paraId="7D7A6C8B">
            <w:pPr>
              <w:pStyle w:val="6"/>
              <w:spacing w:before="123" w:line="228" w:lineRule="auto"/>
              <w:ind w:left="528"/>
              <w:rPr>
                <w:sz w:val="20"/>
                <w:szCs w:val="20"/>
              </w:rPr>
            </w:pPr>
            <w:r>
              <w:rPr>
                <w:spacing w:val="5"/>
                <w:sz w:val="20"/>
                <w:szCs w:val="20"/>
              </w:rPr>
              <w:t>二甲苯</w:t>
            </w:r>
          </w:p>
        </w:tc>
        <w:tc>
          <w:tcPr>
            <w:tcW w:w="2746" w:type="dxa"/>
            <w:gridSpan w:val="5"/>
            <w:vAlign w:val="top"/>
          </w:tcPr>
          <w:p w14:paraId="163FEFC0">
            <w:pPr>
              <w:spacing w:before="69" w:line="274" w:lineRule="exact"/>
              <w:ind w:left="11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0.052</w:t>
            </w:r>
          </w:p>
        </w:tc>
        <w:tc>
          <w:tcPr>
            <w:tcW w:w="2918" w:type="dxa"/>
            <w:gridSpan w:val="6"/>
            <w:vAlign w:val="top"/>
          </w:tcPr>
          <w:p w14:paraId="2EBC1DCB">
            <w:pPr>
              <w:spacing w:before="69" w:line="274" w:lineRule="exact"/>
              <w:ind w:left="1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0.0816</w:t>
            </w:r>
          </w:p>
        </w:tc>
        <w:tc>
          <w:tcPr>
            <w:tcW w:w="2732" w:type="dxa"/>
            <w:gridSpan w:val="5"/>
            <w:tcBorders>
              <w:right w:val="single" w:color="000000" w:sz="2" w:space="0"/>
            </w:tcBorders>
            <w:vAlign w:val="top"/>
          </w:tcPr>
          <w:p w14:paraId="5D361A43">
            <w:pPr>
              <w:spacing w:before="69"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0.134</w:t>
            </w:r>
          </w:p>
        </w:tc>
      </w:tr>
      <w:tr w14:paraId="68D15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335" w:type="dxa"/>
            <w:vMerge w:val="continue"/>
            <w:tcBorders>
              <w:top w:val="nil"/>
              <w:left w:val="single" w:color="000000" w:sz="2" w:space="0"/>
              <w:bottom w:val="single" w:color="000000" w:sz="2" w:space="0"/>
              <w:right w:val="single" w:color="000000" w:sz="2" w:space="0"/>
            </w:tcBorders>
            <w:vAlign w:val="top"/>
          </w:tcPr>
          <w:p w14:paraId="14C83C9C">
            <w:pPr>
              <w:rPr>
                <w:rFonts w:ascii="Arial"/>
                <w:sz w:val="21"/>
              </w:rPr>
            </w:pPr>
          </w:p>
        </w:tc>
        <w:tc>
          <w:tcPr>
            <w:tcW w:w="2199" w:type="dxa"/>
            <w:gridSpan w:val="5"/>
            <w:vMerge w:val="continue"/>
            <w:tcBorders>
              <w:top w:val="nil"/>
              <w:left w:val="single" w:color="000000" w:sz="2" w:space="0"/>
              <w:bottom w:val="single" w:color="000000" w:sz="2" w:space="0"/>
            </w:tcBorders>
            <w:vAlign w:val="top"/>
          </w:tcPr>
          <w:p w14:paraId="5EFA8971">
            <w:pPr>
              <w:rPr>
                <w:rFonts w:ascii="Arial"/>
                <w:sz w:val="21"/>
              </w:rPr>
            </w:pPr>
          </w:p>
        </w:tc>
        <w:tc>
          <w:tcPr>
            <w:tcW w:w="1183" w:type="dxa"/>
            <w:gridSpan w:val="2"/>
            <w:vMerge w:val="continue"/>
            <w:tcBorders>
              <w:top w:val="nil"/>
              <w:bottom w:val="single" w:color="000000" w:sz="2" w:space="0"/>
            </w:tcBorders>
            <w:vAlign w:val="top"/>
          </w:tcPr>
          <w:p w14:paraId="375F9FA7">
            <w:pPr>
              <w:rPr>
                <w:rFonts w:ascii="Arial"/>
                <w:sz w:val="21"/>
              </w:rPr>
            </w:pPr>
          </w:p>
        </w:tc>
        <w:tc>
          <w:tcPr>
            <w:tcW w:w="1685" w:type="dxa"/>
            <w:gridSpan w:val="3"/>
            <w:tcBorders>
              <w:bottom w:val="single" w:color="000000" w:sz="2" w:space="0"/>
            </w:tcBorders>
            <w:vAlign w:val="top"/>
          </w:tcPr>
          <w:p w14:paraId="2341B35D">
            <w:pPr>
              <w:pStyle w:val="6"/>
              <w:spacing w:before="122" w:line="230" w:lineRule="auto"/>
              <w:ind w:left="439"/>
              <w:rPr>
                <w:sz w:val="20"/>
                <w:szCs w:val="20"/>
              </w:rPr>
            </w:pPr>
            <w:r>
              <w:rPr>
                <w:spacing w:val="3"/>
                <w:sz w:val="20"/>
                <w:szCs w:val="20"/>
              </w:rPr>
              <w:t>乙酸丁酯</w:t>
            </w:r>
          </w:p>
        </w:tc>
        <w:tc>
          <w:tcPr>
            <w:tcW w:w="2746" w:type="dxa"/>
            <w:gridSpan w:val="5"/>
            <w:tcBorders>
              <w:bottom w:val="single" w:color="000000" w:sz="2" w:space="0"/>
            </w:tcBorders>
            <w:vAlign w:val="top"/>
          </w:tcPr>
          <w:p w14:paraId="39A1E8F3">
            <w:pPr>
              <w:spacing w:before="67" w:line="274" w:lineRule="exact"/>
              <w:ind w:left="11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0.102</w:t>
            </w:r>
          </w:p>
        </w:tc>
        <w:tc>
          <w:tcPr>
            <w:tcW w:w="2918" w:type="dxa"/>
            <w:gridSpan w:val="6"/>
            <w:tcBorders>
              <w:bottom w:val="single" w:color="000000" w:sz="2" w:space="0"/>
            </w:tcBorders>
            <w:vAlign w:val="top"/>
          </w:tcPr>
          <w:p w14:paraId="5E472B10">
            <w:pPr>
              <w:spacing w:before="67" w:line="274" w:lineRule="exact"/>
              <w:ind w:left="12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c>
          <w:tcPr>
            <w:tcW w:w="2732" w:type="dxa"/>
            <w:gridSpan w:val="5"/>
            <w:tcBorders>
              <w:bottom w:val="single" w:color="000000" w:sz="2" w:space="0"/>
              <w:right w:val="single" w:color="000000" w:sz="2" w:space="0"/>
            </w:tcBorders>
            <w:vAlign w:val="top"/>
          </w:tcPr>
          <w:p w14:paraId="139221A5">
            <w:pPr>
              <w:spacing w:before="67"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0.262</w:t>
            </w:r>
          </w:p>
        </w:tc>
      </w:tr>
    </w:tbl>
    <w:p w14:paraId="3BE7DFF6">
      <w:pPr>
        <w:rPr>
          <w:rFonts w:ascii="Arial"/>
          <w:sz w:val="21"/>
        </w:rPr>
      </w:pPr>
    </w:p>
    <w:p w14:paraId="2D3F1B63">
      <w:pPr>
        <w:rPr>
          <w:rFonts w:ascii="Arial" w:hAnsi="Arial" w:eastAsia="Arial" w:cs="Arial"/>
          <w:sz w:val="21"/>
          <w:szCs w:val="21"/>
        </w:rPr>
        <w:sectPr>
          <w:footerReference r:id="rId64" w:type="default"/>
          <w:pgSz w:w="16840" w:h="11907"/>
          <w:pgMar w:top="400" w:right="1482" w:bottom="1023" w:left="1554" w:header="0" w:footer="786" w:gutter="0"/>
          <w:cols w:space="720" w:num="1"/>
        </w:sectPr>
      </w:pPr>
    </w:p>
    <w:p w14:paraId="5753F0D5">
      <w:pPr>
        <w:spacing w:before="19"/>
      </w:pPr>
    </w:p>
    <w:p w14:paraId="278BAA8C">
      <w:pPr>
        <w:spacing w:before="19"/>
      </w:pPr>
    </w:p>
    <w:p w14:paraId="3F85657A">
      <w:pPr>
        <w:spacing w:before="19"/>
      </w:pPr>
    </w:p>
    <w:p w14:paraId="1F3F3F24">
      <w:pPr>
        <w:spacing w:before="18"/>
      </w:pPr>
    </w:p>
    <w:p w14:paraId="3BF4C58C">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6"/>
        <w:gridCol w:w="8237"/>
      </w:tblGrid>
      <w:tr w14:paraId="2CF93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06" w:type="dxa"/>
            <w:tcBorders>
              <w:right w:val="single" w:color="000000" w:sz="2" w:space="0"/>
            </w:tcBorders>
            <w:textDirection w:val="tbRlV"/>
            <w:vAlign w:val="top"/>
          </w:tcPr>
          <w:p w14:paraId="58514E49">
            <w:pPr>
              <w:pStyle w:val="6"/>
              <w:spacing w:before="84" w:line="209" w:lineRule="auto"/>
              <w:ind w:left="4707"/>
            </w:pPr>
            <w:r>
              <w:t>运</w:t>
            </w:r>
            <w:r>
              <w:rPr>
                <w:spacing w:val="-42"/>
              </w:rPr>
              <w:t xml:space="preserve"> </w:t>
            </w:r>
            <w:r>
              <w:t>营</w:t>
            </w:r>
            <w:r>
              <w:rPr>
                <w:spacing w:val="-48"/>
              </w:rPr>
              <w:t xml:space="preserve"> </w:t>
            </w:r>
            <w:r>
              <w:t>期</w:t>
            </w:r>
            <w:r>
              <w:rPr>
                <w:spacing w:val="-51"/>
              </w:rPr>
              <w:t xml:space="preserve"> </w:t>
            </w:r>
            <w:r>
              <w:t>环</w:t>
            </w:r>
            <w:r>
              <w:rPr>
                <w:spacing w:val="-49"/>
              </w:rPr>
              <w:t xml:space="preserve"> </w:t>
            </w:r>
            <w:r>
              <w:t>境</w:t>
            </w:r>
            <w:r>
              <w:rPr>
                <w:spacing w:val="-49"/>
              </w:rPr>
              <w:t xml:space="preserve"> </w:t>
            </w:r>
            <w:r>
              <w:t>影</w:t>
            </w:r>
            <w:r>
              <w:rPr>
                <w:spacing w:val="-51"/>
              </w:rPr>
              <w:t xml:space="preserve"> </w:t>
            </w:r>
            <w:r>
              <w:t>响</w:t>
            </w:r>
            <w:r>
              <w:rPr>
                <w:spacing w:val="-49"/>
              </w:rPr>
              <w:t xml:space="preserve"> </w:t>
            </w:r>
            <w:r>
              <w:t>和</w:t>
            </w:r>
            <w:r>
              <w:rPr>
                <w:spacing w:val="-48"/>
              </w:rPr>
              <w:t xml:space="preserve"> </w:t>
            </w:r>
            <w:r>
              <w:t>保</w:t>
            </w:r>
            <w:r>
              <w:rPr>
                <w:spacing w:val="-49"/>
              </w:rPr>
              <w:t xml:space="preserve"> </w:t>
            </w:r>
            <w:r>
              <w:t>护</w:t>
            </w:r>
            <w:r>
              <w:rPr>
                <w:spacing w:val="-51"/>
              </w:rPr>
              <w:t xml:space="preserve"> </w:t>
            </w:r>
            <w:r>
              <w:t>措</w:t>
            </w:r>
            <w:r>
              <w:rPr>
                <w:spacing w:val="-49"/>
              </w:rPr>
              <w:t xml:space="preserve"> </w:t>
            </w:r>
            <w:r>
              <w:t>施</w:t>
            </w:r>
          </w:p>
        </w:tc>
        <w:tc>
          <w:tcPr>
            <w:tcW w:w="8237" w:type="dxa"/>
            <w:tcBorders>
              <w:left w:val="single" w:color="000000" w:sz="2" w:space="0"/>
            </w:tcBorders>
            <w:vAlign w:val="top"/>
          </w:tcPr>
          <w:p w14:paraId="19B6DC51">
            <w:pPr>
              <w:pStyle w:val="6"/>
              <w:spacing w:before="39" w:line="221" w:lineRule="auto"/>
              <w:ind w:left="104"/>
            </w:pPr>
            <w:r>
              <w:rPr>
                <w:rFonts w:ascii="Times New Roman" w:hAnsi="Times New Roman" w:eastAsia="Times New Roman" w:cs="Times New Roman"/>
                <w:b/>
                <w:bCs/>
                <w:spacing w:val="-2"/>
              </w:rPr>
              <w:t xml:space="preserve">4.1.2 </w:t>
            </w:r>
            <w:r>
              <w:rPr>
                <w:b/>
                <w:bCs/>
                <w:spacing w:val="-2"/>
              </w:rPr>
              <w:t>达标排放及环境影响分析</w:t>
            </w:r>
          </w:p>
          <w:p w14:paraId="0094FDA5">
            <w:pPr>
              <w:pStyle w:val="6"/>
              <w:spacing w:before="174" w:line="356" w:lineRule="auto"/>
              <w:ind w:left="103" w:right="23" w:firstLine="488"/>
            </w:pPr>
            <w:r>
              <w:rPr>
                <w:spacing w:val="3"/>
              </w:rPr>
              <w:t>项目位于闽侯经济技术开发区白沙园，所在区域环境空气质量属于达标</w:t>
            </w:r>
            <w:r>
              <w:rPr>
                <w:spacing w:val="-3"/>
              </w:rPr>
              <w:t>区，项目最近敏感目标为西北侧</w:t>
            </w:r>
            <w:r>
              <w:rPr>
                <w:spacing w:val="-40"/>
              </w:rPr>
              <w:t xml:space="preserve"> </w:t>
            </w:r>
            <w:r>
              <w:rPr>
                <w:rFonts w:ascii="Times New Roman" w:hAnsi="Times New Roman" w:eastAsia="Times New Roman" w:cs="Times New Roman"/>
                <w:spacing w:val="-3"/>
              </w:rPr>
              <w:t xml:space="preserve">250m </w:t>
            </w:r>
            <w:r>
              <w:rPr>
                <w:spacing w:val="-3"/>
              </w:rPr>
              <w:t>溪头村居民区，项目主要排放的污染物</w:t>
            </w:r>
            <w:r>
              <w:rPr>
                <w:spacing w:val="3"/>
              </w:rPr>
              <w:t>为颗粒物、二氧化硫、氮氧化物、非甲烷总烃、二甲苯、乙酸丁酯等，其中喷塑粉尘经喷粉台负压收集后通过自带的滤筒回收装置回收后颗粒物排放浓</w:t>
            </w:r>
            <w:r>
              <w:rPr>
                <w:spacing w:val="-3"/>
              </w:rPr>
              <w:t>度符合《大气污染物综合排放标准》</w:t>
            </w:r>
            <w:r>
              <w:rPr>
                <w:rFonts w:ascii="Times New Roman" w:hAnsi="Times New Roman" w:eastAsia="Times New Roman" w:cs="Times New Roman"/>
                <w:spacing w:val="-3"/>
              </w:rPr>
              <w:t>(GB16297-1996)</w:t>
            </w:r>
            <w:r>
              <w:rPr>
                <w:spacing w:val="-3"/>
              </w:rPr>
              <w:t>中表</w:t>
            </w:r>
            <w:r>
              <w:rPr>
                <w:spacing w:val="-48"/>
              </w:rPr>
              <w:t xml:space="preserve"> </w:t>
            </w:r>
            <w:r>
              <w:rPr>
                <w:rFonts w:ascii="Times New Roman" w:hAnsi="Times New Roman" w:eastAsia="Times New Roman" w:cs="Times New Roman"/>
                <w:spacing w:val="-3"/>
              </w:rPr>
              <w:t xml:space="preserve">2 </w:t>
            </w:r>
            <w:r>
              <w:rPr>
                <w:spacing w:val="-3"/>
              </w:rPr>
              <w:t>二级标准限值要求</w:t>
            </w:r>
            <w:r>
              <w:rPr>
                <w:spacing w:val="-1"/>
              </w:rPr>
              <w:t>（颗粒物</w:t>
            </w:r>
            <w:r>
              <w:rPr>
                <w:rFonts w:ascii="Times New Roman" w:hAnsi="Times New Roman" w:eastAsia="Times New Roman" w:cs="Times New Roman"/>
                <w:spacing w:val="-1"/>
              </w:rPr>
              <w:t>≤120mg/m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2"/>
                <w:position w:val="7"/>
                <w:sz w:val="15"/>
                <w:szCs w:val="15"/>
              </w:rPr>
              <w:t xml:space="preserve"> </w:t>
            </w:r>
            <w:r>
              <w:rPr>
                <w:spacing w:val="-1"/>
              </w:rPr>
              <w:t>，排气筒高度</w:t>
            </w:r>
            <w:r>
              <w:rPr>
                <w:spacing w:val="-55"/>
              </w:rPr>
              <w:t xml:space="preserve"> </w:t>
            </w:r>
            <w:r>
              <w:rPr>
                <w:rFonts w:ascii="Times New Roman" w:hAnsi="Times New Roman" w:eastAsia="Times New Roman" w:cs="Times New Roman"/>
                <w:spacing w:val="-1"/>
              </w:rPr>
              <w:t>25m</w:t>
            </w:r>
            <w:r>
              <w:rPr>
                <w:rFonts w:ascii="Times New Roman" w:hAnsi="Times New Roman" w:eastAsia="Times New Roman" w:cs="Times New Roman"/>
                <w:spacing w:val="-30"/>
              </w:rPr>
              <w:t xml:space="preserve"> </w:t>
            </w:r>
            <w:r>
              <w:rPr>
                <w:spacing w:val="-1"/>
              </w:rPr>
              <w:t>，排放速率</w:t>
            </w:r>
            <w:r>
              <w:rPr>
                <w:rFonts w:ascii="Times New Roman" w:hAnsi="Times New Roman" w:eastAsia="Times New Roman" w:cs="Times New Roman"/>
                <w:spacing w:val="-1"/>
              </w:rPr>
              <w:t>≤14.45kg/h</w:t>
            </w:r>
            <w:r>
              <w:rPr>
                <w:spacing w:val="6"/>
              </w:rPr>
              <w:t>）；</w:t>
            </w:r>
            <w:r>
              <w:rPr>
                <w:spacing w:val="-1"/>
              </w:rPr>
              <w:t>燃烧</w:t>
            </w:r>
            <w:r>
              <w:rPr>
                <w:spacing w:val="-2"/>
              </w:rPr>
              <w:t>废气中</w:t>
            </w:r>
            <w:r>
              <w:rPr>
                <w:spacing w:val="-1"/>
              </w:rPr>
              <w:t>的污染物均符合《锅炉大气污染物排放标准》</w:t>
            </w:r>
            <w:r>
              <w:rPr>
                <w:rFonts w:ascii="Times New Roman" w:hAnsi="Times New Roman" w:eastAsia="Times New Roman" w:cs="Times New Roman"/>
                <w:spacing w:val="-1"/>
              </w:rPr>
              <w:t>(GB13271-2</w:t>
            </w:r>
            <w:r>
              <w:rPr>
                <w:rFonts w:ascii="Times New Roman" w:hAnsi="Times New Roman" w:eastAsia="Times New Roman" w:cs="Times New Roman"/>
                <w:spacing w:val="-2"/>
              </w:rPr>
              <w:t>014)</w:t>
            </w:r>
            <w:r>
              <w:rPr>
                <w:spacing w:val="-2"/>
              </w:rPr>
              <w:t>表</w:t>
            </w:r>
            <w:r>
              <w:rPr>
                <w:rFonts w:ascii="Times New Roman" w:hAnsi="Times New Roman" w:eastAsia="Times New Roman" w:cs="Times New Roman"/>
                <w:spacing w:val="-2"/>
              </w:rPr>
              <w:t xml:space="preserve">3 </w:t>
            </w:r>
            <w:r>
              <w:rPr>
                <w:spacing w:val="-2"/>
              </w:rPr>
              <w:t>大气污染物</w:t>
            </w:r>
            <w:r>
              <w:rPr>
                <w:spacing w:val="-6"/>
              </w:rPr>
              <w:t>特别排放限值中的燃气锅炉排放标准（颗粒物</w:t>
            </w:r>
            <w:r>
              <w:rPr>
                <w:rFonts w:ascii="Times New Roman" w:hAnsi="Times New Roman" w:eastAsia="Times New Roman" w:cs="Times New Roman"/>
                <w:spacing w:val="-6"/>
              </w:rPr>
              <w:t>≤20mg/m</w:t>
            </w:r>
            <w:r>
              <w:rPr>
                <w:rFonts w:ascii="Times New Roman" w:hAnsi="Times New Roman" w:eastAsia="Times New Roman" w:cs="Times New Roman"/>
                <w:spacing w:val="-7"/>
                <w:position w:val="7"/>
                <w:sz w:val="15"/>
                <w:szCs w:val="15"/>
              </w:rPr>
              <w:t>3</w:t>
            </w:r>
            <w:r>
              <w:rPr>
                <w:spacing w:val="-7"/>
              </w:rPr>
              <w:t>、氮氧化物</w:t>
            </w:r>
            <w:r>
              <w:rPr>
                <w:rFonts w:ascii="Times New Roman" w:hAnsi="Times New Roman" w:eastAsia="Times New Roman" w:cs="Times New Roman"/>
                <w:spacing w:val="-7"/>
              </w:rPr>
              <w:t>≤150mg/m</w:t>
            </w:r>
            <w:r>
              <w:rPr>
                <w:rFonts w:ascii="Times New Roman" w:hAnsi="Times New Roman" w:eastAsia="Times New Roman" w:cs="Times New Roman"/>
                <w:spacing w:val="-7"/>
                <w:position w:val="7"/>
                <w:sz w:val="15"/>
                <w:szCs w:val="15"/>
              </w:rPr>
              <w:t>3</w:t>
            </w:r>
            <w:r>
              <w:rPr>
                <w:spacing w:val="-7"/>
              </w:rPr>
              <w:t>、</w:t>
            </w:r>
            <w:r>
              <w:rPr>
                <w:spacing w:val="2"/>
              </w:rPr>
              <w:t>二氧化硫</w:t>
            </w:r>
            <w:r>
              <w:rPr>
                <w:rFonts w:ascii="Times New Roman" w:hAnsi="Times New Roman" w:eastAsia="Times New Roman" w:cs="Times New Roman"/>
                <w:spacing w:val="2"/>
              </w:rPr>
              <w:t>≤50</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 xml:space="preserve">3 </w:t>
            </w:r>
            <w:r>
              <w:rPr>
                <w:spacing w:val="-12"/>
              </w:rPr>
              <w:t>），</w:t>
            </w:r>
            <w:r>
              <w:rPr>
                <w:spacing w:val="2"/>
              </w:rPr>
              <w:t>烘干固化的有机废气经二级活性炭吸附装置</w:t>
            </w:r>
            <w:r>
              <w:rPr>
                <w:spacing w:val="1"/>
              </w:rPr>
              <w:t>处理后，</w:t>
            </w:r>
            <w:r>
              <w:rPr>
                <w:spacing w:val="3"/>
              </w:rPr>
              <w:t>喷漆废气经水帘</w:t>
            </w:r>
            <w:r>
              <w:rPr>
                <w:rFonts w:ascii="Times New Roman" w:hAnsi="Times New Roman" w:eastAsia="Times New Roman" w:cs="Times New Roman"/>
                <w:spacing w:val="3"/>
              </w:rPr>
              <w:t>+</w:t>
            </w:r>
            <w:r>
              <w:rPr>
                <w:spacing w:val="3"/>
              </w:rPr>
              <w:t>滤棉</w:t>
            </w:r>
            <w:r>
              <w:rPr>
                <w:rFonts w:ascii="Times New Roman" w:hAnsi="Times New Roman" w:eastAsia="Times New Roman" w:cs="Times New Roman"/>
                <w:spacing w:val="3"/>
              </w:rPr>
              <w:t>+</w:t>
            </w:r>
            <w:r>
              <w:rPr>
                <w:spacing w:val="3"/>
              </w:rPr>
              <w:t>二级活性炭吸附装置处理后，非甲</w:t>
            </w:r>
            <w:r>
              <w:rPr>
                <w:spacing w:val="2"/>
              </w:rPr>
              <w:t>烷总烃、二甲苯、</w:t>
            </w:r>
            <w:r>
              <w:rPr>
                <w:spacing w:val="32"/>
              </w:rPr>
              <w:t>乙酸丁酯有组织排放符合《</w:t>
            </w:r>
            <w:r>
              <w:rPr>
                <w:spacing w:val="-27"/>
              </w:rPr>
              <w:t xml:space="preserve"> </w:t>
            </w:r>
            <w:r>
              <w:rPr>
                <w:spacing w:val="32"/>
              </w:rPr>
              <w:t>工业涂装工序挥发性有机物排放标准</w:t>
            </w:r>
            <w:r>
              <w:rPr>
                <w:spacing w:val="-60"/>
              </w:rPr>
              <w:t xml:space="preserve"> </w:t>
            </w:r>
            <w:r>
              <w:rPr>
                <w:spacing w:val="32"/>
              </w:rPr>
              <w:t>》</w:t>
            </w:r>
            <w:r>
              <w:t xml:space="preserve"> </w:t>
            </w:r>
            <w:r>
              <w:rPr>
                <w:rFonts w:ascii="Times New Roman" w:hAnsi="Times New Roman" w:eastAsia="Times New Roman" w:cs="Times New Roman"/>
                <w:spacing w:val="-3"/>
              </w:rPr>
              <w:t>(DB35/1783-2018)</w:t>
            </w:r>
            <w:r>
              <w:rPr>
                <w:spacing w:val="-3"/>
              </w:rPr>
              <w:t>中表</w:t>
            </w:r>
            <w:r>
              <w:rPr>
                <w:spacing w:val="-27"/>
              </w:rPr>
              <w:t xml:space="preserve"> </w:t>
            </w:r>
            <w:r>
              <w:rPr>
                <w:rFonts w:ascii="Times New Roman" w:hAnsi="Times New Roman" w:eastAsia="Times New Roman" w:cs="Times New Roman"/>
                <w:spacing w:val="-3"/>
              </w:rPr>
              <w:t xml:space="preserve">1 </w:t>
            </w:r>
            <w:r>
              <w:rPr>
                <w:spacing w:val="-3"/>
              </w:rPr>
              <w:t>排放限值要求（非甲烷总烃排放浓度</w:t>
            </w:r>
            <w:r>
              <w:rPr>
                <w:rFonts w:ascii="Times New Roman" w:hAnsi="Times New Roman" w:eastAsia="Times New Roman" w:cs="Times New Roman"/>
                <w:spacing w:val="-3"/>
              </w:rPr>
              <w:t>≤60mg/m</w:t>
            </w:r>
            <w:r>
              <w:rPr>
                <w:rFonts w:ascii="Times New Roman" w:hAnsi="Times New Roman" w:eastAsia="Times New Roman" w:cs="Times New Roman"/>
                <w:spacing w:val="-3"/>
                <w:position w:val="7"/>
                <w:sz w:val="15"/>
                <w:szCs w:val="15"/>
              </w:rPr>
              <w:t>3</w:t>
            </w:r>
            <w:r>
              <w:rPr>
                <w:spacing w:val="-3"/>
              </w:rPr>
              <w:t>，排气</w:t>
            </w:r>
            <w:r>
              <w:rPr>
                <w:spacing w:val="-8"/>
              </w:rPr>
              <w:t>筒高度</w:t>
            </w:r>
            <w:r>
              <w:rPr>
                <w:spacing w:val="-55"/>
              </w:rPr>
              <w:t xml:space="preserve"> </w:t>
            </w:r>
            <w:r>
              <w:rPr>
                <w:rFonts w:ascii="Times New Roman" w:hAnsi="Times New Roman" w:eastAsia="Times New Roman" w:cs="Times New Roman"/>
                <w:spacing w:val="-8"/>
              </w:rPr>
              <w:t>25m</w:t>
            </w:r>
            <w:r>
              <w:rPr>
                <w:spacing w:val="-8"/>
              </w:rPr>
              <w:t>，排放速率</w:t>
            </w:r>
            <w:r>
              <w:rPr>
                <w:rFonts w:ascii="Times New Roman" w:hAnsi="Times New Roman" w:eastAsia="Times New Roman" w:cs="Times New Roman"/>
                <w:spacing w:val="-8"/>
              </w:rPr>
              <w:t>≤10.3kg/h</w:t>
            </w:r>
            <w:r>
              <w:rPr>
                <w:spacing w:val="-8"/>
              </w:rPr>
              <w:t>；二甲苯排</w:t>
            </w:r>
            <w:r>
              <w:rPr>
                <w:spacing w:val="-9"/>
              </w:rPr>
              <w:t>放浓度</w:t>
            </w:r>
            <w:r>
              <w:rPr>
                <w:rFonts w:ascii="Times New Roman" w:hAnsi="Times New Roman" w:eastAsia="Times New Roman" w:cs="Times New Roman"/>
                <w:spacing w:val="-9"/>
              </w:rPr>
              <w:t>≤15mg/m</w:t>
            </w:r>
            <w:r>
              <w:rPr>
                <w:rFonts w:ascii="Times New Roman" w:hAnsi="Times New Roman" w:eastAsia="Times New Roman" w:cs="Times New Roman"/>
                <w:spacing w:val="-9"/>
                <w:position w:val="8"/>
                <w:sz w:val="15"/>
                <w:szCs w:val="15"/>
              </w:rPr>
              <w:t>3</w:t>
            </w:r>
            <w:r>
              <w:rPr>
                <w:spacing w:val="-9"/>
              </w:rPr>
              <w:t>，排气筒高度</w:t>
            </w:r>
            <w:r>
              <w:rPr>
                <w:spacing w:val="-55"/>
              </w:rPr>
              <w:t xml:space="preserve"> </w:t>
            </w:r>
            <w:r>
              <w:rPr>
                <w:rFonts w:ascii="Times New Roman" w:hAnsi="Times New Roman" w:eastAsia="Times New Roman" w:cs="Times New Roman"/>
                <w:spacing w:val="-9"/>
              </w:rPr>
              <w:t>25m</w:t>
            </w:r>
            <w:r>
              <w:rPr>
                <w:spacing w:val="-9"/>
              </w:rPr>
              <w:t>，</w:t>
            </w:r>
            <w:r>
              <w:rPr>
                <w:spacing w:val="-2"/>
              </w:rPr>
              <w:t>排放速率</w:t>
            </w:r>
            <w:r>
              <w:rPr>
                <w:rFonts w:ascii="Times New Roman" w:hAnsi="Times New Roman" w:eastAsia="Times New Roman" w:cs="Times New Roman"/>
                <w:spacing w:val="-2"/>
              </w:rPr>
              <w:t>≤2.2kg/h</w:t>
            </w:r>
            <w:r>
              <w:rPr>
                <w:spacing w:val="-2"/>
              </w:rPr>
              <w:t>；乙酸乙酯与乙酸丁酯合计排放浓度</w:t>
            </w:r>
            <w:r>
              <w:rPr>
                <w:rFonts w:ascii="Times New Roman" w:hAnsi="Times New Roman" w:eastAsia="Times New Roman" w:cs="Times New Roman"/>
                <w:spacing w:val="-2"/>
              </w:rPr>
              <w:t>≤50mg/m</w:t>
            </w:r>
            <w:r>
              <w:rPr>
                <w:rFonts w:ascii="Times New Roman" w:hAnsi="Times New Roman" w:eastAsia="Times New Roman" w:cs="Times New Roman"/>
                <w:spacing w:val="-2"/>
                <w:position w:val="7"/>
                <w:sz w:val="15"/>
                <w:szCs w:val="15"/>
              </w:rPr>
              <w:t>3</w:t>
            </w:r>
            <w:r>
              <w:rPr>
                <w:spacing w:val="-2"/>
              </w:rPr>
              <w:t>，排气筒</w:t>
            </w:r>
            <w:r>
              <w:rPr>
                <w:spacing w:val="-3"/>
              </w:rPr>
              <w:t>高度</w:t>
            </w:r>
            <w:r>
              <w:rPr>
                <w:rFonts w:ascii="Times New Roman" w:hAnsi="Times New Roman" w:eastAsia="Times New Roman" w:cs="Times New Roman"/>
                <w:spacing w:val="-5"/>
              </w:rPr>
              <w:t>25m</w:t>
            </w:r>
            <w:r>
              <w:rPr>
                <w:spacing w:val="-5"/>
              </w:rPr>
              <w:t>，排放速率</w:t>
            </w:r>
            <w:r>
              <w:rPr>
                <w:rFonts w:ascii="Times New Roman" w:hAnsi="Times New Roman" w:eastAsia="Times New Roman" w:cs="Times New Roman"/>
                <w:spacing w:val="-5"/>
              </w:rPr>
              <w:t>≤3.65kg/h</w:t>
            </w:r>
            <w:r>
              <w:rPr>
                <w:spacing w:val="-36"/>
              </w:rPr>
              <w:t>），</w:t>
            </w:r>
            <w:r>
              <w:rPr>
                <w:spacing w:val="-5"/>
              </w:rPr>
              <w:t>因此，项目各废气经相应处理后可实现达标排放，</w:t>
            </w:r>
            <w:r>
              <w:rPr>
                <w:spacing w:val="-1"/>
              </w:rPr>
              <w:t>正常排放对区域大气环境影响不大。</w:t>
            </w:r>
          </w:p>
          <w:p w14:paraId="4E23D7C1">
            <w:pPr>
              <w:pStyle w:val="6"/>
              <w:spacing w:before="69" w:line="221" w:lineRule="auto"/>
              <w:ind w:left="104"/>
            </w:pPr>
            <w:r>
              <w:rPr>
                <w:rFonts w:ascii="Times New Roman" w:hAnsi="Times New Roman" w:eastAsia="Times New Roman" w:cs="Times New Roman"/>
                <w:b/>
                <w:bCs/>
                <w:spacing w:val="-2"/>
              </w:rPr>
              <w:t xml:space="preserve">4.1.3 </w:t>
            </w:r>
            <w:r>
              <w:rPr>
                <w:b/>
                <w:bCs/>
                <w:spacing w:val="-2"/>
              </w:rPr>
              <w:t>环境防护距离分析</w:t>
            </w:r>
          </w:p>
          <w:p w14:paraId="0CB1EDD6">
            <w:pPr>
              <w:pStyle w:val="6"/>
              <w:spacing w:before="138" w:line="359" w:lineRule="auto"/>
              <w:ind w:left="106" w:right="22" w:firstLine="480"/>
              <w:jc w:val="both"/>
            </w:pPr>
            <w:r>
              <w:rPr>
                <w:spacing w:val="-3"/>
              </w:rPr>
              <w:t>根据《环境影响评价技术导则 大气环境》</w:t>
            </w:r>
            <w:r>
              <w:rPr>
                <w:rFonts w:ascii="Times New Roman" w:hAnsi="Times New Roman" w:eastAsia="Times New Roman" w:cs="Times New Roman"/>
                <w:spacing w:val="-4"/>
              </w:rPr>
              <w:t>(HJ2.2-2018)</w:t>
            </w:r>
            <w:r>
              <w:rPr>
                <w:spacing w:val="-4"/>
              </w:rPr>
              <w:t>中</w:t>
            </w:r>
            <w:r>
              <w:rPr>
                <w:spacing w:val="-45"/>
              </w:rPr>
              <w:t xml:space="preserve"> </w:t>
            </w:r>
            <w:r>
              <w:rPr>
                <w:rFonts w:ascii="Times New Roman" w:hAnsi="Times New Roman" w:eastAsia="Times New Roman" w:cs="Times New Roman"/>
                <w:spacing w:val="-4"/>
              </w:rPr>
              <w:t>8.7.5.1</w:t>
            </w:r>
            <w:r>
              <w:rPr>
                <w:rFonts w:ascii="Times New Roman" w:hAnsi="Times New Roman" w:eastAsia="Times New Roman" w:cs="Times New Roman"/>
                <w:spacing w:val="-34"/>
              </w:rPr>
              <w:t xml:space="preserve"> </w:t>
            </w:r>
            <w:r>
              <w:rPr>
                <w:spacing w:val="-4"/>
              </w:rPr>
              <w:t>，“对于</w:t>
            </w:r>
            <w:r>
              <w:rPr>
                <w:spacing w:val="3"/>
              </w:rPr>
              <w:t>项目厂界浓度满足大气污染物厂界浓度限值，但厂界外大气污染物</w:t>
            </w:r>
            <w:r>
              <w:rPr>
                <w:spacing w:val="2"/>
              </w:rPr>
              <w:t>短期贡献</w:t>
            </w:r>
            <w:r>
              <w:rPr>
                <w:spacing w:val="3"/>
              </w:rPr>
              <w:t>浓度超过环境质量浓度限值的，可以自厂界向外设置一定范围的大</w:t>
            </w:r>
            <w:r>
              <w:rPr>
                <w:spacing w:val="2"/>
              </w:rPr>
              <w:t>气环境防</w:t>
            </w:r>
            <w:r>
              <w:rPr>
                <w:spacing w:val="-3"/>
              </w:rPr>
              <w:t>护区域，以确保大气环境防护区域外的污染物贡献浓度满足环境质量标准</w:t>
            </w:r>
            <w:r>
              <w:rPr>
                <w:spacing w:val="-81"/>
              </w:rPr>
              <w:t xml:space="preserve"> </w:t>
            </w:r>
            <w:r>
              <w:rPr>
                <w:spacing w:val="-3"/>
              </w:rPr>
              <w:t>”。</w:t>
            </w:r>
            <w:r>
              <w:rPr>
                <w:spacing w:val="-6"/>
              </w:rPr>
              <w:t>本项目排放的污染物厂界浓度限值远小于《环境空气质量标准》</w:t>
            </w:r>
            <w:r>
              <w:rPr>
                <w:rFonts w:ascii="Times New Roman" w:hAnsi="Times New Roman" w:eastAsia="Times New Roman" w:cs="Times New Roman"/>
                <w:spacing w:val="-6"/>
              </w:rPr>
              <w:t>(GB3095-2012)</w:t>
            </w:r>
            <w:r>
              <w:t>及其修改单中的二级标准及《大气污染物综合排放标准详解》</w:t>
            </w:r>
            <w:r>
              <w:rPr>
                <w:rFonts w:ascii="Times New Roman" w:hAnsi="Times New Roman" w:eastAsia="Times New Roman" w:cs="Times New Roman"/>
              </w:rPr>
              <w:t>(</w:t>
            </w:r>
            <w:r>
              <w:t>国家环境保护局科技标准司</w:t>
            </w:r>
            <w:r>
              <w:rPr>
                <w:rFonts w:ascii="Times New Roman" w:hAnsi="Times New Roman" w:eastAsia="Times New Roman" w:cs="Times New Roman"/>
              </w:rPr>
              <w:t>)</w:t>
            </w:r>
            <w:r>
              <w:t>中关于各项污染物质量标准的限值要求等，故项目无需设置大</w:t>
            </w:r>
            <w:r>
              <w:rPr>
                <w:spacing w:val="-2"/>
              </w:rPr>
              <w:t>气环境防护距离。</w:t>
            </w:r>
          </w:p>
          <w:p w14:paraId="5B859E67">
            <w:pPr>
              <w:pStyle w:val="6"/>
              <w:spacing w:before="43" w:line="221" w:lineRule="auto"/>
              <w:ind w:left="104"/>
            </w:pPr>
            <w:r>
              <w:rPr>
                <w:rFonts w:ascii="Times New Roman" w:hAnsi="Times New Roman" w:eastAsia="Times New Roman" w:cs="Times New Roman"/>
                <w:b/>
                <w:bCs/>
                <w:spacing w:val="-2"/>
              </w:rPr>
              <w:t xml:space="preserve">4.1.4 </w:t>
            </w:r>
            <w:r>
              <w:rPr>
                <w:b/>
                <w:bCs/>
                <w:spacing w:val="-2"/>
              </w:rPr>
              <w:t>非正常工况排放</w:t>
            </w:r>
          </w:p>
          <w:p w14:paraId="681EC6D0">
            <w:pPr>
              <w:pStyle w:val="6"/>
              <w:spacing w:before="181" w:line="219" w:lineRule="auto"/>
              <w:ind w:left="589"/>
            </w:pPr>
            <w:r>
              <w:t>生产装置的非正常工况排放主要指生产过程中的开机、停机、停</w:t>
            </w:r>
            <w:r>
              <w:rPr>
                <w:spacing w:val="-1"/>
              </w:rPr>
              <w:t>电、检</w:t>
            </w:r>
          </w:p>
        </w:tc>
      </w:tr>
    </w:tbl>
    <w:p w14:paraId="135C3E86">
      <w:pPr>
        <w:rPr>
          <w:rFonts w:ascii="Arial"/>
          <w:sz w:val="21"/>
        </w:rPr>
      </w:pPr>
    </w:p>
    <w:p w14:paraId="3498FD48">
      <w:pPr>
        <w:rPr>
          <w:rFonts w:ascii="Arial" w:hAnsi="Arial" w:eastAsia="Arial" w:cs="Arial"/>
          <w:sz w:val="21"/>
          <w:szCs w:val="21"/>
        </w:rPr>
        <w:sectPr>
          <w:footerReference r:id="rId65" w:type="default"/>
          <w:pgSz w:w="11907" w:h="16840"/>
          <w:pgMar w:top="400" w:right="1624" w:bottom="1024" w:left="1624" w:header="0" w:footer="787" w:gutter="0"/>
          <w:cols w:space="720" w:num="1"/>
        </w:sectPr>
      </w:pPr>
    </w:p>
    <w:p w14:paraId="5968CB6F">
      <w:pPr>
        <w:spacing w:before="19"/>
      </w:pPr>
    </w:p>
    <w:p w14:paraId="52D7B41C">
      <w:pPr>
        <w:spacing w:before="19"/>
      </w:pPr>
    </w:p>
    <w:p w14:paraId="009EBF5B">
      <w:pPr>
        <w:spacing w:before="19"/>
      </w:pPr>
    </w:p>
    <w:p w14:paraId="54903984">
      <w:pPr>
        <w:spacing w:before="18"/>
      </w:pPr>
    </w:p>
    <w:p w14:paraId="1E91032C">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6"/>
        <w:gridCol w:w="1016"/>
        <w:gridCol w:w="769"/>
        <w:gridCol w:w="1151"/>
        <w:gridCol w:w="988"/>
        <w:gridCol w:w="927"/>
        <w:gridCol w:w="733"/>
        <w:gridCol w:w="757"/>
        <w:gridCol w:w="908"/>
        <w:gridCol w:w="988"/>
      </w:tblGrid>
      <w:tr w14:paraId="6DDEF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0" w:hRule="atLeast"/>
        </w:trPr>
        <w:tc>
          <w:tcPr>
            <w:tcW w:w="406" w:type="dxa"/>
            <w:vMerge w:val="restart"/>
            <w:tcBorders>
              <w:top w:val="single" w:color="000000" w:sz="6" w:space="0"/>
              <w:left w:val="single" w:color="000000" w:sz="6" w:space="0"/>
              <w:bottom w:val="nil"/>
            </w:tcBorders>
            <w:vAlign w:val="top"/>
          </w:tcPr>
          <w:p w14:paraId="19F53786">
            <w:pPr>
              <w:rPr>
                <w:rFonts w:ascii="Arial"/>
                <w:sz w:val="21"/>
              </w:rPr>
            </w:pPr>
          </w:p>
        </w:tc>
        <w:tc>
          <w:tcPr>
            <w:tcW w:w="8237" w:type="dxa"/>
            <w:gridSpan w:val="9"/>
            <w:tcBorders>
              <w:top w:val="single" w:color="000000" w:sz="6" w:space="0"/>
              <w:bottom w:val="single" w:color="000000" w:sz="10" w:space="0"/>
              <w:right w:val="single" w:color="000000" w:sz="6" w:space="0"/>
            </w:tcBorders>
            <w:vAlign w:val="top"/>
          </w:tcPr>
          <w:p w14:paraId="23A15BB2">
            <w:pPr>
              <w:pStyle w:val="6"/>
              <w:spacing w:before="42" w:line="359" w:lineRule="auto"/>
              <w:ind w:left="107" w:right="209"/>
              <w:jc w:val="both"/>
            </w:pPr>
            <w:r>
              <w:t>修、故障停机时的污染物排放。在无严格控制措施</w:t>
            </w:r>
            <w:r>
              <w:rPr>
                <w:spacing w:val="-1"/>
              </w:rPr>
              <w:t>或污染控制措施失效的情</w:t>
            </w:r>
            <w:r>
              <w:t>况下，污染物的非正常排放往往成为环境污染的重</w:t>
            </w:r>
            <w:r>
              <w:rPr>
                <w:spacing w:val="-1"/>
              </w:rPr>
              <w:t>要因素。尽管工程采取了</w:t>
            </w:r>
            <w:r>
              <w:t>一定的收集、回收和处理措施，但仍不可避免地会</w:t>
            </w:r>
            <w:r>
              <w:rPr>
                <w:spacing w:val="-1"/>
              </w:rPr>
              <w:t>有一定量的污染物排入环</w:t>
            </w:r>
            <w:r>
              <w:t>境，甚至可能会出现短时间的超标排放。如果操作</w:t>
            </w:r>
            <w:r>
              <w:rPr>
                <w:spacing w:val="-1"/>
              </w:rPr>
              <w:t>和设备管理不善，非正常</w:t>
            </w:r>
            <w:r>
              <w:t>排放引起的污染物流失将更为明显。虽然非正常排</w:t>
            </w:r>
            <w:r>
              <w:rPr>
                <w:spacing w:val="-1"/>
              </w:rPr>
              <w:t>放发生概率较小，但其对环境的危害不容忽视。</w:t>
            </w:r>
          </w:p>
          <w:p w14:paraId="17BA9EBC">
            <w:pPr>
              <w:pStyle w:val="6"/>
              <w:spacing w:before="2" w:line="364" w:lineRule="auto"/>
              <w:ind w:left="107" w:right="103" w:firstLine="480"/>
              <w:jc w:val="both"/>
            </w:pPr>
            <w:r>
              <w:rPr>
                <w:spacing w:val="3"/>
              </w:rPr>
              <w:t>本项目的非正常工况主要考虑为废气处理装置发生故障，而出现的超标排放现象。废气处理装置可能出现故障的主要为活性炭吸附装置。</w:t>
            </w:r>
            <w:r>
              <w:rPr>
                <w:spacing w:val="2"/>
              </w:rPr>
              <w:t>一旦废气</w:t>
            </w:r>
            <w:r>
              <w:rPr>
                <w:spacing w:val="3"/>
              </w:rPr>
              <w:t>处理装置发生故障，要立即停止生产，组织相关人员进行抢修，并</w:t>
            </w:r>
            <w:r>
              <w:rPr>
                <w:spacing w:val="2"/>
              </w:rPr>
              <w:t>向有关部</w:t>
            </w:r>
            <w:r>
              <w:rPr>
                <w:spacing w:val="-1"/>
              </w:rPr>
              <w:t>门汇报，修复时间为</w:t>
            </w:r>
            <w:r>
              <w:rPr>
                <w:spacing w:val="-27"/>
              </w:rPr>
              <w:t xml:space="preserve"> </w:t>
            </w:r>
            <w:r>
              <w:rPr>
                <w:rFonts w:ascii="Times New Roman" w:hAnsi="Times New Roman" w:eastAsia="Times New Roman" w:cs="Times New Roman"/>
                <w:spacing w:val="-1"/>
              </w:rPr>
              <w:t>1h</w:t>
            </w:r>
            <w:r>
              <w:rPr>
                <w:rFonts w:ascii="Times New Roman" w:hAnsi="Times New Roman" w:eastAsia="Times New Roman" w:cs="Times New Roman"/>
                <w:spacing w:val="-24"/>
              </w:rPr>
              <w:t xml:space="preserve"> </w:t>
            </w:r>
            <w:r>
              <w:rPr>
                <w:spacing w:val="-1"/>
              </w:rPr>
              <w:t>。考虑废气处理效率均为零的最差情况。非正常工况</w:t>
            </w:r>
            <w:r>
              <w:rPr>
                <w:spacing w:val="3"/>
              </w:rPr>
              <w:t>下废气产生源强详见表</w:t>
            </w:r>
            <w:r>
              <w:rPr>
                <w:rFonts w:ascii="Times New Roman" w:hAnsi="Times New Roman" w:eastAsia="Times New Roman" w:cs="Times New Roman"/>
                <w:spacing w:val="3"/>
              </w:rPr>
              <w:t>4.1-7</w:t>
            </w:r>
            <w:r>
              <w:rPr>
                <w:spacing w:val="3"/>
              </w:rPr>
              <w:t>。</w:t>
            </w:r>
          </w:p>
          <w:p w14:paraId="77865F7A">
            <w:pPr>
              <w:spacing w:before="49" w:line="238" w:lineRule="auto"/>
              <w:ind w:left="2225"/>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4.1-7  </w:t>
            </w:r>
            <w:r>
              <w:rPr>
                <w:rFonts w:ascii="黑体" w:hAnsi="黑体" w:eastAsia="黑体" w:cs="黑体"/>
                <w:spacing w:val="-1"/>
                <w:sz w:val="24"/>
                <w:szCs w:val="24"/>
              </w:rPr>
              <w:t>非正常工况下废气产生源强</w:t>
            </w:r>
          </w:p>
        </w:tc>
      </w:tr>
      <w:tr w14:paraId="47F8A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406" w:type="dxa"/>
            <w:vMerge w:val="continue"/>
            <w:tcBorders>
              <w:top w:val="nil"/>
              <w:left w:val="single" w:color="000000" w:sz="6" w:space="0"/>
              <w:bottom w:val="nil"/>
            </w:tcBorders>
            <w:vAlign w:val="top"/>
          </w:tcPr>
          <w:p w14:paraId="24AECE2D">
            <w:pPr>
              <w:rPr>
                <w:rFonts w:ascii="Arial"/>
                <w:sz w:val="21"/>
              </w:rPr>
            </w:pPr>
          </w:p>
        </w:tc>
        <w:tc>
          <w:tcPr>
            <w:tcW w:w="1016" w:type="dxa"/>
            <w:tcBorders>
              <w:top w:val="single" w:color="000000" w:sz="10" w:space="0"/>
            </w:tcBorders>
            <w:vAlign w:val="top"/>
          </w:tcPr>
          <w:p w14:paraId="110E9292">
            <w:pPr>
              <w:pStyle w:val="6"/>
              <w:spacing w:before="164" w:line="252" w:lineRule="auto"/>
              <w:ind w:left="350" w:right="39" w:hanging="205"/>
              <w:rPr>
                <w:sz w:val="20"/>
                <w:szCs w:val="20"/>
              </w:rPr>
            </w:pPr>
            <w:r>
              <w:rPr>
                <w:spacing w:val="6"/>
                <w:sz w:val="20"/>
                <w:szCs w:val="20"/>
              </w:rPr>
              <w:t>非正常排</w:t>
            </w:r>
            <w:r>
              <w:rPr>
                <w:spacing w:val="4"/>
                <w:sz w:val="20"/>
                <w:szCs w:val="20"/>
              </w:rPr>
              <w:t>放源</w:t>
            </w:r>
          </w:p>
        </w:tc>
        <w:tc>
          <w:tcPr>
            <w:tcW w:w="769" w:type="dxa"/>
            <w:tcBorders>
              <w:top w:val="single" w:color="000000" w:sz="10" w:space="0"/>
            </w:tcBorders>
            <w:vAlign w:val="top"/>
          </w:tcPr>
          <w:p w14:paraId="43EC1898">
            <w:pPr>
              <w:pStyle w:val="6"/>
              <w:spacing w:before="27" w:line="229" w:lineRule="auto"/>
              <w:ind w:left="75"/>
              <w:rPr>
                <w:sz w:val="20"/>
                <w:szCs w:val="20"/>
              </w:rPr>
            </w:pPr>
            <w:r>
              <w:rPr>
                <w:spacing w:val="5"/>
                <w:sz w:val="20"/>
                <w:szCs w:val="20"/>
              </w:rPr>
              <w:t>非正常</w:t>
            </w:r>
          </w:p>
          <w:p w14:paraId="72528A2F">
            <w:pPr>
              <w:pStyle w:val="6"/>
              <w:spacing w:before="25" w:line="231" w:lineRule="auto"/>
              <w:ind w:left="296" w:right="71" w:hanging="225"/>
              <w:rPr>
                <w:sz w:val="20"/>
                <w:szCs w:val="20"/>
              </w:rPr>
            </w:pPr>
            <w:r>
              <w:rPr>
                <w:spacing w:val="6"/>
                <w:sz w:val="20"/>
                <w:szCs w:val="20"/>
              </w:rPr>
              <w:t>排放原</w:t>
            </w:r>
            <w:r>
              <w:rPr>
                <w:sz w:val="20"/>
                <w:szCs w:val="20"/>
              </w:rPr>
              <w:t>因</w:t>
            </w:r>
          </w:p>
        </w:tc>
        <w:tc>
          <w:tcPr>
            <w:tcW w:w="1151" w:type="dxa"/>
            <w:tcBorders>
              <w:top w:val="single" w:color="000000" w:sz="10" w:space="0"/>
            </w:tcBorders>
            <w:vAlign w:val="top"/>
          </w:tcPr>
          <w:p w14:paraId="37525892">
            <w:pPr>
              <w:pStyle w:val="6"/>
              <w:spacing w:before="300" w:line="229" w:lineRule="auto"/>
              <w:ind w:left="264"/>
              <w:rPr>
                <w:sz w:val="20"/>
                <w:szCs w:val="20"/>
              </w:rPr>
            </w:pPr>
            <w:r>
              <w:rPr>
                <w:spacing w:val="6"/>
                <w:sz w:val="20"/>
                <w:szCs w:val="20"/>
              </w:rPr>
              <w:t>污染物</w:t>
            </w:r>
          </w:p>
        </w:tc>
        <w:tc>
          <w:tcPr>
            <w:tcW w:w="988" w:type="dxa"/>
            <w:tcBorders>
              <w:top w:val="single" w:color="000000" w:sz="10" w:space="0"/>
            </w:tcBorders>
            <w:vAlign w:val="top"/>
          </w:tcPr>
          <w:p w14:paraId="573249CC">
            <w:pPr>
              <w:pStyle w:val="6"/>
              <w:spacing w:before="41" w:line="229" w:lineRule="auto"/>
              <w:ind w:left="82"/>
              <w:rPr>
                <w:sz w:val="20"/>
                <w:szCs w:val="20"/>
              </w:rPr>
            </w:pPr>
            <w:r>
              <w:rPr>
                <w:spacing w:val="6"/>
                <w:sz w:val="20"/>
                <w:szCs w:val="20"/>
              </w:rPr>
              <w:t>非正常排</w:t>
            </w:r>
          </w:p>
          <w:p w14:paraId="1935907C">
            <w:pPr>
              <w:pStyle w:val="6"/>
              <w:spacing w:before="25" w:line="209" w:lineRule="auto"/>
              <w:ind w:left="184"/>
              <w:rPr>
                <w:sz w:val="20"/>
                <w:szCs w:val="20"/>
              </w:rPr>
            </w:pPr>
            <w:r>
              <w:rPr>
                <w:spacing w:val="6"/>
                <w:sz w:val="20"/>
                <w:szCs w:val="20"/>
              </w:rPr>
              <w:t>放浓度</w:t>
            </w:r>
          </w:p>
          <w:p w14:paraId="0AF853B9">
            <w:pPr>
              <w:spacing w:line="260" w:lineRule="exact"/>
              <w:ind w:left="214"/>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/m</w:t>
            </w:r>
            <w:r>
              <w:rPr>
                <w:rFonts w:ascii="Times New Roman" w:hAnsi="Times New Roman" w:eastAsia="Times New Roman" w:cs="Times New Roman"/>
                <w:spacing w:val="8"/>
                <w:position w:val="9"/>
                <w:sz w:val="13"/>
                <w:szCs w:val="13"/>
              </w:rPr>
              <w:t>3</w:t>
            </w:r>
          </w:p>
        </w:tc>
        <w:tc>
          <w:tcPr>
            <w:tcW w:w="927" w:type="dxa"/>
            <w:tcBorders>
              <w:top w:val="single" w:color="000000" w:sz="10" w:space="0"/>
            </w:tcBorders>
            <w:vAlign w:val="top"/>
          </w:tcPr>
          <w:p w14:paraId="712DE026">
            <w:pPr>
              <w:pStyle w:val="6"/>
              <w:spacing w:before="41" w:line="229" w:lineRule="auto"/>
              <w:ind w:left="51"/>
              <w:rPr>
                <w:sz w:val="20"/>
                <w:szCs w:val="20"/>
              </w:rPr>
            </w:pPr>
            <w:r>
              <w:rPr>
                <w:spacing w:val="6"/>
                <w:sz w:val="20"/>
                <w:szCs w:val="20"/>
              </w:rPr>
              <w:t>非正常排</w:t>
            </w:r>
          </w:p>
          <w:p w14:paraId="132076E1">
            <w:pPr>
              <w:pStyle w:val="6"/>
              <w:spacing w:before="25" w:line="209" w:lineRule="auto"/>
              <w:ind w:left="154"/>
              <w:rPr>
                <w:sz w:val="20"/>
                <w:szCs w:val="20"/>
              </w:rPr>
            </w:pPr>
            <w:r>
              <w:rPr>
                <w:spacing w:val="6"/>
                <w:sz w:val="20"/>
                <w:szCs w:val="20"/>
              </w:rPr>
              <w:t>放速率</w:t>
            </w:r>
          </w:p>
          <w:p w14:paraId="763DEC6F">
            <w:pPr>
              <w:spacing w:line="260" w:lineRule="exact"/>
              <w:ind w:left="27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8"/>
                <w:position w:val="3"/>
                <w:sz w:val="20"/>
                <w:szCs w:val="20"/>
              </w:rPr>
              <w:t>/h</w:t>
            </w:r>
          </w:p>
        </w:tc>
        <w:tc>
          <w:tcPr>
            <w:tcW w:w="733" w:type="dxa"/>
            <w:tcBorders>
              <w:top w:val="single" w:color="000000" w:sz="10" w:space="0"/>
            </w:tcBorders>
            <w:vAlign w:val="top"/>
          </w:tcPr>
          <w:p w14:paraId="4E53090B">
            <w:pPr>
              <w:pStyle w:val="6"/>
              <w:spacing w:before="163" w:line="252" w:lineRule="auto"/>
              <w:ind w:left="61" w:right="47"/>
              <w:rPr>
                <w:sz w:val="20"/>
                <w:szCs w:val="20"/>
              </w:rPr>
            </w:pPr>
            <w:r>
              <w:rPr>
                <w:spacing w:val="6"/>
                <w:sz w:val="20"/>
                <w:szCs w:val="20"/>
              </w:rPr>
              <w:t>单次持续时间</w:t>
            </w:r>
          </w:p>
        </w:tc>
        <w:tc>
          <w:tcPr>
            <w:tcW w:w="757" w:type="dxa"/>
            <w:tcBorders>
              <w:top w:val="single" w:color="000000" w:sz="10" w:space="0"/>
            </w:tcBorders>
            <w:vAlign w:val="top"/>
          </w:tcPr>
          <w:p w14:paraId="08F69E54">
            <w:pPr>
              <w:pStyle w:val="6"/>
              <w:spacing w:before="163" w:line="255" w:lineRule="auto"/>
              <w:ind w:left="45" w:right="29" w:firstLine="28"/>
              <w:rPr>
                <w:sz w:val="20"/>
                <w:szCs w:val="20"/>
              </w:rPr>
            </w:pPr>
            <w:r>
              <w:rPr>
                <w:spacing w:val="6"/>
                <w:sz w:val="20"/>
                <w:szCs w:val="20"/>
              </w:rPr>
              <w:t>年发生</w:t>
            </w:r>
            <w:r>
              <w:rPr>
                <w:spacing w:val="5"/>
                <w:sz w:val="20"/>
                <w:szCs w:val="20"/>
              </w:rPr>
              <w:t>频次</w:t>
            </w:r>
            <w:r>
              <w:rPr>
                <w:rFonts w:ascii="Times New Roman" w:hAnsi="Times New Roman" w:eastAsia="Times New Roman" w:cs="Times New Roman"/>
                <w:spacing w:val="5"/>
                <w:sz w:val="20"/>
                <w:szCs w:val="20"/>
              </w:rPr>
              <w:t>/</w:t>
            </w:r>
            <w:r>
              <w:rPr>
                <w:spacing w:val="5"/>
                <w:sz w:val="20"/>
                <w:szCs w:val="20"/>
              </w:rPr>
              <w:t>次</w:t>
            </w:r>
          </w:p>
        </w:tc>
        <w:tc>
          <w:tcPr>
            <w:tcW w:w="908" w:type="dxa"/>
            <w:tcBorders>
              <w:top w:val="single" w:color="000000" w:sz="10" w:space="0"/>
            </w:tcBorders>
            <w:vAlign w:val="top"/>
          </w:tcPr>
          <w:p w14:paraId="17DF21DE">
            <w:pPr>
              <w:pStyle w:val="6"/>
              <w:spacing w:before="178" w:line="245" w:lineRule="auto"/>
              <w:ind w:left="276" w:right="133" w:hanging="127"/>
              <w:rPr>
                <w:rFonts w:ascii="Times New Roman" w:hAnsi="Times New Roman" w:eastAsia="Times New Roman" w:cs="Times New Roman"/>
                <w:sz w:val="20"/>
                <w:szCs w:val="20"/>
              </w:rPr>
            </w:pPr>
            <w:r>
              <w:rPr>
                <w:spacing w:val="6"/>
                <w:sz w:val="20"/>
                <w:szCs w:val="20"/>
              </w:rPr>
              <w:t>产生量</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988" w:type="dxa"/>
            <w:tcBorders>
              <w:top w:val="single" w:color="000000" w:sz="10" w:space="0"/>
              <w:right w:val="single" w:color="000000" w:sz="6" w:space="0"/>
            </w:tcBorders>
            <w:vAlign w:val="top"/>
          </w:tcPr>
          <w:p w14:paraId="0B6C191A">
            <w:pPr>
              <w:pStyle w:val="6"/>
              <w:spacing w:before="163" w:line="253" w:lineRule="auto"/>
              <w:ind w:left="339" w:right="228" w:hanging="210"/>
              <w:rPr>
                <w:sz w:val="20"/>
                <w:szCs w:val="20"/>
              </w:rPr>
            </w:pPr>
            <w:r>
              <w:rPr>
                <w:spacing w:val="6"/>
                <w:sz w:val="20"/>
                <w:szCs w:val="20"/>
              </w:rPr>
              <w:t>应对措</w:t>
            </w:r>
            <w:r>
              <w:rPr>
                <w:spacing w:val="1"/>
                <w:sz w:val="20"/>
                <w:szCs w:val="20"/>
              </w:rPr>
              <w:t>施</w:t>
            </w:r>
          </w:p>
        </w:tc>
      </w:tr>
      <w:tr w14:paraId="6E07B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6" w:type="dxa"/>
            <w:vMerge w:val="continue"/>
            <w:tcBorders>
              <w:top w:val="nil"/>
              <w:left w:val="single" w:color="000000" w:sz="6" w:space="0"/>
              <w:bottom w:val="nil"/>
            </w:tcBorders>
            <w:vAlign w:val="top"/>
          </w:tcPr>
          <w:p w14:paraId="6447A16D">
            <w:pPr>
              <w:rPr>
                <w:rFonts w:ascii="Arial"/>
                <w:sz w:val="21"/>
              </w:rPr>
            </w:pPr>
          </w:p>
        </w:tc>
        <w:tc>
          <w:tcPr>
            <w:tcW w:w="1016" w:type="dxa"/>
            <w:vAlign w:val="top"/>
          </w:tcPr>
          <w:p w14:paraId="2E6B9BC1">
            <w:pPr>
              <w:spacing w:before="7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001</w:t>
            </w:r>
          </w:p>
        </w:tc>
        <w:tc>
          <w:tcPr>
            <w:tcW w:w="769" w:type="dxa"/>
            <w:vMerge w:val="restart"/>
            <w:tcBorders>
              <w:bottom w:val="nil"/>
            </w:tcBorders>
            <w:vAlign w:val="top"/>
          </w:tcPr>
          <w:p w14:paraId="149D8D23">
            <w:pPr>
              <w:spacing w:line="324" w:lineRule="auto"/>
              <w:rPr>
                <w:rFonts w:ascii="Arial"/>
                <w:sz w:val="21"/>
              </w:rPr>
            </w:pPr>
          </w:p>
          <w:p w14:paraId="72693C97">
            <w:pPr>
              <w:spacing w:line="325" w:lineRule="auto"/>
              <w:rPr>
                <w:rFonts w:ascii="Arial"/>
                <w:sz w:val="21"/>
              </w:rPr>
            </w:pPr>
          </w:p>
          <w:p w14:paraId="133CDCCB">
            <w:pPr>
              <w:pStyle w:val="6"/>
              <w:spacing w:before="65" w:line="229" w:lineRule="auto"/>
              <w:ind w:left="70"/>
              <w:rPr>
                <w:sz w:val="20"/>
                <w:szCs w:val="20"/>
              </w:rPr>
            </w:pPr>
            <w:r>
              <w:rPr>
                <w:spacing w:val="7"/>
                <w:sz w:val="20"/>
                <w:szCs w:val="20"/>
              </w:rPr>
              <w:t>废气处</w:t>
            </w:r>
          </w:p>
          <w:p w14:paraId="497E04B5">
            <w:pPr>
              <w:pStyle w:val="6"/>
              <w:spacing w:before="23" w:line="229" w:lineRule="auto"/>
              <w:ind w:left="74"/>
              <w:rPr>
                <w:sz w:val="20"/>
                <w:szCs w:val="20"/>
              </w:rPr>
            </w:pPr>
            <w:r>
              <w:rPr>
                <w:spacing w:val="6"/>
                <w:sz w:val="20"/>
                <w:szCs w:val="20"/>
              </w:rPr>
              <w:t>理装置</w:t>
            </w:r>
          </w:p>
          <w:p w14:paraId="72779303">
            <w:pPr>
              <w:pStyle w:val="6"/>
              <w:spacing w:before="25" w:line="228" w:lineRule="auto"/>
              <w:ind w:left="178"/>
              <w:rPr>
                <w:sz w:val="20"/>
                <w:szCs w:val="20"/>
              </w:rPr>
            </w:pPr>
            <w:r>
              <w:rPr>
                <w:spacing w:val="3"/>
                <w:sz w:val="20"/>
                <w:szCs w:val="20"/>
              </w:rPr>
              <w:t>故障</w:t>
            </w:r>
          </w:p>
        </w:tc>
        <w:tc>
          <w:tcPr>
            <w:tcW w:w="1151" w:type="dxa"/>
            <w:vAlign w:val="top"/>
          </w:tcPr>
          <w:p w14:paraId="1660F6AA">
            <w:pPr>
              <w:pStyle w:val="6"/>
              <w:spacing w:before="101" w:line="229" w:lineRule="auto"/>
              <w:ind w:left="261"/>
              <w:rPr>
                <w:sz w:val="20"/>
                <w:szCs w:val="20"/>
              </w:rPr>
            </w:pPr>
            <w:r>
              <w:rPr>
                <w:spacing w:val="7"/>
                <w:sz w:val="20"/>
                <w:szCs w:val="20"/>
              </w:rPr>
              <w:t>颗粒物</w:t>
            </w:r>
          </w:p>
        </w:tc>
        <w:tc>
          <w:tcPr>
            <w:tcW w:w="988" w:type="dxa"/>
            <w:vAlign w:val="top"/>
          </w:tcPr>
          <w:p w14:paraId="6BDD38C4">
            <w:pPr>
              <w:spacing w:before="70"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204.17</w:t>
            </w:r>
          </w:p>
        </w:tc>
        <w:tc>
          <w:tcPr>
            <w:tcW w:w="927" w:type="dxa"/>
            <w:vAlign w:val="top"/>
          </w:tcPr>
          <w:p w14:paraId="6397440D">
            <w:pPr>
              <w:spacing w:before="70"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2.042</w:t>
            </w:r>
          </w:p>
        </w:tc>
        <w:tc>
          <w:tcPr>
            <w:tcW w:w="733" w:type="dxa"/>
            <w:vAlign w:val="top"/>
          </w:tcPr>
          <w:p w14:paraId="13114D7D">
            <w:pPr>
              <w:spacing w:before="70"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757" w:type="dxa"/>
            <w:vAlign w:val="top"/>
          </w:tcPr>
          <w:p w14:paraId="35DA1749">
            <w:pPr>
              <w:spacing w:before="70"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08" w:type="dxa"/>
            <w:vAlign w:val="top"/>
          </w:tcPr>
          <w:p w14:paraId="144BF704">
            <w:pPr>
              <w:spacing w:before="70"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2.042</w:t>
            </w:r>
          </w:p>
        </w:tc>
        <w:tc>
          <w:tcPr>
            <w:tcW w:w="988" w:type="dxa"/>
            <w:vMerge w:val="restart"/>
            <w:tcBorders>
              <w:bottom w:val="nil"/>
              <w:right w:val="single" w:color="000000" w:sz="6" w:space="0"/>
            </w:tcBorders>
            <w:vAlign w:val="top"/>
          </w:tcPr>
          <w:p w14:paraId="33B321CD">
            <w:pPr>
              <w:pStyle w:val="6"/>
              <w:spacing w:before="39" w:line="251" w:lineRule="auto"/>
              <w:ind w:left="40" w:right="139" w:firstLine="88"/>
              <w:jc w:val="both"/>
              <w:rPr>
                <w:sz w:val="20"/>
                <w:szCs w:val="20"/>
              </w:rPr>
            </w:pPr>
            <w:r>
              <w:rPr>
                <w:spacing w:val="6"/>
                <w:sz w:val="20"/>
                <w:szCs w:val="20"/>
              </w:rPr>
              <w:t>立即停</w:t>
            </w:r>
            <w:r>
              <w:rPr>
                <w:spacing w:val="-1"/>
                <w:sz w:val="20"/>
                <w:szCs w:val="20"/>
              </w:rPr>
              <w:t>产，待处</w:t>
            </w:r>
            <w:r>
              <w:rPr>
                <w:spacing w:val="36"/>
                <w:sz w:val="20"/>
                <w:szCs w:val="20"/>
              </w:rPr>
              <w:t>理设备</w:t>
            </w:r>
          </w:p>
          <w:p w14:paraId="3FA2BDBD">
            <w:pPr>
              <w:pStyle w:val="6"/>
              <w:spacing w:before="2" w:line="251" w:lineRule="auto"/>
              <w:ind w:left="42" w:right="139" w:firstLine="90"/>
              <w:jc w:val="both"/>
              <w:rPr>
                <w:sz w:val="20"/>
                <w:szCs w:val="20"/>
              </w:rPr>
            </w:pPr>
            <w:r>
              <w:rPr>
                <w:spacing w:val="5"/>
                <w:sz w:val="20"/>
                <w:szCs w:val="20"/>
              </w:rPr>
              <w:t>维修完</w:t>
            </w:r>
            <w:r>
              <w:rPr>
                <w:spacing w:val="-1"/>
                <w:sz w:val="20"/>
                <w:szCs w:val="20"/>
              </w:rPr>
              <w:t>成，可正</w:t>
            </w:r>
            <w:r>
              <w:rPr>
                <w:spacing w:val="35"/>
                <w:sz w:val="20"/>
                <w:szCs w:val="20"/>
              </w:rPr>
              <w:t>常使用</w:t>
            </w:r>
          </w:p>
          <w:p w14:paraId="6F80DC91">
            <w:pPr>
              <w:pStyle w:val="6"/>
              <w:spacing w:line="234" w:lineRule="auto"/>
              <w:ind w:left="339" w:right="228" w:hanging="210"/>
              <w:rPr>
                <w:sz w:val="20"/>
                <w:szCs w:val="20"/>
              </w:rPr>
            </w:pPr>
            <w:r>
              <w:rPr>
                <w:spacing w:val="6"/>
                <w:sz w:val="20"/>
                <w:szCs w:val="20"/>
              </w:rPr>
              <w:t>方可投</w:t>
            </w:r>
            <w:r>
              <w:rPr>
                <w:sz w:val="20"/>
                <w:szCs w:val="20"/>
              </w:rPr>
              <w:t>产</w:t>
            </w:r>
          </w:p>
        </w:tc>
      </w:tr>
      <w:tr w14:paraId="033EA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6" w:type="dxa"/>
            <w:vMerge w:val="continue"/>
            <w:tcBorders>
              <w:top w:val="nil"/>
              <w:left w:val="single" w:color="000000" w:sz="6" w:space="0"/>
              <w:bottom w:val="nil"/>
            </w:tcBorders>
            <w:vAlign w:val="top"/>
          </w:tcPr>
          <w:p w14:paraId="4721CFC9">
            <w:pPr>
              <w:rPr>
                <w:rFonts w:ascii="Arial"/>
                <w:sz w:val="21"/>
              </w:rPr>
            </w:pPr>
          </w:p>
        </w:tc>
        <w:tc>
          <w:tcPr>
            <w:tcW w:w="1016" w:type="dxa"/>
            <w:vAlign w:val="top"/>
          </w:tcPr>
          <w:p w14:paraId="3A45727E">
            <w:pPr>
              <w:spacing w:before="7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tc>
        <w:tc>
          <w:tcPr>
            <w:tcW w:w="769" w:type="dxa"/>
            <w:vMerge w:val="continue"/>
            <w:tcBorders>
              <w:top w:val="nil"/>
              <w:bottom w:val="nil"/>
            </w:tcBorders>
            <w:vAlign w:val="top"/>
          </w:tcPr>
          <w:p w14:paraId="4CD755F5">
            <w:pPr>
              <w:rPr>
                <w:rFonts w:ascii="Arial"/>
                <w:sz w:val="21"/>
              </w:rPr>
            </w:pPr>
          </w:p>
        </w:tc>
        <w:tc>
          <w:tcPr>
            <w:tcW w:w="1151" w:type="dxa"/>
            <w:vAlign w:val="top"/>
          </w:tcPr>
          <w:p w14:paraId="4DF2D8DD">
            <w:pPr>
              <w:pStyle w:val="6"/>
              <w:spacing w:before="100" w:line="229" w:lineRule="auto"/>
              <w:ind w:left="54"/>
              <w:rPr>
                <w:sz w:val="20"/>
                <w:szCs w:val="20"/>
              </w:rPr>
            </w:pPr>
            <w:r>
              <w:rPr>
                <w:spacing w:val="7"/>
                <w:sz w:val="20"/>
                <w:szCs w:val="20"/>
              </w:rPr>
              <w:t>非甲烷总烃</w:t>
            </w:r>
          </w:p>
        </w:tc>
        <w:tc>
          <w:tcPr>
            <w:tcW w:w="988" w:type="dxa"/>
            <w:vAlign w:val="top"/>
          </w:tcPr>
          <w:p w14:paraId="7998164F">
            <w:pPr>
              <w:spacing w:before="70"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73.8</w:t>
            </w:r>
          </w:p>
        </w:tc>
        <w:tc>
          <w:tcPr>
            <w:tcW w:w="927" w:type="dxa"/>
            <w:vAlign w:val="top"/>
          </w:tcPr>
          <w:p w14:paraId="28A0D8C7">
            <w:pPr>
              <w:spacing w:before="70"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0.369</w:t>
            </w:r>
          </w:p>
        </w:tc>
        <w:tc>
          <w:tcPr>
            <w:tcW w:w="733" w:type="dxa"/>
            <w:vAlign w:val="top"/>
          </w:tcPr>
          <w:p w14:paraId="7FC36A6F">
            <w:pPr>
              <w:spacing w:before="70"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757" w:type="dxa"/>
            <w:vAlign w:val="top"/>
          </w:tcPr>
          <w:p w14:paraId="46F43B40">
            <w:pPr>
              <w:spacing w:before="70"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08" w:type="dxa"/>
            <w:vAlign w:val="top"/>
          </w:tcPr>
          <w:p w14:paraId="04210AD3">
            <w:pPr>
              <w:spacing w:before="70"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0.369</w:t>
            </w:r>
          </w:p>
        </w:tc>
        <w:tc>
          <w:tcPr>
            <w:tcW w:w="988" w:type="dxa"/>
            <w:vMerge w:val="continue"/>
            <w:tcBorders>
              <w:top w:val="nil"/>
              <w:bottom w:val="nil"/>
              <w:right w:val="single" w:color="000000" w:sz="6" w:space="0"/>
            </w:tcBorders>
            <w:vAlign w:val="top"/>
          </w:tcPr>
          <w:p w14:paraId="54B82E30">
            <w:pPr>
              <w:rPr>
                <w:rFonts w:ascii="Arial"/>
                <w:sz w:val="21"/>
              </w:rPr>
            </w:pPr>
          </w:p>
        </w:tc>
      </w:tr>
      <w:tr w14:paraId="3F4C8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6" w:type="dxa"/>
            <w:vMerge w:val="continue"/>
            <w:tcBorders>
              <w:top w:val="nil"/>
              <w:left w:val="single" w:color="000000" w:sz="6" w:space="0"/>
              <w:bottom w:val="nil"/>
            </w:tcBorders>
            <w:vAlign w:val="top"/>
          </w:tcPr>
          <w:p w14:paraId="6C942ADD">
            <w:pPr>
              <w:rPr>
                <w:rFonts w:ascii="Arial"/>
                <w:sz w:val="21"/>
              </w:rPr>
            </w:pPr>
          </w:p>
        </w:tc>
        <w:tc>
          <w:tcPr>
            <w:tcW w:w="1016" w:type="dxa"/>
            <w:vMerge w:val="restart"/>
            <w:tcBorders>
              <w:bottom w:val="nil"/>
            </w:tcBorders>
            <w:vAlign w:val="top"/>
          </w:tcPr>
          <w:p w14:paraId="6127C104">
            <w:pPr>
              <w:spacing w:line="246" w:lineRule="auto"/>
              <w:rPr>
                <w:rFonts w:ascii="Arial"/>
                <w:sz w:val="21"/>
              </w:rPr>
            </w:pPr>
          </w:p>
          <w:p w14:paraId="1A6C7344">
            <w:pPr>
              <w:spacing w:line="247" w:lineRule="auto"/>
              <w:rPr>
                <w:rFonts w:ascii="Arial"/>
                <w:sz w:val="21"/>
              </w:rPr>
            </w:pPr>
          </w:p>
          <w:p w14:paraId="53E8AD75">
            <w:pPr>
              <w:spacing w:before="57"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003</w:t>
            </w:r>
          </w:p>
        </w:tc>
        <w:tc>
          <w:tcPr>
            <w:tcW w:w="769" w:type="dxa"/>
            <w:vMerge w:val="continue"/>
            <w:tcBorders>
              <w:top w:val="nil"/>
              <w:bottom w:val="nil"/>
            </w:tcBorders>
            <w:vAlign w:val="top"/>
          </w:tcPr>
          <w:p w14:paraId="48A1928F">
            <w:pPr>
              <w:rPr>
                <w:rFonts w:ascii="Arial"/>
                <w:sz w:val="21"/>
              </w:rPr>
            </w:pPr>
          </w:p>
        </w:tc>
        <w:tc>
          <w:tcPr>
            <w:tcW w:w="1151" w:type="dxa"/>
            <w:vAlign w:val="top"/>
          </w:tcPr>
          <w:p w14:paraId="70AE8108">
            <w:pPr>
              <w:pStyle w:val="6"/>
              <w:spacing w:before="101" w:line="229" w:lineRule="auto"/>
              <w:ind w:left="54"/>
              <w:rPr>
                <w:sz w:val="20"/>
                <w:szCs w:val="20"/>
              </w:rPr>
            </w:pPr>
            <w:r>
              <w:rPr>
                <w:spacing w:val="7"/>
                <w:sz w:val="20"/>
                <w:szCs w:val="20"/>
              </w:rPr>
              <w:t>非甲烷总烃</w:t>
            </w:r>
          </w:p>
        </w:tc>
        <w:tc>
          <w:tcPr>
            <w:tcW w:w="988" w:type="dxa"/>
            <w:vAlign w:val="top"/>
          </w:tcPr>
          <w:p w14:paraId="7B9C3A90">
            <w:pPr>
              <w:spacing w:before="71" w:line="27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27.82</w:t>
            </w:r>
          </w:p>
        </w:tc>
        <w:tc>
          <w:tcPr>
            <w:tcW w:w="927" w:type="dxa"/>
            <w:vAlign w:val="top"/>
          </w:tcPr>
          <w:p w14:paraId="5F798623">
            <w:pPr>
              <w:spacing w:before="71"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0.445</w:t>
            </w:r>
          </w:p>
        </w:tc>
        <w:tc>
          <w:tcPr>
            <w:tcW w:w="733" w:type="dxa"/>
            <w:vAlign w:val="top"/>
          </w:tcPr>
          <w:p w14:paraId="4FC799B2">
            <w:pPr>
              <w:spacing w:before="71"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757" w:type="dxa"/>
            <w:vAlign w:val="top"/>
          </w:tcPr>
          <w:p w14:paraId="491AA5CD">
            <w:pPr>
              <w:spacing w:before="71"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08" w:type="dxa"/>
            <w:vAlign w:val="top"/>
          </w:tcPr>
          <w:p w14:paraId="1B0CE7B6">
            <w:pPr>
              <w:spacing w:before="71"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0.445</w:t>
            </w:r>
          </w:p>
        </w:tc>
        <w:tc>
          <w:tcPr>
            <w:tcW w:w="988" w:type="dxa"/>
            <w:vMerge w:val="continue"/>
            <w:tcBorders>
              <w:top w:val="nil"/>
              <w:bottom w:val="nil"/>
              <w:right w:val="single" w:color="000000" w:sz="6" w:space="0"/>
            </w:tcBorders>
            <w:vAlign w:val="top"/>
          </w:tcPr>
          <w:p w14:paraId="7DCEFAE6">
            <w:pPr>
              <w:rPr>
                <w:rFonts w:ascii="Arial"/>
                <w:sz w:val="21"/>
              </w:rPr>
            </w:pPr>
          </w:p>
        </w:tc>
      </w:tr>
      <w:tr w14:paraId="4782D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6" w:type="dxa"/>
            <w:vMerge w:val="continue"/>
            <w:tcBorders>
              <w:top w:val="nil"/>
              <w:left w:val="single" w:color="000000" w:sz="6" w:space="0"/>
              <w:bottom w:val="nil"/>
            </w:tcBorders>
            <w:vAlign w:val="top"/>
          </w:tcPr>
          <w:p w14:paraId="7B153380">
            <w:pPr>
              <w:rPr>
                <w:rFonts w:ascii="Arial"/>
                <w:sz w:val="21"/>
              </w:rPr>
            </w:pPr>
          </w:p>
        </w:tc>
        <w:tc>
          <w:tcPr>
            <w:tcW w:w="1016" w:type="dxa"/>
            <w:vMerge w:val="continue"/>
            <w:tcBorders>
              <w:top w:val="nil"/>
              <w:bottom w:val="nil"/>
            </w:tcBorders>
            <w:vAlign w:val="top"/>
          </w:tcPr>
          <w:p w14:paraId="4AB3D3F4">
            <w:pPr>
              <w:rPr>
                <w:rFonts w:ascii="Arial"/>
                <w:sz w:val="21"/>
              </w:rPr>
            </w:pPr>
          </w:p>
        </w:tc>
        <w:tc>
          <w:tcPr>
            <w:tcW w:w="769" w:type="dxa"/>
            <w:vMerge w:val="continue"/>
            <w:tcBorders>
              <w:top w:val="nil"/>
              <w:bottom w:val="nil"/>
            </w:tcBorders>
            <w:vAlign w:val="top"/>
          </w:tcPr>
          <w:p w14:paraId="6C58F7F8">
            <w:pPr>
              <w:rPr>
                <w:rFonts w:ascii="Arial"/>
                <w:sz w:val="21"/>
              </w:rPr>
            </w:pPr>
          </w:p>
        </w:tc>
        <w:tc>
          <w:tcPr>
            <w:tcW w:w="1151" w:type="dxa"/>
            <w:vAlign w:val="top"/>
          </w:tcPr>
          <w:p w14:paraId="76F665DC">
            <w:pPr>
              <w:pStyle w:val="6"/>
              <w:spacing w:before="128" w:line="228" w:lineRule="auto"/>
              <w:ind w:left="266"/>
              <w:rPr>
                <w:sz w:val="20"/>
                <w:szCs w:val="20"/>
              </w:rPr>
            </w:pPr>
            <w:r>
              <w:rPr>
                <w:spacing w:val="5"/>
                <w:sz w:val="20"/>
                <w:szCs w:val="20"/>
              </w:rPr>
              <w:t>二甲苯</w:t>
            </w:r>
          </w:p>
        </w:tc>
        <w:tc>
          <w:tcPr>
            <w:tcW w:w="988" w:type="dxa"/>
            <w:vAlign w:val="top"/>
          </w:tcPr>
          <w:p w14:paraId="4D23CC67">
            <w:pPr>
              <w:spacing w:before="69" w:line="274" w:lineRule="exact"/>
              <w:ind w:left="3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8.5</w:t>
            </w:r>
          </w:p>
        </w:tc>
        <w:tc>
          <w:tcPr>
            <w:tcW w:w="927" w:type="dxa"/>
            <w:vAlign w:val="top"/>
          </w:tcPr>
          <w:p w14:paraId="4BC5EBF4">
            <w:pPr>
              <w:spacing w:before="69"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0.136</w:t>
            </w:r>
          </w:p>
        </w:tc>
        <w:tc>
          <w:tcPr>
            <w:tcW w:w="733" w:type="dxa"/>
            <w:vAlign w:val="top"/>
          </w:tcPr>
          <w:p w14:paraId="65D9EC26">
            <w:pPr>
              <w:spacing w:before="69"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757" w:type="dxa"/>
            <w:vAlign w:val="top"/>
          </w:tcPr>
          <w:p w14:paraId="37BA6D33">
            <w:pPr>
              <w:spacing w:before="69"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08" w:type="dxa"/>
            <w:vAlign w:val="top"/>
          </w:tcPr>
          <w:p w14:paraId="3509385A">
            <w:pPr>
              <w:spacing w:before="69"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0.136</w:t>
            </w:r>
          </w:p>
        </w:tc>
        <w:tc>
          <w:tcPr>
            <w:tcW w:w="988" w:type="dxa"/>
            <w:vMerge w:val="continue"/>
            <w:tcBorders>
              <w:top w:val="nil"/>
              <w:bottom w:val="nil"/>
              <w:right w:val="single" w:color="000000" w:sz="6" w:space="0"/>
            </w:tcBorders>
            <w:vAlign w:val="top"/>
          </w:tcPr>
          <w:p w14:paraId="367C42E0">
            <w:pPr>
              <w:rPr>
                <w:rFonts w:ascii="Arial"/>
                <w:sz w:val="21"/>
              </w:rPr>
            </w:pPr>
          </w:p>
        </w:tc>
      </w:tr>
      <w:tr w14:paraId="203BE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06" w:type="dxa"/>
            <w:vMerge w:val="continue"/>
            <w:tcBorders>
              <w:top w:val="nil"/>
              <w:left w:val="single" w:color="000000" w:sz="6" w:space="0"/>
              <w:bottom w:val="nil"/>
            </w:tcBorders>
            <w:vAlign w:val="top"/>
          </w:tcPr>
          <w:p w14:paraId="07C32825">
            <w:pPr>
              <w:rPr>
                <w:rFonts w:ascii="Arial"/>
                <w:sz w:val="21"/>
              </w:rPr>
            </w:pPr>
          </w:p>
        </w:tc>
        <w:tc>
          <w:tcPr>
            <w:tcW w:w="1016" w:type="dxa"/>
            <w:vMerge w:val="continue"/>
            <w:tcBorders>
              <w:top w:val="nil"/>
              <w:bottom w:val="single" w:color="000000" w:sz="10" w:space="0"/>
            </w:tcBorders>
            <w:vAlign w:val="top"/>
          </w:tcPr>
          <w:p w14:paraId="15391DA7">
            <w:pPr>
              <w:rPr>
                <w:rFonts w:ascii="Arial"/>
                <w:sz w:val="21"/>
              </w:rPr>
            </w:pPr>
          </w:p>
        </w:tc>
        <w:tc>
          <w:tcPr>
            <w:tcW w:w="769" w:type="dxa"/>
            <w:vMerge w:val="continue"/>
            <w:tcBorders>
              <w:top w:val="nil"/>
              <w:bottom w:val="single" w:color="000000" w:sz="10" w:space="0"/>
            </w:tcBorders>
            <w:vAlign w:val="top"/>
          </w:tcPr>
          <w:p w14:paraId="343F5485">
            <w:pPr>
              <w:rPr>
                <w:rFonts w:ascii="Arial"/>
                <w:sz w:val="21"/>
              </w:rPr>
            </w:pPr>
          </w:p>
        </w:tc>
        <w:tc>
          <w:tcPr>
            <w:tcW w:w="1151" w:type="dxa"/>
            <w:tcBorders>
              <w:bottom w:val="single" w:color="000000" w:sz="10" w:space="0"/>
            </w:tcBorders>
            <w:vAlign w:val="top"/>
          </w:tcPr>
          <w:p w14:paraId="1029757B">
            <w:pPr>
              <w:pStyle w:val="6"/>
              <w:spacing w:before="205" w:line="230" w:lineRule="auto"/>
              <w:ind w:left="174"/>
              <w:rPr>
                <w:sz w:val="20"/>
                <w:szCs w:val="20"/>
              </w:rPr>
            </w:pPr>
            <w:r>
              <w:rPr>
                <w:spacing w:val="3"/>
                <w:sz w:val="20"/>
                <w:szCs w:val="20"/>
              </w:rPr>
              <w:t>乙酸丁酯</w:t>
            </w:r>
          </w:p>
        </w:tc>
        <w:tc>
          <w:tcPr>
            <w:tcW w:w="988" w:type="dxa"/>
            <w:tcBorders>
              <w:bottom w:val="single" w:color="000000" w:sz="10" w:space="0"/>
            </w:tcBorders>
            <w:vAlign w:val="top"/>
          </w:tcPr>
          <w:p w14:paraId="3CB80C17">
            <w:pPr>
              <w:spacing w:before="148"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16.67</w:t>
            </w:r>
          </w:p>
        </w:tc>
        <w:tc>
          <w:tcPr>
            <w:tcW w:w="927" w:type="dxa"/>
            <w:tcBorders>
              <w:bottom w:val="single" w:color="000000" w:sz="10" w:space="0"/>
            </w:tcBorders>
            <w:vAlign w:val="top"/>
          </w:tcPr>
          <w:p w14:paraId="43E4C8FC">
            <w:pPr>
              <w:spacing w:before="148"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0.267</w:t>
            </w:r>
          </w:p>
        </w:tc>
        <w:tc>
          <w:tcPr>
            <w:tcW w:w="733" w:type="dxa"/>
            <w:tcBorders>
              <w:bottom w:val="single" w:color="000000" w:sz="10" w:space="0"/>
            </w:tcBorders>
            <w:vAlign w:val="top"/>
          </w:tcPr>
          <w:p w14:paraId="52CCE9D7">
            <w:pPr>
              <w:spacing w:before="148"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757" w:type="dxa"/>
            <w:tcBorders>
              <w:bottom w:val="single" w:color="000000" w:sz="10" w:space="0"/>
            </w:tcBorders>
            <w:vAlign w:val="top"/>
          </w:tcPr>
          <w:p w14:paraId="33F0BBBF">
            <w:pPr>
              <w:spacing w:before="148"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08" w:type="dxa"/>
            <w:tcBorders>
              <w:bottom w:val="single" w:color="000000" w:sz="10" w:space="0"/>
            </w:tcBorders>
            <w:vAlign w:val="top"/>
          </w:tcPr>
          <w:p w14:paraId="4DE9AC79">
            <w:pPr>
              <w:spacing w:before="148"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0.267</w:t>
            </w:r>
          </w:p>
        </w:tc>
        <w:tc>
          <w:tcPr>
            <w:tcW w:w="988" w:type="dxa"/>
            <w:vMerge w:val="continue"/>
            <w:tcBorders>
              <w:top w:val="nil"/>
              <w:bottom w:val="single" w:color="000000" w:sz="10" w:space="0"/>
              <w:right w:val="single" w:color="000000" w:sz="6" w:space="0"/>
            </w:tcBorders>
            <w:vAlign w:val="top"/>
          </w:tcPr>
          <w:p w14:paraId="7A6F092D">
            <w:pPr>
              <w:rPr>
                <w:rFonts w:ascii="Arial"/>
                <w:sz w:val="21"/>
              </w:rPr>
            </w:pPr>
          </w:p>
        </w:tc>
      </w:tr>
      <w:tr w14:paraId="39E84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3" w:hRule="atLeast"/>
        </w:trPr>
        <w:tc>
          <w:tcPr>
            <w:tcW w:w="406" w:type="dxa"/>
            <w:vMerge w:val="continue"/>
            <w:tcBorders>
              <w:top w:val="nil"/>
              <w:left w:val="single" w:color="000000" w:sz="6" w:space="0"/>
              <w:bottom w:val="nil"/>
            </w:tcBorders>
            <w:vAlign w:val="top"/>
          </w:tcPr>
          <w:p w14:paraId="596F5E21">
            <w:pPr>
              <w:rPr>
                <w:rFonts w:ascii="Arial"/>
                <w:sz w:val="21"/>
              </w:rPr>
            </w:pPr>
          </w:p>
        </w:tc>
        <w:tc>
          <w:tcPr>
            <w:tcW w:w="8237" w:type="dxa"/>
            <w:gridSpan w:val="9"/>
            <w:tcBorders>
              <w:top w:val="single" w:color="000000" w:sz="10" w:space="0"/>
              <w:bottom w:val="nil"/>
              <w:right w:val="single" w:color="000000" w:sz="6" w:space="0"/>
            </w:tcBorders>
            <w:vAlign w:val="top"/>
          </w:tcPr>
          <w:p w14:paraId="0FE3222D">
            <w:pPr>
              <w:pStyle w:val="6"/>
              <w:spacing w:before="155" w:line="221" w:lineRule="auto"/>
              <w:ind w:left="104"/>
            </w:pPr>
            <w:r>
              <w:rPr>
                <w:rFonts w:ascii="Times New Roman" w:hAnsi="Times New Roman" w:eastAsia="Times New Roman" w:cs="Times New Roman"/>
                <w:b/>
                <w:bCs/>
                <w:spacing w:val="-2"/>
              </w:rPr>
              <w:t xml:space="preserve">4.1.5 </w:t>
            </w:r>
            <w:r>
              <w:rPr>
                <w:b/>
                <w:bCs/>
                <w:spacing w:val="-2"/>
              </w:rPr>
              <w:t>大气污染防治措施合理性分析</w:t>
            </w:r>
          </w:p>
          <w:p w14:paraId="1E501785">
            <w:pPr>
              <w:pStyle w:val="6"/>
              <w:spacing w:before="143" w:line="360" w:lineRule="exact"/>
              <w:ind w:left="598"/>
            </w:pPr>
            <w:r>
              <w:rPr>
                <w:spacing w:val="-2"/>
                <w:position w:val="2"/>
              </w:rPr>
              <w:t>（</w:t>
            </w:r>
            <w:r>
              <w:rPr>
                <w:rFonts w:ascii="Times New Roman" w:hAnsi="Times New Roman" w:eastAsia="Times New Roman" w:cs="Times New Roman"/>
                <w:spacing w:val="-2"/>
                <w:position w:val="2"/>
              </w:rPr>
              <w:t>1</w:t>
            </w:r>
            <w:r>
              <w:rPr>
                <w:spacing w:val="-2"/>
                <w:position w:val="2"/>
              </w:rPr>
              <w:t>）喷塑粉尘处理措施</w:t>
            </w:r>
          </w:p>
          <w:p w14:paraId="19889F5D">
            <w:pPr>
              <w:pStyle w:val="6"/>
              <w:spacing w:before="143" w:line="324" w:lineRule="auto"/>
              <w:ind w:left="101" w:right="103" w:firstLine="489"/>
            </w:pPr>
            <w:r>
              <w:rPr>
                <w:spacing w:val="3"/>
              </w:rPr>
              <w:t>项目喷塑粉尘经喷粉台负压收集后通过自带的滤筒回收装置回收后</w:t>
            </w:r>
            <w:r>
              <w:rPr>
                <w:spacing w:val="2"/>
              </w:rPr>
              <w:t>通过</w:t>
            </w:r>
            <w:r>
              <w:rPr>
                <w:spacing w:val="-4"/>
              </w:rPr>
              <w:t>二级回收装置回收并由</w:t>
            </w:r>
            <w:r>
              <w:rPr>
                <w:spacing w:val="-32"/>
              </w:rPr>
              <w:t xml:space="preserve"> </w:t>
            </w:r>
            <w:r>
              <w:rPr>
                <w:rFonts w:ascii="Times New Roman" w:hAnsi="Times New Roman" w:eastAsia="Times New Roman" w:cs="Times New Roman"/>
                <w:spacing w:val="-4"/>
              </w:rPr>
              <w:t xml:space="preserve">1 </w:t>
            </w:r>
            <w:r>
              <w:rPr>
                <w:spacing w:val="-4"/>
              </w:rPr>
              <w:t>根</w:t>
            </w:r>
            <w:r>
              <w:rPr>
                <w:spacing w:val="-54"/>
              </w:rPr>
              <w:t xml:space="preserve"> </w:t>
            </w:r>
            <w:r>
              <w:rPr>
                <w:rFonts w:ascii="Times New Roman" w:hAnsi="Times New Roman" w:eastAsia="Times New Roman" w:cs="Times New Roman"/>
                <w:spacing w:val="-4"/>
              </w:rPr>
              <w:t>25m</w:t>
            </w:r>
            <w:r>
              <w:rPr>
                <w:rFonts w:ascii="Times New Roman" w:hAnsi="Times New Roman" w:eastAsia="Times New Roman" w:cs="Times New Roman"/>
                <w:spacing w:val="16"/>
              </w:rPr>
              <w:t xml:space="preserve"> </w:t>
            </w:r>
            <w:r>
              <w:rPr>
                <w:spacing w:val="-4"/>
              </w:rPr>
              <w:t>高的排气筒排放</w:t>
            </w:r>
            <w:r>
              <w:rPr>
                <w:rFonts w:ascii="Times New Roman" w:hAnsi="Times New Roman" w:eastAsia="Times New Roman" w:cs="Times New Roman"/>
                <w:spacing w:val="-4"/>
              </w:rPr>
              <w:t>(DA001)</w:t>
            </w:r>
            <w:r>
              <w:rPr>
                <w:spacing w:val="-4"/>
              </w:rPr>
              <w:t>，具</w:t>
            </w:r>
            <w:r>
              <w:rPr>
                <w:spacing w:val="-5"/>
              </w:rPr>
              <w:t>体工艺详见下图</w:t>
            </w:r>
            <w:r>
              <w:rPr>
                <w:rFonts w:ascii="Times New Roman" w:hAnsi="Times New Roman" w:eastAsia="Times New Roman" w:cs="Times New Roman"/>
                <w:spacing w:val="-1"/>
              </w:rPr>
              <w:t>4.1-1</w:t>
            </w:r>
            <w:r>
              <w:rPr>
                <w:spacing w:val="-1"/>
              </w:rPr>
              <w:t>。</w:t>
            </w:r>
          </w:p>
        </w:tc>
      </w:tr>
      <w:tr w14:paraId="6BEE2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406" w:type="dxa"/>
            <w:vMerge w:val="continue"/>
            <w:tcBorders>
              <w:top w:val="nil"/>
              <w:left w:val="single" w:color="000000" w:sz="6" w:space="0"/>
              <w:bottom w:val="nil"/>
            </w:tcBorders>
            <w:vAlign w:val="top"/>
          </w:tcPr>
          <w:p w14:paraId="575EA08E">
            <w:pPr>
              <w:rPr>
                <w:rFonts w:ascii="Arial"/>
                <w:sz w:val="21"/>
              </w:rPr>
            </w:pPr>
          </w:p>
        </w:tc>
        <w:tc>
          <w:tcPr>
            <w:tcW w:w="8237" w:type="dxa"/>
            <w:gridSpan w:val="9"/>
            <w:tcBorders>
              <w:top w:val="nil"/>
              <w:bottom w:val="nil"/>
              <w:right w:val="single" w:color="000000" w:sz="6" w:space="0"/>
            </w:tcBorders>
            <w:vAlign w:val="top"/>
          </w:tcPr>
          <w:p w14:paraId="7C9780DD">
            <w:pPr>
              <w:spacing w:line="362" w:lineRule="auto"/>
              <w:rPr>
                <w:rFonts w:ascii="Arial"/>
                <w:sz w:val="21"/>
              </w:rPr>
            </w:pPr>
          </w:p>
          <w:p w14:paraId="4142B3AC">
            <w:pPr>
              <w:pStyle w:val="6"/>
              <w:spacing w:before="65" w:line="234" w:lineRule="auto"/>
              <w:ind w:left="3309"/>
              <w:rPr>
                <w:sz w:val="20"/>
                <w:szCs w:val="20"/>
              </w:rPr>
            </w:pPr>
            <w:r>
              <w:drawing>
                <wp:anchor distT="0" distB="0" distL="0" distR="0" simplePos="0" relativeHeight="251708416" behindDoc="1" locked="0" layoutInCell="1" allowOverlap="1">
                  <wp:simplePos x="0" y="0"/>
                  <wp:positionH relativeFrom="column">
                    <wp:posOffset>3623945</wp:posOffset>
                  </wp:positionH>
                  <wp:positionV relativeFrom="paragraph">
                    <wp:posOffset>-22860</wp:posOffset>
                  </wp:positionV>
                  <wp:extent cx="656590" cy="28829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8"/>
                          <a:stretch>
                            <a:fillRect/>
                          </a:stretch>
                        </pic:blipFill>
                        <pic:spPr>
                          <a:xfrm>
                            <a:off x="0" y="0"/>
                            <a:ext cx="656590" cy="288290"/>
                          </a:xfrm>
                          <a:prstGeom prst="rect">
                            <a:avLst/>
                          </a:prstGeom>
                        </pic:spPr>
                      </pic:pic>
                    </a:graphicData>
                  </a:graphic>
                </wp:anchor>
              </w:drawing>
            </w:r>
            <w:r>
              <w:pict>
                <v:shape id="_x0000_s1069" o:spid="_x0000_s1069" o:spt="202" type="#_x0000_t202" style="position:absolute;left:0pt;margin-left:356.7pt;margin-top:-3.55pt;height:28.75pt;width:33.05pt;z-index:251709440;mso-width-relative:page;mso-height-relative:page;" filled="f" stroked="f" coordsize="21600,21600">
                  <v:path/>
                  <v:fill on="f" focussize="0,0"/>
                  <v:stroke on="f"/>
                  <v:imagedata o:title=""/>
                  <o:lock v:ext="edit" aspectratio="f"/>
                  <v:textbox inset="0mm,0mm,0mm,0mm">
                    <w:txbxContent>
                      <w:p w14:paraId="2BA5B233">
                        <w:pPr>
                          <w:pStyle w:val="6"/>
                          <w:spacing w:before="20" w:line="262" w:lineRule="auto"/>
                          <w:ind w:left="20" w:right="20" w:firstLine="2"/>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r>
                          <w:rPr>
                            <w:spacing w:val="6"/>
                            <w:sz w:val="20"/>
                            <w:szCs w:val="20"/>
                          </w:rPr>
                          <w:t>排气筒</w:t>
                        </w:r>
                      </w:p>
                    </w:txbxContent>
                  </v:textbox>
                </v:shape>
              </w:pict>
            </w:r>
            <w:r>
              <w:pict>
                <v:shape id="_x0000_s1070" o:spid="_x0000_s1070" o:spt="202" type="#_x0000_t202" style="position:absolute;left:0pt;margin-left:22.2pt;margin-top:1.65pt;height:15.8pt;width:61.25pt;z-index:251710464;mso-width-relative:page;mso-height-relative:page;" filled="f" stroked="f" coordsize="21600,21600">
                  <v:path/>
                  <v:fill on="f" focussize="0,0"/>
                  <v:stroke on="f"/>
                  <v:imagedata o:title=""/>
                  <o:lock v:ext="edit" aspectratio="f"/>
                  <v:textbox inset="0mm,0mm,0mm,0mm">
                    <w:txbxContent>
                      <w:p w14:paraId="47249804">
                        <w:pPr>
                          <w:pStyle w:val="6"/>
                          <w:spacing w:before="19" w:line="193" w:lineRule="auto"/>
                          <w:jc w:val="right"/>
                          <w:rPr>
                            <w:rFonts w:ascii="微软雅黑" w:hAnsi="微软雅黑" w:eastAsia="微软雅黑" w:cs="微软雅黑"/>
                            <w:sz w:val="20"/>
                            <w:szCs w:val="20"/>
                          </w:rPr>
                        </w:pPr>
                        <w:r>
                          <w:rPr>
                            <w:spacing w:val="-6"/>
                            <w:sz w:val="20"/>
                            <w:szCs w:val="20"/>
                          </w:rPr>
                          <w:t>喷粉粉尘</w:t>
                        </w:r>
                        <w:r>
                          <w:rPr>
                            <w:rFonts w:ascii="微软雅黑" w:hAnsi="微软雅黑" w:eastAsia="微软雅黑" w:cs="微软雅黑"/>
                            <w:spacing w:val="-6"/>
                            <w:sz w:val="20"/>
                            <w:szCs w:val="20"/>
                          </w:rPr>
                          <w:t>—神</w:t>
                        </w:r>
                      </w:p>
                    </w:txbxContent>
                  </v:textbox>
                </v:shape>
              </w:pict>
            </w:r>
            <w:r>
              <w:pict>
                <v:shape id="_x0000_s1071" o:spid="_x0000_s1071" o:spt="202" type="#_x0000_t202" style="position:absolute;left:0pt;margin-left:92.9pt;margin-top:-2.7pt;height:27.95pt;width:62.8pt;z-index:251711488;mso-width-relative:page;mso-height-relative:page;" filled="f" stroked="f" coordsize="21600,21600">
                  <v:path/>
                  <v:fill on="f" focussize="0,0"/>
                  <v:stroke on="f"/>
                  <v:imagedata o:title=""/>
                  <o:lock v:ext="edit" aspectratio="f"/>
                  <v:textbox inset="0mm,0mm,0mm,0mm">
                    <w:txbxContent>
                      <w:p w14:paraId="70D86516">
                        <w:pPr>
                          <w:pStyle w:val="6"/>
                          <w:spacing w:before="19" w:line="249" w:lineRule="auto"/>
                          <w:ind w:left="308" w:right="20" w:hanging="289"/>
                          <w:rPr>
                            <w:sz w:val="20"/>
                            <w:szCs w:val="20"/>
                          </w:rPr>
                        </w:pPr>
                        <w:r>
                          <w:rPr>
                            <w:spacing w:val="2"/>
                            <w:sz w:val="20"/>
                            <w:szCs w:val="20"/>
                          </w:rPr>
                          <w:t>自带的滤筒回</w:t>
                        </w:r>
                        <w:r>
                          <w:rPr>
                            <w:spacing w:val="4"/>
                            <w:sz w:val="20"/>
                            <w:szCs w:val="20"/>
                          </w:rPr>
                          <w:t>收装置</w:t>
                        </w:r>
                      </w:p>
                    </w:txbxContent>
                  </v:textbox>
                </v:shape>
              </w:pict>
            </w:r>
            <w:r>
              <w:drawing>
                <wp:anchor distT="0" distB="0" distL="0" distR="0" simplePos="0" relativeHeight="251707392" behindDoc="1" locked="0" layoutInCell="1" allowOverlap="1">
                  <wp:simplePos x="0" y="0"/>
                  <wp:positionH relativeFrom="column">
                    <wp:posOffset>123190</wp:posOffset>
                  </wp:positionH>
                  <wp:positionV relativeFrom="paragraph">
                    <wp:posOffset>-175260</wp:posOffset>
                  </wp:positionV>
                  <wp:extent cx="4883785" cy="62420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9"/>
                          <a:stretch>
                            <a:fillRect/>
                          </a:stretch>
                        </pic:blipFill>
                        <pic:spPr>
                          <a:xfrm>
                            <a:off x="0" y="0"/>
                            <a:ext cx="4883785" cy="624205"/>
                          </a:xfrm>
                          <a:prstGeom prst="rect">
                            <a:avLst/>
                          </a:prstGeom>
                        </pic:spPr>
                      </pic:pic>
                    </a:graphicData>
                  </a:graphic>
                </wp:anchor>
              </w:drawing>
            </w:r>
            <w:r>
              <w:rPr>
                <w:sz w:val="20"/>
                <w:szCs w:val="20"/>
              </w:rPr>
              <w:drawing>
                <wp:inline distT="0" distB="0" distL="0" distR="0">
                  <wp:extent cx="219075" cy="762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0"/>
                          <a:stretch>
                            <a:fillRect/>
                          </a:stretch>
                        </pic:blipFill>
                        <pic:spPr>
                          <a:xfrm>
                            <a:off x="0" y="0"/>
                            <a:ext cx="219087" cy="76200"/>
                          </a:xfrm>
                          <a:prstGeom prst="rect">
                            <a:avLst/>
                          </a:prstGeom>
                        </pic:spPr>
                      </pic:pic>
                    </a:graphicData>
                  </a:graphic>
                </wp:inline>
              </w:drawing>
            </w:r>
            <w:r>
              <w:rPr>
                <w:spacing w:val="6"/>
                <w:sz w:val="20"/>
                <w:szCs w:val="20"/>
              </w:rPr>
              <w:t xml:space="preserve">  </w:t>
            </w:r>
            <w:r>
              <w:rPr>
                <w:spacing w:val="5"/>
                <w:sz w:val="20"/>
                <w:szCs w:val="20"/>
              </w:rPr>
              <w:t xml:space="preserve">二级回收装置  </w:t>
            </w:r>
            <w:r>
              <w:rPr>
                <w:sz w:val="20"/>
                <w:szCs w:val="20"/>
              </w:rPr>
              <w:drawing>
                <wp:inline distT="0" distB="0" distL="0" distR="0">
                  <wp:extent cx="219075" cy="762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1"/>
                          <a:stretch>
                            <a:fillRect/>
                          </a:stretch>
                        </pic:blipFill>
                        <pic:spPr>
                          <a:xfrm>
                            <a:off x="0" y="0"/>
                            <a:ext cx="219087" cy="76200"/>
                          </a:xfrm>
                          <a:prstGeom prst="rect">
                            <a:avLst/>
                          </a:prstGeom>
                        </pic:spPr>
                      </pic:pic>
                    </a:graphicData>
                  </a:graphic>
                </wp:inline>
              </w:drawing>
            </w:r>
            <w:r>
              <w:rPr>
                <w:spacing w:val="34"/>
                <w:sz w:val="20"/>
                <w:szCs w:val="20"/>
              </w:rPr>
              <w:t xml:space="preserve">  </w:t>
            </w:r>
            <w:r>
              <w:rPr>
                <w:spacing w:val="5"/>
                <w:position w:val="-1"/>
                <w:sz w:val="20"/>
                <w:szCs w:val="20"/>
              </w:rPr>
              <w:t>引风机</w:t>
            </w:r>
            <w:r>
              <w:rPr>
                <w:spacing w:val="18"/>
                <w:position w:val="-1"/>
                <w:sz w:val="20"/>
                <w:szCs w:val="20"/>
              </w:rPr>
              <w:t xml:space="preserve">  </w:t>
            </w:r>
            <w:r>
              <w:rPr>
                <w:sz w:val="20"/>
                <w:szCs w:val="20"/>
              </w:rPr>
              <w:drawing>
                <wp:inline distT="0" distB="0" distL="0" distR="0">
                  <wp:extent cx="219075" cy="762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1"/>
                          <a:stretch>
                            <a:fillRect/>
                          </a:stretch>
                        </pic:blipFill>
                        <pic:spPr>
                          <a:xfrm>
                            <a:off x="0" y="0"/>
                            <a:ext cx="219087" cy="76200"/>
                          </a:xfrm>
                          <a:prstGeom prst="rect">
                            <a:avLst/>
                          </a:prstGeom>
                        </pic:spPr>
                      </pic:pic>
                    </a:graphicData>
                  </a:graphic>
                </wp:inline>
              </w:drawing>
            </w:r>
          </w:p>
        </w:tc>
      </w:tr>
      <w:tr w14:paraId="1EDFD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406" w:type="dxa"/>
            <w:vMerge w:val="continue"/>
            <w:tcBorders>
              <w:top w:val="nil"/>
              <w:left w:val="single" w:color="000000" w:sz="6" w:space="0"/>
              <w:bottom w:val="single" w:color="000000" w:sz="6" w:space="0"/>
            </w:tcBorders>
            <w:vAlign w:val="top"/>
          </w:tcPr>
          <w:p w14:paraId="107A1D31">
            <w:pPr>
              <w:rPr>
                <w:rFonts w:ascii="Arial"/>
                <w:sz w:val="21"/>
              </w:rPr>
            </w:pPr>
          </w:p>
        </w:tc>
        <w:tc>
          <w:tcPr>
            <w:tcW w:w="8237" w:type="dxa"/>
            <w:gridSpan w:val="9"/>
            <w:tcBorders>
              <w:top w:val="nil"/>
              <w:bottom w:val="single" w:color="000000" w:sz="6" w:space="0"/>
              <w:right w:val="single" w:color="000000" w:sz="6" w:space="0"/>
            </w:tcBorders>
            <w:vAlign w:val="top"/>
          </w:tcPr>
          <w:p w14:paraId="446B10C5">
            <w:pPr>
              <w:spacing w:before="41" w:line="357" w:lineRule="exact"/>
              <w:ind w:left="1964"/>
              <w:rPr>
                <w:rFonts w:ascii="黑体" w:hAnsi="黑体" w:eastAsia="黑体" w:cs="黑体"/>
                <w:sz w:val="24"/>
                <w:szCs w:val="24"/>
              </w:rPr>
            </w:pPr>
            <w:r>
              <w:rPr>
                <w:rFonts w:ascii="黑体" w:hAnsi="黑体" w:eastAsia="黑体" w:cs="黑体"/>
                <w:spacing w:val="-2"/>
                <w:position w:val="2"/>
                <w:sz w:val="24"/>
                <w:szCs w:val="24"/>
              </w:rPr>
              <w:t>图</w:t>
            </w:r>
            <w:r>
              <w:rPr>
                <w:rFonts w:ascii="Times New Roman" w:hAnsi="Times New Roman" w:eastAsia="Times New Roman" w:cs="Times New Roman"/>
                <w:spacing w:val="-2"/>
                <w:position w:val="2"/>
                <w:sz w:val="24"/>
                <w:szCs w:val="24"/>
              </w:rPr>
              <w:t xml:space="preserve">4.1-1  </w:t>
            </w:r>
            <w:r>
              <w:rPr>
                <w:rFonts w:ascii="黑体" w:hAnsi="黑体" w:eastAsia="黑体" w:cs="黑体"/>
                <w:spacing w:val="-2"/>
                <w:position w:val="2"/>
                <w:sz w:val="24"/>
                <w:szCs w:val="24"/>
              </w:rPr>
              <w:t>喷塑粉尘排气筒治理工艺示意图</w:t>
            </w:r>
          </w:p>
          <w:p w14:paraId="6E28B0EB">
            <w:pPr>
              <w:pStyle w:val="6"/>
              <w:spacing w:before="196" w:line="220" w:lineRule="auto"/>
              <w:ind w:left="591"/>
            </w:pPr>
            <w:r>
              <w:rPr>
                <w:spacing w:val="3"/>
              </w:rPr>
              <w:t>项目喷塑粉尘经喷粉台负压收集后通过自带的滤筒回收装置回收后</w:t>
            </w:r>
            <w:r>
              <w:rPr>
                <w:spacing w:val="2"/>
              </w:rPr>
              <w:t>通过</w:t>
            </w:r>
          </w:p>
        </w:tc>
      </w:tr>
    </w:tbl>
    <w:p w14:paraId="363B07AA">
      <w:pPr>
        <w:rPr>
          <w:rFonts w:ascii="Arial"/>
          <w:sz w:val="21"/>
        </w:rPr>
      </w:pPr>
    </w:p>
    <w:p w14:paraId="794BBAA0">
      <w:pPr>
        <w:rPr>
          <w:rFonts w:ascii="Arial" w:hAnsi="Arial" w:eastAsia="Arial" w:cs="Arial"/>
          <w:sz w:val="21"/>
          <w:szCs w:val="21"/>
        </w:rPr>
        <w:sectPr>
          <w:footerReference r:id="rId66" w:type="default"/>
          <w:pgSz w:w="11907" w:h="16840"/>
          <w:pgMar w:top="400" w:right="1624" w:bottom="963" w:left="1624" w:header="0" w:footer="804" w:gutter="0"/>
          <w:cols w:space="720" w:num="1"/>
        </w:sectPr>
      </w:pPr>
    </w:p>
    <w:p w14:paraId="2B517900">
      <w:pPr>
        <w:spacing w:before="19"/>
      </w:pPr>
    </w:p>
    <w:p w14:paraId="5FF30E57">
      <w:pPr>
        <w:spacing w:before="19"/>
      </w:pPr>
    </w:p>
    <w:p w14:paraId="35620955">
      <w:pPr>
        <w:spacing w:before="19"/>
      </w:pPr>
    </w:p>
    <w:p w14:paraId="6552AE24">
      <w:pPr>
        <w:spacing w:before="18"/>
      </w:pPr>
    </w:p>
    <w:p w14:paraId="43BF224C">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6"/>
        <w:gridCol w:w="8237"/>
      </w:tblGrid>
      <w:tr w14:paraId="0D21C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19" w:hRule="atLeast"/>
        </w:trPr>
        <w:tc>
          <w:tcPr>
            <w:tcW w:w="406" w:type="dxa"/>
            <w:vMerge w:val="restart"/>
            <w:tcBorders>
              <w:bottom w:val="nil"/>
              <w:right w:val="single" w:color="000000" w:sz="2" w:space="0"/>
            </w:tcBorders>
            <w:vAlign w:val="top"/>
          </w:tcPr>
          <w:p w14:paraId="485A22AA">
            <w:pPr>
              <w:rPr>
                <w:rFonts w:ascii="Arial"/>
                <w:sz w:val="21"/>
              </w:rPr>
            </w:pPr>
          </w:p>
        </w:tc>
        <w:tc>
          <w:tcPr>
            <w:tcW w:w="8237" w:type="dxa"/>
            <w:tcBorders>
              <w:left w:val="single" w:color="000000" w:sz="2" w:space="0"/>
              <w:bottom w:val="nil"/>
            </w:tcBorders>
            <w:vAlign w:val="top"/>
          </w:tcPr>
          <w:p w14:paraId="0EE8BB34">
            <w:pPr>
              <w:pStyle w:val="6"/>
              <w:spacing w:before="6" w:line="359" w:lineRule="auto"/>
              <w:ind w:left="107" w:right="103" w:firstLine="18"/>
              <w:jc w:val="both"/>
            </w:pPr>
            <w:r>
              <w:rPr>
                <w:rFonts w:ascii="Times New Roman" w:hAnsi="Times New Roman" w:eastAsia="Times New Roman" w:cs="Times New Roman"/>
                <w:spacing w:val="-3"/>
              </w:rPr>
              <w:t xml:space="preserve">1 </w:t>
            </w:r>
            <w:r>
              <w:rPr>
                <w:spacing w:val="-3"/>
              </w:rPr>
              <w:t>套二级回收装置回收并由</w:t>
            </w:r>
            <w:r>
              <w:rPr>
                <w:spacing w:val="-32"/>
              </w:rPr>
              <w:t xml:space="preserve"> </w:t>
            </w:r>
            <w:r>
              <w:rPr>
                <w:rFonts w:ascii="Times New Roman" w:hAnsi="Times New Roman" w:eastAsia="Times New Roman" w:cs="Times New Roman"/>
                <w:spacing w:val="-3"/>
              </w:rPr>
              <w:t xml:space="preserve">1 </w:t>
            </w:r>
            <w:r>
              <w:rPr>
                <w:spacing w:val="-3"/>
              </w:rPr>
              <w:t>根</w:t>
            </w:r>
            <w:r>
              <w:rPr>
                <w:spacing w:val="-55"/>
              </w:rPr>
              <w:t xml:space="preserve"> </w:t>
            </w:r>
            <w:r>
              <w:rPr>
                <w:rFonts w:ascii="Times New Roman" w:hAnsi="Times New Roman" w:eastAsia="Times New Roman" w:cs="Times New Roman"/>
                <w:spacing w:val="-3"/>
              </w:rPr>
              <w:t>25m</w:t>
            </w:r>
            <w:r>
              <w:rPr>
                <w:rFonts w:ascii="Times New Roman" w:hAnsi="Times New Roman" w:eastAsia="Times New Roman" w:cs="Times New Roman"/>
                <w:spacing w:val="17"/>
              </w:rPr>
              <w:t xml:space="preserve"> </w:t>
            </w:r>
            <w:r>
              <w:rPr>
                <w:spacing w:val="-3"/>
              </w:rPr>
              <w:t>高的排气筒排放</w:t>
            </w:r>
            <w:r>
              <w:rPr>
                <w:rFonts w:ascii="Times New Roman" w:hAnsi="Times New Roman" w:eastAsia="Times New Roman" w:cs="Times New Roman"/>
                <w:spacing w:val="-3"/>
              </w:rPr>
              <w:t>(DA001)</w:t>
            </w:r>
            <w:r>
              <w:rPr>
                <w:spacing w:val="-4"/>
              </w:rPr>
              <w:t>，二级回收装置</w:t>
            </w:r>
            <w:r>
              <w:rPr>
                <w:spacing w:val="3"/>
              </w:rPr>
              <w:t>内设布袋除尘器，主要材料是由纺织材料制成的滤布和其他一些不</w:t>
            </w:r>
            <w:r>
              <w:rPr>
                <w:spacing w:val="2"/>
              </w:rPr>
              <w:t>属于纺织</w:t>
            </w:r>
            <w:r>
              <w:rPr>
                <w:spacing w:val="3"/>
              </w:rPr>
              <w:t>品的滤料，在使用过程中，利用纺织纤维的过滤作用，过滤掉一些</w:t>
            </w:r>
            <w:r>
              <w:rPr>
                <w:spacing w:val="2"/>
              </w:rPr>
              <w:t>含尘量比</w:t>
            </w:r>
            <w:r>
              <w:rPr>
                <w:spacing w:val="3"/>
              </w:rPr>
              <w:t>较大的空气，部分尘粒会因自身重量而自行沉降。经处理后颗粒物</w:t>
            </w:r>
            <w:r>
              <w:rPr>
                <w:spacing w:val="2"/>
              </w:rPr>
              <w:t>排放浓度</w:t>
            </w:r>
            <w:r>
              <w:rPr>
                <w:spacing w:val="3"/>
              </w:rPr>
              <w:t>为</w:t>
            </w:r>
            <w:r>
              <w:rPr>
                <w:spacing w:val="-45"/>
              </w:rPr>
              <w:t xml:space="preserve"> </w:t>
            </w:r>
            <w:r>
              <w:rPr>
                <w:rFonts w:ascii="Times New Roman" w:hAnsi="Times New Roman" w:eastAsia="Times New Roman" w:cs="Times New Roman"/>
                <w:spacing w:val="3"/>
              </w:rPr>
              <w:t>4.08</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 xml:space="preserve">3 </w:t>
            </w:r>
            <w:r>
              <w:rPr>
                <w:spacing w:val="3"/>
              </w:rPr>
              <w:t>，排放速率为</w:t>
            </w:r>
            <w:r>
              <w:rPr>
                <w:spacing w:val="-42"/>
              </w:rPr>
              <w:t xml:space="preserve"> </w:t>
            </w:r>
            <w:r>
              <w:rPr>
                <w:rFonts w:ascii="Times New Roman" w:hAnsi="Times New Roman" w:eastAsia="Times New Roman" w:cs="Times New Roman"/>
                <w:spacing w:val="3"/>
              </w:rPr>
              <w:t>0.0408</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22"/>
              </w:rPr>
              <w:t xml:space="preserve"> </w:t>
            </w:r>
            <w:r>
              <w:rPr>
                <w:spacing w:val="3"/>
              </w:rPr>
              <w:t>，符合《大气污染物综合排放标准》</w:t>
            </w:r>
            <w:r>
              <w:t xml:space="preserve"> </w:t>
            </w:r>
            <w:r>
              <w:rPr>
                <w:rFonts w:ascii="Times New Roman" w:hAnsi="Times New Roman" w:eastAsia="Times New Roman" w:cs="Times New Roman"/>
              </w:rPr>
              <w:t>(GB16297-1996)</w:t>
            </w:r>
            <w:r>
              <w:t>中表</w:t>
            </w:r>
            <w:r>
              <w:rPr>
                <w:spacing w:val="-53"/>
              </w:rPr>
              <w:t xml:space="preserve"> </w:t>
            </w:r>
            <w:r>
              <w:rPr>
                <w:rFonts w:ascii="Times New Roman" w:hAnsi="Times New Roman" w:eastAsia="Times New Roman" w:cs="Times New Roman"/>
              </w:rPr>
              <w:t>2</w:t>
            </w:r>
            <w:r>
              <w:rPr>
                <w:rFonts w:ascii="Times New Roman" w:hAnsi="Times New Roman" w:eastAsia="Times New Roman" w:cs="Times New Roman"/>
                <w:spacing w:val="16"/>
              </w:rPr>
              <w:t xml:space="preserve"> </w:t>
            </w:r>
            <w:r>
              <w:t>二级标准限值要求，因此，本项</w:t>
            </w:r>
            <w:r>
              <w:rPr>
                <w:spacing w:val="-1"/>
              </w:rPr>
              <w:t>目</w:t>
            </w:r>
            <w:r>
              <w:rPr>
                <w:spacing w:val="-56"/>
              </w:rPr>
              <w:t xml:space="preserve"> </w:t>
            </w:r>
            <w:r>
              <w:rPr>
                <w:rFonts w:ascii="Times New Roman" w:hAnsi="Times New Roman" w:eastAsia="Times New Roman" w:cs="Times New Roman"/>
                <w:spacing w:val="-1"/>
              </w:rPr>
              <w:t xml:space="preserve">DA001 </w:t>
            </w:r>
            <w:r>
              <w:rPr>
                <w:spacing w:val="-1"/>
              </w:rPr>
              <w:t>排气筒排放的粉尘治理措施可行。</w:t>
            </w:r>
          </w:p>
          <w:p w14:paraId="28DC89AF">
            <w:pPr>
              <w:pStyle w:val="6"/>
              <w:spacing w:line="359" w:lineRule="exact"/>
              <w:ind w:left="598"/>
            </w:pPr>
            <w:r>
              <w:rPr>
                <w:spacing w:val="-2"/>
                <w:position w:val="2"/>
              </w:rPr>
              <w:t>（</w:t>
            </w:r>
            <w:r>
              <w:rPr>
                <w:rFonts w:ascii="Times New Roman" w:hAnsi="Times New Roman" w:eastAsia="Times New Roman" w:cs="Times New Roman"/>
                <w:spacing w:val="-2"/>
                <w:position w:val="2"/>
              </w:rPr>
              <w:t>2</w:t>
            </w:r>
            <w:r>
              <w:rPr>
                <w:spacing w:val="-2"/>
                <w:position w:val="2"/>
              </w:rPr>
              <w:t>）液化石油气燃烧废气治理措施</w:t>
            </w:r>
          </w:p>
          <w:p w14:paraId="5ED05F3B">
            <w:pPr>
              <w:pStyle w:val="6"/>
              <w:spacing w:before="145" w:line="348" w:lineRule="auto"/>
              <w:ind w:left="106" w:right="103" w:firstLine="484"/>
            </w:pPr>
            <w:r>
              <w:rPr>
                <w:spacing w:val="3"/>
              </w:rPr>
              <w:t>项目烘干工序使用液化石油气为燃料，燃液化石油气燃烧的热气直</w:t>
            </w:r>
            <w:r>
              <w:rPr>
                <w:spacing w:val="2"/>
              </w:rPr>
              <w:t>接通</w:t>
            </w:r>
            <w:r>
              <w:rPr>
                <w:spacing w:val="-3"/>
              </w:rPr>
              <w:t>入烘道，燃液化石油气的烟气与烘干固化过程产生的有机废气一同收集经</w:t>
            </w:r>
            <w:r>
              <w:rPr>
                <w:rFonts w:ascii="Times New Roman" w:hAnsi="Times New Roman" w:eastAsia="Times New Roman" w:cs="Times New Roman"/>
                <w:spacing w:val="-3"/>
              </w:rPr>
              <w:t>25m</w:t>
            </w:r>
            <w:r>
              <w:rPr>
                <w:spacing w:val="13"/>
              </w:rPr>
              <w:t>高</w:t>
            </w:r>
            <w:r>
              <w:rPr>
                <w:spacing w:val="-32"/>
              </w:rPr>
              <w:t xml:space="preserve"> </w:t>
            </w:r>
            <w:r>
              <w:rPr>
                <w:rFonts w:ascii="Times New Roman" w:hAnsi="Times New Roman" w:eastAsia="Times New Roman" w:cs="Times New Roman"/>
              </w:rPr>
              <w:t>DA</w:t>
            </w:r>
            <w:r>
              <w:rPr>
                <w:rFonts w:ascii="Times New Roman" w:hAnsi="Times New Roman" w:eastAsia="Times New Roman" w:cs="Times New Roman"/>
                <w:spacing w:val="13"/>
              </w:rPr>
              <w:t>002</w:t>
            </w:r>
            <w:r>
              <w:rPr>
                <w:rFonts w:ascii="Times New Roman" w:hAnsi="Times New Roman" w:eastAsia="Times New Roman" w:cs="Times New Roman"/>
                <w:spacing w:val="29"/>
              </w:rPr>
              <w:t xml:space="preserve"> </w:t>
            </w:r>
            <w:r>
              <w:rPr>
                <w:spacing w:val="13"/>
              </w:rPr>
              <w:t>排气筒排放，排放浓度均可达到《锅炉大气污染物排放标准》</w:t>
            </w:r>
            <w:r>
              <w:t xml:space="preserve"> </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13271-2014)</w:t>
            </w:r>
            <w:r>
              <w:rPr>
                <w:spacing w:val="1"/>
              </w:rPr>
              <w:t>表</w:t>
            </w:r>
            <w:r>
              <w:rPr>
                <w:rFonts w:ascii="Times New Roman" w:hAnsi="Times New Roman" w:eastAsia="Times New Roman" w:cs="Times New Roman"/>
                <w:spacing w:val="1"/>
              </w:rPr>
              <w:t xml:space="preserve">3 </w:t>
            </w:r>
            <w:r>
              <w:rPr>
                <w:spacing w:val="1"/>
              </w:rPr>
              <w:t>大气污染物特别排放限值中的燃气锅炉排放标准。</w:t>
            </w:r>
          </w:p>
          <w:p w14:paraId="3261E8C3">
            <w:pPr>
              <w:pStyle w:val="6"/>
              <w:spacing w:before="18" w:line="360" w:lineRule="exact"/>
              <w:ind w:left="598"/>
            </w:pPr>
            <w:r>
              <w:rPr>
                <w:spacing w:val="-2"/>
                <w:position w:val="2"/>
              </w:rPr>
              <w:t>（</w:t>
            </w:r>
            <w:r>
              <w:rPr>
                <w:rFonts w:ascii="Times New Roman" w:hAnsi="Times New Roman" w:eastAsia="Times New Roman" w:cs="Times New Roman"/>
                <w:spacing w:val="-2"/>
                <w:position w:val="2"/>
              </w:rPr>
              <w:t>3</w:t>
            </w:r>
            <w:r>
              <w:rPr>
                <w:spacing w:val="-2"/>
                <w:position w:val="2"/>
              </w:rPr>
              <w:t>）烤粉烘干固化废气及喷漆废气处理措施</w:t>
            </w:r>
          </w:p>
          <w:p w14:paraId="715DB5E9">
            <w:pPr>
              <w:pStyle w:val="6"/>
              <w:spacing w:before="143" w:line="218" w:lineRule="auto"/>
              <w:ind w:left="586"/>
            </w:pPr>
            <w:r>
              <w:rPr>
                <w:spacing w:val="-2"/>
              </w:rPr>
              <w:t>①工艺流程</w:t>
            </w:r>
          </w:p>
          <w:p w14:paraId="272BA7DA">
            <w:pPr>
              <w:pStyle w:val="6"/>
              <w:spacing w:before="148" w:line="351" w:lineRule="auto"/>
              <w:ind w:left="108" w:right="103" w:firstLine="482"/>
              <w:jc w:val="both"/>
            </w:pPr>
            <w:r>
              <w:rPr>
                <w:spacing w:val="7"/>
              </w:rPr>
              <w:t>项目燃液化石油气烟气和烤粉有机废气经集气收集后通过</w:t>
            </w:r>
            <w:r>
              <w:rPr>
                <w:rFonts w:ascii="Times New Roman" w:hAnsi="Times New Roman" w:eastAsia="Times New Roman" w:cs="Times New Roman"/>
                <w:spacing w:val="6"/>
              </w:rPr>
              <w:t>1</w:t>
            </w:r>
            <w:r>
              <w:rPr>
                <w:spacing w:val="6"/>
              </w:rPr>
              <w:t>套二级活性</w:t>
            </w:r>
            <w:r>
              <w:t>炭吸附装置处理后通过</w:t>
            </w:r>
            <w:r>
              <w:rPr>
                <w:rFonts w:ascii="Times New Roman" w:hAnsi="Times New Roman" w:eastAsia="Times New Roman" w:cs="Times New Roman"/>
              </w:rPr>
              <w:t>25m</w:t>
            </w:r>
            <w:r>
              <w:t>高排气筒排放</w:t>
            </w:r>
            <w:r>
              <w:rPr>
                <w:rFonts w:ascii="Times New Roman" w:hAnsi="Times New Roman" w:eastAsia="Times New Roman" w:cs="Times New Roman"/>
              </w:rPr>
              <w:t>(DA002)</w:t>
            </w:r>
            <w:r>
              <w:t>；喷漆废气经集气收集后通</w:t>
            </w:r>
            <w:r>
              <w:rPr>
                <w:spacing w:val="-1"/>
              </w:rPr>
              <w:t>过水帘</w:t>
            </w:r>
            <w:r>
              <w:rPr>
                <w:rFonts w:ascii="Times New Roman" w:hAnsi="Times New Roman" w:eastAsia="Times New Roman" w:cs="Times New Roman"/>
                <w:spacing w:val="-1"/>
              </w:rPr>
              <w:t>+</w:t>
            </w:r>
            <w:r>
              <w:rPr>
                <w:spacing w:val="-1"/>
              </w:rPr>
              <w:t>过滤棉</w:t>
            </w:r>
            <w:r>
              <w:rPr>
                <w:rFonts w:ascii="Times New Roman" w:hAnsi="Times New Roman" w:eastAsia="Times New Roman" w:cs="Times New Roman"/>
                <w:spacing w:val="-1"/>
              </w:rPr>
              <w:t>+</w:t>
            </w:r>
            <w:r>
              <w:rPr>
                <w:spacing w:val="-1"/>
              </w:rPr>
              <w:t>二级活性炭吸附装置处理后通过</w:t>
            </w:r>
            <w:r>
              <w:rPr>
                <w:rFonts w:ascii="Times New Roman" w:hAnsi="Times New Roman" w:eastAsia="Times New Roman" w:cs="Times New Roman"/>
                <w:spacing w:val="-1"/>
              </w:rPr>
              <w:t>25m</w:t>
            </w:r>
            <w:r>
              <w:rPr>
                <w:spacing w:val="-1"/>
              </w:rPr>
              <w:t>高排气筒排放</w:t>
            </w:r>
            <w:r>
              <w:rPr>
                <w:rFonts w:ascii="Times New Roman" w:hAnsi="Times New Roman" w:eastAsia="Times New Roman" w:cs="Times New Roman"/>
                <w:spacing w:val="-2"/>
              </w:rPr>
              <w:t>(DA003)</w:t>
            </w:r>
            <w:r>
              <w:rPr>
                <w:spacing w:val="-2"/>
              </w:rPr>
              <w:t>。</w:t>
            </w:r>
          </w:p>
          <w:p w14:paraId="711FB076">
            <w:pPr>
              <w:pStyle w:val="6"/>
              <w:spacing w:before="31" w:line="360" w:lineRule="exact"/>
              <w:ind w:left="592"/>
            </w:pPr>
            <w:r>
              <w:rPr>
                <w:spacing w:val="-1"/>
                <w:position w:val="2"/>
              </w:rPr>
              <w:t>具体处理工艺流程详见图</w:t>
            </w:r>
            <w:r>
              <w:rPr>
                <w:rFonts w:ascii="Times New Roman" w:hAnsi="Times New Roman" w:eastAsia="Times New Roman" w:cs="Times New Roman"/>
                <w:spacing w:val="-1"/>
                <w:position w:val="2"/>
              </w:rPr>
              <w:t>4.1-2</w:t>
            </w:r>
            <w:r>
              <w:rPr>
                <w:spacing w:val="-1"/>
                <w:position w:val="2"/>
              </w:rPr>
              <w:t>。</w:t>
            </w:r>
          </w:p>
        </w:tc>
      </w:tr>
      <w:tr w14:paraId="552DD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0" w:hRule="atLeast"/>
        </w:trPr>
        <w:tc>
          <w:tcPr>
            <w:tcW w:w="406" w:type="dxa"/>
            <w:vMerge w:val="continue"/>
            <w:tcBorders>
              <w:top w:val="nil"/>
              <w:bottom w:val="nil"/>
              <w:right w:val="single" w:color="000000" w:sz="2" w:space="0"/>
            </w:tcBorders>
            <w:vAlign w:val="top"/>
          </w:tcPr>
          <w:p w14:paraId="60BC70FA">
            <w:pPr>
              <w:rPr>
                <w:rFonts w:ascii="Arial"/>
                <w:sz w:val="21"/>
              </w:rPr>
            </w:pPr>
          </w:p>
        </w:tc>
        <w:tc>
          <w:tcPr>
            <w:tcW w:w="8237" w:type="dxa"/>
            <w:tcBorders>
              <w:top w:val="nil"/>
              <w:left w:val="single" w:color="000000" w:sz="2" w:space="0"/>
              <w:bottom w:val="nil"/>
            </w:tcBorders>
            <w:vAlign w:val="top"/>
          </w:tcPr>
          <w:p w14:paraId="15151C9F">
            <w:pPr>
              <w:spacing w:line="303" w:lineRule="auto"/>
              <w:rPr>
                <w:rFonts w:ascii="Arial"/>
                <w:sz w:val="21"/>
              </w:rPr>
            </w:pPr>
          </w:p>
          <w:p w14:paraId="5A398A15">
            <w:pPr>
              <w:pStyle w:val="6"/>
              <w:spacing w:before="65" w:line="228" w:lineRule="auto"/>
              <w:ind w:left="623"/>
              <w:rPr>
                <w:sz w:val="20"/>
                <w:szCs w:val="20"/>
              </w:rPr>
            </w:pPr>
            <w:r>
              <w:pict>
                <v:shape id="_x0000_s1072" o:spid="_x0000_s1072" o:spt="202" type="#_x0000_t202" style="position:absolute;left:0pt;margin-left:362.75pt;margin-top:6.2pt;height:75.35pt;width:34.75pt;z-index:251717632;mso-width-relative:page;mso-height-relative:page;" filled="f" stroked="f" coordsize="21600,21600">
                  <v:path/>
                  <v:fill on="f" focussize="0,0"/>
                  <v:stroke on="f"/>
                  <v:imagedata o:title=""/>
                  <o:lock v:ext="edit" aspectratio="f"/>
                  <v:textbox inset="0mm,0mm,0mm,0mm">
                    <w:txbxContent>
                      <w:p w14:paraId="2302EB72">
                        <w:pPr>
                          <w:pStyle w:val="6"/>
                          <w:spacing w:before="19" w:line="261" w:lineRule="auto"/>
                          <w:ind w:left="24" w:right="51" w:hanging="4"/>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r>
                          <w:rPr>
                            <w:spacing w:val="6"/>
                            <w:sz w:val="20"/>
                            <w:szCs w:val="20"/>
                          </w:rPr>
                          <w:t>排气筒</w:t>
                        </w:r>
                      </w:p>
                      <w:p w14:paraId="77B90FFD">
                        <w:pPr>
                          <w:spacing w:line="341" w:lineRule="auto"/>
                          <w:rPr>
                            <w:rFonts w:ascii="Arial"/>
                            <w:sz w:val="21"/>
                          </w:rPr>
                        </w:pPr>
                      </w:p>
                      <w:p w14:paraId="4E200A9A">
                        <w:pPr>
                          <w:pStyle w:val="6"/>
                          <w:spacing w:before="57" w:line="261" w:lineRule="auto"/>
                          <w:ind w:left="52" w:right="20" w:hanging="4"/>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003</w:t>
                        </w:r>
                        <w:r>
                          <w:rPr>
                            <w:spacing w:val="6"/>
                            <w:sz w:val="20"/>
                            <w:szCs w:val="20"/>
                          </w:rPr>
                          <w:t>排气筒</w:t>
                        </w:r>
                      </w:p>
                    </w:txbxContent>
                  </v:textbox>
                </v:shape>
              </w:pict>
            </w:r>
            <w:r>
              <w:pict>
                <v:shape id="_x0000_s1073" o:spid="_x0000_s1073" o:spt="202" type="#_x0000_t202" style="position:absolute;left:0pt;margin-left:207pt;margin-top:7.9pt;height:76.75pt;width:70.45pt;z-index:251715584;mso-width-relative:page;mso-height-relative:page;" filled="f" stroked="f" coordsize="21600,21600">
                  <v:path/>
                  <v:fill on="f" focussize="0,0"/>
                  <v:stroke on="f"/>
                  <v:imagedata o:title=""/>
                  <o:lock v:ext="edit" aspectratio="f"/>
                  <v:textbox inset="0mm,0mm,0mm,0mm">
                    <w:txbxContent>
                      <w:p w14:paraId="485B46E1">
                        <w:pPr>
                          <w:pStyle w:val="6"/>
                          <w:spacing w:before="20" w:line="260" w:lineRule="auto"/>
                          <w:ind w:left="380" w:right="111" w:hanging="329"/>
                          <w:rPr>
                            <w:sz w:val="20"/>
                            <w:szCs w:val="20"/>
                          </w:rPr>
                        </w:pPr>
                        <w:r>
                          <w:rPr>
                            <w:spacing w:val="7"/>
                            <w:sz w:val="20"/>
                            <w:szCs w:val="20"/>
                          </w:rPr>
                          <w:t>二级活性炭吸</w:t>
                        </w:r>
                        <w:r>
                          <w:rPr>
                            <w:spacing w:val="1"/>
                            <w:sz w:val="20"/>
                            <w:szCs w:val="20"/>
                          </w:rPr>
                          <w:t>附装置</w:t>
                        </w:r>
                      </w:p>
                      <w:p w14:paraId="36E71E4A">
                        <w:pPr>
                          <w:spacing w:line="337" w:lineRule="auto"/>
                          <w:rPr>
                            <w:rFonts w:ascii="Arial"/>
                            <w:sz w:val="21"/>
                          </w:rPr>
                        </w:pPr>
                      </w:p>
                      <w:p w14:paraId="41EA4FBF">
                        <w:pPr>
                          <w:pStyle w:val="6"/>
                          <w:spacing w:before="65" w:line="252" w:lineRule="auto"/>
                          <w:ind w:left="79" w:right="20" w:hanging="59"/>
                          <w:rPr>
                            <w:sz w:val="20"/>
                            <w:szCs w:val="20"/>
                          </w:rPr>
                        </w:pPr>
                        <w:r>
                          <w:rPr>
                            <w:spacing w:val="8"/>
                            <w:sz w:val="20"/>
                            <w:szCs w:val="20"/>
                          </w:rPr>
                          <w:t>过滤棉</w:t>
                        </w:r>
                        <w:r>
                          <w:rPr>
                            <w:rFonts w:ascii="Times New Roman" w:hAnsi="Times New Roman" w:eastAsia="Times New Roman" w:cs="Times New Roman"/>
                            <w:spacing w:val="8"/>
                            <w:sz w:val="20"/>
                            <w:szCs w:val="20"/>
                          </w:rPr>
                          <w:t>+</w:t>
                        </w:r>
                        <w:r>
                          <w:rPr>
                            <w:spacing w:val="8"/>
                            <w:sz w:val="20"/>
                            <w:szCs w:val="20"/>
                          </w:rPr>
                          <w:t>二级活性炭吸附装置</w:t>
                        </w:r>
                      </w:p>
                    </w:txbxContent>
                  </v:textbox>
                </v:shape>
              </w:pict>
            </w:r>
            <w:r>
              <w:drawing>
                <wp:anchor distT="0" distB="0" distL="0" distR="0" simplePos="0" relativeHeight="251712512" behindDoc="1" locked="0" layoutInCell="1" allowOverlap="1">
                  <wp:simplePos x="0" y="0"/>
                  <wp:positionH relativeFrom="column">
                    <wp:posOffset>99695</wp:posOffset>
                  </wp:positionH>
                  <wp:positionV relativeFrom="paragraph">
                    <wp:posOffset>-140970</wp:posOffset>
                  </wp:positionV>
                  <wp:extent cx="5053965" cy="134556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2"/>
                          <a:stretch>
                            <a:fillRect/>
                          </a:stretch>
                        </pic:blipFill>
                        <pic:spPr>
                          <a:xfrm>
                            <a:off x="0" y="0"/>
                            <a:ext cx="5053964" cy="1345565"/>
                          </a:xfrm>
                          <a:prstGeom prst="rect">
                            <a:avLst/>
                          </a:prstGeom>
                        </pic:spPr>
                      </pic:pic>
                    </a:graphicData>
                  </a:graphic>
                </wp:anchor>
              </w:drawing>
            </w:r>
            <w:r>
              <w:rPr>
                <w:spacing w:val="8"/>
                <w:sz w:val="20"/>
                <w:szCs w:val="20"/>
              </w:rPr>
              <w:t>烤粉有机废气</w:t>
            </w:r>
          </w:p>
          <w:p w14:paraId="66C63293">
            <w:pPr>
              <w:pStyle w:val="6"/>
              <w:spacing w:before="91" w:line="229" w:lineRule="auto"/>
              <w:ind w:left="412"/>
              <w:rPr>
                <w:sz w:val="20"/>
                <w:szCs w:val="20"/>
              </w:rPr>
            </w:pPr>
            <w:r>
              <w:pict>
                <v:shape id="_x0000_s1074" o:spid="_x0000_s1074" o:spt="202" type="#_x0000_t202" style="position:absolute;left:0pt;margin-left:303.5pt;margin-top:-0.1pt;height:14.35pt;width:32.3pt;z-index:251716608;mso-width-relative:page;mso-height-relative:page;" filled="f" stroked="f" coordsize="21600,21600">
                  <v:path/>
                  <v:fill on="f" focussize="0,0"/>
                  <v:stroke on="f"/>
                  <v:imagedata o:title=""/>
                  <o:lock v:ext="edit" aspectratio="f"/>
                  <v:textbox inset="0mm,0mm,0mm,0mm">
                    <w:txbxContent>
                      <w:p w14:paraId="3FC43340">
                        <w:pPr>
                          <w:pStyle w:val="6"/>
                          <w:spacing w:before="19" w:line="228" w:lineRule="auto"/>
                          <w:ind w:left="20"/>
                          <w:rPr>
                            <w:sz w:val="20"/>
                            <w:szCs w:val="20"/>
                          </w:rPr>
                        </w:pPr>
                        <w:r>
                          <w:rPr>
                            <w:spacing w:val="1"/>
                            <w:sz w:val="20"/>
                            <w:szCs w:val="20"/>
                          </w:rPr>
                          <w:t>引风机</w:t>
                        </w:r>
                      </w:p>
                    </w:txbxContent>
                  </v:textbox>
                </v:shape>
              </w:pict>
            </w:r>
            <w:r>
              <w:pict>
                <v:shape id="_x0000_s1075" o:spid="_x0000_s1075" o:spt="202" type="#_x0000_t202" style="position:absolute;left:0pt;margin-left:135.3pt;margin-top:-0.95pt;height:14.4pt;width:43.5pt;z-index:251714560;mso-width-relative:page;mso-height-relative:page;" filled="f" stroked="f" coordsize="21600,21600">
                  <v:path/>
                  <v:fill on="f" focussize="0,0"/>
                  <v:stroke on="f"/>
                  <v:imagedata o:title=""/>
                  <o:lock v:ext="edit" aspectratio="f"/>
                  <v:textbox inset="0mm,0mm,0mm,0mm">
                    <w:txbxContent>
                      <w:p w14:paraId="4B8BC142">
                        <w:pPr>
                          <w:pStyle w:val="6"/>
                          <w:spacing w:before="20" w:line="228" w:lineRule="auto"/>
                          <w:ind w:left="20"/>
                          <w:rPr>
                            <w:sz w:val="20"/>
                            <w:szCs w:val="20"/>
                          </w:rPr>
                        </w:pPr>
                        <w:r>
                          <w:rPr>
                            <w:spacing w:val="7"/>
                            <w:sz w:val="20"/>
                            <w:szCs w:val="20"/>
                          </w:rPr>
                          <w:t>集气收集</w:t>
                        </w:r>
                      </w:p>
                    </w:txbxContent>
                  </v:textbox>
                </v:shape>
              </w:pict>
            </w:r>
            <w:r>
              <w:rPr>
                <w:spacing w:val="8"/>
                <w:sz w:val="20"/>
                <w:szCs w:val="20"/>
              </w:rPr>
              <w:t>燃液化石油气烟气</w:t>
            </w:r>
          </w:p>
          <w:p w14:paraId="459B22FC">
            <w:pPr>
              <w:spacing w:line="475" w:lineRule="auto"/>
              <w:rPr>
                <w:rFonts w:ascii="Arial"/>
                <w:sz w:val="21"/>
              </w:rPr>
            </w:pPr>
          </w:p>
          <w:p w14:paraId="47095922">
            <w:pPr>
              <w:pStyle w:val="6"/>
              <w:spacing w:before="65" w:line="239" w:lineRule="auto"/>
              <w:ind w:left="524"/>
              <w:rPr>
                <w:sz w:val="20"/>
                <w:szCs w:val="20"/>
              </w:rPr>
            </w:pPr>
            <w:r>
              <w:pict>
                <v:shape id="_x0000_s1076" o:spid="_x0000_s1076" o:spt="202" type="#_x0000_t202" style="position:absolute;left:0pt;margin-left:161.95pt;margin-top:0.25pt;height:27.95pt;width:22.5pt;z-index:251713536;mso-width-relative:page;mso-height-relative:page;" filled="f" stroked="f" coordsize="21600,21600">
                  <v:path/>
                  <v:fill on="f" focussize="0,0"/>
                  <v:stroke on="f"/>
                  <v:imagedata o:title=""/>
                  <o:lock v:ext="edit" aspectratio="f"/>
                  <v:textbox inset="0mm,0mm,0mm,0mm">
                    <w:txbxContent>
                      <w:p w14:paraId="4D329BE5">
                        <w:pPr>
                          <w:pStyle w:val="6"/>
                          <w:spacing w:before="19" w:line="249" w:lineRule="auto"/>
                          <w:ind w:left="27" w:right="20" w:hanging="7"/>
                          <w:rPr>
                            <w:sz w:val="20"/>
                            <w:szCs w:val="20"/>
                          </w:rPr>
                        </w:pPr>
                        <w:r>
                          <w:rPr>
                            <w:spacing w:val="4"/>
                            <w:sz w:val="20"/>
                            <w:szCs w:val="20"/>
                          </w:rPr>
                          <w:t>集气</w:t>
                        </w:r>
                        <w:r>
                          <w:rPr>
                            <w:spacing w:val="1"/>
                            <w:sz w:val="20"/>
                            <w:szCs w:val="20"/>
                          </w:rPr>
                          <w:t>收集</w:t>
                        </w:r>
                      </w:p>
                    </w:txbxContent>
                  </v:textbox>
                </v:shape>
              </w:pict>
            </w:r>
            <w:r>
              <w:pict>
                <v:shape id="_x0000_s1077" o:spid="_x0000_s1077" o:spt="202" type="#_x0000_t202" style="position:absolute;left:0pt;margin-left:307.35pt;margin-top:6.35pt;height:14.35pt;width:32.3pt;z-index:251718656;mso-width-relative:page;mso-height-relative:page;" filled="f" stroked="f" coordsize="21600,21600">
                  <v:path/>
                  <v:fill on="f" focussize="0,0"/>
                  <v:stroke on="f"/>
                  <v:imagedata o:title=""/>
                  <o:lock v:ext="edit" aspectratio="f"/>
                  <v:textbox inset="0mm,0mm,0mm,0mm">
                    <w:txbxContent>
                      <w:p w14:paraId="4A949994">
                        <w:pPr>
                          <w:pStyle w:val="6"/>
                          <w:spacing w:before="19" w:line="228" w:lineRule="auto"/>
                          <w:ind w:left="20"/>
                          <w:rPr>
                            <w:sz w:val="20"/>
                            <w:szCs w:val="20"/>
                          </w:rPr>
                        </w:pPr>
                        <w:r>
                          <w:rPr>
                            <w:spacing w:val="1"/>
                            <w:sz w:val="20"/>
                            <w:szCs w:val="20"/>
                          </w:rPr>
                          <w:t>引风机</w:t>
                        </w:r>
                      </w:p>
                    </w:txbxContent>
                  </v:textbox>
                </v:shape>
              </w:pict>
            </w:r>
            <w:r>
              <w:rPr>
                <w:spacing w:val="5"/>
                <w:position w:val="3"/>
                <w:sz w:val="20"/>
                <w:szCs w:val="20"/>
              </w:rPr>
              <w:t>喷漆废气</w:t>
            </w:r>
            <w:r>
              <w:rPr>
                <w:spacing w:val="1"/>
                <w:position w:val="3"/>
                <w:sz w:val="20"/>
                <w:szCs w:val="20"/>
              </w:rPr>
              <w:t xml:space="preserve">       </w:t>
            </w:r>
            <w:r>
              <w:rPr>
                <w:spacing w:val="5"/>
                <w:position w:val="-4"/>
                <w:sz w:val="20"/>
                <w:szCs w:val="20"/>
              </w:rPr>
              <w:t>水帘台</w:t>
            </w:r>
          </w:p>
        </w:tc>
      </w:tr>
      <w:tr w14:paraId="7D7D4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6" w:hRule="atLeast"/>
        </w:trPr>
        <w:tc>
          <w:tcPr>
            <w:tcW w:w="406" w:type="dxa"/>
            <w:vMerge w:val="continue"/>
            <w:tcBorders>
              <w:top w:val="nil"/>
              <w:right w:val="single" w:color="000000" w:sz="2" w:space="0"/>
            </w:tcBorders>
            <w:vAlign w:val="top"/>
          </w:tcPr>
          <w:p w14:paraId="500690CE">
            <w:pPr>
              <w:rPr>
                <w:rFonts w:ascii="Arial"/>
                <w:sz w:val="21"/>
              </w:rPr>
            </w:pPr>
          </w:p>
        </w:tc>
        <w:tc>
          <w:tcPr>
            <w:tcW w:w="8237" w:type="dxa"/>
            <w:tcBorders>
              <w:top w:val="nil"/>
              <w:left w:val="single" w:color="000000" w:sz="2" w:space="0"/>
            </w:tcBorders>
            <w:vAlign w:val="top"/>
          </w:tcPr>
          <w:p w14:paraId="09D6360C">
            <w:pPr>
              <w:spacing w:before="102" w:line="358" w:lineRule="exact"/>
              <w:ind w:left="2115"/>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44"/>
                <w:position w:val="2"/>
                <w:sz w:val="24"/>
                <w:szCs w:val="24"/>
              </w:rPr>
              <w:t xml:space="preserve"> </w:t>
            </w:r>
            <w:r>
              <w:rPr>
                <w:rFonts w:ascii="Times New Roman" w:hAnsi="Times New Roman" w:eastAsia="Times New Roman" w:cs="Times New Roman"/>
                <w:spacing w:val="-2"/>
                <w:position w:val="2"/>
                <w:sz w:val="24"/>
                <w:szCs w:val="24"/>
              </w:rPr>
              <w:t xml:space="preserve">4.1-2  </w:t>
            </w:r>
            <w:r>
              <w:rPr>
                <w:rFonts w:ascii="黑体" w:hAnsi="黑体" w:eastAsia="黑体" w:cs="黑体"/>
                <w:spacing w:val="-2"/>
                <w:position w:val="2"/>
                <w:sz w:val="24"/>
                <w:szCs w:val="24"/>
              </w:rPr>
              <w:t>项目有机废气处理工艺流程图</w:t>
            </w:r>
          </w:p>
          <w:p w14:paraId="2A97C6BB">
            <w:pPr>
              <w:pStyle w:val="6"/>
              <w:spacing w:before="144" w:line="218" w:lineRule="auto"/>
              <w:ind w:left="585"/>
            </w:pPr>
            <w:r>
              <w:rPr>
                <w:spacing w:val="-2"/>
              </w:rPr>
              <w:t>②工艺原理</w:t>
            </w:r>
          </w:p>
          <w:p w14:paraId="278D81E3">
            <w:pPr>
              <w:pStyle w:val="6"/>
              <w:spacing w:before="180" w:line="336" w:lineRule="auto"/>
              <w:ind w:left="106" w:right="22" w:firstLine="483"/>
            </w:pPr>
            <w:r>
              <w:rPr>
                <w:spacing w:val="-2"/>
              </w:rPr>
              <w:t>水帘柜：由于喷枪所产生的漆雾具有颗粒小、黏附性大、憎水性等</w:t>
            </w:r>
            <w:r>
              <w:rPr>
                <w:spacing w:val="-3"/>
              </w:rPr>
              <w:t>特点。</w:t>
            </w:r>
            <w:r>
              <w:rPr>
                <w:spacing w:val="3"/>
              </w:rPr>
              <w:t>水帘柜主要是由自吸水泵循环抽水往水帘板上均匀地流下来，喷枪喷</w:t>
            </w:r>
            <w:r>
              <w:rPr>
                <w:spacing w:val="2"/>
              </w:rPr>
              <w:t>出来的废气（漆雾）被水帘板上的水打到下面水池里。再有少部分的废气（漆雾）</w:t>
            </w:r>
            <w:r>
              <w:rPr>
                <w:spacing w:val="3"/>
              </w:rPr>
              <w:t>被上面的风机通过排风管道排出车间外面并进入二级废气净化设施</w:t>
            </w:r>
            <w:r>
              <w:rPr>
                <w:spacing w:val="2"/>
              </w:rPr>
              <w:t>。水帘柜</w:t>
            </w:r>
          </w:p>
        </w:tc>
      </w:tr>
    </w:tbl>
    <w:p w14:paraId="13CA20F3">
      <w:pPr>
        <w:rPr>
          <w:rFonts w:ascii="Arial"/>
          <w:sz w:val="21"/>
        </w:rPr>
      </w:pPr>
    </w:p>
    <w:p w14:paraId="327DEFC3">
      <w:pPr>
        <w:rPr>
          <w:rFonts w:ascii="Arial" w:hAnsi="Arial" w:eastAsia="Arial" w:cs="Arial"/>
          <w:sz w:val="21"/>
          <w:szCs w:val="21"/>
        </w:rPr>
        <w:sectPr>
          <w:footerReference r:id="rId67" w:type="default"/>
          <w:pgSz w:w="11907" w:h="16840"/>
          <w:pgMar w:top="400" w:right="1624" w:bottom="1024" w:left="1624" w:header="0" w:footer="787" w:gutter="0"/>
          <w:cols w:space="720" w:num="1"/>
        </w:sectPr>
      </w:pPr>
    </w:p>
    <w:p w14:paraId="515AF486">
      <w:pPr>
        <w:spacing w:before="19"/>
      </w:pPr>
    </w:p>
    <w:p w14:paraId="3DF57BAC">
      <w:pPr>
        <w:spacing w:before="19"/>
      </w:pPr>
    </w:p>
    <w:p w14:paraId="58EC4F4C">
      <w:pPr>
        <w:spacing w:before="19"/>
      </w:pPr>
    </w:p>
    <w:p w14:paraId="357BDC0E">
      <w:pPr>
        <w:spacing w:before="18"/>
      </w:pPr>
    </w:p>
    <w:p w14:paraId="52E7121A">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6"/>
        <w:gridCol w:w="8237"/>
      </w:tblGrid>
      <w:tr w14:paraId="75DD9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8" w:hRule="atLeast"/>
        </w:trPr>
        <w:tc>
          <w:tcPr>
            <w:tcW w:w="406" w:type="dxa"/>
            <w:tcBorders>
              <w:right w:val="single" w:color="000000" w:sz="2" w:space="0"/>
            </w:tcBorders>
            <w:vAlign w:val="top"/>
          </w:tcPr>
          <w:p w14:paraId="4DC39F5C">
            <w:pPr>
              <w:rPr>
                <w:rFonts w:ascii="Arial"/>
                <w:sz w:val="21"/>
              </w:rPr>
            </w:pPr>
          </w:p>
        </w:tc>
        <w:tc>
          <w:tcPr>
            <w:tcW w:w="8237" w:type="dxa"/>
            <w:tcBorders>
              <w:left w:val="single" w:color="000000" w:sz="2" w:space="0"/>
            </w:tcBorders>
            <w:vAlign w:val="top"/>
          </w:tcPr>
          <w:p w14:paraId="317F1566">
            <w:pPr>
              <w:pStyle w:val="6"/>
              <w:spacing w:before="39" w:line="220" w:lineRule="auto"/>
              <w:ind w:left="112"/>
            </w:pPr>
            <w:r>
              <w:rPr>
                <w:spacing w:val="-1"/>
              </w:rPr>
              <w:t>处理能去除大部分漆雾，并保持车间内空气质量良好。</w:t>
            </w:r>
          </w:p>
          <w:p w14:paraId="5C2F6622">
            <w:pPr>
              <w:pStyle w:val="6"/>
              <w:spacing w:before="181" w:line="359" w:lineRule="auto"/>
              <w:ind w:left="109" w:right="103" w:firstLine="479"/>
              <w:jc w:val="both"/>
            </w:pPr>
            <w:r>
              <w:rPr>
                <w:spacing w:val="3"/>
              </w:rPr>
              <w:t>过滤棉：本项目使用纤维过滤棉主要用于去除喷漆废气中的水气及进一步去除喷漆废气中的颗粒物等作用，为后续活性炭吸附装置创</w:t>
            </w:r>
            <w:r>
              <w:rPr>
                <w:spacing w:val="2"/>
              </w:rPr>
              <w:t>造良好的运行</w:t>
            </w:r>
            <w:r>
              <w:rPr>
                <w:spacing w:val="-1"/>
              </w:rPr>
              <w:t>条件，确保废气可达标排放。</w:t>
            </w:r>
          </w:p>
          <w:p w14:paraId="501E94F4">
            <w:pPr>
              <w:pStyle w:val="6"/>
              <w:spacing w:before="5" w:line="358" w:lineRule="auto"/>
              <w:ind w:left="106" w:right="103" w:firstLine="484"/>
              <w:jc w:val="both"/>
            </w:pPr>
            <w:r>
              <w:rPr>
                <w:spacing w:val="3"/>
              </w:rPr>
              <w:t>活性炭：活性炭是一种具有多孔结构和大的内部比表面积的材料。</w:t>
            </w:r>
            <w:r>
              <w:rPr>
                <w:spacing w:val="2"/>
              </w:rPr>
              <w:t>由于</w:t>
            </w:r>
            <w:r>
              <w:rPr>
                <w:spacing w:val="3"/>
              </w:rPr>
              <w:t>其大的比表面积、微孔结构、高的吸附能力和很高的表面活性而成</w:t>
            </w:r>
            <w:r>
              <w:rPr>
                <w:spacing w:val="2"/>
              </w:rPr>
              <w:t>为独特的</w:t>
            </w:r>
            <w:r>
              <w:rPr>
                <w:spacing w:val="3"/>
              </w:rPr>
              <w:t>多功能吸附剂，且其价廉易得，可再生活化，同时它可有效去除废</w:t>
            </w:r>
            <w:r>
              <w:rPr>
                <w:spacing w:val="2"/>
              </w:rPr>
              <w:t>水、废气</w:t>
            </w:r>
            <w:r>
              <w:rPr>
                <w:spacing w:val="3"/>
              </w:rPr>
              <w:t>中的大部分有机物和某些无机物，所以它被世界各国广泛地应用于</w:t>
            </w:r>
            <w:r>
              <w:rPr>
                <w:spacing w:val="2"/>
              </w:rPr>
              <w:t>污水及废</w:t>
            </w:r>
            <w:r>
              <w:rPr>
                <w:spacing w:val="3"/>
              </w:rPr>
              <w:t>气的处理、空气净化、回收溶剂等环境保护和资源回收等领域。活</w:t>
            </w:r>
            <w:r>
              <w:rPr>
                <w:spacing w:val="2"/>
              </w:rPr>
              <w:t>性炭分为</w:t>
            </w:r>
            <w:r>
              <w:rPr>
                <w:spacing w:val="3"/>
              </w:rPr>
              <w:t>粉末活性炭、粒状活性炭及活性炭纤维，但是由于粉末活性炭产生</w:t>
            </w:r>
            <w:r>
              <w:rPr>
                <w:spacing w:val="2"/>
              </w:rPr>
              <w:t>二次污染</w:t>
            </w:r>
            <w:r>
              <w:rPr>
                <w:spacing w:val="1"/>
              </w:rPr>
              <w:t>且不能再生而被限制使用。粒状活性炭粒径</w:t>
            </w:r>
            <w:r>
              <w:rPr>
                <w:spacing w:val="-46"/>
              </w:rPr>
              <w:t xml:space="preserve"> </w:t>
            </w:r>
            <w:r>
              <w:rPr>
                <w:rFonts w:ascii="Times New Roman" w:hAnsi="Times New Roman" w:eastAsia="Times New Roman" w:cs="Times New Roman"/>
                <w:spacing w:val="1"/>
              </w:rPr>
              <w:t>500</w:t>
            </w:r>
            <w:r>
              <w:rPr>
                <w:spacing w:val="1"/>
              </w:rPr>
              <w:t>～</w:t>
            </w:r>
            <w:r>
              <w:rPr>
                <w:rFonts w:ascii="Times New Roman" w:hAnsi="Times New Roman" w:eastAsia="Times New Roman" w:cs="Times New Roman"/>
                <w:spacing w:val="1"/>
              </w:rPr>
              <w:t>5000μm</w:t>
            </w:r>
            <w:r>
              <w:rPr>
                <w:rFonts w:ascii="Times New Roman" w:hAnsi="Times New Roman" w:eastAsia="Times New Roman" w:cs="Times New Roman"/>
                <w:spacing w:val="-31"/>
              </w:rPr>
              <w:t xml:space="preserve"> </w:t>
            </w:r>
            <w:r>
              <w:rPr>
                <w:spacing w:val="1"/>
              </w:rPr>
              <w:t>，有机废气通过吸</w:t>
            </w:r>
            <w:r>
              <w:rPr>
                <w:spacing w:val="3"/>
              </w:rPr>
              <w:t>附床，与活性炭接触，废气中的有机污染物被吸附在活性炭表面，</w:t>
            </w:r>
            <w:r>
              <w:rPr>
                <w:spacing w:val="2"/>
              </w:rPr>
              <w:t>从而从气</w:t>
            </w:r>
            <w:r>
              <w:rPr>
                <w:spacing w:val="-1"/>
              </w:rPr>
              <w:t>流中脱离出来，达到净化效果。</w:t>
            </w:r>
          </w:p>
          <w:p w14:paraId="4CE54812">
            <w:pPr>
              <w:pStyle w:val="6"/>
              <w:spacing w:before="8" w:line="218" w:lineRule="auto"/>
              <w:ind w:left="585"/>
            </w:pPr>
            <w:r>
              <w:rPr>
                <w:spacing w:val="-2"/>
              </w:rPr>
              <w:t>③收集效率分析</w:t>
            </w:r>
          </w:p>
          <w:p w14:paraId="1E68EDF8">
            <w:pPr>
              <w:pStyle w:val="6"/>
              <w:spacing w:before="146" w:line="352" w:lineRule="auto"/>
              <w:ind w:left="108" w:right="103" w:firstLine="479"/>
            </w:pPr>
            <w:r>
              <w:rPr>
                <w:spacing w:val="4"/>
              </w:rPr>
              <w:t>根据《主要污染物总量减排核算技术指南（</w:t>
            </w:r>
            <w:r>
              <w:rPr>
                <w:rFonts w:ascii="Times New Roman" w:hAnsi="Times New Roman" w:eastAsia="Times New Roman" w:cs="Times New Roman"/>
                <w:spacing w:val="4"/>
              </w:rPr>
              <w:t xml:space="preserve">2022 </w:t>
            </w:r>
            <w:r>
              <w:rPr>
                <w:spacing w:val="4"/>
              </w:rPr>
              <w:t>年修订</w:t>
            </w:r>
            <w:r>
              <w:rPr>
                <w:spacing w:val="3"/>
              </w:rPr>
              <w:t>）》中表</w:t>
            </w:r>
            <w:r>
              <w:rPr>
                <w:rFonts w:ascii="Times New Roman" w:hAnsi="Times New Roman" w:eastAsia="Times New Roman" w:cs="Times New Roman"/>
                <w:spacing w:val="3"/>
              </w:rPr>
              <w:t xml:space="preserve">2-3 </w:t>
            </w:r>
            <w:r>
              <w:rPr>
                <w:spacing w:val="3"/>
              </w:rPr>
              <w:t>废</w:t>
            </w:r>
            <w:r>
              <w:rPr>
                <w:spacing w:val="-1"/>
              </w:rPr>
              <w:t>气收集效率和治理设施去除率通用系数，如下表。</w:t>
            </w:r>
          </w:p>
          <w:p w14:paraId="1064B8A3">
            <w:pPr>
              <w:spacing w:before="140" w:line="241" w:lineRule="auto"/>
              <w:ind w:left="1985"/>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3"/>
                <w:sz w:val="24"/>
                <w:szCs w:val="24"/>
              </w:rPr>
              <w:t xml:space="preserve"> </w:t>
            </w:r>
            <w:r>
              <w:rPr>
                <w:rFonts w:ascii="Times New Roman" w:hAnsi="Times New Roman" w:eastAsia="Times New Roman" w:cs="Times New Roman"/>
                <w:spacing w:val="-1"/>
                <w:sz w:val="24"/>
                <w:szCs w:val="24"/>
              </w:rPr>
              <w:t xml:space="preserve">4.1-8  </w:t>
            </w:r>
            <w:r>
              <w:rPr>
                <w:rFonts w:ascii="黑体" w:hAnsi="黑体" w:eastAsia="黑体" w:cs="黑体"/>
                <w:spacing w:val="-1"/>
                <w:sz w:val="24"/>
                <w:szCs w:val="24"/>
              </w:rPr>
              <w:t>废气收集集气效率参考值一览表</w:t>
            </w:r>
          </w:p>
          <w:tbl>
            <w:tblPr>
              <w:tblStyle w:val="5"/>
              <w:tblW w:w="793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991"/>
              <w:gridCol w:w="991"/>
              <w:gridCol w:w="991"/>
              <w:gridCol w:w="991"/>
              <w:gridCol w:w="991"/>
              <w:gridCol w:w="992"/>
              <w:gridCol w:w="992"/>
            </w:tblGrid>
            <w:tr w14:paraId="4EC97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91" w:type="dxa"/>
                  <w:vMerge w:val="restart"/>
                  <w:tcBorders>
                    <w:top w:val="single" w:color="000000" w:sz="10" w:space="0"/>
                    <w:left w:val="nil"/>
                    <w:bottom w:val="nil"/>
                  </w:tcBorders>
                  <w:vAlign w:val="top"/>
                </w:tcPr>
                <w:p w14:paraId="189792A7">
                  <w:pPr>
                    <w:pStyle w:val="6"/>
                    <w:spacing w:before="237" w:line="242" w:lineRule="auto"/>
                    <w:ind w:left="284" w:right="52" w:hanging="222"/>
                    <w:rPr>
                      <w:sz w:val="22"/>
                      <w:szCs w:val="22"/>
                    </w:rPr>
                  </w:pPr>
                  <w:r>
                    <w:rPr>
                      <w:spacing w:val="-2"/>
                      <w:sz w:val="22"/>
                      <w:szCs w:val="22"/>
                    </w:rPr>
                    <w:t>废气收集</w:t>
                  </w:r>
                  <w:r>
                    <w:rPr>
                      <w:spacing w:val="-4"/>
                      <w:sz w:val="22"/>
                      <w:szCs w:val="22"/>
                    </w:rPr>
                    <w:t>方式</w:t>
                  </w:r>
                </w:p>
              </w:tc>
              <w:tc>
                <w:tcPr>
                  <w:tcW w:w="991" w:type="dxa"/>
                  <w:vMerge w:val="restart"/>
                  <w:tcBorders>
                    <w:top w:val="single" w:color="000000" w:sz="10" w:space="0"/>
                    <w:bottom w:val="nil"/>
                  </w:tcBorders>
                  <w:vAlign w:val="top"/>
                </w:tcPr>
                <w:p w14:paraId="450DB433">
                  <w:pPr>
                    <w:spacing w:line="305" w:lineRule="auto"/>
                    <w:rPr>
                      <w:rFonts w:ascii="Arial"/>
                      <w:sz w:val="21"/>
                    </w:rPr>
                  </w:pPr>
                </w:p>
                <w:p w14:paraId="308CBBDA">
                  <w:pPr>
                    <w:pStyle w:val="6"/>
                    <w:spacing w:before="71" w:line="221" w:lineRule="auto"/>
                    <w:ind w:left="61"/>
                    <w:rPr>
                      <w:sz w:val="22"/>
                      <w:szCs w:val="22"/>
                    </w:rPr>
                  </w:pPr>
                  <w:r>
                    <w:rPr>
                      <w:spacing w:val="-3"/>
                      <w:sz w:val="22"/>
                      <w:szCs w:val="22"/>
                    </w:rPr>
                    <w:t>密闭管道</w:t>
                  </w:r>
                </w:p>
              </w:tc>
              <w:tc>
                <w:tcPr>
                  <w:tcW w:w="1982" w:type="dxa"/>
                  <w:gridSpan w:val="2"/>
                  <w:tcBorders>
                    <w:top w:val="single" w:color="000000" w:sz="10" w:space="0"/>
                  </w:tcBorders>
                  <w:vAlign w:val="top"/>
                </w:tcPr>
                <w:p w14:paraId="45928600">
                  <w:pPr>
                    <w:pStyle w:val="6"/>
                    <w:spacing w:before="35" w:line="221" w:lineRule="auto"/>
                    <w:ind w:left="35"/>
                    <w:rPr>
                      <w:sz w:val="22"/>
                      <w:szCs w:val="22"/>
                    </w:rPr>
                  </w:pPr>
                  <w:r>
                    <w:rPr>
                      <w:spacing w:val="-7"/>
                      <w:sz w:val="22"/>
                      <w:szCs w:val="22"/>
                    </w:rPr>
                    <w:t>密闭空间（含密闭式</w:t>
                  </w:r>
                </w:p>
                <w:p w14:paraId="1424F5BE">
                  <w:pPr>
                    <w:pStyle w:val="6"/>
                    <w:spacing w:before="19" w:line="202" w:lineRule="auto"/>
                    <w:ind w:left="557"/>
                    <w:rPr>
                      <w:sz w:val="22"/>
                      <w:szCs w:val="22"/>
                    </w:rPr>
                  </w:pPr>
                  <w:r>
                    <w:rPr>
                      <w:spacing w:val="-3"/>
                      <w:sz w:val="22"/>
                      <w:szCs w:val="22"/>
                    </w:rPr>
                    <w:t>集气罩）</w:t>
                  </w:r>
                </w:p>
              </w:tc>
              <w:tc>
                <w:tcPr>
                  <w:tcW w:w="991" w:type="dxa"/>
                  <w:vMerge w:val="restart"/>
                  <w:tcBorders>
                    <w:top w:val="single" w:color="000000" w:sz="10" w:space="0"/>
                    <w:bottom w:val="nil"/>
                  </w:tcBorders>
                  <w:vAlign w:val="top"/>
                </w:tcPr>
                <w:p w14:paraId="631E1277">
                  <w:pPr>
                    <w:pStyle w:val="6"/>
                    <w:spacing w:before="95" w:line="221" w:lineRule="auto"/>
                    <w:ind w:left="65"/>
                    <w:rPr>
                      <w:sz w:val="22"/>
                      <w:szCs w:val="22"/>
                    </w:rPr>
                  </w:pPr>
                  <w:r>
                    <w:rPr>
                      <w:spacing w:val="-3"/>
                      <w:sz w:val="22"/>
                      <w:szCs w:val="22"/>
                    </w:rPr>
                    <w:t>半密闭集</w:t>
                  </w:r>
                </w:p>
                <w:p w14:paraId="08BDAEEE">
                  <w:pPr>
                    <w:pStyle w:val="6"/>
                    <w:spacing w:before="19" w:line="221" w:lineRule="auto"/>
                    <w:ind w:left="62"/>
                    <w:rPr>
                      <w:sz w:val="22"/>
                      <w:szCs w:val="22"/>
                    </w:rPr>
                  </w:pPr>
                  <w:r>
                    <w:rPr>
                      <w:spacing w:val="-3"/>
                      <w:sz w:val="22"/>
                      <w:szCs w:val="22"/>
                    </w:rPr>
                    <w:t>气罩（含</w:t>
                  </w:r>
                </w:p>
                <w:p w14:paraId="4BFD5384">
                  <w:pPr>
                    <w:pStyle w:val="6"/>
                    <w:spacing w:before="21" w:line="222" w:lineRule="auto"/>
                    <w:ind w:left="61"/>
                    <w:rPr>
                      <w:sz w:val="22"/>
                      <w:szCs w:val="22"/>
                    </w:rPr>
                  </w:pPr>
                  <w:r>
                    <w:rPr>
                      <w:spacing w:val="-3"/>
                      <w:sz w:val="22"/>
                      <w:szCs w:val="22"/>
                    </w:rPr>
                    <w:t>排气柜）</w:t>
                  </w:r>
                </w:p>
              </w:tc>
              <w:tc>
                <w:tcPr>
                  <w:tcW w:w="991" w:type="dxa"/>
                  <w:vMerge w:val="restart"/>
                  <w:tcBorders>
                    <w:top w:val="single" w:color="000000" w:sz="10" w:space="0"/>
                    <w:bottom w:val="nil"/>
                  </w:tcBorders>
                  <w:vAlign w:val="top"/>
                </w:tcPr>
                <w:p w14:paraId="7AA9F5BE">
                  <w:pPr>
                    <w:pStyle w:val="6"/>
                    <w:spacing w:before="95" w:line="221" w:lineRule="auto"/>
                    <w:ind w:left="61"/>
                    <w:rPr>
                      <w:sz w:val="22"/>
                      <w:szCs w:val="22"/>
                    </w:rPr>
                  </w:pPr>
                  <w:r>
                    <w:rPr>
                      <w:spacing w:val="-2"/>
                      <w:sz w:val="22"/>
                      <w:szCs w:val="22"/>
                    </w:rPr>
                    <w:t>包围型集</w:t>
                  </w:r>
                </w:p>
                <w:p w14:paraId="520BD6B5">
                  <w:pPr>
                    <w:pStyle w:val="6"/>
                    <w:spacing w:before="19" w:line="242" w:lineRule="auto"/>
                    <w:ind w:left="174" w:right="51" w:hanging="112"/>
                    <w:rPr>
                      <w:sz w:val="22"/>
                      <w:szCs w:val="22"/>
                    </w:rPr>
                  </w:pPr>
                  <w:r>
                    <w:rPr>
                      <w:spacing w:val="-3"/>
                      <w:sz w:val="22"/>
                      <w:szCs w:val="22"/>
                    </w:rPr>
                    <w:t>气罩（含</w:t>
                  </w:r>
                  <w:r>
                    <w:rPr>
                      <w:spacing w:val="-4"/>
                      <w:sz w:val="22"/>
                      <w:szCs w:val="22"/>
                    </w:rPr>
                    <w:t>软帘）</w:t>
                  </w:r>
                </w:p>
              </w:tc>
              <w:tc>
                <w:tcPr>
                  <w:tcW w:w="992" w:type="dxa"/>
                  <w:vMerge w:val="restart"/>
                  <w:tcBorders>
                    <w:top w:val="single" w:color="000000" w:sz="10" w:space="0"/>
                    <w:bottom w:val="nil"/>
                  </w:tcBorders>
                  <w:vAlign w:val="top"/>
                </w:tcPr>
                <w:p w14:paraId="4F7B8C36">
                  <w:pPr>
                    <w:pStyle w:val="6"/>
                    <w:spacing w:before="95" w:line="221" w:lineRule="auto"/>
                    <w:ind w:left="63"/>
                    <w:rPr>
                      <w:sz w:val="22"/>
                      <w:szCs w:val="22"/>
                    </w:rPr>
                  </w:pPr>
                  <w:r>
                    <w:rPr>
                      <w:spacing w:val="-3"/>
                      <w:sz w:val="22"/>
                      <w:szCs w:val="22"/>
                    </w:rPr>
                    <w:t>符合标准</w:t>
                  </w:r>
                </w:p>
                <w:p w14:paraId="3882B991">
                  <w:pPr>
                    <w:pStyle w:val="6"/>
                    <w:spacing w:before="19" w:line="222" w:lineRule="auto"/>
                    <w:ind w:left="62"/>
                    <w:rPr>
                      <w:sz w:val="22"/>
                      <w:szCs w:val="22"/>
                    </w:rPr>
                  </w:pPr>
                  <w:r>
                    <w:rPr>
                      <w:spacing w:val="-3"/>
                      <w:sz w:val="22"/>
                      <w:szCs w:val="22"/>
                    </w:rPr>
                    <w:t>要求的外</w:t>
                  </w:r>
                </w:p>
                <w:p w14:paraId="66E95A09">
                  <w:pPr>
                    <w:pStyle w:val="6"/>
                    <w:spacing w:before="21" w:line="221" w:lineRule="auto"/>
                    <w:ind w:left="64"/>
                    <w:rPr>
                      <w:sz w:val="22"/>
                      <w:szCs w:val="22"/>
                    </w:rPr>
                  </w:pPr>
                  <w:r>
                    <w:rPr>
                      <w:spacing w:val="-3"/>
                      <w:sz w:val="22"/>
                      <w:szCs w:val="22"/>
                    </w:rPr>
                    <w:t>部集气罩</w:t>
                  </w:r>
                </w:p>
              </w:tc>
              <w:tc>
                <w:tcPr>
                  <w:tcW w:w="992" w:type="dxa"/>
                  <w:vMerge w:val="restart"/>
                  <w:tcBorders>
                    <w:top w:val="single" w:color="000000" w:sz="10" w:space="0"/>
                    <w:bottom w:val="nil"/>
                    <w:right w:val="nil"/>
                  </w:tcBorders>
                  <w:vAlign w:val="top"/>
                </w:tcPr>
                <w:p w14:paraId="10C1BAB2">
                  <w:pPr>
                    <w:pStyle w:val="6"/>
                    <w:spacing w:before="237" w:line="242" w:lineRule="auto"/>
                    <w:ind w:left="282" w:right="53" w:hanging="218"/>
                    <w:rPr>
                      <w:sz w:val="22"/>
                      <w:szCs w:val="22"/>
                    </w:rPr>
                  </w:pPr>
                  <w:r>
                    <w:rPr>
                      <w:spacing w:val="-3"/>
                      <w:sz w:val="22"/>
                      <w:szCs w:val="22"/>
                    </w:rPr>
                    <w:t>其他收集</w:t>
                  </w:r>
                  <w:r>
                    <w:rPr>
                      <w:spacing w:val="-4"/>
                      <w:sz w:val="22"/>
                      <w:szCs w:val="22"/>
                    </w:rPr>
                    <w:t>方式</w:t>
                  </w:r>
                </w:p>
              </w:tc>
            </w:tr>
            <w:tr w14:paraId="02FE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91" w:type="dxa"/>
                  <w:vMerge w:val="continue"/>
                  <w:tcBorders>
                    <w:top w:val="nil"/>
                    <w:left w:val="nil"/>
                  </w:tcBorders>
                  <w:vAlign w:val="top"/>
                </w:tcPr>
                <w:p w14:paraId="1E995F65">
                  <w:pPr>
                    <w:rPr>
                      <w:rFonts w:ascii="Arial"/>
                      <w:sz w:val="21"/>
                    </w:rPr>
                  </w:pPr>
                </w:p>
              </w:tc>
              <w:tc>
                <w:tcPr>
                  <w:tcW w:w="991" w:type="dxa"/>
                  <w:vMerge w:val="continue"/>
                  <w:tcBorders>
                    <w:top w:val="nil"/>
                  </w:tcBorders>
                  <w:vAlign w:val="top"/>
                </w:tcPr>
                <w:p w14:paraId="1429BA50">
                  <w:pPr>
                    <w:rPr>
                      <w:rFonts w:ascii="Arial"/>
                      <w:sz w:val="21"/>
                    </w:rPr>
                  </w:pPr>
                </w:p>
              </w:tc>
              <w:tc>
                <w:tcPr>
                  <w:tcW w:w="991" w:type="dxa"/>
                  <w:vAlign w:val="top"/>
                </w:tcPr>
                <w:p w14:paraId="54DA3838">
                  <w:pPr>
                    <w:pStyle w:val="6"/>
                    <w:spacing w:before="95" w:line="221" w:lineRule="auto"/>
                    <w:ind w:left="290"/>
                    <w:rPr>
                      <w:sz w:val="22"/>
                      <w:szCs w:val="22"/>
                    </w:rPr>
                  </w:pPr>
                  <w:r>
                    <w:rPr>
                      <w:spacing w:val="-8"/>
                      <w:sz w:val="22"/>
                      <w:szCs w:val="22"/>
                    </w:rPr>
                    <w:t>负压</w:t>
                  </w:r>
                </w:p>
              </w:tc>
              <w:tc>
                <w:tcPr>
                  <w:tcW w:w="991" w:type="dxa"/>
                  <w:vAlign w:val="top"/>
                </w:tcPr>
                <w:p w14:paraId="46A4C31B">
                  <w:pPr>
                    <w:pStyle w:val="6"/>
                    <w:spacing w:before="94" w:line="225" w:lineRule="auto"/>
                    <w:ind w:left="286"/>
                    <w:rPr>
                      <w:sz w:val="22"/>
                      <w:szCs w:val="22"/>
                    </w:rPr>
                  </w:pPr>
                  <w:r>
                    <w:rPr>
                      <w:spacing w:val="-6"/>
                      <w:sz w:val="22"/>
                      <w:szCs w:val="22"/>
                    </w:rPr>
                    <w:t>正压</w:t>
                  </w:r>
                </w:p>
              </w:tc>
              <w:tc>
                <w:tcPr>
                  <w:tcW w:w="991" w:type="dxa"/>
                  <w:vMerge w:val="continue"/>
                  <w:tcBorders>
                    <w:top w:val="nil"/>
                  </w:tcBorders>
                  <w:vAlign w:val="top"/>
                </w:tcPr>
                <w:p w14:paraId="084F1EF1">
                  <w:pPr>
                    <w:rPr>
                      <w:rFonts w:ascii="Arial"/>
                      <w:sz w:val="21"/>
                    </w:rPr>
                  </w:pPr>
                </w:p>
              </w:tc>
              <w:tc>
                <w:tcPr>
                  <w:tcW w:w="991" w:type="dxa"/>
                  <w:vMerge w:val="continue"/>
                  <w:tcBorders>
                    <w:top w:val="nil"/>
                  </w:tcBorders>
                  <w:vAlign w:val="top"/>
                </w:tcPr>
                <w:p w14:paraId="6BC43546">
                  <w:pPr>
                    <w:rPr>
                      <w:rFonts w:ascii="Arial"/>
                      <w:sz w:val="21"/>
                    </w:rPr>
                  </w:pPr>
                </w:p>
              </w:tc>
              <w:tc>
                <w:tcPr>
                  <w:tcW w:w="992" w:type="dxa"/>
                  <w:vMerge w:val="continue"/>
                  <w:tcBorders>
                    <w:top w:val="nil"/>
                  </w:tcBorders>
                  <w:vAlign w:val="top"/>
                </w:tcPr>
                <w:p w14:paraId="7F672B4C">
                  <w:pPr>
                    <w:rPr>
                      <w:rFonts w:ascii="Arial"/>
                      <w:sz w:val="21"/>
                    </w:rPr>
                  </w:pPr>
                </w:p>
              </w:tc>
              <w:tc>
                <w:tcPr>
                  <w:tcW w:w="992" w:type="dxa"/>
                  <w:vMerge w:val="continue"/>
                  <w:tcBorders>
                    <w:top w:val="nil"/>
                    <w:right w:val="nil"/>
                  </w:tcBorders>
                  <w:vAlign w:val="top"/>
                </w:tcPr>
                <w:p w14:paraId="62867718">
                  <w:pPr>
                    <w:rPr>
                      <w:rFonts w:ascii="Arial"/>
                      <w:sz w:val="21"/>
                    </w:rPr>
                  </w:pPr>
                </w:p>
              </w:tc>
            </w:tr>
            <w:tr w14:paraId="619C0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91" w:type="dxa"/>
                  <w:tcBorders>
                    <w:left w:val="nil"/>
                    <w:bottom w:val="single" w:color="000000" w:sz="10" w:space="0"/>
                  </w:tcBorders>
                  <w:vAlign w:val="top"/>
                </w:tcPr>
                <w:p w14:paraId="462697D9">
                  <w:pPr>
                    <w:pStyle w:val="6"/>
                    <w:spacing w:before="104" w:line="221" w:lineRule="auto"/>
                    <w:ind w:left="70"/>
                    <w:rPr>
                      <w:sz w:val="22"/>
                      <w:szCs w:val="22"/>
                    </w:rPr>
                  </w:pPr>
                  <w:r>
                    <w:rPr>
                      <w:spacing w:val="-4"/>
                      <w:sz w:val="22"/>
                      <w:szCs w:val="22"/>
                    </w:rPr>
                    <w:t>收集效率</w:t>
                  </w:r>
                </w:p>
              </w:tc>
              <w:tc>
                <w:tcPr>
                  <w:tcW w:w="991" w:type="dxa"/>
                  <w:tcBorders>
                    <w:bottom w:val="single" w:color="000000" w:sz="10" w:space="0"/>
                  </w:tcBorders>
                  <w:vAlign w:val="top"/>
                </w:tcPr>
                <w:p w14:paraId="150AE96F">
                  <w:pPr>
                    <w:spacing w:before="71" w:line="290" w:lineRule="exact"/>
                    <w:ind w:left="301"/>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95%</w:t>
                  </w:r>
                </w:p>
              </w:tc>
              <w:tc>
                <w:tcPr>
                  <w:tcW w:w="991" w:type="dxa"/>
                  <w:tcBorders>
                    <w:bottom w:val="single" w:color="000000" w:sz="10" w:space="0"/>
                  </w:tcBorders>
                  <w:vAlign w:val="top"/>
                </w:tcPr>
                <w:p w14:paraId="6F5AA33D">
                  <w:pPr>
                    <w:spacing w:before="71" w:line="290" w:lineRule="exact"/>
                    <w:ind w:left="301"/>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90%</w:t>
                  </w:r>
                </w:p>
              </w:tc>
              <w:tc>
                <w:tcPr>
                  <w:tcW w:w="991" w:type="dxa"/>
                  <w:tcBorders>
                    <w:bottom w:val="single" w:color="000000" w:sz="10" w:space="0"/>
                  </w:tcBorders>
                  <w:vAlign w:val="top"/>
                </w:tcPr>
                <w:p w14:paraId="616CD5D2">
                  <w:pPr>
                    <w:spacing w:before="71" w:line="290" w:lineRule="exact"/>
                    <w:ind w:left="303"/>
                    <w:rPr>
                      <w:rFonts w:ascii="Times New Roman" w:hAnsi="Times New Roman" w:eastAsia="Times New Roman" w:cs="Times New Roman"/>
                      <w:sz w:val="22"/>
                      <w:szCs w:val="22"/>
                    </w:rPr>
                  </w:pPr>
                  <w:r>
                    <w:rPr>
                      <w:rFonts w:ascii="Times New Roman" w:hAnsi="Times New Roman" w:eastAsia="Times New Roman" w:cs="Times New Roman"/>
                      <w:spacing w:val="-4"/>
                      <w:position w:val="2"/>
                      <w:sz w:val="22"/>
                      <w:szCs w:val="22"/>
                    </w:rPr>
                    <w:t>80%</w:t>
                  </w:r>
                </w:p>
              </w:tc>
              <w:tc>
                <w:tcPr>
                  <w:tcW w:w="991" w:type="dxa"/>
                  <w:tcBorders>
                    <w:bottom w:val="single" w:color="000000" w:sz="10" w:space="0"/>
                  </w:tcBorders>
                  <w:vAlign w:val="top"/>
                </w:tcPr>
                <w:p w14:paraId="71CD5DE2">
                  <w:pPr>
                    <w:spacing w:before="71" w:line="290" w:lineRule="exact"/>
                    <w:ind w:left="300"/>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65%</w:t>
                  </w:r>
                </w:p>
              </w:tc>
              <w:tc>
                <w:tcPr>
                  <w:tcW w:w="991" w:type="dxa"/>
                  <w:tcBorders>
                    <w:bottom w:val="single" w:color="000000" w:sz="10" w:space="0"/>
                  </w:tcBorders>
                  <w:vAlign w:val="top"/>
                </w:tcPr>
                <w:p w14:paraId="1C273641">
                  <w:pPr>
                    <w:spacing w:before="71" w:line="290" w:lineRule="exact"/>
                    <w:ind w:left="301"/>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50%</w:t>
                  </w:r>
                </w:p>
              </w:tc>
              <w:tc>
                <w:tcPr>
                  <w:tcW w:w="992" w:type="dxa"/>
                  <w:tcBorders>
                    <w:bottom w:val="single" w:color="000000" w:sz="10" w:space="0"/>
                  </w:tcBorders>
                  <w:vAlign w:val="top"/>
                </w:tcPr>
                <w:p w14:paraId="29F26423">
                  <w:pPr>
                    <w:spacing w:before="71" w:line="290" w:lineRule="exact"/>
                    <w:ind w:left="302"/>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30%</w:t>
                  </w:r>
                </w:p>
              </w:tc>
              <w:tc>
                <w:tcPr>
                  <w:tcW w:w="992" w:type="dxa"/>
                  <w:tcBorders>
                    <w:bottom w:val="single" w:color="000000" w:sz="10" w:space="0"/>
                    <w:right w:val="nil"/>
                  </w:tcBorders>
                  <w:vAlign w:val="top"/>
                </w:tcPr>
                <w:p w14:paraId="0D321886">
                  <w:pPr>
                    <w:spacing w:before="71" w:line="290" w:lineRule="exact"/>
                    <w:ind w:left="297"/>
                    <w:rPr>
                      <w:rFonts w:ascii="Times New Roman" w:hAnsi="Times New Roman" w:eastAsia="Times New Roman" w:cs="Times New Roman"/>
                      <w:sz w:val="22"/>
                      <w:szCs w:val="22"/>
                    </w:rPr>
                  </w:pPr>
                  <w:r>
                    <w:rPr>
                      <w:rFonts w:ascii="Times New Roman" w:hAnsi="Times New Roman" w:eastAsia="Times New Roman" w:cs="Times New Roman"/>
                      <w:spacing w:val="-2"/>
                      <w:position w:val="2"/>
                      <w:sz w:val="22"/>
                      <w:szCs w:val="22"/>
                    </w:rPr>
                    <w:t>20%</w:t>
                  </w:r>
                </w:p>
              </w:tc>
            </w:tr>
          </w:tbl>
          <w:p w14:paraId="1684B4BD">
            <w:pPr>
              <w:pStyle w:val="6"/>
              <w:spacing w:before="157" w:line="359" w:lineRule="auto"/>
              <w:ind w:left="108" w:right="103" w:firstLine="480"/>
              <w:jc w:val="both"/>
            </w:pPr>
            <w:r>
              <w:rPr>
                <w:spacing w:val="3"/>
              </w:rPr>
              <w:t>本项目烤粉烘道为密闭的空间，出口处加设一个密闭式集气罩，烘干废气通过配套的抽风装置形成负压，将废气强制性地向处理装置流</w:t>
            </w:r>
            <w:r>
              <w:rPr>
                <w:spacing w:val="2"/>
              </w:rPr>
              <w:t>动，集气效</w:t>
            </w:r>
            <w:r>
              <w:rPr>
                <w:spacing w:val="-4"/>
              </w:rPr>
              <w:t>率可达</w:t>
            </w:r>
            <w:r>
              <w:rPr>
                <w:spacing w:val="-45"/>
              </w:rPr>
              <w:t xml:space="preserve"> </w:t>
            </w:r>
            <w:r>
              <w:rPr>
                <w:rFonts w:ascii="Times New Roman" w:hAnsi="Times New Roman" w:eastAsia="Times New Roman" w:cs="Times New Roman"/>
                <w:spacing w:val="-4"/>
              </w:rPr>
              <w:t>80%</w:t>
            </w:r>
            <w:r>
              <w:rPr>
                <w:rFonts w:ascii="Times New Roman" w:hAnsi="Times New Roman" w:eastAsia="Times New Roman" w:cs="Times New Roman"/>
                <w:spacing w:val="-35"/>
              </w:rPr>
              <w:t xml:space="preserve"> </w:t>
            </w:r>
            <w:r>
              <w:rPr>
                <w:spacing w:val="-4"/>
              </w:rPr>
              <w:t>，满足“</w:t>
            </w:r>
            <w:r>
              <w:rPr>
                <w:spacing w:val="-90"/>
              </w:rPr>
              <w:t xml:space="preserve"> </w:t>
            </w:r>
            <w:r>
              <w:rPr>
                <w:spacing w:val="-4"/>
              </w:rPr>
              <w:t>闽环保大气</w:t>
            </w:r>
            <w:r>
              <w:rPr>
                <w:rFonts w:ascii="Times New Roman" w:hAnsi="Times New Roman" w:eastAsia="Times New Roman" w:cs="Times New Roman"/>
                <w:spacing w:val="-4"/>
              </w:rPr>
              <w:t>(201</w:t>
            </w:r>
            <w:r>
              <w:rPr>
                <w:rFonts w:ascii="Times New Roman" w:hAnsi="Times New Roman" w:eastAsia="Times New Roman" w:cs="Times New Roman"/>
                <w:spacing w:val="-5"/>
              </w:rPr>
              <w:t>7)9</w:t>
            </w:r>
            <w:r>
              <w:rPr>
                <w:rFonts w:ascii="Times New Roman" w:hAnsi="Times New Roman" w:eastAsia="Times New Roman" w:cs="Times New Roman"/>
                <w:spacing w:val="17"/>
                <w:w w:val="101"/>
              </w:rPr>
              <w:t xml:space="preserve"> </w:t>
            </w:r>
            <w:r>
              <w:rPr>
                <w:spacing w:val="-5"/>
              </w:rPr>
              <w:t>号</w:t>
            </w:r>
            <w:r>
              <w:rPr>
                <w:spacing w:val="-88"/>
              </w:rPr>
              <w:t xml:space="preserve"> </w:t>
            </w:r>
            <w:r>
              <w:rPr>
                <w:spacing w:val="-5"/>
              </w:rPr>
              <w:t>”文件的要求。</w:t>
            </w:r>
          </w:p>
          <w:p w14:paraId="2E290D38">
            <w:pPr>
              <w:pStyle w:val="6"/>
              <w:spacing w:before="4" w:line="355" w:lineRule="auto"/>
              <w:ind w:left="107" w:right="103" w:firstLine="480"/>
              <w:jc w:val="both"/>
            </w:pPr>
            <w:r>
              <w:rPr>
                <w:spacing w:val="3"/>
              </w:rPr>
              <w:t>本项目设置独立封闭的喷漆区域，拟在水帘喷漆台上方安装集气罩，并设置抽风装置，形成负压，将废气强制性地向处理装置流动。为了</w:t>
            </w:r>
            <w:r>
              <w:rPr>
                <w:spacing w:val="2"/>
              </w:rPr>
              <w:t>确保项目</w:t>
            </w:r>
            <w:r>
              <w:rPr>
                <w:spacing w:val="3"/>
              </w:rPr>
              <w:t>集气收集效果，要求项目保证废气收集系统与生产设备自动同步启</w:t>
            </w:r>
            <w:r>
              <w:rPr>
                <w:spacing w:val="2"/>
              </w:rPr>
              <w:t>动，保证</w:t>
            </w:r>
            <w:r>
              <w:rPr>
                <w:spacing w:val="1"/>
              </w:rPr>
              <w:t>车间的密闭性，降低无组织废气排放，经过该措施，集气效率</w:t>
            </w:r>
            <w:r>
              <w:t>可达</w:t>
            </w:r>
            <w:r>
              <w:rPr>
                <w:spacing w:val="-40"/>
              </w:rPr>
              <w:t xml:space="preserve"> </w:t>
            </w:r>
            <w:r>
              <w:rPr>
                <w:rFonts w:ascii="Times New Roman" w:hAnsi="Times New Roman" w:eastAsia="Times New Roman" w:cs="Times New Roman"/>
              </w:rPr>
              <w:t>80%</w:t>
            </w:r>
            <w:r>
              <w:rPr>
                <w:rFonts w:ascii="Times New Roman" w:hAnsi="Times New Roman" w:eastAsia="Times New Roman" w:cs="Times New Roman"/>
                <w:spacing w:val="-32"/>
              </w:rPr>
              <w:t xml:space="preserve"> </w:t>
            </w:r>
            <w:r>
              <w:t>，满</w:t>
            </w:r>
            <w:r>
              <w:rPr>
                <w:spacing w:val="-4"/>
              </w:rPr>
              <w:t>足“</w:t>
            </w:r>
            <w:r>
              <w:rPr>
                <w:spacing w:val="-90"/>
              </w:rPr>
              <w:t xml:space="preserve"> </w:t>
            </w:r>
            <w:r>
              <w:rPr>
                <w:spacing w:val="-4"/>
              </w:rPr>
              <w:t>闽环保大气</w:t>
            </w:r>
            <w:r>
              <w:rPr>
                <w:rFonts w:ascii="Times New Roman" w:hAnsi="Times New Roman" w:eastAsia="Times New Roman" w:cs="Times New Roman"/>
                <w:spacing w:val="-4"/>
              </w:rPr>
              <w:t>(2017)9</w:t>
            </w:r>
            <w:r>
              <w:rPr>
                <w:rFonts w:ascii="Times New Roman" w:hAnsi="Times New Roman" w:eastAsia="Times New Roman" w:cs="Times New Roman"/>
                <w:spacing w:val="15"/>
              </w:rPr>
              <w:t xml:space="preserve"> </w:t>
            </w:r>
            <w:r>
              <w:rPr>
                <w:spacing w:val="-4"/>
              </w:rPr>
              <w:t>号</w:t>
            </w:r>
            <w:r>
              <w:rPr>
                <w:spacing w:val="-89"/>
              </w:rPr>
              <w:t xml:space="preserve"> </w:t>
            </w:r>
            <w:r>
              <w:rPr>
                <w:spacing w:val="-4"/>
              </w:rPr>
              <w:t>”文件的要求。</w:t>
            </w:r>
          </w:p>
        </w:tc>
      </w:tr>
    </w:tbl>
    <w:p w14:paraId="5238116E">
      <w:pPr>
        <w:rPr>
          <w:rFonts w:ascii="Arial"/>
          <w:sz w:val="21"/>
        </w:rPr>
      </w:pPr>
    </w:p>
    <w:p w14:paraId="3A4DE1A9">
      <w:pPr>
        <w:rPr>
          <w:rFonts w:ascii="Arial" w:hAnsi="Arial" w:eastAsia="Arial" w:cs="Arial"/>
          <w:sz w:val="21"/>
          <w:szCs w:val="21"/>
        </w:rPr>
        <w:sectPr>
          <w:footerReference r:id="rId68" w:type="default"/>
          <w:pgSz w:w="11907" w:h="16840"/>
          <w:pgMar w:top="400" w:right="1624" w:bottom="963" w:left="1624" w:header="0" w:footer="804" w:gutter="0"/>
          <w:cols w:space="720" w:num="1"/>
        </w:sectPr>
      </w:pPr>
    </w:p>
    <w:p w14:paraId="522EEDFF">
      <w:pPr>
        <w:spacing w:before="19"/>
      </w:pPr>
    </w:p>
    <w:p w14:paraId="262DF64C">
      <w:pPr>
        <w:spacing w:before="19"/>
      </w:pPr>
    </w:p>
    <w:p w14:paraId="7D023C89">
      <w:pPr>
        <w:spacing w:before="19"/>
      </w:pPr>
    </w:p>
    <w:p w14:paraId="6B55B4FC">
      <w:pPr>
        <w:spacing w:before="18"/>
      </w:pPr>
    </w:p>
    <w:p w14:paraId="6F5A7994">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6"/>
        <w:gridCol w:w="8238"/>
      </w:tblGrid>
      <w:tr w14:paraId="08059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8" w:hRule="atLeast"/>
        </w:trPr>
        <w:tc>
          <w:tcPr>
            <w:tcW w:w="406" w:type="dxa"/>
            <w:tcBorders>
              <w:right w:val="single" w:color="000000" w:sz="2" w:space="0"/>
            </w:tcBorders>
            <w:vAlign w:val="top"/>
          </w:tcPr>
          <w:p w14:paraId="04A9ECDD">
            <w:pPr>
              <w:rPr>
                <w:rFonts w:ascii="Arial"/>
                <w:sz w:val="21"/>
              </w:rPr>
            </w:pPr>
          </w:p>
        </w:tc>
        <w:tc>
          <w:tcPr>
            <w:tcW w:w="8238" w:type="dxa"/>
            <w:tcBorders>
              <w:left w:val="single" w:color="000000" w:sz="2" w:space="0"/>
            </w:tcBorders>
            <w:vAlign w:val="top"/>
          </w:tcPr>
          <w:p w14:paraId="1ABCC5CC">
            <w:pPr>
              <w:pStyle w:val="6"/>
              <w:spacing w:before="39" w:line="218" w:lineRule="auto"/>
              <w:ind w:left="585"/>
            </w:pPr>
            <w:r>
              <w:rPr>
                <w:spacing w:val="-2"/>
              </w:rPr>
              <w:t>④技术可行分析</w:t>
            </w:r>
          </w:p>
          <w:p w14:paraId="29CE5A77">
            <w:pPr>
              <w:pStyle w:val="6"/>
              <w:spacing w:before="184" w:line="359" w:lineRule="auto"/>
              <w:ind w:left="106" w:right="104" w:firstLine="484"/>
            </w:pPr>
            <w:r>
              <w:rPr>
                <w:spacing w:val="3"/>
              </w:rPr>
              <w:t>活性炭净化有机废气是利用活性炭的微孔结构产生的引力作用，将</w:t>
            </w:r>
            <w:r>
              <w:rPr>
                <w:spacing w:val="2"/>
              </w:rPr>
              <w:t>分布</w:t>
            </w:r>
            <w:r>
              <w:rPr>
                <w:spacing w:val="3"/>
              </w:rPr>
              <w:t>在气相中的有机物分子或分子团进行吸附，以达到净化气体的目的</w:t>
            </w:r>
            <w:r>
              <w:rPr>
                <w:spacing w:val="2"/>
              </w:rPr>
              <w:t>，净化后</w:t>
            </w:r>
            <w:r>
              <w:rPr>
                <w:spacing w:val="3"/>
              </w:rPr>
              <w:t>的气体通过烟囱达标排放。活性炭吸附法具有以下优势：适合低浓度</w:t>
            </w:r>
            <w:r>
              <w:rPr>
                <w:spacing w:val="2"/>
              </w:rPr>
              <w:t>、大风</w:t>
            </w:r>
            <w:r>
              <w:rPr>
                <w:spacing w:val="3"/>
              </w:rPr>
              <w:t>量或间歇作业产生的有机废气的治理，工艺成熟；活性炭吸附剂廉价</w:t>
            </w:r>
            <w:r>
              <w:rPr>
                <w:spacing w:val="2"/>
              </w:rPr>
              <w:t>易得，</w:t>
            </w:r>
            <w:r>
              <w:rPr>
                <w:spacing w:val="3"/>
              </w:rPr>
              <w:t>且吸附量较大；吸附质浓度越高，吸附量也越高；吸附剂内表面积</w:t>
            </w:r>
            <w:r>
              <w:rPr>
                <w:spacing w:val="2"/>
              </w:rPr>
              <w:t>越大，吸</w:t>
            </w:r>
            <w:r>
              <w:rPr>
                <w:spacing w:val="3"/>
              </w:rPr>
              <w:t>附量越高，细孔活性炭特别适用于吸附低浓度挥发性蒸汽。但活性</w:t>
            </w:r>
            <w:r>
              <w:rPr>
                <w:spacing w:val="2"/>
              </w:rPr>
              <w:t>炭吸附法</w:t>
            </w:r>
            <w:r>
              <w:rPr>
                <w:spacing w:val="3"/>
              </w:rPr>
              <w:t>会产生废活性炭危险废物。建设单位拟在活性炭吸附装置前端设置吸</w:t>
            </w:r>
            <w:r>
              <w:rPr>
                <w:spacing w:val="2"/>
              </w:rPr>
              <w:t>附棉，</w:t>
            </w:r>
            <w:r>
              <w:rPr>
                <w:spacing w:val="3"/>
              </w:rPr>
              <w:t>对喷漆废气进行预处理，防止灰尘堵塞活性炭材料，以及定期更换活</w:t>
            </w:r>
            <w:r>
              <w:rPr>
                <w:spacing w:val="2"/>
              </w:rPr>
              <w:t>性炭，</w:t>
            </w:r>
            <w:r>
              <w:rPr>
                <w:spacing w:val="-1"/>
              </w:rPr>
              <w:t>以此达到提高活性炭处理效率的目的。</w:t>
            </w:r>
          </w:p>
          <w:p w14:paraId="505935C6">
            <w:pPr>
              <w:pStyle w:val="6"/>
              <w:spacing w:before="1" w:line="217" w:lineRule="auto"/>
              <w:ind w:left="585"/>
            </w:pPr>
            <w:r>
              <w:rPr>
                <w:spacing w:val="-1"/>
              </w:rPr>
              <w:t>⑤活性炭质量标准、填充量、更换频次的有关要求</w:t>
            </w:r>
          </w:p>
          <w:p w14:paraId="63551182">
            <w:pPr>
              <w:pStyle w:val="6"/>
              <w:spacing w:before="179" w:line="358" w:lineRule="auto"/>
              <w:ind w:left="102" w:right="104" w:firstLine="486"/>
            </w:pPr>
            <w:r>
              <w:rPr>
                <w:spacing w:val="3"/>
              </w:rPr>
              <w:t>参考浙江省生态环境厅发布的《分散吸附－集中再生活性炭法挥发性有</w:t>
            </w:r>
            <w:r>
              <w:rPr>
                <w:spacing w:val="-2"/>
              </w:rPr>
              <w:t>机物治理体系建设技术指南</w:t>
            </w:r>
            <w:r>
              <w:rPr>
                <w:rFonts w:ascii="Times New Roman" w:hAnsi="Times New Roman" w:eastAsia="Times New Roman" w:cs="Times New Roman"/>
                <w:spacing w:val="-2"/>
              </w:rPr>
              <w:t>(</w:t>
            </w:r>
            <w:r>
              <w:rPr>
                <w:spacing w:val="-2"/>
              </w:rPr>
              <w:t>试行</w:t>
            </w:r>
            <w:r>
              <w:rPr>
                <w:rFonts w:ascii="Times New Roman" w:hAnsi="Times New Roman" w:eastAsia="Times New Roman" w:cs="Times New Roman"/>
                <w:spacing w:val="-2"/>
              </w:rPr>
              <w:t>)</w:t>
            </w:r>
            <w:r>
              <w:rPr>
                <w:spacing w:val="-2"/>
              </w:rPr>
              <w:t>》，用于</w:t>
            </w:r>
            <w:r>
              <w:rPr>
                <w:spacing w:val="-58"/>
              </w:rPr>
              <w:t xml:space="preserve"> </w:t>
            </w:r>
            <w:r>
              <w:rPr>
                <w:rFonts w:ascii="Times New Roman" w:hAnsi="Times New Roman" w:eastAsia="Times New Roman" w:cs="Times New Roman"/>
                <w:spacing w:val="-2"/>
              </w:rPr>
              <w:t>VOCs</w:t>
            </w:r>
            <w:r>
              <w:rPr>
                <w:rFonts w:ascii="Times New Roman" w:hAnsi="Times New Roman" w:eastAsia="Times New Roman" w:cs="Times New Roman"/>
                <w:spacing w:val="15"/>
                <w:w w:val="101"/>
              </w:rPr>
              <w:t xml:space="preserve"> </w:t>
            </w:r>
            <w:r>
              <w:rPr>
                <w:spacing w:val="-2"/>
              </w:rPr>
              <w:t>治理的活性炭</w:t>
            </w:r>
            <w:r>
              <w:rPr>
                <w:spacing w:val="-3"/>
              </w:rPr>
              <w:t>采用煤质活性</w:t>
            </w:r>
            <w:r>
              <w:rPr>
                <w:spacing w:val="11"/>
              </w:rPr>
              <w:t>炭或木质活性炭，活性炭的结构应为颗粒活</w:t>
            </w:r>
            <w:r>
              <w:rPr>
                <w:spacing w:val="10"/>
              </w:rPr>
              <w:t>性炭。活性炭技术指标宜符合</w:t>
            </w:r>
            <w:r>
              <w:rPr>
                <w:rFonts w:ascii="Times New Roman" w:hAnsi="Times New Roman" w:eastAsia="Times New Roman" w:cs="Times New Roman"/>
                <w:spacing w:val="-3"/>
              </w:rPr>
              <w:t xml:space="preserve">LYI3284 </w:t>
            </w:r>
            <w:r>
              <w:rPr>
                <w:spacing w:val="-3"/>
              </w:rPr>
              <w:t>规定的优级品颗粒活性炭技术要求，颗粒活性炭技术</w:t>
            </w:r>
            <w:r>
              <w:rPr>
                <w:spacing w:val="-4"/>
              </w:rPr>
              <w:t>指标应至少符合</w:t>
            </w:r>
            <w:r>
              <w:rPr>
                <w:spacing w:val="2"/>
              </w:rPr>
              <w:t>以下要求：碘吸附值不低于</w:t>
            </w:r>
            <w:r>
              <w:rPr>
                <w:spacing w:val="-43"/>
              </w:rPr>
              <w:t xml:space="preserve"> </w:t>
            </w:r>
            <w:r>
              <w:rPr>
                <w:rFonts w:ascii="Times New Roman" w:hAnsi="Times New Roman" w:eastAsia="Times New Roman" w:cs="Times New Roman"/>
                <w:spacing w:val="2"/>
              </w:rPr>
              <w:t>800</w:t>
            </w:r>
            <w:r>
              <w:rPr>
                <w:rFonts w:ascii="Times New Roman" w:hAnsi="Times New Roman" w:eastAsia="Times New Roman" w:cs="Times New Roman"/>
              </w:rPr>
              <w:t>mg</w:t>
            </w:r>
            <w:r>
              <w:rPr>
                <w:rFonts w:ascii="Times New Roman" w:hAnsi="Times New Roman" w:eastAsia="Times New Roman" w:cs="Times New Roman"/>
                <w:spacing w:val="2"/>
              </w:rPr>
              <w:t>/g</w:t>
            </w:r>
            <w:r>
              <w:rPr>
                <w:rFonts w:ascii="Times New Roman" w:hAnsi="Times New Roman" w:eastAsia="Times New Roman" w:cs="Times New Roman"/>
                <w:spacing w:val="17"/>
              </w:rPr>
              <w:t xml:space="preserve"> </w:t>
            </w:r>
            <w:r>
              <w:rPr>
                <w:spacing w:val="2"/>
              </w:rPr>
              <w:t>或四氯化碳吸附率不低</w:t>
            </w:r>
            <w:r>
              <w:rPr>
                <w:spacing w:val="1"/>
              </w:rPr>
              <w:t>于</w:t>
            </w:r>
            <w:r>
              <w:rPr>
                <w:rFonts w:ascii="Times New Roman" w:hAnsi="Times New Roman" w:eastAsia="Times New Roman" w:cs="Times New Roman"/>
                <w:spacing w:val="1"/>
              </w:rPr>
              <w:t>60%</w:t>
            </w:r>
            <w:r>
              <w:rPr>
                <w:rFonts w:ascii="Times New Roman" w:hAnsi="Times New Roman" w:eastAsia="Times New Roman" w:cs="Times New Roman"/>
                <w:spacing w:val="-30"/>
              </w:rPr>
              <w:t xml:space="preserve"> </w:t>
            </w:r>
            <w:r>
              <w:rPr>
                <w:spacing w:val="1"/>
              </w:rPr>
              <w:t>，原则上活性炭更换周期一般不应超过累计运行</w:t>
            </w:r>
            <w:r>
              <w:rPr>
                <w:spacing w:val="-29"/>
              </w:rPr>
              <w:t xml:space="preserve"> </w:t>
            </w:r>
            <w:r>
              <w:rPr>
                <w:rFonts w:ascii="Times New Roman" w:hAnsi="Times New Roman" w:eastAsia="Times New Roman" w:cs="Times New Roman"/>
                <w:spacing w:val="1"/>
              </w:rPr>
              <w:t>500</w:t>
            </w:r>
            <w:r>
              <w:rPr>
                <w:rFonts w:ascii="Times New Roman" w:hAnsi="Times New Roman" w:eastAsia="Times New Roman" w:cs="Times New Roman"/>
                <w:spacing w:val="21"/>
              </w:rPr>
              <w:t xml:space="preserve"> </w:t>
            </w:r>
            <w:r>
              <w:rPr>
                <w:spacing w:val="1"/>
              </w:rPr>
              <w:t>小时或</w:t>
            </w:r>
            <w:r>
              <w:rPr>
                <w:spacing w:val="-48"/>
              </w:rPr>
              <w:t xml:space="preserve"> </w:t>
            </w:r>
            <w:r>
              <w:rPr>
                <w:rFonts w:ascii="Times New Roman" w:hAnsi="Times New Roman" w:eastAsia="Times New Roman" w:cs="Times New Roman"/>
                <w:spacing w:val="1"/>
              </w:rPr>
              <w:t xml:space="preserve">3 </w:t>
            </w:r>
            <w:r>
              <w:rPr>
                <w:spacing w:val="1"/>
              </w:rPr>
              <w:t>个月。根据中国建筑出</w:t>
            </w:r>
            <w:r>
              <w:rPr>
                <w:spacing w:val="3"/>
              </w:rPr>
              <w:t>版社出版的《简明通风设计手册》第十章中关于活性炭吸附处理治理废气的</w:t>
            </w:r>
            <w:r>
              <w:rPr>
                <w:spacing w:val="-1"/>
              </w:rPr>
              <w:t>方法中提供的数据：每</w:t>
            </w:r>
            <w:r>
              <w:rPr>
                <w:spacing w:val="-32"/>
              </w:rPr>
              <w:t xml:space="preserve"> </w:t>
            </w:r>
            <w:r>
              <w:rPr>
                <w:rFonts w:ascii="Times New Roman" w:hAnsi="Times New Roman" w:eastAsia="Times New Roman" w:cs="Times New Roman"/>
                <w:spacing w:val="-1"/>
              </w:rPr>
              <w:t xml:space="preserve">1.0kg </w:t>
            </w:r>
            <w:r>
              <w:rPr>
                <w:spacing w:val="-1"/>
              </w:rPr>
              <w:t>活性炭吸附有机废气的平</w:t>
            </w:r>
            <w:r>
              <w:rPr>
                <w:spacing w:val="-2"/>
              </w:rPr>
              <w:t>衡量为</w:t>
            </w:r>
            <w:r>
              <w:rPr>
                <w:spacing w:val="-52"/>
              </w:rPr>
              <w:t xml:space="preserve"> </w:t>
            </w:r>
            <w:r>
              <w:rPr>
                <w:rFonts w:ascii="Times New Roman" w:hAnsi="Times New Roman" w:eastAsia="Times New Roman" w:cs="Times New Roman"/>
                <w:spacing w:val="-2"/>
              </w:rPr>
              <w:t>0.43</w:t>
            </w:r>
            <w:r>
              <w:rPr>
                <w:spacing w:val="-2"/>
              </w:rPr>
              <w:t>～</w:t>
            </w:r>
            <w:r>
              <w:rPr>
                <w:rFonts w:ascii="Times New Roman" w:hAnsi="Times New Roman" w:eastAsia="Times New Roman" w:cs="Times New Roman"/>
                <w:spacing w:val="-2"/>
              </w:rPr>
              <w:t>0.61kg</w:t>
            </w:r>
            <w:r>
              <w:rPr>
                <w:spacing w:val="-2"/>
              </w:rPr>
              <w:t>，</w:t>
            </w:r>
            <w:r>
              <w:rPr>
                <w:spacing w:val="-3"/>
              </w:rPr>
              <w:t>本项目采用颗粒状活性炭，按</w:t>
            </w:r>
            <w:r>
              <w:rPr>
                <w:spacing w:val="-32"/>
              </w:rPr>
              <w:t xml:space="preserve"> </w:t>
            </w:r>
            <w:r>
              <w:rPr>
                <w:rFonts w:ascii="Times New Roman" w:hAnsi="Times New Roman" w:eastAsia="Times New Roman" w:cs="Times New Roman"/>
                <w:spacing w:val="-3"/>
              </w:rPr>
              <w:t xml:space="preserve">1t </w:t>
            </w:r>
            <w:r>
              <w:rPr>
                <w:spacing w:val="-3"/>
              </w:rPr>
              <w:t>活性炭吸附</w:t>
            </w:r>
            <w:r>
              <w:rPr>
                <w:spacing w:val="-51"/>
              </w:rPr>
              <w:t xml:space="preserve"> </w:t>
            </w:r>
            <w:r>
              <w:rPr>
                <w:rFonts w:ascii="Times New Roman" w:hAnsi="Times New Roman" w:eastAsia="Times New Roman" w:cs="Times New Roman"/>
                <w:spacing w:val="-3"/>
              </w:rPr>
              <w:t>0.43</w:t>
            </w:r>
            <w:r>
              <w:rPr>
                <w:rFonts w:ascii="Times New Roman" w:hAnsi="Times New Roman" w:eastAsia="Times New Roman" w:cs="Times New Roman"/>
                <w:spacing w:val="-4"/>
              </w:rPr>
              <w:t xml:space="preserve">t </w:t>
            </w:r>
            <w:r>
              <w:rPr>
                <w:spacing w:val="-4"/>
              </w:rPr>
              <w:t>有机废气进行计算，根据计</w:t>
            </w:r>
            <w:r>
              <w:rPr>
                <w:spacing w:val="-2"/>
              </w:rPr>
              <w:t>算可知，被净化的有机废气量约</w:t>
            </w:r>
            <w:r>
              <w:rPr>
                <w:spacing w:val="-21"/>
              </w:rPr>
              <w:t xml:space="preserve"> </w:t>
            </w:r>
            <w:r>
              <w:rPr>
                <w:rFonts w:ascii="Times New Roman" w:hAnsi="Times New Roman" w:eastAsia="Times New Roman" w:cs="Times New Roman"/>
                <w:spacing w:val="-2"/>
              </w:rPr>
              <w:t>1.5626t/a</w:t>
            </w:r>
            <w:r>
              <w:rPr>
                <w:rFonts w:ascii="Times New Roman" w:hAnsi="Times New Roman" w:eastAsia="Times New Roman" w:cs="Times New Roman"/>
                <w:spacing w:val="-35"/>
              </w:rPr>
              <w:t xml:space="preserve"> </w:t>
            </w:r>
            <w:r>
              <w:rPr>
                <w:spacing w:val="-2"/>
              </w:rPr>
              <w:t>，因此需要活性炭量为</w:t>
            </w:r>
            <w:r>
              <w:rPr>
                <w:spacing w:val="-50"/>
              </w:rPr>
              <w:t xml:space="preserve"> </w:t>
            </w:r>
            <w:r>
              <w:rPr>
                <w:rFonts w:ascii="Times New Roman" w:hAnsi="Times New Roman" w:eastAsia="Times New Roman" w:cs="Times New Roman"/>
                <w:spacing w:val="-2"/>
              </w:rPr>
              <w:t>3.634t</w:t>
            </w:r>
            <w:r>
              <w:rPr>
                <w:spacing w:val="-2"/>
              </w:rPr>
              <w:t>。</w:t>
            </w:r>
          </w:p>
          <w:p w14:paraId="2A6337F6">
            <w:pPr>
              <w:pStyle w:val="6"/>
              <w:spacing w:before="18" w:line="346" w:lineRule="auto"/>
              <w:ind w:left="118" w:firstLine="463"/>
              <w:jc w:val="both"/>
            </w:pPr>
            <w:r>
              <w:rPr>
                <w:spacing w:val="-12"/>
              </w:rPr>
              <w:t>更换周期参照《深圳市工业有机废气治理用活性炭更换技术指引（试行）》</w:t>
            </w:r>
            <w:r>
              <w:t xml:space="preserve"> </w:t>
            </w:r>
            <w:r>
              <w:rPr>
                <w:spacing w:val="-6"/>
              </w:rPr>
              <w:t>（深环办〔</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66</w:t>
            </w:r>
            <w:r>
              <w:rPr>
                <w:rFonts w:ascii="Times New Roman" w:hAnsi="Times New Roman" w:eastAsia="Times New Roman" w:cs="Times New Roman"/>
                <w:spacing w:val="15"/>
              </w:rPr>
              <w:t xml:space="preserve"> </w:t>
            </w:r>
            <w:r>
              <w:rPr>
                <w:spacing w:val="-6"/>
              </w:rPr>
              <w:t>号</w:t>
            </w:r>
            <w:r>
              <w:rPr>
                <w:spacing w:val="-41"/>
              </w:rPr>
              <w:t>）（</w:t>
            </w:r>
            <w:r>
              <w:rPr>
                <w:spacing w:val="-6"/>
              </w:rPr>
              <w:t>以下简称“技术指引</w:t>
            </w:r>
            <w:r>
              <w:rPr>
                <w:spacing w:val="-89"/>
              </w:rPr>
              <w:t xml:space="preserve"> </w:t>
            </w:r>
            <w:r>
              <w:rPr>
                <w:spacing w:val="-6"/>
              </w:rPr>
              <w:t>”）中“</w:t>
            </w:r>
            <w:r>
              <w:rPr>
                <w:rFonts w:ascii="Times New Roman" w:hAnsi="Times New Roman" w:eastAsia="Times New Roman" w:cs="Times New Roman"/>
                <w:spacing w:val="-6"/>
              </w:rPr>
              <w:t xml:space="preserve">6.1 </w:t>
            </w:r>
            <w:r>
              <w:rPr>
                <w:spacing w:val="-6"/>
              </w:rPr>
              <w:t>一次性吸附工艺</w:t>
            </w:r>
            <w:r>
              <w:rPr>
                <w:spacing w:val="-88"/>
              </w:rPr>
              <w:t xml:space="preserve"> </w:t>
            </w:r>
            <w:r>
              <w:rPr>
                <w:spacing w:val="-6"/>
              </w:rPr>
              <w:t>”</w:t>
            </w:r>
            <w:r>
              <w:rPr>
                <w:spacing w:val="-7"/>
              </w:rPr>
              <w:t>的计算公式：</w:t>
            </w:r>
          </w:p>
          <w:p w14:paraId="76057A1F">
            <w:pPr>
              <w:spacing w:before="18" w:line="597" w:lineRule="exact"/>
              <w:ind w:firstLine="1658"/>
            </w:pPr>
            <w:r>
              <w:rPr>
                <w:position w:val="-11"/>
              </w:rPr>
              <w:drawing>
                <wp:inline distT="0" distB="0" distL="0" distR="0">
                  <wp:extent cx="979805" cy="37909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3"/>
                          <a:stretch>
                            <a:fillRect/>
                          </a:stretch>
                        </pic:blipFill>
                        <pic:spPr>
                          <a:xfrm>
                            <a:off x="0" y="0"/>
                            <a:ext cx="979931" cy="379476"/>
                          </a:xfrm>
                          <a:prstGeom prst="rect">
                            <a:avLst/>
                          </a:prstGeom>
                        </pic:spPr>
                      </pic:pic>
                    </a:graphicData>
                  </a:graphic>
                </wp:inline>
              </w:drawing>
            </w:r>
          </w:p>
          <w:p w14:paraId="44955875">
            <w:pPr>
              <w:pStyle w:val="6"/>
              <w:spacing w:before="137" w:line="361" w:lineRule="exact"/>
              <w:ind w:left="592"/>
            </w:pPr>
            <w:r>
              <w:rPr>
                <w:spacing w:val="-2"/>
                <w:position w:val="2"/>
              </w:rPr>
              <w:t>式中：</w:t>
            </w:r>
            <w:r>
              <w:rPr>
                <w:rFonts w:ascii="Times New Roman" w:hAnsi="Times New Roman" w:eastAsia="Times New Roman" w:cs="Times New Roman"/>
                <w:spacing w:val="-2"/>
                <w:position w:val="2"/>
              </w:rPr>
              <w:t>T</w:t>
            </w:r>
            <w:r>
              <w:rPr>
                <w:spacing w:val="-2"/>
                <w:position w:val="2"/>
              </w:rPr>
              <w:t>—更换周期，</w:t>
            </w:r>
            <w:r>
              <w:rPr>
                <w:rFonts w:ascii="Times New Roman" w:hAnsi="Times New Roman" w:eastAsia="Times New Roman" w:cs="Times New Roman"/>
                <w:spacing w:val="-2"/>
                <w:position w:val="2"/>
              </w:rPr>
              <w:t>d</w:t>
            </w:r>
            <w:r>
              <w:rPr>
                <w:spacing w:val="-2"/>
                <w:position w:val="2"/>
              </w:rPr>
              <w:t>；</w:t>
            </w:r>
          </w:p>
          <w:p w14:paraId="09DF80AE">
            <w:pPr>
              <w:pStyle w:val="6"/>
              <w:spacing w:before="104" w:line="333" w:lineRule="exact"/>
              <w:ind w:left="1302"/>
            </w:pPr>
            <w:r>
              <w:rPr>
                <w:rFonts w:ascii="Times New Roman" w:hAnsi="Times New Roman" w:eastAsia="Times New Roman" w:cs="Times New Roman"/>
                <w:spacing w:val="-1"/>
                <w:position w:val="3"/>
              </w:rPr>
              <w:t>M</w:t>
            </w:r>
            <w:r>
              <w:rPr>
                <w:spacing w:val="-1"/>
                <w:position w:val="3"/>
              </w:rPr>
              <w:t>—活性炭的用量，</w:t>
            </w:r>
            <w:r>
              <w:rPr>
                <w:rFonts w:ascii="Times New Roman" w:hAnsi="Times New Roman" w:eastAsia="Times New Roman" w:cs="Times New Roman"/>
                <w:spacing w:val="-1"/>
                <w:position w:val="3"/>
              </w:rPr>
              <w:t>kg</w:t>
            </w:r>
            <w:r>
              <w:rPr>
                <w:spacing w:val="-1"/>
                <w:position w:val="3"/>
              </w:rPr>
              <w:t>；</w:t>
            </w:r>
          </w:p>
          <w:p w14:paraId="535F3D94">
            <w:pPr>
              <w:pStyle w:val="6"/>
              <w:spacing w:before="135" w:line="360" w:lineRule="exact"/>
              <w:ind w:left="1309"/>
            </w:pPr>
            <w:r>
              <w:rPr>
                <w:rFonts w:ascii="Times New Roman" w:hAnsi="Times New Roman" w:eastAsia="Times New Roman" w:cs="Times New Roman"/>
                <w:spacing w:val="-3"/>
                <w:position w:val="2"/>
              </w:rPr>
              <w:t>s</w:t>
            </w:r>
            <w:r>
              <w:rPr>
                <w:spacing w:val="-3"/>
                <w:position w:val="2"/>
              </w:rPr>
              <w:t>—动态吸附量，</w:t>
            </w:r>
            <w:r>
              <w:rPr>
                <w:rFonts w:ascii="Times New Roman" w:hAnsi="Times New Roman" w:eastAsia="Times New Roman" w:cs="Times New Roman"/>
                <w:spacing w:val="-3"/>
                <w:position w:val="2"/>
              </w:rPr>
              <w:t>%</w:t>
            </w:r>
            <w:r>
              <w:rPr>
                <w:spacing w:val="-3"/>
                <w:position w:val="2"/>
              </w:rPr>
              <w:t>；取</w:t>
            </w:r>
            <w:r>
              <w:rPr>
                <w:spacing w:val="-29"/>
                <w:position w:val="2"/>
              </w:rPr>
              <w:t xml:space="preserve"> </w:t>
            </w:r>
            <w:r>
              <w:rPr>
                <w:rFonts w:ascii="Times New Roman" w:hAnsi="Times New Roman" w:eastAsia="Times New Roman" w:cs="Times New Roman"/>
                <w:spacing w:val="-3"/>
                <w:position w:val="2"/>
              </w:rPr>
              <w:t>10%</w:t>
            </w:r>
            <w:r>
              <w:rPr>
                <w:spacing w:val="-3"/>
                <w:position w:val="2"/>
              </w:rPr>
              <w:t>；</w:t>
            </w:r>
          </w:p>
        </w:tc>
      </w:tr>
    </w:tbl>
    <w:p w14:paraId="07F50FA9">
      <w:pPr>
        <w:rPr>
          <w:rFonts w:ascii="Arial"/>
          <w:sz w:val="21"/>
        </w:rPr>
      </w:pPr>
    </w:p>
    <w:p w14:paraId="15A75DD5">
      <w:pPr>
        <w:rPr>
          <w:rFonts w:ascii="Arial" w:hAnsi="Arial" w:eastAsia="Arial" w:cs="Arial"/>
          <w:sz w:val="21"/>
          <w:szCs w:val="21"/>
        </w:rPr>
        <w:sectPr>
          <w:footerReference r:id="rId69" w:type="default"/>
          <w:pgSz w:w="11907" w:h="16840"/>
          <w:pgMar w:top="400" w:right="1622" w:bottom="1024" w:left="1624" w:header="0" w:footer="787" w:gutter="0"/>
          <w:cols w:space="720" w:num="1"/>
        </w:sectPr>
      </w:pPr>
    </w:p>
    <w:p w14:paraId="0D862D16">
      <w:pPr>
        <w:spacing w:before="19"/>
      </w:pPr>
    </w:p>
    <w:p w14:paraId="2AC2FD63">
      <w:pPr>
        <w:spacing w:before="19"/>
      </w:pPr>
    </w:p>
    <w:p w14:paraId="494F89B6">
      <w:pPr>
        <w:spacing w:before="19"/>
      </w:pPr>
    </w:p>
    <w:p w14:paraId="15758B28">
      <w:pPr>
        <w:spacing w:before="18"/>
      </w:pPr>
    </w:p>
    <w:p w14:paraId="2848FDB9">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6"/>
        <w:gridCol w:w="8237"/>
      </w:tblGrid>
      <w:tr w14:paraId="35FF8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19" w:hRule="atLeast"/>
        </w:trPr>
        <w:tc>
          <w:tcPr>
            <w:tcW w:w="406" w:type="dxa"/>
            <w:tcBorders>
              <w:right w:val="single" w:color="000000" w:sz="2" w:space="0"/>
            </w:tcBorders>
            <w:vAlign w:val="top"/>
          </w:tcPr>
          <w:p w14:paraId="27179EF6">
            <w:pPr>
              <w:rPr>
                <w:rFonts w:ascii="Arial"/>
                <w:sz w:val="21"/>
              </w:rPr>
            </w:pPr>
          </w:p>
        </w:tc>
        <w:tc>
          <w:tcPr>
            <w:tcW w:w="8237" w:type="dxa"/>
            <w:tcBorders>
              <w:left w:val="single" w:color="000000" w:sz="2" w:space="0"/>
            </w:tcBorders>
            <w:vAlign w:val="top"/>
          </w:tcPr>
          <w:p w14:paraId="42D81617">
            <w:pPr>
              <w:pStyle w:val="6"/>
              <w:spacing w:before="4" w:line="333" w:lineRule="exact"/>
              <w:ind w:left="1306"/>
            </w:pPr>
            <w:r>
              <w:rPr>
                <w:rFonts w:ascii="Times New Roman" w:hAnsi="Times New Roman" w:eastAsia="Times New Roman" w:cs="Times New Roman"/>
                <w:spacing w:val="-1"/>
                <w:position w:val="3"/>
              </w:rPr>
              <w:t>c</w:t>
            </w:r>
            <w:r>
              <w:rPr>
                <w:spacing w:val="-1"/>
                <w:position w:val="3"/>
              </w:rPr>
              <w:t>—进口的废气浓度，</w:t>
            </w:r>
            <w:r>
              <w:rPr>
                <w:rFonts w:ascii="Times New Roman" w:hAnsi="Times New Roman" w:eastAsia="Times New Roman" w:cs="Times New Roman"/>
                <w:spacing w:val="-1"/>
                <w:position w:val="3"/>
              </w:rPr>
              <w:t>mg/m</w:t>
            </w:r>
            <w:r>
              <w:rPr>
                <w:rFonts w:ascii="Times New Roman" w:hAnsi="Times New Roman" w:eastAsia="Times New Roman" w:cs="Times New Roman"/>
                <w:spacing w:val="-1"/>
                <w:position w:val="10"/>
                <w:sz w:val="15"/>
                <w:szCs w:val="15"/>
              </w:rPr>
              <w:t>3</w:t>
            </w:r>
            <w:r>
              <w:rPr>
                <w:spacing w:val="-1"/>
                <w:position w:val="3"/>
              </w:rPr>
              <w:t>；</w:t>
            </w:r>
          </w:p>
          <w:p w14:paraId="4294D5D4">
            <w:pPr>
              <w:pStyle w:val="6"/>
              <w:spacing w:before="132" w:line="338" w:lineRule="exact"/>
              <w:ind w:left="1306"/>
            </w:pPr>
            <w:r>
              <w:rPr>
                <w:rFonts w:ascii="Times New Roman" w:hAnsi="Times New Roman" w:eastAsia="Times New Roman" w:cs="Times New Roman"/>
                <w:spacing w:val="-1"/>
                <w:position w:val="3"/>
              </w:rPr>
              <w:t>Q</w:t>
            </w:r>
            <w:r>
              <w:rPr>
                <w:spacing w:val="-1"/>
                <w:position w:val="3"/>
              </w:rPr>
              <w:t>—风量，</w:t>
            </w:r>
            <w:r>
              <w:rPr>
                <w:rFonts w:ascii="Times New Roman" w:hAnsi="Times New Roman" w:eastAsia="Times New Roman" w:cs="Times New Roman"/>
                <w:spacing w:val="-1"/>
                <w:position w:val="3"/>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position w:val="3"/>
              </w:rPr>
              <w:t>/h</w:t>
            </w:r>
            <w:r>
              <w:rPr>
                <w:spacing w:val="-1"/>
                <w:position w:val="3"/>
              </w:rPr>
              <w:t>；</w:t>
            </w:r>
          </w:p>
          <w:p w14:paraId="73A5D491">
            <w:pPr>
              <w:pStyle w:val="6"/>
              <w:spacing w:before="130" w:line="360" w:lineRule="exact"/>
              <w:ind w:left="1300"/>
            </w:pPr>
            <w:r>
              <w:rPr>
                <w:rFonts w:ascii="Times New Roman" w:hAnsi="Times New Roman" w:eastAsia="Times New Roman" w:cs="Times New Roman"/>
                <w:spacing w:val="-2"/>
                <w:position w:val="2"/>
              </w:rPr>
              <w:t>t</w:t>
            </w:r>
            <w:r>
              <w:rPr>
                <w:spacing w:val="-2"/>
                <w:position w:val="2"/>
              </w:rPr>
              <w:t>—运行时间，</w:t>
            </w:r>
            <w:r>
              <w:rPr>
                <w:rFonts w:ascii="Times New Roman" w:hAnsi="Times New Roman" w:eastAsia="Times New Roman" w:cs="Times New Roman"/>
                <w:spacing w:val="-2"/>
                <w:position w:val="2"/>
              </w:rPr>
              <w:t>h/d</w:t>
            </w:r>
            <w:r>
              <w:rPr>
                <w:spacing w:val="-2"/>
                <w:position w:val="2"/>
              </w:rPr>
              <w:t>；项目每天工作</w:t>
            </w:r>
            <w:r>
              <w:rPr>
                <w:spacing w:val="-35"/>
                <w:position w:val="2"/>
              </w:rPr>
              <w:t xml:space="preserve"> </w:t>
            </w:r>
            <w:r>
              <w:rPr>
                <w:rFonts w:ascii="Times New Roman" w:hAnsi="Times New Roman" w:eastAsia="Times New Roman" w:cs="Times New Roman"/>
                <w:spacing w:val="-2"/>
                <w:position w:val="2"/>
              </w:rPr>
              <w:t>8h</w:t>
            </w:r>
            <w:r>
              <w:rPr>
                <w:rFonts w:ascii="Times New Roman" w:hAnsi="Times New Roman" w:eastAsia="Times New Roman" w:cs="Times New Roman"/>
                <w:spacing w:val="-34"/>
                <w:position w:val="2"/>
              </w:rPr>
              <w:t xml:space="preserve"> </w:t>
            </w:r>
            <w:r>
              <w:rPr>
                <w:spacing w:val="-2"/>
                <w:position w:val="2"/>
              </w:rPr>
              <w:t>，则</w:t>
            </w:r>
            <w:r>
              <w:rPr>
                <w:spacing w:val="-57"/>
                <w:position w:val="2"/>
              </w:rPr>
              <w:t xml:space="preserve"> </w:t>
            </w:r>
            <w:r>
              <w:rPr>
                <w:rFonts w:ascii="Times New Roman" w:hAnsi="Times New Roman" w:eastAsia="Times New Roman" w:cs="Times New Roman"/>
                <w:spacing w:val="-2"/>
                <w:position w:val="2"/>
              </w:rPr>
              <w:t>t=8h/d</w:t>
            </w:r>
            <w:r>
              <w:rPr>
                <w:spacing w:val="-2"/>
                <w:position w:val="2"/>
              </w:rPr>
              <w:t>。</w:t>
            </w:r>
          </w:p>
          <w:p w14:paraId="12A8AB76">
            <w:pPr>
              <w:pStyle w:val="6"/>
              <w:spacing w:before="105" w:line="352" w:lineRule="auto"/>
              <w:ind w:left="109" w:right="103" w:firstLine="507"/>
            </w:pPr>
            <w:r>
              <w:rPr>
                <w:spacing w:val="-4"/>
              </w:rPr>
              <w:t>由上述计算得更换周期</w:t>
            </w:r>
            <w:r>
              <w:rPr>
                <w:spacing w:val="-42"/>
              </w:rPr>
              <w:t xml:space="preserve"> </w:t>
            </w:r>
            <w:r>
              <w:rPr>
                <w:rFonts w:ascii="Times New Roman" w:hAnsi="Times New Roman" w:eastAsia="Times New Roman" w:cs="Times New Roman"/>
                <w:spacing w:val="-4"/>
              </w:rPr>
              <w:t>T=58.6d</w:t>
            </w:r>
            <w:r>
              <w:rPr>
                <w:rFonts w:ascii="Times New Roman" w:hAnsi="Times New Roman" w:eastAsia="Times New Roman" w:cs="Times New Roman"/>
                <w:spacing w:val="-34"/>
              </w:rPr>
              <w:t xml:space="preserve"> </w:t>
            </w:r>
            <w:r>
              <w:rPr>
                <w:spacing w:val="-4"/>
              </w:rPr>
              <w:t>，即每两个月需更换一次新的活性炭。更</w:t>
            </w:r>
            <w:r>
              <w:t>换的废活性炭暂存于厂区危险废物贮存间内</w:t>
            </w:r>
            <w:r>
              <w:rPr>
                <w:spacing w:val="-1"/>
              </w:rPr>
              <w:t>，定期委托有资质单位处置。</w:t>
            </w:r>
          </w:p>
          <w:p w14:paraId="1F9B5BF4">
            <w:pPr>
              <w:pStyle w:val="6"/>
              <w:spacing w:before="56" w:line="218" w:lineRule="auto"/>
              <w:ind w:left="585"/>
            </w:pPr>
            <w:r>
              <w:rPr>
                <w:spacing w:val="-1"/>
              </w:rPr>
              <w:t>⑥有机废气长期稳定运行和达标排放要求</w:t>
            </w:r>
          </w:p>
          <w:p w14:paraId="46DF738F">
            <w:pPr>
              <w:pStyle w:val="6"/>
              <w:spacing w:before="184" w:line="219" w:lineRule="auto"/>
              <w:ind w:left="590"/>
            </w:pPr>
            <w:r>
              <w:rPr>
                <w:spacing w:val="-1"/>
              </w:rPr>
              <w:t>为确保活性炭对有机废气的净化效率，本评价要求采取以下设计措施：</w:t>
            </w:r>
          </w:p>
          <w:p w14:paraId="1A60837A">
            <w:pPr>
              <w:pStyle w:val="6"/>
              <w:spacing w:before="146" w:line="332" w:lineRule="exact"/>
              <w:ind w:left="579"/>
            </w:pPr>
            <w:r>
              <w:rPr>
                <w:rFonts w:ascii="Times New Roman" w:hAnsi="Times New Roman" w:eastAsia="Times New Roman" w:cs="Times New Roman"/>
                <w:spacing w:val="-4"/>
                <w:position w:val="3"/>
              </w:rPr>
              <w:t>A</w:t>
            </w:r>
            <w:r>
              <w:rPr>
                <w:rFonts w:ascii="Times New Roman" w:hAnsi="Times New Roman" w:eastAsia="Times New Roman" w:cs="Times New Roman"/>
                <w:spacing w:val="-24"/>
                <w:position w:val="3"/>
              </w:rPr>
              <w:t xml:space="preserve"> </w:t>
            </w:r>
            <w:r>
              <w:rPr>
                <w:spacing w:val="-4"/>
                <w:position w:val="3"/>
              </w:rPr>
              <w:t>、活性炭的断裂强度应不小于</w:t>
            </w:r>
            <w:r>
              <w:rPr>
                <w:spacing w:val="-48"/>
                <w:position w:val="3"/>
              </w:rPr>
              <w:t xml:space="preserve"> </w:t>
            </w:r>
            <w:r>
              <w:rPr>
                <w:rFonts w:ascii="Times New Roman" w:hAnsi="Times New Roman" w:eastAsia="Times New Roman" w:cs="Times New Roman"/>
                <w:spacing w:val="-4"/>
                <w:position w:val="3"/>
              </w:rPr>
              <w:t>5N</w:t>
            </w:r>
            <w:r>
              <w:rPr>
                <w:rFonts w:ascii="Times New Roman" w:hAnsi="Times New Roman" w:eastAsia="Times New Roman" w:cs="Times New Roman"/>
                <w:spacing w:val="-35"/>
                <w:position w:val="3"/>
              </w:rPr>
              <w:t xml:space="preserve"> </w:t>
            </w:r>
            <w:r>
              <w:rPr>
                <w:spacing w:val="-4"/>
                <w:position w:val="3"/>
              </w:rPr>
              <w:t>，</w:t>
            </w:r>
            <w:r>
              <w:rPr>
                <w:rFonts w:ascii="Times New Roman" w:hAnsi="Times New Roman" w:eastAsia="Times New Roman" w:cs="Times New Roman"/>
                <w:spacing w:val="-4"/>
                <w:position w:val="3"/>
              </w:rPr>
              <w:t>BET</w:t>
            </w:r>
            <w:r>
              <w:rPr>
                <w:rFonts w:ascii="Times New Roman" w:hAnsi="Times New Roman" w:eastAsia="Times New Roman" w:cs="Times New Roman"/>
                <w:spacing w:val="38"/>
                <w:w w:val="101"/>
                <w:position w:val="3"/>
              </w:rPr>
              <w:t xml:space="preserve"> </w:t>
            </w:r>
            <w:r>
              <w:rPr>
                <w:spacing w:val="-4"/>
                <w:position w:val="3"/>
              </w:rPr>
              <w:t>比表面积应不低于</w:t>
            </w:r>
            <w:r>
              <w:rPr>
                <w:spacing w:val="-32"/>
                <w:position w:val="3"/>
              </w:rPr>
              <w:t xml:space="preserve"> </w:t>
            </w:r>
            <w:r>
              <w:rPr>
                <w:rFonts w:ascii="Times New Roman" w:hAnsi="Times New Roman" w:eastAsia="Times New Roman" w:cs="Times New Roman"/>
                <w:spacing w:val="-4"/>
                <w:position w:val="3"/>
              </w:rPr>
              <w:t>1100m</w:t>
            </w:r>
            <w:r>
              <w:rPr>
                <w:rFonts w:ascii="Times New Roman" w:hAnsi="Times New Roman" w:eastAsia="Times New Roman" w:cs="Times New Roman"/>
                <w:spacing w:val="-4"/>
                <w:position w:val="10"/>
                <w:sz w:val="15"/>
                <w:szCs w:val="15"/>
              </w:rPr>
              <w:t>2</w:t>
            </w:r>
            <w:r>
              <w:rPr>
                <w:rFonts w:ascii="Times New Roman" w:hAnsi="Times New Roman" w:eastAsia="Times New Roman" w:cs="Times New Roman"/>
                <w:spacing w:val="-4"/>
                <w:position w:val="3"/>
              </w:rPr>
              <w:t>/g</w:t>
            </w:r>
            <w:r>
              <w:rPr>
                <w:spacing w:val="-4"/>
                <w:position w:val="3"/>
              </w:rPr>
              <w:t>；</w:t>
            </w:r>
          </w:p>
          <w:p w14:paraId="2D299F33">
            <w:pPr>
              <w:pStyle w:val="6"/>
              <w:spacing w:before="133" w:line="333" w:lineRule="exact"/>
              <w:ind w:left="582"/>
            </w:pPr>
            <w:r>
              <w:rPr>
                <w:rFonts w:ascii="Times New Roman" w:hAnsi="Times New Roman" w:eastAsia="Times New Roman" w:cs="Times New Roman"/>
                <w:spacing w:val="1"/>
                <w:position w:val="3"/>
              </w:rPr>
              <w:t>B</w:t>
            </w:r>
            <w:r>
              <w:rPr>
                <w:rFonts w:ascii="Times New Roman" w:hAnsi="Times New Roman" w:eastAsia="Times New Roman" w:cs="Times New Roman"/>
                <w:spacing w:val="-33"/>
                <w:position w:val="3"/>
              </w:rPr>
              <w:t xml:space="preserve"> </w:t>
            </w:r>
            <w:r>
              <w:rPr>
                <w:spacing w:val="1"/>
                <w:position w:val="3"/>
              </w:rPr>
              <w:t>、采用纤维状吸附剂</w:t>
            </w:r>
            <w:r>
              <w:rPr>
                <w:rFonts w:ascii="Times New Roman" w:hAnsi="Times New Roman" w:eastAsia="Times New Roman" w:cs="Times New Roman"/>
                <w:spacing w:val="1"/>
                <w:position w:val="3"/>
              </w:rPr>
              <w:t>(</w:t>
            </w:r>
            <w:r>
              <w:rPr>
                <w:spacing w:val="1"/>
                <w:position w:val="3"/>
              </w:rPr>
              <w:t>活性炭纤维毡</w:t>
            </w:r>
            <w:r>
              <w:rPr>
                <w:rFonts w:ascii="Times New Roman" w:hAnsi="Times New Roman" w:eastAsia="Times New Roman" w:cs="Times New Roman"/>
                <w:spacing w:val="1"/>
                <w:position w:val="3"/>
              </w:rPr>
              <w:t>)</w:t>
            </w:r>
            <w:r>
              <w:rPr>
                <w:spacing w:val="1"/>
                <w:position w:val="3"/>
              </w:rPr>
              <w:t>时，气体流速宜低于</w:t>
            </w:r>
            <w:r>
              <w:rPr>
                <w:rFonts w:ascii="Times New Roman" w:hAnsi="Times New Roman" w:eastAsia="Times New Roman" w:cs="Times New Roman"/>
                <w:spacing w:val="1"/>
                <w:position w:val="3"/>
              </w:rPr>
              <w:t>0</w:t>
            </w:r>
            <w:r>
              <w:rPr>
                <w:rFonts w:ascii="Times New Roman" w:hAnsi="Times New Roman" w:eastAsia="Times New Roman" w:cs="Times New Roman"/>
                <w:position w:val="3"/>
              </w:rPr>
              <w:t>.15m/s</w:t>
            </w:r>
            <w:r>
              <w:rPr>
                <w:position w:val="3"/>
              </w:rPr>
              <w:t>；</w:t>
            </w:r>
          </w:p>
          <w:p w14:paraId="1FB4C817">
            <w:pPr>
              <w:pStyle w:val="6"/>
              <w:spacing w:before="133" w:line="332" w:lineRule="exact"/>
              <w:ind w:left="586"/>
            </w:pPr>
            <w:r>
              <w:rPr>
                <w:rFonts w:ascii="Times New Roman" w:hAnsi="Times New Roman" w:eastAsia="Times New Roman" w:cs="Times New Roman"/>
                <w:spacing w:val="-4"/>
                <w:position w:val="3"/>
              </w:rPr>
              <w:t>C</w:t>
            </w:r>
            <w:r>
              <w:rPr>
                <w:rFonts w:ascii="Times New Roman" w:hAnsi="Times New Roman" w:eastAsia="Times New Roman" w:cs="Times New Roman"/>
                <w:spacing w:val="-23"/>
                <w:position w:val="3"/>
              </w:rPr>
              <w:t xml:space="preserve"> </w:t>
            </w:r>
            <w:r>
              <w:rPr>
                <w:spacing w:val="-4"/>
                <w:position w:val="3"/>
              </w:rPr>
              <w:t>、有机废气中颗粒物含量不得超过</w:t>
            </w:r>
            <w:r>
              <w:rPr>
                <w:spacing w:val="-32"/>
                <w:position w:val="3"/>
              </w:rPr>
              <w:t xml:space="preserve"> </w:t>
            </w:r>
            <w:r>
              <w:rPr>
                <w:rFonts w:ascii="Times New Roman" w:hAnsi="Times New Roman" w:eastAsia="Times New Roman" w:cs="Times New Roman"/>
                <w:spacing w:val="-4"/>
                <w:position w:val="3"/>
              </w:rPr>
              <w:t>1mg/m3</w:t>
            </w:r>
            <w:r>
              <w:rPr>
                <w:rFonts w:ascii="Times New Roman" w:hAnsi="Times New Roman" w:eastAsia="Times New Roman" w:cs="Times New Roman"/>
                <w:spacing w:val="21"/>
                <w:position w:val="3"/>
              </w:rPr>
              <w:t xml:space="preserve"> </w:t>
            </w:r>
            <w:r>
              <w:rPr>
                <w:spacing w:val="-4"/>
                <w:position w:val="3"/>
              </w:rPr>
              <w:t>时；</w:t>
            </w:r>
          </w:p>
          <w:p w14:paraId="76C2BBB9">
            <w:pPr>
              <w:pStyle w:val="6"/>
              <w:spacing w:before="171" w:line="219" w:lineRule="auto"/>
              <w:ind w:left="582"/>
            </w:pPr>
            <w:r>
              <w:rPr>
                <w:rFonts w:ascii="Times New Roman" w:hAnsi="Times New Roman" w:eastAsia="Times New Roman" w:cs="Times New Roman"/>
                <w:spacing w:val="-1"/>
              </w:rPr>
              <w:t>D</w:t>
            </w:r>
            <w:r>
              <w:rPr>
                <w:rFonts w:ascii="Times New Roman" w:hAnsi="Times New Roman" w:eastAsia="Times New Roman" w:cs="Times New Roman"/>
                <w:spacing w:val="-34"/>
              </w:rPr>
              <w:t xml:space="preserve"> </w:t>
            </w:r>
            <w:r>
              <w:rPr>
                <w:spacing w:val="-1"/>
              </w:rPr>
              <w:t>、当排气浓度不能满足设计或排放要求时应</w:t>
            </w:r>
            <w:r>
              <w:rPr>
                <w:spacing w:val="-2"/>
              </w:rPr>
              <w:t>更换吸附剂；</w:t>
            </w:r>
          </w:p>
          <w:p w14:paraId="3A646441">
            <w:pPr>
              <w:pStyle w:val="6"/>
              <w:spacing w:before="148" w:line="359" w:lineRule="exact"/>
              <w:ind w:left="583"/>
            </w:pPr>
            <w:r>
              <w:rPr>
                <w:rFonts w:ascii="Times New Roman" w:hAnsi="Times New Roman" w:eastAsia="Times New Roman" w:cs="Times New Roman"/>
                <w:spacing w:val="1"/>
                <w:position w:val="2"/>
              </w:rPr>
              <w:t>E</w:t>
            </w:r>
            <w:r>
              <w:rPr>
                <w:rFonts w:ascii="Times New Roman" w:hAnsi="Times New Roman" w:eastAsia="Times New Roman" w:cs="Times New Roman"/>
                <w:spacing w:val="-32"/>
                <w:position w:val="2"/>
              </w:rPr>
              <w:t xml:space="preserve"> </w:t>
            </w:r>
            <w:r>
              <w:rPr>
                <w:spacing w:val="1"/>
                <w:position w:val="2"/>
              </w:rPr>
              <w:t>、采用纤维状吸附剂时，吸附单元的压力损失宜低于</w:t>
            </w:r>
            <w:r>
              <w:rPr>
                <w:rFonts w:ascii="Times New Roman" w:hAnsi="Times New Roman" w:eastAsia="Times New Roman" w:cs="Times New Roman"/>
                <w:spacing w:val="1"/>
                <w:position w:val="2"/>
              </w:rPr>
              <w:t>4</w:t>
            </w:r>
            <w:r>
              <w:rPr>
                <w:rFonts w:ascii="Times New Roman" w:hAnsi="Times New Roman" w:eastAsia="Times New Roman" w:cs="Times New Roman"/>
                <w:position w:val="2"/>
              </w:rPr>
              <w:t>kPa</w:t>
            </w:r>
            <w:r>
              <w:rPr>
                <w:spacing w:val="1"/>
                <w:position w:val="2"/>
              </w:rPr>
              <w:t>；</w:t>
            </w:r>
          </w:p>
          <w:p w14:paraId="289B8D1B">
            <w:pPr>
              <w:pStyle w:val="6"/>
              <w:spacing w:before="145" w:line="219" w:lineRule="auto"/>
              <w:ind w:left="581"/>
            </w:pPr>
            <w:r>
              <w:rPr>
                <w:rFonts w:ascii="Times New Roman" w:hAnsi="Times New Roman" w:eastAsia="Times New Roman" w:cs="Times New Roman"/>
                <w:spacing w:val="-2"/>
              </w:rPr>
              <w:t>F</w:t>
            </w:r>
            <w:r>
              <w:rPr>
                <w:rFonts w:ascii="Times New Roman" w:hAnsi="Times New Roman" w:eastAsia="Times New Roman" w:cs="Times New Roman"/>
                <w:spacing w:val="-16"/>
              </w:rPr>
              <w:t xml:space="preserve"> </w:t>
            </w:r>
            <w:r>
              <w:rPr>
                <w:spacing w:val="-2"/>
              </w:rPr>
              <w:t>、采用孔径、空隙分布及比表面积大的活性炭纤维；</w:t>
            </w:r>
          </w:p>
          <w:p w14:paraId="27D32F10">
            <w:pPr>
              <w:pStyle w:val="6"/>
              <w:spacing w:before="179" w:line="290" w:lineRule="auto"/>
              <w:ind w:left="116" w:right="103" w:firstLine="469"/>
            </w:pPr>
            <w:r>
              <w:rPr>
                <w:rFonts w:ascii="Times New Roman" w:hAnsi="Times New Roman" w:eastAsia="Times New Roman" w:cs="Times New Roman"/>
                <w:spacing w:val="-3"/>
              </w:rPr>
              <w:t>G</w:t>
            </w:r>
            <w:r>
              <w:rPr>
                <w:spacing w:val="-3"/>
              </w:rPr>
              <w:t>、保证吸附质与吸附剂之间一定的接触时间，才能使吸附剂发挥最大的</w:t>
            </w:r>
            <w:r>
              <w:rPr>
                <w:spacing w:val="-4"/>
              </w:rPr>
              <w:t>吸附能力。</w:t>
            </w:r>
          </w:p>
          <w:p w14:paraId="7D586B3F">
            <w:pPr>
              <w:pStyle w:val="6"/>
              <w:spacing w:before="178" w:line="360" w:lineRule="auto"/>
              <w:ind w:left="107" w:right="39" w:firstLine="480"/>
              <w:jc w:val="both"/>
            </w:pPr>
            <w:r>
              <w:rPr>
                <w:spacing w:val="3"/>
              </w:rPr>
              <w:t>要求项目每年定期对废气排放进行监测，发现超标时，也应及时更换饱</w:t>
            </w:r>
            <w:r>
              <w:rPr>
                <w:spacing w:val="-2"/>
              </w:rPr>
              <w:t>和的活性炭，工作人员应根据计划定期检查、</w:t>
            </w:r>
            <w:r>
              <w:rPr>
                <w:spacing w:val="-3"/>
              </w:rPr>
              <w:t>维护和更换必要的部件和材料，</w:t>
            </w:r>
            <w:r>
              <w:rPr>
                <w:spacing w:val="3"/>
              </w:rPr>
              <w:t>维护人员应做好相关记录，有机废气治理设备的维护应纳入全厂的</w:t>
            </w:r>
            <w:r>
              <w:rPr>
                <w:spacing w:val="2"/>
              </w:rPr>
              <w:t>设备维护</w:t>
            </w:r>
            <w:r>
              <w:rPr>
                <w:spacing w:val="-1"/>
              </w:rPr>
              <w:t>计划中。废活性炭定期收集后交由有资质单位安全处置。</w:t>
            </w:r>
          </w:p>
          <w:p w14:paraId="0B286003">
            <w:pPr>
              <w:pStyle w:val="6"/>
              <w:spacing w:before="1" w:line="336" w:lineRule="auto"/>
              <w:ind w:left="216" w:right="201" w:firstLine="570"/>
              <w:jc w:val="both"/>
            </w:pPr>
            <w:r>
              <w:rPr>
                <w:spacing w:val="-7"/>
              </w:rPr>
              <w:t>目前国家暂未制定工艺品制造行业排污许可申请与核发技术规范，因此</w:t>
            </w:r>
            <w:r>
              <w:t>本次对照《排污许可证申请与核发技术规范 总则》（</w:t>
            </w:r>
            <w:r>
              <w:rPr>
                <w:rFonts w:ascii="Times New Roman" w:hAnsi="Times New Roman" w:eastAsia="Times New Roman" w:cs="Times New Roman"/>
              </w:rPr>
              <w:t>HJ942-2018</w:t>
            </w:r>
            <w:r>
              <w:t>）并根据</w:t>
            </w:r>
            <w:r>
              <w:rPr>
                <w:spacing w:val="-4"/>
              </w:rPr>
              <w:t>监测结果可知，项目采取的“活性炭吸附装置</w:t>
            </w:r>
            <w:r>
              <w:rPr>
                <w:spacing w:val="-88"/>
              </w:rPr>
              <w:t xml:space="preserve"> </w:t>
            </w:r>
            <w:r>
              <w:rPr>
                <w:spacing w:val="-5"/>
              </w:rPr>
              <w:t>”为其中规定的有机废气收集</w:t>
            </w:r>
            <w:r>
              <w:rPr>
                <w:spacing w:val="-3"/>
              </w:rPr>
              <w:t>治理设施中的可行技术。</w:t>
            </w:r>
          </w:p>
          <w:p w14:paraId="7EA4CFB1">
            <w:pPr>
              <w:pStyle w:val="6"/>
              <w:spacing w:line="361" w:lineRule="exact"/>
              <w:ind w:left="598"/>
            </w:pPr>
            <w:r>
              <w:rPr>
                <w:spacing w:val="-2"/>
                <w:position w:val="2"/>
              </w:rPr>
              <w:t>（</w:t>
            </w:r>
            <w:r>
              <w:rPr>
                <w:rFonts w:ascii="Times New Roman" w:hAnsi="Times New Roman" w:eastAsia="Times New Roman" w:cs="Times New Roman"/>
                <w:spacing w:val="-2"/>
                <w:position w:val="2"/>
              </w:rPr>
              <w:t>4</w:t>
            </w:r>
            <w:r>
              <w:rPr>
                <w:spacing w:val="-2"/>
                <w:position w:val="2"/>
              </w:rPr>
              <w:t>）无组织排放控制措施</w:t>
            </w:r>
          </w:p>
          <w:p w14:paraId="782E28A3">
            <w:pPr>
              <w:pStyle w:val="6"/>
              <w:spacing w:before="141" w:line="345" w:lineRule="auto"/>
              <w:ind w:left="106" w:right="51" w:firstLine="483"/>
            </w:pPr>
            <w:r>
              <w:rPr>
                <w:spacing w:val="3"/>
              </w:rPr>
              <w:t>为了减少项目内无组织污染物的排放量，建设单位应根据《挥发性有机</w:t>
            </w:r>
            <w:r>
              <w:rPr>
                <w:spacing w:val="-2"/>
              </w:rPr>
              <w:t>物无组织排放控制标准》</w:t>
            </w:r>
            <w:r>
              <w:rPr>
                <w:rFonts w:ascii="Times New Roman" w:hAnsi="Times New Roman" w:eastAsia="Times New Roman" w:cs="Times New Roman"/>
                <w:spacing w:val="-2"/>
              </w:rPr>
              <w:t>(GB37822-2019)</w:t>
            </w:r>
            <w:r>
              <w:rPr>
                <w:spacing w:val="-2"/>
              </w:rPr>
              <w:t>的要求采取有效的无组织控制措施，</w:t>
            </w:r>
            <w:r>
              <w:rPr>
                <w:spacing w:val="-1"/>
              </w:rPr>
              <w:t>对本项目废气运行管理提出以下要求：</w:t>
            </w:r>
          </w:p>
          <w:p w14:paraId="7323060D">
            <w:pPr>
              <w:pStyle w:val="6"/>
              <w:spacing w:before="57" w:line="218" w:lineRule="auto"/>
              <w:ind w:left="586"/>
              <w:rPr>
                <w:rFonts w:ascii="Times New Roman" w:hAnsi="Times New Roman" w:eastAsia="Times New Roman" w:cs="Times New Roman"/>
              </w:rPr>
            </w:pPr>
            <w:r>
              <w:rPr>
                <w:spacing w:val="-1"/>
              </w:rPr>
              <w:t>①</w:t>
            </w:r>
            <w:r>
              <w:rPr>
                <w:rFonts w:ascii="Times New Roman" w:hAnsi="Times New Roman" w:eastAsia="Times New Roman" w:cs="Times New Roman"/>
                <w:spacing w:val="-1"/>
              </w:rPr>
              <w:t xml:space="preserve">VOCs </w:t>
            </w:r>
            <w:r>
              <w:rPr>
                <w:spacing w:val="-1"/>
              </w:rPr>
              <w:t>物料应储存于密闭的容器、包装袋、储库、料仓中；盛装</w:t>
            </w:r>
            <w:r>
              <w:rPr>
                <w:spacing w:val="-50"/>
              </w:rPr>
              <w:t xml:space="preserve"> </w:t>
            </w:r>
            <w:r>
              <w:rPr>
                <w:rFonts w:ascii="Times New Roman" w:hAnsi="Times New Roman" w:eastAsia="Times New Roman" w:cs="Times New Roman"/>
                <w:spacing w:val="-1"/>
              </w:rPr>
              <w:t>VOCs</w:t>
            </w:r>
          </w:p>
        </w:tc>
      </w:tr>
    </w:tbl>
    <w:p w14:paraId="4C401029">
      <w:pPr>
        <w:rPr>
          <w:rFonts w:ascii="Arial"/>
          <w:sz w:val="21"/>
        </w:rPr>
      </w:pPr>
    </w:p>
    <w:p w14:paraId="740AA5D8">
      <w:pPr>
        <w:rPr>
          <w:rFonts w:ascii="Arial" w:hAnsi="Arial" w:eastAsia="Arial" w:cs="Arial"/>
          <w:sz w:val="21"/>
          <w:szCs w:val="21"/>
        </w:rPr>
        <w:sectPr>
          <w:footerReference r:id="rId70" w:type="default"/>
          <w:pgSz w:w="11907" w:h="16840"/>
          <w:pgMar w:top="400" w:right="1624" w:bottom="1024" w:left="1624" w:header="0" w:footer="787" w:gutter="0"/>
          <w:cols w:space="720" w:num="1"/>
        </w:sectPr>
      </w:pPr>
    </w:p>
    <w:p w14:paraId="04195AD4">
      <w:pPr>
        <w:spacing w:before="19"/>
      </w:pPr>
    </w:p>
    <w:p w14:paraId="263C8B21">
      <w:pPr>
        <w:spacing w:before="19"/>
      </w:pPr>
    </w:p>
    <w:p w14:paraId="1E517317">
      <w:pPr>
        <w:spacing w:before="19"/>
      </w:pPr>
    </w:p>
    <w:p w14:paraId="1D1C5B70">
      <w:pPr>
        <w:spacing w:before="18"/>
      </w:pPr>
    </w:p>
    <w:p w14:paraId="251DD1F9">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6"/>
        <w:gridCol w:w="8237"/>
      </w:tblGrid>
      <w:tr w14:paraId="23F7D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406" w:type="dxa"/>
            <w:tcBorders>
              <w:right w:val="single" w:color="000000" w:sz="2" w:space="0"/>
            </w:tcBorders>
            <w:vAlign w:val="top"/>
          </w:tcPr>
          <w:p w14:paraId="6979D3F5">
            <w:pPr>
              <w:rPr>
                <w:rFonts w:ascii="Arial"/>
                <w:sz w:val="21"/>
              </w:rPr>
            </w:pPr>
          </w:p>
        </w:tc>
        <w:tc>
          <w:tcPr>
            <w:tcW w:w="8237" w:type="dxa"/>
            <w:tcBorders>
              <w:left w:val="single" w:color="000000" w:sz="2" w:space="0"/>
            </w:tcBorders>
            <w:vAlign w:val="top"/>
          </w:tcPr>
          <w:p w14:paraId="4A27FD45">
            <w:pPr>
              <w:pStyle w:val="6"/>
              <w:spacing w:before="38" w:line="346" w:lineRule="auto"/>
              <w:ind w:left="118" w:right="103" w:hanging="11"/>
            </w:pPr>
            <w:r>
              <w:rPr>
                <w:spacing w:val="3"/>
              </w:rPr>
              <w:t>物料的容器或包装袋应放于具有防渗设施的室内或专用场地，在非</w:t>
            </w:r>
            <w:r>
              <w:rPr>
                <w:spacing w:val="2"/>
              </w:rPr>
              <w:t>取用状态</w:t>
            </w:r>
            <w:r>
              <w:rPr>
                <w:spacing w:val="-2"/>
              </w:rPr>
              <w:t>时应加盖、封口，保持密闭。</w:t>
            </w:r>
          </w:p>
          <w:p w14:paraId="10A7F9B0">
            <w:pPr>
              <w:pStyle w:val="6"/>
              <w:spacing w:line="303" w:lineRule="auto"/>
              <w:ind w:left="127" w:right="103" w:firstLine="458"/>
            </w:pPr>
            <w:r>
              <w:rPr>
                <w:spacing w:val="2"/>
              </w:rPr>
              <w:t>②</w:t>
            </w:r>
            <w:r>
              <w:rPr>
                <w:rFonts w:ascii="Times New Roman" w:hAnsi="Times New Roman" w:eastAsia="Times New Roman" w:cs="Times New Roman"/>
              </w:rPr>
              <w:t>VOCs</w:t>
            </w:r>
            <w:r>
              <w:rPr>
                <w:rFonts w:ascii="Times New Roman" w:hAnsi="Times New Roman" w:eastAsia="Times New Roman" w:cs="Times New Roman"/>
                <w:spacing w:val="22"/>
              </w:rPr>
              <w:t xml:space="preserve"> </w:t>
            </w:r>
            <w:r>
              <w:rPr>
                <w:spacing w:val="2"/>
              </w:rPr>
              <w:t>质量占比大于等于</w:t>
            </w:r>
            <w:r>
              <w:rPr>
                <w:spacing w:val="-27"/>
              </w:rPr>
              <w:t xml:space="preserve"> </w:t>
            </w:r>
            <w:r>
              <w:rPr>
                <w:rFonts w:ascii="Times New Roman" w:hAnsi="Times New Roman" w:eastAsia="Times New Roman" w:cs="Times New Roman"/>
                <w:spacing w:val="2"/>
              </w:rPr>
              <w:t>10%</w:t>
            </w:r>
            <w:r>
              <w:rPr>
                <w:spacing w:val="2"/>
              </w:rPr>
              <w:t>的含</w:t>
            </w:r>
            <w:r>
              <w:rPr>
                <w:spacing w:val="-51"/>
              </w:rPr>
              <w:t xml:space="preserve"> </w:t>
            </w:r>
            <w:r>
              <w:rPr>
                <w:rFonts w:ascii="Times New Roman" w:hAnsi="Times New Roman" w:eastAsia="Times New Roman" w:cs="Times New Roman"/>
              </w:rPr>
              <w:t>VOCs</w:t>
            </w:r>
            <w:r>
              <w:rPr>
                <w:rFonts w:ascii="Times New Roman" w:hAnsi="Times New Roman" w:eastAsia="Times New Roman" w:cs="Times New Roman"/>
                <w:spacing w:val="20"/>
                <w:w w:val="101"/>
              </w:rPr>
              <w:t xml:space="preserve"> </w:t>
            </w:r>
            <w:r>
              <w:rPr>
                <w:spacing w:val="2"/>
              </w:rPr>
              <w:t>原辅材料使用过程无法密闭</w:t>
            </w:r>
            <w:r>
              <w:rPr>
                <w:spacing w:val="-1"/>
              </w:rPr>
              <w:t>的，应采取局部气体收集措施，废气应排放至</w:t>
            </w:r>
            <w:r>
              <w:rPr>
                <w:spacing w:val="-57"/>
              </w:rPr>
              <w:t xml:space="preserve"> </w:t>
            </w:r>
            <w:r>
              <w:rPr>
                <w:rFonts w:ascii="Times New Roman" w:hAnsi="Times New Roman" w:eastAsia="Times New Roman" w:cs="Times New Roman"/>
                <w:spacing w:val="-1"/>
              </w:rPr>
              <w:t xml:space="preserve">VOCs </w:t>
            </w:r>
            <w:r>
              <w:rPr>
                <w:spacing w:val="-1"/>
              </w:rPr>
              <w:t>废气收集处理系统。</w:t>
            </w:r>
          </w:p>
          <w:p w14:paraId="14E5E70D">
            <w:pPr>
              <w:pStyle w:val="6"/>
              <w:spacing w:before="181" w:line="313" w:lineRule="auto"/>
              <w:ind w:left="100" w:right="22" w:firstLine="485"/>
            </w:pPr>
            <w:r>
              <w:rPr>
                <w:spacing w:val="-2"/>
              </w:rPr>
              <w:t>③液态</w:t>
            </w:r>
            <w:r>
              <w:rPr>
                <w:spacing w:val="-54"/>
              </w:rPr>
              <w:t xml:space="preserve"> </w:t>
            </w:r>
            <w:r>
              <w:rPr>
                <w:rFonts w:ascii="Times New Roman" w:hAnsi="Times New Roman" w:eastAsia="Times New Roman" w:cs="Times New Roman"/>
                <w:spacing w:val="-2"/>
              </w:rPr>
              <w:t xml:space="preserve">VOCs </w:t>
            </w:r>
            <w:r>
              <w:rPr>
                <w:spacing w:val="-2"/>
              </w:rPr>
              <w:t>物料应采用密闭管道输送方式或桶泵等给料方式密闭投加。</w:t>
            </w:r>
            <w:r>
              <w:rPr>
                <w:spacing w:val="3"/>
              </w:rPr>
              <w:t>无法密闭投加的，应在密闭空间内操作，或进行局部气体收集，废气应排至</w:t>
            </w:r>
            <w:r>
              <w:rPr>
                <w:rFonts w:ascii="Times New Roman" w:hAnsi="Times New Roman" w:eastAsia="Times New Roman" w:cs="Times New Roman"/>
                <w:spacing w:val="-1"/>
              </w:rPr>
              <w:t xml:space="preserve">VOCs </w:t>
            </w:r>
            <w:r>
              <w:rPr>
                <w:spacing w:val="-1"/>
              </w:rPr>
              <w:t>废气收集处理系统。</w:t>
            </w:r>
          </w:p>
          <w:p w14:paraId="6F25E187">
            <w:pPr>
              <w:pStyle w:val="6"/>
              <w:spacing w:before="143" w:line="322" w:lineRule="auto"/>
              <w:ind w:left="106" w:right="103" w:firstLine="479"/>
            </w:pPr>
            <w:r>
              <w:rPr>
                <w:spacing w:val="-2"/>
              </w:rPr>
              <w:t>④载有</w:t>
            </w:r>
            <w:r>
              <w:rPr>
                <w:spacing w:val="-53"/>
              </w:rPr>
              <w:t xml:space="preserve"> </w:t>
            </w:r>
            <w:r>
              <w:rPr>
                <w:rFonts w:ascii="Times New Roman" w:hAnsi="Times New Roman" w:eastAsia="Times New Roman" w:cs="Times New Roman"/>
                <w:spacing w:val="-2"/>
              </w:rPr>
              <w:t xml:space="preserve">VOCs </w:t>
            </w:r>
            <w:r>
              <w:rPr>
                <w:spacing w:val="-2"/>
              </w:rPr>
              <w:t>物料的设备及其管道在开停工</w:t>
            </w:r>
            <w:r>
              <w:rPr>
                <w:rFonts w:ascii="Times New Roman" w:hAnsi="Times New Roman" w:eastAsia="Times New Roman" w:cs="Times New Roman"/>
                <w:spacing w:val="-2"/>
              </w:rPr>
              <w:t>(</w:t>
            </w:r>
            <w:r>
              <w:rPr>
                <w:spacing w:val="-2"/>
              </w:rPr>
              <w:t>车</w:t>
            </w:r>
            <w:r>
              <w:rPr>
                <w:rFonts w:ascii="Times New Roman" w:hAnsi="Times New Roman" w:eastAsia="Times New Roman" w:cs="Times New Roman"/>
                <w:spacing w:val="-2"/>
              </w:rPr>
              <w:t>)</w:t>
            </w:r>
            <w:r>
              <w:rPr>
                <w:spacing w:val="-2"/>
              </w:rPr>
              <w:t>、检维修和清洗时，应在</w:t>
            </w:r>
            <w:r>
              <w:rPr>
                <w:spacing w:val="5"/>
              </w:rPr>
              <w:t>退料阶段将残存物料退净，并用密闭容器盛装，退料过程废气应</w:t>
            </w:r>
            <w:r>
              <w:rPr>
                <w:spacing w:val="4"/>
              </w:rPr>
              <w:t>排至</w:t>
            </w:r>
            <w:r>
              <w:rPr>
                <w:spacing w:val="-53"/>
              </w:rPr>
              <w:t xml:space="preserve"> </w:t>
            </w:r>
            <w:r>
              <w:rPr>
                <w:rFonts w:ascii="Times New Roman" w:hAnsi="Times New Roman" w:eastAsia="Times New Roman" w:cs="Times New Roman"/>
              </w:rPr>
              <w:t>VOCs</w:t>
            </w:r>
            <w:r>
              <w:t>废气收集处理系统；清洗及吹扫过程排气应排至</w:t>
            </w:r>
            <w:r>
              <w:rPr>
                <w:spacing w:val="-58"/>
              </w:rPr>
              <w:t xml:space="preserve"> </w:t>
            </w:r>
            <w:r>
              <w:rPr>
                <w:rFonts w:ascii="Times New Roman" w:hAnsi="Times New Roman" w:eastAsia="Times New Roman" w:cs="Times New Roman"/>
              </w:rPr>
              <w:t>VO</w:t>
            </w:r>
            <w:r>
              <w:rPr>
                <w:rFonts w:ascii="Times New Roman" w:hAnsi="Times New Roman" w:eastAsia="Times New Roman" w:cs="Times New Roman"/>
                <w:spacing w:val="-1"/>
              </w:rPr>
              <w:t xml:space="preserve">Cs </w:t>
            </w:r>
            <w:r>
              <w:rPr>
                <w:spacing w:val="-1"/>
              </w:rPr>
              <w:t>废气收集处理系统。</w:t>
            </w:r>
          </w:p>
          <w:p w14:paraId="2874E1E2">
            <w:pPr>
              <w:pStyle w:val="6"/>
              <w:spacing w:before="179" w:line="218" w:lineRule="auto"/>
              <w:ind w:left="585"/>
            </w:pPr>
            <w:r>
              <w:t>⑤打磨工序应采用负压作业或设置密闭车间，并</w:t>
            </w:r>
            <w:r>
              <w:rPr>
                <w:spacing w:val="-1"/>
              </w:rPr>
              <w:t>安装粉尘收集设施。</w:t>
            </w:r>
          </w:p>
          <w:p w14:paraId="43A0DC22">
            <w:pPr>
              <w:pStyle w:val="6"/>
              <w:spacing w:before="147" w:line="339" w:lineRule="auto"/>
              <w:ind w:left="107" w:right="103" w:firstLine="478"/>
            </w:pPr>
            <w:r>
              <w:rPr>
                <w:spacing w:val="-2"/>
              </w:rPr>
              <w:t>⑥对于只能采用吸风罩收集的工序，废气收集系统排风罩</w:t>
            </w:r>
            <w:r>
              <w:rPr>
                <w:rFonts w:ascii="Times New Roman" w:hAnsi="Times New Roman" w:eastAsia="Times New Roman" w:cs="Times New Roman"/>
                <w:spacing w:val="-2"/>
              </w:rPr>
              <w:t>(</w:t>
            </w:r>
            <w:r>
              <w:rPr>
                <w:spacing w:val="-2"/>
              </w:rPr>
              <w:t>集气罩</w:t>
            </w:r>
            <w:r>
              <w:rPr>
                <w:rFonts w:ascii="Times New Roman" w:hAnsi="Times New Roman" w:eastAsia="Times New Roman" w:cs="Times New Roman"/>
                <w:spacing w:val="-2"/>
              </w:rPr>
              <w:t>)</w:t>
            </w:r>
            <w:r>
              <w:rPr>
                <w:spacing w:val="-2"/>
              </w:rPr>
              <w:t>的设计</w:t>
            </w:r>
            <w:r>
              <w:rPr>
                <w:spacing w:val="-4"/>
              </w:rPr>
              <w:t>应满足</w:t>
            </w:r>
            <w:r>
              <w:rPr>
                <w:spacing w:val="-35"/>
              </w:rPr>
              <w:t xml:space="preserve"> </w:t>
            </w:r>
            <w:r>
              <w:rPr>
                <w:rFonts w:ascii="Times New Roman" w:hAnsi="Times New Roman" w:eastAsia="Times New Roman" w:cs="Times New Roman"/>
                <w:spacing w:val="-4"/>
              </w:rPr>
              <w:t>GB/T</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16758</w:t>
            </w:r>
            <w:r>
              <w:rPr>
                <w:rFonts w:ascii="Times New Roman" w:hAnsi="Times New Roman" w:eastAsia="Times New Roman" w:cs="Times New Roman"/>
                <w:spacing w:val="31"/>
              </w:rPr>
              <w:t xml:space="preserve"> </w:t>
            </w:r>
            <w:r>
              <w:rPr>
                <w:spacing w:val="-4"/>
              </w:rPr>
              <w:t>的规定。采用外部排风罩的，应按</w:t>
            </w:r>
            <w:r>
              <w:rPr>
                <w:spacing w:val="-52"/>
              </w:rPr>
              <w:t xml:space="preserve"> </w:t>
            </w:r>
            <w:r>
              <w:rPr>
                <w:rFonts w:ascii="Times New Roman" w:hAnsi="Times New Roman" w:eastAsia="Times New Roman" w:cs="Times New Roman"/>
                <w:spacing w:val="-4"/>
              </w:rPr>
              <w:t>GB/T</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16758</w:t>
            </w:r>
            <w:r>
              <w:rPr>
                <w:spacing w:val="-4"/>
              </w:rPr>
              <w:t>、</w:t>
            </w:r>
            <w:r>
              <w:rPr>
                <w:rFonts w:ascii="Times New Roman" w:hAnsi="Times New Roman" w:eastAsia="Times New Roman" w:cs="Times New Roman"/>
                <w:spacing w:val="-4"/>
              </w:rPr>
              <w:t>AQ/T4274</w:t>
            </w:r>
            <w:r>
              <w:rPr>
                <w:spacing w:val="5"/>
              </w:rPr>
              <w:t>规定的方法测量控制风速，测量点应选取在距排风罩开口面最</w:t>
            </w:r>
            <w:r>
              <w:rPr>
                <w:spacing w:val="4"/>
              </w:rPr>
              <w:t>远处的</w:t>
            </w:r>
            <w:r>
              <w:rPr>
                <w:spacing w:val="-53"/>
              </w:rPr>
              <w:t xml:space="preserve"> </w:t>
            </w:r>
            <w:r>
              <w:rPr>
                <w:rFonts w:ascii="Times New Roman" w:hAnsi="Times New Roman" w:eastAsia="Times New Roman" w:cs="Times New Roman"/>
              </w:rPr>
              <w:t>VOCs</w:t>
            </w:r>
            <w:r>
              <w:rPr>
                <w:spacing w:val="2"/>
              </w:rPr>
              <w:t>无组织排放位置，控制风速不应低于</w:t>
            </w:r>
            <w:r>
              <w:rPr>
                <w:rFonts w:ascii="Times New Roman" w:hAnsi="Times New Roman" w:eastAsia="Times New Roman" w:cs="Times New Roman"/>
                <w:spacing w:val="2"/>
              </w:rPr>
              <w:t>0.3m/s</w:t>
            </w:r>
            <w:r>
              <w:rPr>
                <w:spacing w:val="2"/>
              </w:rPr>
              <w:t>。</w:t>
            </w:r>
          </w:p>
          <w:p w14:paraId="7FCE2925">
            <w:pPr>
              <w:pStyle w:val="6"/>
              <w:spacing w:before="142" w:line="359" w:lineRule="auto"/>
              <w:ind w:left="106" w:right="103" w:firstLine="483"/>
            </w:pPr>
            <w:r>
              <w:rPr>
                <w:spacing w:val="3"/>
              </w:rPr>
              <w:t>综上所述，项目采取以上治理措施后，项目废气排放源强较低，可实现</w:t>
            </w:r>
            <w:r>
              <w:rPr>
                <w:spacing w:val="-1"/>
              </w:rPr>
              <w:t>达标排放，对周边环境影响很小，采取的措施合理可行。</w:t>
            </w:r>
          </w:p>
          <w:p w14:paraId="4B7F2264">
            <w:pPr>
              <w:pStyle w:val="6"/>
              <w:spacing w:before="1" w:line="220" w:lineRule="auto"/>
              <w:ind w:left="104"/>
            </w:pPr>
            <w:r>
              <w:rPr>
                <w:rFonts w:ascii="Times New Roman" w:hAnsi="Times New Roman" w:eastAsia="Times New Roman" w:cs="Times New Roman"/>
                <w:b/>
                <w:bCs/>
                <w:spacing w:val="-6"/>
              </w:rPr>
              <w:t>4.1.5</w:t>
            </w:r>
            <w:r>
              <w:rPr>
                <w:rFonts w:ascii="Times New Roman" w:hAnsi="Times New Roman" w:eastAsia="Times New Roman" w:cs="Times New Roman"/>
                <w:b/>
                <w:bCs/>
                <w:spacing w:val="48"/>
                <w:w w:val="101"/>
              </w:rPr>
              <w:t xml:space="preserve"> </w:t>
            </w:r>
            <w:r>
              <w:rPr>
                <w:b/>
                <w:bCs/>
                <w:spacing w:val="-6"/>
              </w:rPr>
              <w:t>自行监测计划</w:t>
            </w:r>
          </w:p>
          <w:p w14:paraId="1C281929">
            <w:pPr>
              <w:pStyle w:val="6"/>
              <w:spacing w:before="143" w:line="353" w:lineRule="auto"/>
              <w:ind w:left="109" w:right="103" w:firstLine="477"/>
              <w:jc w:val="both"/>
            </w:pPr>
            <w:r>
              <w:rPr>
                <w:spacing w:val="-1"/>
              </w:rPr>
              <w:t>对照《固定污染源排污许可分类管理名录</w:t>
            </w:r>
            <w:r>
              <w:rPr>
                <w:rFonts w:ascii="Times New Roman" w:hAnsi="Times New Roman" w:eastAsia="Times New Roman" w:cs="Times New Roman"/>
                <w:spacing w:val="-1"/>
              </w:rPr>
              <w:t>(201</w:t>
            </w:r>
            <w:r>
              <w:rPr>
                <w:rFonts w:ascii="Times New Roman" w:hAnsi="Times New Roman" w:eastAsia="Times New Roman" w:cs="Times New Roman"/>
                <w:spacing w:val="-2"/>
              </w:rPr>
              <w:t xml:space="preserve">9 </w:t>
            </w:r>
            <w:r>
              <w:rPr>
                <w:spacing w:val="-2"/>
              </w:rPr>
              <w:t>年版</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w:t>
            </w:r>
            <w:r>
              <w:rPr>
                <w:spacing w:val="-2"/>
              </w:rPr>
              <w:t>生态环境部第</w:t>
            </w:r>
            <w:r>
              <w:rPr>
                <w:spacing w:val="-32"/>
              </w:rPr>
              <w:t xml:space="preserve"> </w:t>
            </w:r>
            <w:r>
              <w:rPr>
                <w:rFonts w:ascii="Times New Roman" w:hAnsi="Times New Roman" w:eastAsia="Times New Roman" w:cs="Times New Roman"/>
                <w:spacing w:val="-2"/>
              </w:rPr>
              <w:t>11</w:t>
            </w:r>
            <w:r>
              <w:t>号</w:t>
            </w:r>
            <w:r>
              <w:rPr>
                <w:rFonts w:ascii="Times New Roman" w:hAnsi="Times New Roman" w:eastAsia="Times New Roman" w:cs="Times New Roman"/>
              </w:rPr>
              <w:t>)</w:t>
            </w:r>
            <w:r>
              <w:t>可知，本项目实行排污许可登记管理；本评价参照《排污单位自行监测技</w:t>
            </w:r>
            <w:r>
              <w:rPr>
                <w:spacing w:val="10"/>
              </w:rPr>
              <w:t>术指南总则》</w:t>
            </w:r>
            <w:r>
              <w:rPr>
                <w:spacing w:val="-62"/>
              </w:rPr>
              <w:t xml:space="preserve"> </w:t>
            </w:r>
            <w:r>
              <w:rPr>
                <w:rFonts w:ascii="Times New Roman" w:hAnsi="Times New Roman" w:eastAsia="Times New Roman" w:cs="Times New Roman"/>
                <w:spacing w:val="10"/>
              </w:rPr>
              <w:t>(</w:t>
            </w:r>
            <w:r>
              <w:rPr>
                <w:rFonts w:ascii="Times New Roman" w:hAnsi="Times New Roman" w:eastAsia="Times New Roman" w:cs="Times New Roman"/>
              </w:rPr>
              <w:t>HJ</w:t>
            </w:r>
            <w:r>
              <w:rPr>
                <w:rFonts w:ascii="Times New Roman" w:hAnsi="Times New Roman" w:eastAsia="Times New Roman" w:cs="Times New Roman"/>
                <w:spacing w:val="41"/>
                <w:w w:val="101"/>
              </w:rPr>
              <w:t xml:space="preserve"> </w:t>
            </w:r>
            <w:r>
              <w:rPr>
                <w:rFonts w:ascii="Times New Roman" w:hAnsi="Times New Roman" w:eastAsia="Times New Roman" w:cs="Times New Roman"/>
                <w:spacing w:val="10"/>
              </w:rPr>
              <w:t>819-2017)</w:t>
            </w:r>
            <w:r>
              <w:rPr>
                <w:rFonts w:ascii="Times New Roman" w:hAnsi="Times New Roman" w:eastAsia="Times New Roman" w:cs="Times New Roman"/>
                <w:spacing w:val="-11"/>
              </w:rPr>
              <w:t xml:space="preserve"> </w:t>
            </w:r>
            <w:r>
              <w:rPr>
                <w:spacing w:val="10"/>
              </w:rPr>
              <w:t>、</w:t>
            </w:r>
            <w:r>
              <w:rPr>
                <w:spacing w:val="-96"/>
              </w:rPr>
              <w:t xml:space="preserve"> </w:t>
            </w:r>
            <w:r>
              <w:rPr>
                <w:spacing w:val="10"/>
              </w:rPr>
              <w:t>《排污</w:t>
            </w:r>
            <w:r>
              <w:rPr>
                <w:spacing w:val="9"/>
              </w:rPr>
              <w:t>单位自行监测技术指南</w:t>
            </w:r>
            <w:r>
              <w:rPr>
                <w:spacing w:val="61"/>
              </w:rPr>
              <w:t xml:space="preserve"> </w:t>
            </w:r>
            <w:r>
              <w:rPr>
                <w:spacing w:val="9"/>
              </w:rPr>
              <w:t>涂装》</w:t>
            </w:r>
            <w:r>
              <w:rPr>
                <w:spacing w:val="-60"/>
              </w:rPr>
              <w:t xml:space="preserve"> </w:t>
            </w:r>
            <w:r>
              <w:rPr>
                <w:rFonts w:ascii="Times New Roman" w:hAnsi="Times New Roman" w:eastAsia="Times New Roman" w:cs="Times New Roman"/>
                <w:spacing w:val="9"/>
              </w:rPr>
              <w:t>(</w:t>
            </w:r>
            <w:r>
              <w:rPr>
                <w:rFonts w:ascii="Times New Roman" w:hAnsi="Times New Roman" w:eastAsia="Times New Roman" w:cs="Times New Roman"/>
              </w:rPr>
              <w:t xml:space="preserve">HJ </w:t>
            </w:r>
            <w:r>
              <w:rPr>
                <w:rFonts w:ascii="Times New Roman" w:hAnsi="Times New Roman" w:eastAsia="Times New Roman" w:cs="Times New Roman"/>
                <w:spacing w:val="1"/>
              </w:rPr>
              <w:t>1086-2020)</w:t>
            </w:r>
            <w:r>
              <w:rPr>
                <w:spacing w:val="1"/>
              </w:rPr>
              <w:t>等要求，提出项目运营期废气自行监测计划，具体详见表</w:t>
            </w:r>
            <w:r>
              <w:rPr>
                <w:rFonts w:ascii="Times New Roman" w:hAnsi="Times New Roman" w:eastAsia="Times New Roman" w:cs="Times New Roman"/>
                <w:spacing w:val="1"/>
              </w:rPr>
              <w:t>4.1-9</w:t>
            </w:r>
            <w:r>
              <w:rPr>
                <w:spacing w:val="1"/>
              </w:rPr>
              <w:t>。</w:t>
            </w:r>
          </w:p>
          <w:p w14:paraId="3C01F090">
            <w:pPr>
              <w:spacing w:before="190" w:line="213" w:lineRule="auto"/>
              <w:ind w:left="2355"/>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7"/>
                <w:sz w:val="24"/>
                <w:szCs w:val="24"/>
              </w:rPr>
              <w:t xml:space="preserve"> </w:t>
            </w:r>
            <w:r>
              <w:rPr>
                <w:rFonts w:ascii="黑体" w:hAnsi="黑体" w:eastAsia="黑体" w:cs="黑体"/>
                <w:spacing w:val="-1"/>
                <w:sz w:val="24"/>
                <w:szCs w:val="24"/>
              </w:rPr>
              <w:t>4.1-9  污染源监测计划一览表</w:t>
            </w:r>
          </w:p>
          <w:tbl>
            <w:tblPr>
              <w:tblStyle w:val="5"/>
              <w:tblW w:w="802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934"/>
              <w:gridCol w:w="1719"/>
              <w:gridCol w:w="2714"/>
              <w:gridCol w:w="1076"/>
              <w:gridCol w:w="1086"/>
            </w:tblGrid>
            <w:tr w14:paraId="0CF7F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93" w:type="dxa"/>
                  <w:tcBorders>
                    <w:top w:val="single" w:color="000000" w:sz="10" w:space="0"/>
                    <w:left w:val="nil"/>
                  </w:tcBorders>
                  <w:vAlign w:val="top"/>
                </w:tcPr>
                <w:p w14:paraId="575FC290">
                  <w:pPr>
                    <w:pStyle w:val="6"/>
                    <w:spacing w:before="123" w:line="230" w:lineRule="auto"/>
                    <w:ind w:left="44"/>
                    <w:rPr>
                      <w:sz w:val="20"/>
                      <w:szCs w:val="20"/>
                    </w:rPr>
                  </w:pPr>
                  <w:r>
                    <w:rPr>
                      <w:spacing w:val="5"/>
                      <w:sz w:val="20"/>
                      <w:szCs w:val="20"/>
                    </w:rPr>
                    <w:t>序号</w:t>
                  </w:r>
                </w:p>
              </w:tc>
              <w:tc>
                <w:tcPr>
                  <w:tcW w:w="934" w:type="dxa"/>
                  <w:tcBorders>
                    <w:top w:val="single" w:color="000000" w:sz="10" w:space="0"/>
                  </w:tcBorders>
                  <w:vAlign w:val="top"/>
                </w:tcPr>
                <w:p w14:paraId="6A67F322">
                  <w:pPr>
                    <w:pStyle w:val="6"/>
                    <w:spacing w:before="123" w:line="229" w:lineRule="auto"/>
                    <w:ind w:left="54"/>
                    <w:rPr>
                      <w:sz w:val="20"/>
                      <w:szCs w:val="20"/>
                    </w:rPr>
                  </w:pPr>
                  <w:r>
                    <w:rPr>
                      <w:spacing w:val="7"/>
                      <w:sz w:val="20"/>
                      <w:szCs w:val="20"/>
                    </w:rPr>
                    <w:t>监测项目</w:t>
                  </w:r>
                </w:p>
              </w:tc>
              <w:tc>
                <w:tcPr>
                  <w:tcW w:w="1719" w:type="dxa"/>
                  <w:tcBorders>
                    <w:top w:val="single" w:color="000000" w:sz="10" w:space="0"/>
                  </w:tcBorders>
                  <w:vAlign w:val="top"/>
                </w:tcPr>
                <w:p w14:paraId="1FF4EE25">
                  <w:pPr>
                    <w:pStyle w:val="6"/>
                    <w:spacing w:before="123" w:line="229" w:lineRule="auto"/>
                    <w:ind w:left="550"/>
                    <w:rPr>
                      <w:sz w:val="20"/>
                      <w:szCs w:val="20"/>
                    </w:rPr>
                  </w:pPr>
                  <w:r>
                    <w:rPr>
                      <w:spacing w:val="6"/>
                      <w:sz w:val="20"/>
                      <w:szCs w:val="20"/>
                    </w:rPr>
                    <w:t>监控点</w:t>
                  </w:r>
                </w:p>
              </w:tc>
              <w:tc>
                <w:tcPr>
                  <w:tcW w:w="2714" w:type="dxa"/>
                  <w:tcBorders>
                    <w:top w:val="single" w:color="000000" w:sz="10" w:space="0"/>
                  </w:tcBorders>
                  <w:vAlign w:val="top"/>
                </w:tcPr>
                <w:p w14:paraId="50594ACA">
                  <w:pPr>
                    <w:pStyle w:val="6"/>
                    <w:spacing w:before="124" w:line="228" w:lineRule="auto"/>
                    <w:ind w:left="943"/>
                    <w:rPr>
                      <w:sz w:val="20"/>
                      <w:szCs w:val="20"/>
                    </w:rPr>
                  </w:pPr>
                  <w:r>
                    <w:rPr>
                      <w:spacing w:val="7"/>
                      <w:sz w:val="20"/>
                      <w:szCs w:val="20"/>
                    </w:rPr>
                    <w:t>监测内容</w:t>
                  </w:r>
                </w:p>
              </w:tc>
              <w:tc>
                <w:tcPr>
                  <w:tcW w:w="1076" w:type="dxa"/>
                  <w:tcBorders>
                    <w:top w:val="single" w:color="000000" w:sz="10" w:space="0"/>
                  </w:tcBorders>
                  <w:vAlign w:val="top"/>
                </w:tcPr>
                <w:p w14:paraId="581715F9">
                  <w:pPr>
                    <w:pStyle w:val="6"/>
                    <w:spacing w:before="124" w:line="228" w:lineRule="auto"/>
                    <w:ind w:left="123"/>
                    <w:rPr>
                      <w:sz w:val="20"/>
                      <w:szCs w:val="20"/>
                    </w:rPr>
                  </w:pPr>
                  <w:r>
                    <w:rPr>
                      <w:spacing w:val="7"/>
                      <w:sz w:val="20"/>
                      <w:szCs w:val="20"/>
                    </w:rPr>
                    <w:t>监测频次</w:t>
                  </w:r>
                </w:p>
              </w:tc>
              <w:tc>
                <w:tcPr>
                  <w:tcW w:w="1086" w:type="dxa"/>
                  <w:tcBorders>
                    <w:top w:val="single" w:color="000000" w:sz="10" w:space="0"/>
                    <w:right w:val="nil"/>
                  </w:tcBorders>
                  <w:vAlign w:val="top"/>
                </w:tcPr>
                <w:p w14:paraId="244AC214">
                  <w:pPr>
                    <w:pStyle w:val="6"/>
                    <w:spacing w:before="123" w:line="229" w:lineRule="auto"/>
                    <w:ind w:left="129"/>
                    <w:rPr>
                      <w:sz w:val="20"/>
                      <w:szCs w:val="20"/>
                    </w:rPr>
                  </w:pPr>
                  <w:r>
                    <w:rPr>
                      <w:spacing w:val="7"/>
                      <w:sz w:val="20"/>
                      <w:szCs w:val="20"/>
                    </w:rPr>
                    <w:t>监测单位</w:t>
                  </w:r>
                </w:p>
              </w:tc>
            </w:tr>
            <w:tr w14:paraId="4E98E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93" w:type="dxa"/>
                  <w:vMerge w:val="restart"/>
                  <w:tcBorders>
                    <w:left w:val="nil"/>
                    <w:bottom w:val="nil"/>
                  </w:tcBorders>
                  <w:vAlign w:val="top"/>
                </w:tcPr>
                <w:p w14:paraId="76F98BE8">
                  <w:pPr>
                    <w:spacing w:line="306" w:lineRule="auto"/>
                    <w:rPr>
                      <w:rFonts w:ascii="Arial"/>
                      <w:sz w:val="21"/>
                    </w:rPr>
                  </w:pPr>
                </w:p>
                <w:p w14:paraId="75C3D763">
                  <w:pPr>
                    <w:spacing w:line="306" w:lineRule="auto"/>
                    <w:rPr>
                      <w:rFonts w:ascii="Arial"/>
                      <w:sz w:val="21"/>
                    </w:rPr>
                  </w:pPr>
                </w:p>
                <w:p w14:paraId="3D55A9DA">
                  <w:pPr>
                    <w:spacing w:line="307" w:lineRule="auto"/>
                    <w:rPr>
                      <w:rFonts w:ascii="Arial"/>
                      <w:sz w:val="21"/>
                    </w:rPr>
                  </w:pPr>
                </w:p>
                <w:p w14:paraId="5381B12F">
                  <w:pPr>
                    <w:spacing w:before="5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34" w:type="dxa"/>
                  <w:vMerge w:val="restart"/>
                  <w:tcBorders>
                    <w:bottom w:val="nil"/>
                  </w:tcBorders>
                  <w:vAlign w:val="top"/>
                </w:tcPr>
                <w:p w14:paraId="67AA017A">
                  <w:pPr>
                    <w:spacing w:line="314" w:lineRule="auto"/>
                    <w:rPr>
                      <w:rFonts w:ascii="Arial"/>
                      <w:sz w:val="21"/>
                    </w:rPr>
                  </w:pPr>
                </w:p>
                <w:p w14:paraId="12B12294">
                  <w:pPr>
                    <w:spacing w:line="314" w:lineRule="auto"/>
                    <w:rPr>
                      <w:rFonts w:ascii="Arial"/>
                      <w:sz w:val="21"/>
                    </w:rPr>
                  </w:pPr>
                </w:p>
                <w:p w14:paraId="677E9899">
                  <w:pPr>
                    <w:spacing w:line="314" w:lineRule="auto"/>
                    <w:rPr>
                      <w:rFonts w:ascii="Arial"/>
                      <w:sz w:val="21"/>
                    </w:rPr>
                  </w:pPr>
                </w:p>
                <w:p w14:paraId="6F6FA469">
                  <w:pPr>
                    <w:pStyle w:val="6"/>
                    <w:spacing w:before="65" w:line="229" w:lineRule="auto"/>
                    <w:ind w:left="261"/>
                    <w:rPr>
                      <w:sz w:val="20"/>
                      <w:szCs w:val="20"/>
                    </w:rPr>
                  </w:pPr>
                  <w:r>
                    <w:rPr>
                      <w:spacing w:val="5"/>
                      <w:sz w:val="20"/>
                      <w:szCs w:val="20"/>
                    </w:rPr>
                    <w:t>废气</w:t>
                  </w:r>
                </w:p>
              </w:tc>
              <w:tc>
                <w:tcPr>
                  <w:tcW w:w="1719" w:type="dxa"/>
                  <w:vAlign w:val="top"/>
                </w:tcPr>
                <w:p w14:paraId="490D688C">
                  <w:pPr>
                    <w:pStyle w:val="6"/>
                    <w:spacing w:before="89" w:line="275" w:lineRule="exact"/>
                    <w:ind w:left="209"/>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 xml:space="preserve">001 </w:t>
                  </w:r>
                  <w:r>
                    <w:rPr>
                      <w:spacing w:val="8"/>
                      <w:position w:val="1"/>
                      <w:sz w:val="20"/>
                      <w:szCs w:val="20"/>
                    </w:rPr>
                    <w:t>排气筒</w:t>
                  </w:r>
                </w:p>
              </w:tc>
              <w:tc>
                <w:tcPr>
                  <w:tcW w:w="2714" w:type="dxa"/>
                  <w:vAlign w:val="top"/>
                </w:tcPr>
                <w:p w14:paraId="340ABFB2">
                  <w:pPr>
                    <w:pStyle w:val="6"/>
                    <w:spacing w:before="120" w:line="229" w:lineRule="auto"/>
                    <w:ind w:left="1047"/>
                    <w:rPr>
                      <w:sz w:val="20"/>
                      <w:szCs w:val="20"/>
                    </w:rPr>
                  </w:pPr>
                  <w:r>
                    <w:rPr>
                      <w:spacing w:val="7"/>
                      <w:sz w:val="20"/>
                      <w:szCs w:val="20"/>
                    </w:rPr>
                    <w:t>颗粒物</w:t>
                  </w:r>
                </w:p>
              </w:tc>
              <w:tc>
                <w:tcPr>
                  <w:tcW w:w="1076" w:type="dxa"/>
                  <w:vAlign w:val="top"/>
                </w:tcPr>
                <w:p w14:paraId="6F03F696">
                  <w:pPr>
                    <w:pStyle w:val="6"/>
                    <w:spacing w:before="89" w:line="275" w:lineRule="exact"/>
                    <w:ind w:left="241"/>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年</w:t>
                  </w:r>
                </w:p>
              </w:tc>
              <w:tc>
                <w:tcPr>
                  <w:tcW w:w="1086" w:type="dxa"/>
                  <w:tcBorders>
                    <w:right w:val="nil"/>
                  </w:tcBorders>
                  <w:vAlign w:val="top"/>
                </w:tcPr>
                <w:p w14:paraId="52D1820B">
                  <w:pPr>
                    <w:pStyle w:val="6"/>
                    <w:spacing w:before="120" w:line="230" w:lineRule="auto"/>
                    <w:ind w:left="127"/>
                    <w:rPr>
                      <w:sz w:val="20"/>
                      <w:szCs w:val="20"/>
                    </w:rPr>
                  </w:pPr>
                  <w:r>
                    <w:rPr>
                      <w:spacing w:val="7"/>
                      <w:sz w:val="20"/>
                      <w:szCs w:val="20"/>
                    </w:rPr>
                    <w:t>委托监测</w:t>
                  </w:r>
                </w:p>
              </w:tc>
            </w:tr>
            <w:tr w14:paraId="72AC6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93" w:type="dxa"/>
                  <w:vMerge w:val="continue"/>
                  <w:tcBorders>
                    <w:top w:val="nil"/>
                    <w:left w:val="nil"/>
                    <w:bottom w:val="nil"/>
                  </w:tcBorders>
                  <w:vAlign w:val="top"/>
                </w:tcPr>
                <w:p w14:paraId="4D60E053">
                  <w:pPr>
                    <w:rPr>
                      <w:rFonts w:ascii="Arial"/>
                      <w:sz w:val="21"/>
                    </w:rPr>
                  </w:pPr>
                </w:p>
              </w:tc>
              <w:tc>
                <w:tcPr>
                  <w:tcW w:w="934" w:type="dxa"/>
                  <w:vMerge w:val="continue"/>
                  <w:tcBorders>
                    <w:top w:val="nil"/>
                    <w:bottom w:val="nil"/>
                  </w:tcBorders>
                  <w:vAlign w:val="top"/>
                </w:tcPr>
                <w:p w14:paraId="09B5B709">
                  <w:pPr>
                    <w:rPr>
                      <w:rFonts w:ascii="Arial"/>
                      <w:sz w:val="21"/>
                    </w:rPr>
                  </w:pPr>
                </w:p>
              </w:tc>
              <w:tc>
                <w:tcPr>
                  <w:tcW w:w="1719" w:type="dxa"/>
                  <w:vAlign w:val="top"/>
                </w:tcPr>
                <w:p w14:paraId="3DEA5255">
                  <w:pPr>
                    <w:pStyle w:val="6"/>
                    <w:spacing w:before="232" w:line="274" w:lineRule="exact"/>
                    <w:ind w:left="209"/>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 xml:space="preserve">002 </w:t>
                  </w:r>
                  <w:r>
                    <w:rPr>
                      <w:spacing w:val="8"/>
                      <w:position w:val="1"/>
                      <w:sz w:val="20"/>
                      <w:szCs w:val="20"/>
                    </w:rPr>
                    <w:t>排气筒</w:t>
                  </w:r>
                </w:p>
              </w:tc>
              <w:tc>
                <w:tcPr>
                  <w:tcW w:w="2714" w:type="dxa"/>
                  <w:vAlign w:val="top"/>
                </w:tcPr>
                <w:p w14:paraId="355DEECE">
                  <w:pPr>
                    <w:pStyle w:val="6"/>
                    <w:spacing w:before="92" w:line="229" w:lineRule="auto"/>
                    <w:jc w:val="right"/>
                    <w:rPr>
                      <w:sz w:val="20"/>
                      <w:szCs w:val="20"/>
                    </w:rPr>
                  </w:pPr>
                  <w:r>
                    <w:rPr>
                      <w:spacing w:val="7"/>
                      <w:sz w:val="20"/>
                      <w:szCs w:val="20"/>
                    </w:rPr>
                    <w:t>非甲烷总烃、颗粒物、</w:t>
                  </w:r>
                  <w:r>
                    <w:rPr>
                      <w:rFonts w:ascii="Times New Roman" w:hAnsi="Times New Roman" w:eastAsia="Times New Roman" w:cs="Times New Roman"/>
                      <w:sz w:val="20"/>
                      <w:szCs w:val="20"/>
                    </w:rPr>
                    <w:t>NOx</w:t>
                  </w:r>
                  <w:r>
                    <w:rPr>
                      <w:spacing w:val="7"/>
                      <w:sz w:val="20"/>
                      <w:szCs w:val="20"/>
                    </w:rPr>
                    <w:t>、</w:t>
                  </w:r>
                </w:p>
                <w:p w14:paraId="72227B92">
                  <w:pPr>
                    <w:spacing w:before="125" w:line="217" w:lineRule="auto"/>
                    <w:ind w:left="119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076" w:type="dxa"/>
                  <w:vAlign w:val="top"/>
                </w:tcPr>
                <w:p w14:paraId="619EFA21">
                  <w:pPr>
                    <w:pStyle w:val="6"/>
                    <w:spacing w:before="232" w:line="274" w:lineRule="exact"/>
                    <w:ind w:left="241"/>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年</w:t>
                  </w:r>
                </w:p>
              </w:tc>
              <w:tc>
                <w:tcPr>
                  <w:tcW w:w="1086" w:type="dxa"/>
                  <w:tcBorders>
                    <w:right w:val="nil"/>
                  </w:tcBorders>
                  <w:vAlign w:val="top"/>
                </w:tcPr>
                <w:p w14:paraId="57BA8EB1">
                  <w:pPr>
                    <w:pStyle w:val="6"/>
                    <w:spacing w:before="263" w:line="230" w:lineRule="auto"/>
                    <w:ind w:left="127"/>
                    <w:rPr>
                      <w:sz w:val="20"/>
                      <w:szCs w:val="20"/>
                    </w:rPr>
                  </w:pPr>
                  <w:r>
                    <w:rPr>
                      <w:spacing w:val="7"/>
                      <w:sz w:val="20"/>
                      <w:szCs w:val="20"/>
                    </w:rPr>
                    <w:t>委托监测</w:t>
                  </w:r>
                </w:p>
              </w:tc>
            </w:tr>
            <w:tr w14:paraId="105D0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93" w:type="dxa"/>
                  <w:vMerge w:val="continue"/>
                  <w:tcBorders>
                    <w:top w:val="nil"/>
                    <w:left w:val="nil"/>
                    <w:bottom w:val="nil"/>
                  </w:tcBorders>
                  <w:vAlign w:val="top"/>
                </w:tcPr>
                <w:p w14:paraId="5417CE83">
                  <w:pPr>
                    <w:rPr>
                      <w:rFonts w:ascii="Arial"/>
                      <w:sz w:val="21"/>
                    </w:rPr>
                  </w:pPr>
                </w:p>
              </w:tc>
              <w:tc>
                <w:tcPr>
                  <w:tcW w:w="934" w:type="dxa"/>
                  <w:vMerge w:val="continue"/>
                  <w:tcBorders>
                    <w:top w:val="nil"/>
                    <w:bottom w:val="nil"/>
                  </w:tcBorders>
                  <w:vAlign w:val="top"/>
                </w:tcPr>
                <w:p w14:paraId="7A1A4B70">
                  <w:pPr>
                    <w:rPr>
                      <w:rFonts w:ascii="Arial"/>
                      <w:sz w:val="21"/>
                    </w:rPr>
                  </w:pPr>
                </w:p>
              </w:tc>
              <w:tc>
                <w:tcPr>
                  <w:tcW w:w="1719" w:type="dxa"/>
                  <w:vAlign w:val="top"/>
                </w:tcPr>
                <w:p w14:paraId="3B8D40B6">
                  <w:pPr>
                    <w:pStyle w:val="6"/>
                    <w:spacing w:before="231" w:line="274" w:lineRule="exact"/>
                    <w:ind w:left="209"/>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 xml:space="preserve">003 </w:t>
                  </w:r>
                  <w:r>
                    <w:rPr>
                      <w:spacing w:val="8"/>
                      <w:position w:val="1"/>
                      <w:sz w:val="20"/>
                      <w:szCs w:val="20"/>
                    </w:rPr>
                    <w:t>排气筒</w:t>
                  </w:r>
                </w:p>
              </w:tc>
              <w:tc>
                <w:tcPr>
                  <w:tcW w:w="2714" w:type="dxa"/>
                  <w:vAlign w:val="top"/>
                </w:tcPr>
                <w:p w14:paraId="2FCFDC53">
                  <w:pPr>
                    <w:pStyle w:val="6"/>
                    <w:spacing w:before="91" w:line="228" w:lineRule="auto"/>
                    <w:jc w:val="right"/>
                    <w:rPr>
                      <w:sz w:val="20"/>
                      <w:szCs w:val="20"/>
                    </w:rPr>
                  </w:pPr>
                  <w:r>
                    <w:rPr>
                      <w:spacing w:val="-9"/>
                      <w:sz w:val="20"/>
                      <w:szCs w:val="20"/>
                    </w:rPr>
                    <w:t>颗粒物、非甲烷总烃、二甲苯、</w:t>
                  </w:r>
                </w:p>
                <w:p w14:paraId="36563FBC">
                  <w:pPr>
                    <w:pStyle w:val="6"/>
                    <w:spacing w:before="94" w:line="224" w:lineRule="auto"/>
                    <w:ind w:left="959"/>
                    <w:rPr>
                      <w:sz w:val="20"/>
                      <w:szCs w:val="20"/>
                    </w:rPr>
                  </w:pPr>
                  <w:r>
                    <w:rPr>
                      <w:spacing w:val="3"/>
                      <w:sz w:val="20"/>
                      <w:szCs w:val="20"/>
                    </w:rPr>
                    <w:t>乙酸丁酯</w:t>
                  </w:r>
                </w:p>
              </w:tc>
              <w:tc>
                <w:tcPr>
                  <w:tcW w:w="1076" w:type="dxa"/>
                  <w:vAlign w:val="top"/>
                </w:tcPr>
                <w:p w14:paraId="0D58CDAE">
                  <w:pPr>
                    <w:pStyle w:val="6"/>
                    <w:spacing w:before="231" w:line="274" w:lineRule="exact"/>
                    <w:ind w:left="241"/>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年</w:t>
                  </w:r>
                </w:p>
              </w:tc>
              <w:tc>
                <w:tcPr>
                  <w:tcW w:w="1086" w:type="dxa"/>
                  <w:tcBorders>
                    <w:right w:val="nil"/>
                  </w:tcBorders>
                  <w:vAlign w:val="top"/>
                </w:tcPr>
                <w:p w14:paraId="328A57F4">
                  <w:pPr>
                    <w:pStyle w:val="6"/>
                    <w:spacing w:before="261" w:line="230" w:lineRule="auto"/>
                    <w:ind w:left="127"/>
                    <w:rPr>
                      <w:sz w:val="20"/>
                      <w:szCs w:val="20"/>
                    </w:rPr>
                  </w:pPr>
                  <w:r>
                    <w:rPr>
                      <w:spacing w:val="7"/>
                      <w:sz w:val="20"/>
                      <w:szCs w:val="20"/>
                    </w:rPr>
                    <w:t>委托监测</w:t>
                  </w:r>
                </w:p>
              </w:tc>
            </w:tr>
            <w:tr w14:paraId="0A22D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493" w:type="dxa"/>
                  <w:vMerge w:val="continue"/>
                  <w:tcBorders>
                    <w:top w:val="nil"/>
                    <w:left w:val="nil"/>
                    <w:bottom w:val="nil"/>
                  </w:tcBorders>
                  <w:vAlign w:val="top"/>
                </w:tcPr>
                <w:p w14:paraId="06ACC493">
                  <w:pPr>
                    <w:rPr>
                      <w:rFonts w:ascii="Arial"/>
                      <w:sz w:val="21"/>
                    </w:rPr>
                  </w:pPr>
                </w:p>
              </w:tc>
              <w:tc>
                <w:tcPr>
                  <w:tcW w:w="934" w:type="dxa"/>
                  <w:vMerge w:val="continue"/>
                  <w:tcBorders>
                    <w:top w:val="nil"/>
                    <w:bottom w:val="nil"/>
                  </w:tcBorders>
                  <w:vAlign w:val="top"/>
                </w:tcPr>
                <w:p w14:paraId="109675EA">
                  <w:pPr>
                    <w:rPr>
                      <w:rFonts w:ascii="Arial"/>
                      <w:sz w:val="21"/>
                    </w:rPr>
                  </w:pPr>
                </w:p>
              </w:tc>
              <w:tc>
                <w:tcPr>
                  <w:tcW w:w="1719" w:type="dxa"/>
                  <w:tcBorders>
                    <w:bottom w:val="nil"/>
                  </w:tcBorders>
                  <w:vAlign w:val="top"/>
                </w:tcPr>
                <w:p w14:paraId="21904CEF">
                  <w:pPr>
                    <w:pStyle w:val="6"/>
                    <w:spacing w:before="119" w:line="229" w:lineRule="auto"/>
                    <w:ind w:left="341"/>
                    <w:rPr>
                      <w:sz w:val="20"/>
                      <w:szCs w:val="20"/>
                    </w:rPr>
                  </w:pPr>
                  <w:r>
                    <w:rPr>
                      <w:spacing w:val="7"/>
                      <w:sz w:val="20"/>
                      <w:szCs w:val="20"/>
                    </w:rPr>
                    <w:t>厂界无组织</w:t>
                  </w:r>
                </w:p>
              </w:tc>
              <w:tc>
                <w:tcPr>
                  <w:tcW w:w="2714" w:type="dxa"/>
                  <w:tcBorders>
                    <w:bottom w:val="nil"/>
                  </w:tcBorders>
                  <w:vAlign w:val="top"/>
                </w:tcPr>
                <w:p w14:paraId="2AA7EC5D">
                  <w:pPr>
                    <w:pStyle w:val="6"/>
                    <w:spacing w:before="119" w:line="229" w:lineRule="auto"/>
                    <w:jc w:val="right"/>
                    <w:rPr>
                      <w:sz w:val="20"/>
                      <w:szCs w:val="20"/>
                    </w:rPr>
                  </w:pPr>
                  <w:r>
                    <w:rPr>
                      <w:spacing w:val="7"/>
                      <w:sz w:val="20"/>
                      <w:szCs w:val="20"/>
                    </w:rPr>
                    <w:t>非甲烷总烃、颗粒物、</w:t>
                  </w:r>
                  <w:r>
                    <w:rPr>
                      <w:rFonts w:ascii="Times New Roman" w:hAnsi="Times New Roman" w:eastAsia="Times New Roman" w:cs="Times New Roman"/>
                      <w:sz w:val="20"/>
                      <w:szCs w:val="20"/>
                    </w:rPr>
                    <w:t>NOx</w:t>
                  </w:r>
                  <w:r>
                    <w:rPr>
                      <w:spacing w:val="7"/>
                      <w:sz w:val="20"/>
                      <w:szCs w:val="20"/>
                    </w:rPr>
                    <w:t>、</w:t>
                  </w:r>
                </w:p>
              </w:tc>
              <w:tc>
                <w:tcPr>
                  <w:tcW w:w="1076" w:type="dxa"/>
                  <w:tcBorders>
                    <w:bottom w:val="nil"/>
                  </w:tcBorders>
                  <w:vAlign w:val="top"/>
                </w:tcPr>
                <w:p w14:paraId="11702A10">
                  <w:pPr>
                    <w:pStyle w:val="6"/>
                    <w:spacing w:before="88" w:line="274" w:lineRule="exact"/>
                    <w:ind w:left="136"/>
                    <w:rPr>
                      <w:sz w:val="20"/>
                      <w:szCs w:val="20"/>
                    </w:rPr>
                  </w:pP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21"/>
                      <w:w w:val="101"/>
                      <w:position w:val="1"/>
                      <w:sz w:val="20"/>
                      <w:szCs w:val="20"/>
                    </w:rPr>
                    <w:t xml:space="preserve"> </w:t>
                  </w:r>
                  <w:r>
                    <w:rPr>
                      <w:spacing w:val="-2"/>
                      <w:position w:val="1"/>
                      <w:sz w:val="20"/>
                      <w:szCs w:val="20"/>
                    </w:rPr>
                    <w:t>次</w:t>
                  </w:r>
                  <w:r>
                    <w:rPr>
                      <w:rFonts w:ascii="Times New Roman" w:hAnsi="Times New Roman" w:eastAsia="Times New Roman" w:cs="Times New Roman"/>
                      <w:spacing w:val="-2"/>
                      <w:position w:val="1"/>
                      <w:sz w:val="20"/>
                      <w:szCs w:val="20"/>
                    </w:rPr>
                    <w:t>/</w:t>
                  </w:r>
                  <w:r>
                    <w:rPr>
                      <w:spacing w:val="-2"/>
                      <w:position w:val="1"/>
                      <w:sz w:val="20"/>
                      <w:szCs w:val="20"/>
                    </w:rPr>
                    <w:t>半年</w:t>
                  </w:r>
                </w:p>
              </w:tc>
              <w:tc>
                <w:tcPr>
                  <w:tcW w:w="1086" w:type="dxa"/>
                  <w:tcBorders>
                    <w:bottom w:val="nil"/>
                    <w:right w:val="nil"/>
                  </w:tcBorders>
                  <w:vAlign w:val="top"/>
                </w:tcPr>
                <w:p w14:paraId="0782DD77">
                  <w:pPr>
                    <w:pStyle w:val="6"/>
                    <w:spacing w:before="119" w:line="230" w:lineRule="auto"/>
                    <w:ind w:left="127"/>
                    <w:rPr>
                      <w:sz w:val="20"/>
                      <w:szCs w:val="20"/>
                    </w:rPr>
                  </w:pPr>
                  <w:r>
                    <w:rPr>
                      <w:spacing w:val="7"/>
                      <w:sz w:val="20"/>
                      <w:szCs w:val="20"/>
                    </w:rPr>
                    <w:t>委托监测</w:t>
                  </w:r>
                </w:p>
              </w:tc>
            </w:tr>
          </w:tbl>
          <w:p w14:paraId="6F904423">
            <w:pPr>
              <w:spacing w:line="14" w:lineRule="exact"/>
              <w:rPr>
                <w:rFonts w:ascii="Arial"/>
                <w:sz w:val="2"/>
              </w:rPr>
            </w:pPr>
          </w:p>
        </w:tc>
      </w:tr>
    </w:tbl>
    <w:p w14:paraId="40EBE4F1">
      <w:pPr>
        <w:rPr>
          <w:rFonts w:ascii="Arial"/>
          <w:sz w:val="21"/>
        </w:rPr>
      </w:pPr>
    </w:p>
    <w:p w14:paraId="00ADD034">
      <w:pPr>
        <w:rPr>
          <w:rFonts w:ascii="Arial" w:hAnsi="Arial" w:eastAsia="Arial" w:cs="Arial"/>
          <w:sz w:val="21"/>
          <w:szCs w:val="21"/>
        </w:rPr>
        <w:sectPr>
          <w:footerReference r:id="rId71" w:type="default"/>
          <w:pgSz w:w="11907" w:h="16840"/>
          <w:pgMar w:top="400" w:right="1624" w:bottom="1024" w:left="1624" w:header="0" w:footer="787" w:gutter="0"/>
          <w:cols w:space="720" w:num="1"/>
        </w:sectPr>
      </w:pPr>
    </w:p>
    <w:p w14:paraId="65E55F97">
      <w:pPr>
        <w:spacing w:before="19"/>
      </w:pPr>
    </w:p>
    <w:p w14:paraId="554AC513">
      <w:pPr>
        <w:spacing w:before="19"/>
      </w:pPr>
    </w:p>
    <w:p w14:paraId="3D785FF7">
      <w:pPr>
        <w:spacing w:before="19"/>
      </w:pPr>
    </w:p>
    <w:p w14:paraId="7BBCBCA8">
      <w:pPr>
        <w:spacing w:before="18"/>
      </w:pPr>
    </w:p>
    <w:p w14:paraId="56DF740A">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6"/>
        <w:gridCol w:w="8237"/>
      </w:tblGrid>
      <w:tr w14:paraId="41D46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21" w:hRule="atLeast"/>
        </w:trPr>
        <w:tc>
          <w:tcPr>
            <w:tcW w:w="406" w:type="dxa"/>
            <w:tcBorders>
              <w:right w:val="single" w:color="000000" w:sz="2" w:space="0"/>
            </w:tcBorders>
            <w:vAlign w:val="top"/>
          </w:tcPr>
          <w:p w14:paraId="094D30EA">
            <w:pPr>
              <w:rPr>
                <w:rFonts w:ascii="Arial"/>
                <w:sz w:val="21"/>
              </w:rPr>
            </w:pPr>
          </w:p>
        </w:tc>
        <w:tc>
          <w:tcPr>
            <w:tcW w:w="8237" w:type="dxa"/>
            <w:tcBorders>
              <w:left w:val="single" w:color="000000" w:sz="2" w:space="0"/>
            </w:tcBorders>
            <w:vAlign w:val="top"/>
          </w:tcPr>
          <w:p w14:paraId="0C7EFFD3">
            <w:pPr>
              <w:spacing w:line="33" w:lineRule="exact"/>
            </w:pPr>
          </w:p>
          <w:tbl>
            <w:tblPr>
              <w:tblStyle w:val="5"/>
              <w:tblW w:w="802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934"/>
              <w:gridCol w:w="1719"/>
              <w:gridCol w:w="2714"/>
              <w:gridCol w:w="1076"/>
              <w:gridCol w:w="1086"/>
            </w:tblGrid>
            <w:tr w14:paraId="54803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93" w:type="dxa"/>
                  <w:vMerge w:val="restart"/>
                  <w:tcBorders>
                    <w:top w:val="nil"/>
                    <w:left w:val="nil"/>
                    <w:bottom w:val="nil"/>
                  </w:tcBorders>
                  <w:vAlign w:val="top"/>
                </w:tcPr>
                <w:p w14:paraId="2A5BA808">
                  <w:pPr>
                    <w:rPr>
                      <w:rFonts w:ascii="Arial"/>
                      <w:sz w:val="21"/>
                    </w:rPr>
                  </w:pPr>
                </w:p>
              </w:tc>
              <w:tc>
                <w:tcPr>
                  <w:tcW w:w="934" w:type="dxa"/>
                  <w:vMerge w:val="restart"/>
                  <w:tcBorders>
                    <w:top w:val="nil"/>
                    <w:bottom w:val="nil"/>
                  </w:tcBorders>
                  <w:vAlign w:val="top"/>
                </w:tcPr>
                <w:p w14:paraId="2B8D678F">
                  <w:pPr>
                    <w:rPr>
                      <w:rFonts w:ascii="Arial"/>
                      <w:sz w:val="21"/>
                    </w:rPr>
                  </w:pPr>
                </w:p>
              </w:tc>
              <w:tc>
                <w:tcPr>
                  <w:tcW w:w="1719" w:type="dxa"/>
                  <w:tcBorders>
                    <w:top w:val="nil"/>
                  </w:tcBorders>
                  <w:vAlign w:val="top"/>
                </w:tcPr>
                <w:p w14:paraId="600C23FC">
                  <w:pPr>
                    <w:rPr>
                      <w:rFonts w:ascii="Arial"/>
                      <w:sz w:val="21"/>
                    </w:rPr>
                  </w:pPr>
                </w:p>
              </w:tc>
              <w:tc>
                <w:tcPr>
                  <w:tcW w:w="2714" w:type="dxa"/>
                  <w:tcBorders>
                    <w:top w:val="nil"/>
                  </w:tcBorders>
                  <w:vAlign w:val="top"/>
                </w:tcPr>
                <w:p w14:paraId="34E8A8F7">
                  <w:pPr>
                    <w:pStyle w:val="6"/>
                    <w:spacing w:before="73" w:line="275" w:lineRule="exact"/>
                    <w:ind w:left="343"/>
                    <w:rPr>
                      <w:sz w:val="20"/>
                      <w:szCs w:val="20"/>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8"/>
                      <w:sz w:val="13"/>
                      <w:szCs w:val="13"/>
                    </w:rPr>
                    <w:t>2.</w:t>
                  </w:r>
                  <w:r>
                    <w:rPr>
                      <w:spacing w:val="8"/>
                      <w:position w:val="1"/>
                      <w:sz w:val="20"/>
                      <w:szCs w:val="20"/>
                    </w:rPr>
                    <w:t>二甲苯、乙酸丁酯</w:t>
                  </w:r>
                </w:p>
              </w:tc>
              <w:tc>
                <w:tcPr>
                  <w:tcW w:w="1076" w:type="dxa"/>
                  <w:tcBorders>
                    <w:top w:val="nil"/>
                  </w:tcBorders>
                  <w:vAlign w:val="top"/>
                </w:tcPr>
                <w:p w14:paraId="31BB9956">
                  <w:pPr>
                    <w:rPr>
                      <w:rFonts w:ascii="Arial"/>
                      <w:sz w:val="21"/>
                    </w:rPr>
                  </w:pPr>
                </w:p>
              </w:tc>
              <w:tc>
                <w:tcPr>
                  <w:tcW w:w="1086" w:type="dxa"/>
                  <w:tcBorders>
                    <w:top w:val="nil"/>
                    <w:right w:val="nil"/>
                  </w:tcBorders>
                  <w:vAlign w:val="top"/>
                </w:tcPr>
                <w:p w14:paraId="61FC776D">
                  <w:pPr>
                    <w:rPr>
                      <w:rFonts w:ascii="Arial"/>
                      <w:sz w:val="21"/>
                    </w:rPr>
                  </w:pPr>
                </w:p>
              </w:tc>
            </w:tr>
            <w:tr w14:paraId="7DC36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93" w:type="dxa"/>
                  <w:vMerge w:val="continue"/>
                  <w:tcBorders>
                    <w:top w:val="nil"/>
                    <w:left w:val="nil"/>
                    <w:bottom w:val="single" w:color="000000" w:sz="10" w:space="0"/>
                  </w:tcBorders>
                  <w:vAlign w:val="top"/>
                </w:tcPr>
                <w:p w14:paraId="1D89F681">
                  <w:pPr>
                    <w:rPr>
                      <w:rFonts w:ascii="Arial"/>
                      <w:sz w:val="21"/>
                    </w:rPr>
                  </w:pPr>
                </w:p>
              </w:tc>
              <w:tc>
                <w:tcPr>
                  <w:tcW w:w="934" w:type="dxa"/>
                  <w:vMerge w:val="continue"/>
                  <w:tcBorders>
                    <w:top w:val="nil"/>
                    <w:bottom w:val="single" w:color="000000" w:sz="10" w:space="0"/>
                  </w:tcBorders>
                  <w:vAlign w:val="top"/>
                </w:tcPr>
                <w:p w14:paraId="77E0F335">
                  <w:pPr>
                    <w:rPr>
                      <w:rFonts w:ascii="Arial"/>
                      <w:sz w:val="21"/>
                    </w:rPr>
                  </w:pPr>
                </w:p>
              </w:tc>
              <w:tc>
                <w:tcPr>
                  <w:tcW w:w="1719" w:type="dxa"/>
                  <w:tcBorders>
                    <w:bottom w:val="single" w:color="000000" w:sz="10" w:space="0"/>
                  </w:tcBorders>
                  <w:vAlign w:val="top"/>
                </w:tcPr>
                <w:p w14:paraId="5920F4CD">
                  <w:pPr>
                    <w:pStyle w:val="6"/>
                    <w:spacing w:before="220" w:line="228" w:lineRule="auto"/>
                    <w:ind w:left="341"/>
                    <w:rPr>
                      <w:sz w:val="20"/>
                      <w:szCs w:val="20"/>
                    </w:rPr>
                  </w:pPr>
                  <w:r>
                    <w:rPr>
                      <w:spacing w:val="7"/>
                      <w:sz w:val="20"/>
                      <w:szCs w:val="20"/>
                    </w:rPr>
                    <w:t>企业厂区内</w:t>
                  </w:r>
                </w:p>
              </w:tc>
              <w:tc>
                <w:tcPr>
                  <w:tcW w:w="2714" w:type="dxa"/>
                  <w:tcBorders>
                    <w:bottom w:val="single" w:color="000000" w:sz="10" w:space="0"/>
                  </w:tcBorders>
                  <w:vAlign w:val="top"/>
                </w:tcPr>
                <w:p w14:paraId="67E0DE10">
                  <w:pPr>
                    <w:pStyle w:val="6"/>
                    <w:spacing w:before="40" w:line="260" w:lineRule="auto"/>
                    <w:ind w:left="101" w:hanging="65"/>
                    <w:rPr>
                      <w:sz w:val="20"/>
                      <w:szCs w:val="20"/>
                    </w:rPr>
                  </w:pPr>
                  <w:r>
                    <w:rPr>
                      <w:spacing w:val="1"/>
                      <w:sz w:val="20"/>
                      <w:szCs w:val="20"/>
                    </w:rPr>
                    <w:t>非甲烷总烃（</w:t>
                  </w:r>
                  <w:r>
                    <w:rPr>
                      <w:rFonts w:ascii="Times New Roman" w:hAnsi="Times New Roman" w:eastAsia="Times New Roman" w:cs="Times New Roman"/>
                      <w:spacing w:val="1"/>
                      <w:sz w:val="20"/>
                      <w:szCs w:val="20"/>
                    </w:rPr>
                    <w:t xml:space="preserve">1h </w:t>
                  </w:r>
                  <w:r>
                    <w:rPr>
                      <w:spacing w:val="1"/>
                      <w:sz w:val="20"/>
                      <w:szCs w:val="20"/>
                    </w:rPr>
                    <w:t>平均浓度值、</w:t>
                  </w:r>
                  <w:r>
                    <w:rPr>
                      <w:spacing w:val="5"/>
                      <w:sz w:val="20"/>
                      <w:szCs w:val="20"/>
                    </w:rPr>
                    <w:t>监控点处任意一次浓度值）</w:t>
                  </w:r>
                </w:p>
              </w:tc>
              <w:tc>
                <w:tcPr>
                  <w:tcW w:w="1076" w:type="dxa"/>
                  <w:tcBorders>
                    <w:bottom w:val="single" w:color="000000" w:sz="10" w:space="0"/>
                  </w:tcBorders>
                  <w:vAlign w:val="top"/>
                </w:tcPr>
                <w:p w14:paraId="37597A39">
                  <w:pPr>
                    <w:pStyle w:val="6"/>
                    <w:spacing w:before="189" w:line="274" w:lineRule="exact"/>
                    <w:ind w:left="136"/>
                    <w:rPr>
                      <w:sz w:val="20"/>
                      <w:szCs w:val="20"/>
                    </w:rPr>
                  </w:pP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21"/>
                      <w:w w:val="101"/>
                      <w:position w:val="1"/>
                      <w:sz w:val="20"/>
                      <w:szCs w:val="20"/>
                    </w:rPr>
                    <w:t xml:space="preserve"> </w:t>
                  </w:r>
                  <w:r>
                    <w:rPr>
                      <w:spacing w:val="-2"/>
                      <w:position w:val="1"/>
                      <w:sz w:val="20"/>
                      <w:szCs w:val="20"/>
                    </w:rPr>
                    <w:t>次</w:t>
                  </w:r>
                  <w:r>
                    <w:rPr>
                      <w:rFonts w:ascii="Times New Roman" w:hAnsi="Times New Roman" w:eastAsia="Times New Roman" w:cs="Times New Roman"/>
                      <w:spacing w:val="-2"/>
                      <w:position w:val="1"/>
                      <w:sz w:val="20"/>
                      <w:szCs w:val="20"/>
                    </w:rPr>
                    <w:t>/</w:t>
                  </w:r>
                  <w:r>
                    <w:rPr>
                      <w:spacing w:val="-2"/>
                      <w:position w:val="1"/>
                      <w:sz w:val="20"/>
                      <w:szCs w:val="20"/>
                    </w:rPr>
                    <w:t>季度</w:t>
                  </w:r>
                </w:p>
              </w:tc>
              <w:tc>
                <w:tcPr>
                  <w:tcW w:w="1086" w:type="dxa"/>
                  <w:tcBorders>
                    <w:bottom w:val="single" w:color="000000" w:sz="10" w:space="0"/>
                    <w:right w:val="nil"/>
                  </w:tcBorders>
                  <w:vAlign w:val="top"/>
                </w:tcPr>
                <w:p w14:paraId="3B4DBBE4">
                  <w:pPr>
                    <w:pStyle w:val="6"/>
                    <w:spacing w:before="231" w:line="230" w:lineRule="auto"/>
                    <w:ind w:left="127"/>
                    <w:rPr>
                      <w:sz w:val="20"/>
                      <w:szCs w:val="20"/>
                    </w:rPr>
                  </w:pPr>
                  <w:r>
                    <w:rPr>
                      <w:spacing w:val="7"/>
                      <w:sz w:val="20"/>
                      <w:szCs w:val="20"/>
                    </w:rPr>
                    <w:t>委托监测</w:t>
                  </w:r>
                </w:p>
              </w:tc>
            </w:tr>
          </w:tbl>
          <w:p w14:paraId="4D6C24D4">
            <w:pPr>
              <w:pStyle w:val="6"/>
              <w:spacing w:before="282" w:line="221" w:lineRule="auto"/>
              <w:ind w:left="105"/>
              <w:rPr>
                <w:sz w:val="28"/>
                <w:szCs w:val="28"/>
              </w:rPr>
            </w:pPr>
            <w:r>
              <w:rPr>
                <w:rFonts w:ascii="Times New Roman" w:hAnsi="Times New Roman" w:eastAsia="Times New Roman" w:cs="Times New Roman"/>
                <w:b/>
                <w:bCs/>
                <w:spacing w:val="-2"/>
                <w:sz w:val="28"/>
                <w:szCs w:val="28"/>
              </w:rPr>
              <w:t xml:space="preserve">4.2 </w:t>
            </w:r>
            <w:r>
              <w:rPr>
                <w:b/>
                <w:bCs/>
                <w:spacing w:val="-2"/>
                <w:sz w:val="28"/>
                <w:szCs w:val="28"/>
              </w:rPr>
              <w:t>运营期水环境影响分析和污染防治措施</w:t>
            </w:r>
          </w:p>
          <w:p w14:paraId="3427E3DE">
            <w:pPr>
              <w:pStyle w:val="6"/>
              <w:spacing w:before="166" w:line="352" w:lineRule="auto"/>
              <w:ind w:left="586" w:right="5429" w:hanging="485"/>
            </w:pPr>
            <w:r>
              <w:rPr>
                <w:rFonts w:ascii="Times New Roman" w:hAnsi="Times New Roman" w:eastAsia="Times New Roman" w:cs="Times New Roman"/>
                <w:spacing w:val="-1"/>
              </w:rPr>
              <w:t xml:space="preserve">4.2.1 </w:t>
            </w:r>
            <w:r>
              <w:rPr>
                <w:spacing w:val="-1"/>
              </w:rPr>
              <w:t>运营期废水源强核算</w:t>
            </w:r>
            <w:r>
              <w:rPr>
                <w:spacing w:val="-2"/>
              </w:rPr>
              <w:t>⑴生产废水</w:t>
            </w:r>
          </w:p>
          <w:p w14:paraId="2C874200">
            <w:pPr>
              <w:pStyle w:val="6"/>
              <w:spacing w:before="54" w:line="351" w:lineRule="auto"/>
              <w:ind w:left="108" w:right="103" w:firstLine="481"/>
              <w:jc w:val="both"/>
            </w:pPr>
            <w:r>
              <w:rPr>
                <w:spacing w:val="3"/>
              </w:rPr>
              <w:t>水帘喷漆台以水为介质喷淋吸收漆雾，漆雾被捕集后，经沉淀等处理，</w:t>
            </w:r>
            <w:r>
              <w:rPr>
                <w:spacing w:val="1"/>
              </w:rPr>
              <w:t>去除漆渣，处理后的水则泵回水帘喷漆台</w:t>
            </w:r>
            <w:r>
              <w:rPr>
                <w:rFonts w:ascii="Times New Roman" w:hAnsi="Times New Roman" w:eastAsia="Times New Roman" w:cs="Times New Roman"/>
                <w:spacing w:val="1"/>
              </w:rPr>
              <w:t>/</w:t>
            </w:r>
            <w:r>
              <w:rPr>
                <w:spacing w:val="1"/>
              </w:rPr>
              <w:t>喷淋塔内循环利用</w:t>
            </w:r>
            <w:r>
              <w:t>。但循环利用一</w:t>
            </w:r>
            <w:r>
              <w:rPr>
                <w:spacing w:val="3"/>
              </w:rPr>
              <w:t>段时间后，由于氧化变质等原因无法再利用，需定期更换，根据</w:t>
            </w:r>
            <w:r>
              <w:rPr>
                <w:spacing w:val="2"/>
              </w:rPr>
              <w:t>水平衡计算</w:t>
            </w:r>
            <w:r>
              <w:rPr>
                <w:spacing w:val="-2"/>
              </w:rPr>
              <w:t>可知，年更换水帘喷漆废水约</w:t>
            </w:r>
            <w:r>
              <w:rPr>
                <w:spacing w:val="-38"/>
              </w:rPr>
              <w:t xml:space="preserve"> </w:t>
            </w:r>
            <w:r>
              <w:rPr>
                <w:rFonts w:ascii="Times New Roman" w:hAnsi="Times New Roman" w:eastAsia="Times New Roman" w:cs="Times New Roman"/>
                <w:spacing w:val="-2"/>
              </w:rPr>
              <w:t>8.0t/a</w:t>
            </w:r>
            <w:r>
              <w:rPr>
                <w:rFonts w:ascii="Times New Roman" w:hAnsi="Times New Roman" w:eastAsia="Times New Roman" w:cs="Times New Roman"/>
                <w:spacing w:val="-34"/>
              </w:rPr>
              <w:t xml:space="preserve"> </w:t>
            </w:r>
            <w:r>
              <w:rPr>
                <w:spacing w:val="-2"/>
              </w:rPr>
              <w:t>，更换产生的喷漆废液作为危险废物进行处置，不外排。</w:t>
            </w:r>
          </w:p>
          <w:p w14:paraId="7554CD32">
            <w:pPr>
              <w:pStyle w:val="6"/>
              <w:spacing w:before="53" w:line="220" w:lineRule="auto"/>
              <w:ind w:left="587"/>
            </w:pPr>
            <w:r>
              <w:rPr>
                <w:spacing w:val="-2"/>
              </w:rPr>
              <w:t>⑵生活污水</w:t>
            </w:r>
          </w:p>
          <w:p w14:paraId="50262459">
            <w:pPr>
              <w:pStyle w:val="6"/>
              <w:spacing w:before="153" w:line="358" w:lineRule="auto"/>
              <w:ind w:left="106" w:right="23" w:firstLine="481"/>
            </w:pPr>
            <w:r>
              <w:rPr>
                <w:spacing w:val="1"/>
              </w:rPr>
              <w:t>本项目废水主要为职工的生活污水，产生量为</w:t>
            </w:r>
            <w:r>
              <w:rPr>
                <w:spacing w:val="-28"/>
              </w:rPr>
              <w:t xml:space="preserve"> </w:t>
            </w:r>
            <w:r>
              <w:rPr>
                <w:rFonts w:ascii="Times New Roman" w:hAnsi="Times New Roman" w:eastAsia="Times New Roman" w:cs="Times New Roman"/>
                <w:spacing w:val="1"/>
              </w:rPr>
              <w:t>1.54t/d(460.8t/a)</w:t>
            </w:r>
            <w:r>
              <w:rPr>
                <w:rFonts w:ascii="Times New Roman" w:hAnsi="Times New Roman" w:eastAsia="Times New Roman" w:cs="Times New Roman"/>
                <w:spacing w:val="-29"/>
              </w:rPr>
              <w:t xml:space="preserve"> </w:t>
            </w:r>
            <w:r>
              <w:rPr>
                <w:spacing w:val="1"/>
              </w:rPr>
              <w:t>，</w:t>
            </w:r>
            <w:r>
              <w:t>根据给</w:t>
            </w:r>
            <w:r>
              <w:rPr>
                <w:spacing w:val="-2"/>
              </w:rPr>
              <w:t>水排水设计手册</w:t>
            </w:r>
            <w:r>
              <w:rPr>
                <w:rFonts w:ascii="Times New Roman" w:hAnsi="Times New Roman" w:eastAsia="Times New Roman" w:cs="Times New Roman"/>
                <w:spacing w:val="-2"/>
              </w:rPr>
              <w:t>(</w:t>
            </w:r>
            <w:r>
              <w:rPr>
                <w:spacing w:val="-2"/>
              </w:rPr>
              <w:t>第</w:t>
            </w:r>
            <w:r>
              <w:rPr>
                <w:spacing w:val="-46"/>
              </w:rPr>
              <w:t xml:space="preserve"> </w:t>
            </w:r>
            <w:r>
              <w:rPr>
                <w:rFonts w:ascii="Times New Roman" w:hAnsi="Times New Roman" w:eastAsia="Times New Roman" w:cs="Times New Roman"/>
                <w:spacing w:val="-2"/>
              </w:rPr>
              <w:t xml:space="preserve">5 </w:t>
            </w:r>
            <w:r>
              <w:rPr>
                <w:spacing w:val="-2"/>
              </w:rPr>
              <w:t>册</w:t>
            </w:r>
            <w:r>
              <w:rPr>
                <w:rFonts w:ascii="Times New Roman" w:hAnsi="Times New Roman" w:eastAsia="Times New Roman" w:cs="Times New Roman"/>
                <w:spacing w:val="-2"/>
              </w:rPr>
              <w:t>)</w:t>
            </w:r>
            <w:r>
              <w:rPr>
                <w:spacing w:val="-2"/>
              </w:rPr>
              <w:t>中</w:t>
            </w:r>
            <w:r>
              <w:rPr>
                <w:rFonts w:ascii="Times New Roman" w:hAnsi="Times New Roman" w:eastAsia="Times New Roman" w:cs="Times New Roman"/>
                <w:spacing w:val="-2"/>
              </w:rPr>
              <w:t xml:space="preserve">§4.2 </w:t>
            </w:r>
            <w:r>
              <w:rPr>
                <w:spacing w:val="-2"/>
              </w:rPr>
              <w:t>城镇污水水质，生活污水中各主要污染物浓度</w:t>
            </w:r>
            <w:r>
              <w:rPr>
                <w:rFonts w:ascii="Times New Roman" w:hAnsi="Times New Roman" w:eastAsia="Times New Roman" w:cs="Times New Roman"/>
                <w:spacing w:val="-3"/>
              </w:rPr>
              <w:t>COD</w:t>
            </w:r>
            <w:r>
              <w:rPr>
                <w:spacing w:val="-3"/>
              </w:rPr>
              <w:t>：</w:t>
            </w:r>
            <w:r>
              <w:rPr>
                <w:rFonts w:ascii="Times New Roman" w:hAnsi="Times New Roman" w:eastAsia="Times New Roman" w:cs="Times New Roman"/>
                <w:spacing w:val="-3"/>
              </w:rPr>
              <w:t>400mg/L</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9"/>
                <w:position w:val="-1"/>
                <w:sz w:val="15"/>
                <w:szCs w:val="15"/>
              </w:rPr>
              <w:t xml:space="preserve"> </w:t>
            </w:r>
            <w:r>
              <w:rPr>
                <w:spacing w:val="-3"/>
              </w:rPr>
              <w:t>：</w:t>
            </w:r>
            <w:r>
              <w:rPr>
                <w:rFonts w:ascii="Times New Roman" w:hAnsi="Times New Roman" w:eastAsia="Times New Roman" w:cs="Times New Roman"/>
                <w:spacing w:val="-3"/>
              </w:rPr>
              <w:t>250mg/L</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SS</w:t>
            </w:r>
            <w:r>
              <w:rPr>
                <w:spacing w:val="-3"/>
              </w:rPr>
              <w:t>：</w:t>
            </w:r>
            <w:r>
              <w:rPr>
                <w:rFonts w:ascii="Times New Roman" w:hAnsi="Times New Roman" w:eastAsia="Times New Roman" w:cs="Times New Roman"/>
                <w:spacing w:val="-3"/>
              </w:rPr>
              <w:t>220mg/L</w:t>
            </w:r>
            <w:r>
              <w:rPr>
                <w:spacing w:val="-3"/>
              </w:rPr>
              <w:t>，</w:t>
            </w:r>
            <w:r>
              <w:rPr>
                <w:rFonts w:ascii="Times New Roman" w:hAnsi="Times New Roman" w:eastAsia="Times New Roman" w:cs="Times New Roman"/>
                <w:spacing w:val="-3"/>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rPr>
              <w:t>-N</w:t>
            </w:r>
            <w:r>
              <w:rPr>
                <w:spacing w:val="-3"/>
              </w:rPr>
              <w:t>：</w:t>
            </w:r>
            <w:r>
              <w:rPr>
                <w:rFonts w:ascii="Times New Roman" w:hAnsi="Times New Roman" w:eastAsia="Times New Roman" w:cs="Times New Roman"/>
                <w:spacing w:val="-3"/>
              </w:rPr>
              <w:t>35</w:t>
            </w:r>
            <w:r>
              <w:rPr>
                <w:rFonts w:ascii="Times New Roman" w:hAnsi="Times New Roman" w:eastAsia="Times New Roman" w:cs="Times New Roman"/>
                <w:spacing w:val="-4"/>
              </w:rPr>
              <w:t>mg/L</w:t>
            </w:r>
            <w:r>
              <w:rPr>
                <w:rFonts w:ascii="Times New Roman" w:hAnsi="Times New Roman" w:eastAsia="Times New Roman" w:cs="Times New Roman"/>
                <w:spacing w:val="-32"/>
              </w:rPr>
              <w:t xml:space="preserve"> </w:t>
            </w:r>
            <w:r>
              <w:rPr>
                <w:spacing w:val="-4"/>
              </w:rPr>
              <w:t>，生活污</w:t>
            </w:r>
            <w:r>
              <w:rPr>
                <w:spacing w:val="3"/>
              </w:rPr>
              <w:t>水依托房东现有的化粪池处理后接入市政污水管网送往闽侯县白沙镇</w:t>
            </w:r>
            <w:r>
              <w:rPr>
                <w:spacing w:val="2"/>
              </w:rPr>
              <w:t>污水处</w:t>
            </w:r>
            <w:r>
              <w:rPr>
                <w:spacing w:val="1"/>
              </w:rPr>
              <w:t>理站统一处理。化粪池对</w:t>
            </w:r>
            <w:r>
              <w:rPr>
                <w:spacing w:val="-48"/>
              </w:rPr>
              <w:t xml:space="preserve"> </w:t>
            </w:r>
            <w:r>
              <w:rPr>
                <w:rFonts w:ascii="Times New Roman" w:hAnsi="Times New Roman" w:eastAsia="Times New Roman" w:cs="Times New Roman"/>
              </w:rPr>
              <w:t>COD</w:t>
            </w:r>
            <w:r>
              <w:rPr>
                <w:rFonts w:ascii="Times New Roman" w:hAnsi="Times New Roman" w:eastAsia="Times New Roman" w:cs="Times New Roman"/>
                <w:sz w:val="15"/>
                <w:szCs w:val="15"/>
              </w:rPr>
              <w:t>C</w:t>
            </w:r>
            <w:r>
              <w:rPr>
                <w:rFonts w:ascii="Times New Roman" w:hAnsi="Times New Roman" w:eastAsia="Times New Roman" w:cs="Times New Roman"/>
              </w:rPr>
              <w:t>r</w:t>
            </w:r>
            <w:r>
              <w:rPr>
                <w:rFonts w:ascii="Times New Roman" w:hAnsi="Times New Roman" w:eastAsia="Times New Roman" w:cs="Times New Roman"/>
                <w:spacing w:val="-33"/>
              </w:rPr>
              <w:t xml:space="preserve"> </w:t>
            </w:r>
            <w:r>
              <w:rPr>
                <w:spacing w:val="1"/>
              </w:rPr>
              <w:t>、氨氮的去除率参照《建设项目环境保护审</w:t>
            </w:r>
            <w:r>
              <w:rPr>
                <w:spacing w:val="-1"/>
              </w:rPr>
              <w:t>批登记表填表说明》中推荐的参数，分别为</w:t>
            </w:r>
            <w:r>
              <w:rPr>
                <w:spacing w:val="-30"/>
              </w:rPr>
              <w:t xml:space="preserve"> </w:t>
            </w:r>
            <w:r>
              <w:rPr>
                <w:rFonts w:ascii="Times New Roman" w:hAnsi="Times New Roman" w:eastAsia="Times New Roman" w:cs="Times New Roman"/>
                <w:spacing w:val="-1"/>
              </w:rPr>
              <w:t>15%</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3%</w:t>
            </w:r>
            <w:r>
              <w:rPr>
                <w:spacing w:val="-1"/>
              </w:rPr>
              <w:t>；</w:t>
            </w:r>
            <w:r>
              <w:rPr>
                <w:rFonts w:ascii="Times New Roman" w:hAnsi="Times New Roman" w:eastAsia="Times New Roman" w:cs="Times New Roman"/>
                <w:spacing w:val="-1"/>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 xml:space="preserve">SS </w:t>
            </w:r>
            <w:r>
              <w:rPr>
                <w:spacing w:val="-1"/>
              </w:rPr>
              <w:t>去除率参</w:t>
            </w:r>
            <w:r>
              <w:rPr>
                <w:spacing w:val="2"/>
              </w:rPr>
              <w:t>照《武汉市住宅小区化粪池污染物去除效果调查与分析》（刘毅梁</w:t>
            </w:r>
            <w:r>
              <w:rPr>
                <w:spacing w:val="16"/>
              </w:rPr>
              <w:t>），</w:t>
            </w:r>
            <w:r>
              <w:rPr>
                <w:spacing w:val="2"/>
              </w:rPr>
              <w:t>分别</w:t>
            </w:r>
            <w:r>
              <w:rPr>
                <w:spacing w:val="-15"/>
              </w:rPr>
              <w:t>为</w:t>
            </w:r>
            <w:r>
              <w:rPr>
                <w:spacing w:val="-32"/>
              </w:rPr>
              <w:t xml:space="preserve"> </w:t>
            </w:r>
            <w:r>
              <w:rPr>
                <w:rFonts w:ascii="Times New Roman" w:hAnsi="Times New Roman" w:eastAsia="Times New Roman" w:cs="Times New Roman"/>
                <w:spacing w:val="-15"/>
              </w:rPr>
              <w:t>11%</w:t>
            </w:r>
            <w:r>
              <w:rPr>
                <w:spacing w:val="-15"/>
              </w:rPr>
              <w:t>、</w:t>
            </w:r>
            <w:r>
              <w:rPr>
                <w:rFonts w:ascii="Times New Roman" w:hAnsi="Times New Roman" w:eastAsia="Times New Roman" w:cs="Times New Roman"/>
                <w:spacing w:val="-15"/>
              </w:rPr>
              <w:t>47%</w:t>
            </w:r>
            <w:r>
              <w:rPr>
                <w:spacing w:val="-15"/>
              </w:rPr>
              <w:t>。因此，出水水质</w:t>
            </w:r>
            <w:r>
              <w:rPr>
                <w:spacing w:val="-51"/>
              </w:rPr>
              <w:t xml:space="preserve"> </w:t>
            </w:r>
            <w:r>
              <w:rPr>
                <w:rFonts w:ascii="Times New Roman" w:hAnsi="Times New Roman" w:eastAsia="Times New Roman" w:cs="Times New Roman"/>
                <w:spacing w:val="-15"/>
              </w:rPr>
              <w:t>COD</w:t>
            </w:r>
            <w:r>
              <w:rPr>
                <w:rFonts w:ascii="Times New Roman" w:hAnsi="Times New Roman" w:eastAsia="Times New Roman" w:cs="Times New Roman"/>
                <w:spacing w:val="4"/>
                <w:sz w:val="15"/>
                <w:szCs w:val="15"/>
              </w:rPr>
              <w:t>C</w:t>
            </w:r>
            <w:r>
              <w:rPr>
                <w:rFonts w:ascii="Times New Roman" w:hAnsi="Times New Roman" w:eastAsia="Times New Roman" w:cs="Times New Roman"/>
                <w:spacing w:val="4"/>
              </w:rPr>
              <w:t>r</w:t>
            </w:r>
            <w:r>
              <w:rPr>
                <w:spacing w:val="-20"/>
              </w:rPr>
              <w:t>、</w:t>
            </w:r>
            <w:r>
              <w:rPr>
                <w:rFonts w:ascii="Times New Roman" w:hAnsi="Times New Roman" w:eastAsia="Times New Roman" w:cs="Times New Roman"/>
                <w:spacing w:val="-20"/>
              </w:rPr>
              <w:t>BOD</w:t>
            </w:r>
            <w:r>
              <w:rPr>
                <w:rFonts w:ascii="Times New Roman" w:hAnsi="Times New Roman" w:eastAsia="Times New Roman" w:cs="Times New Roman"/>
                <w:spacing w:val="7"/>
                <w:position w:val="-1"/>
                <w:sz w:val="15"/>
                <w:szCs w:val="15"/>
              </w:rPr>
              <w:t>5</w:t>
            </w:r>
            <w:r>
              <w:rPr>
                <w:spacing w:val="-12"/>
                <w:position w:val="-1"/>
              </w:rPr>
              <w:t>、</w:t>
            </w:r>
            <w:r>
              <w:rPr>
                <w:rFonts w:ascii="Times New Roman" w:hAnsi="Times New Roman" w:eastAsia="Times New Roman" w:cs="Times New Roman"/>
                <w:spacing w:val="-12"/>
              </w:rPr>
              <w:t>SS</w:t>
            </w:r>
            <w:r>
              <w:rPr>
                <w:spacing w:val="-12"/>
              </w:rPr>
              <w:t>、氨氮为</w:t>
            </w:r>
            <w:r>
              <w:rPr>
                <w:spacing w:val="-50"/>
              </w:rPr>
              <w:t xml:space="preserve"> </w:t>
            </w:r>
            <w:r>
              <w:rPr>
                <w:rFonts w:ascii="Times New Roman" w:hAnsi="Times New Roman" w:eastAsia="Times New Roman" w:cs="Times New Roman"/>
                <w:spacing w:val="-12"/>
              </w:rPr>
              <w:t>340mg/L</w:t>
            </w:r>
            <w:r>
              <w:rPr>
                <w:spacing w:val="-12"/>
              </w:rPr>
              <w:t>、</w:t>
            </w:r>
            <w:r>
              <w:rPr>
                <w:rFonts w:ascii="Times New Roman" w:hAnsi="Times New Roman" w:eastAsia="Times New Roman" w:cs="Times New Roman"/>
                <w:spacing w:val="-12"/>
              </w:rPr>
              <w:t>223mg/L</w:t>
            </w:r>
            <w:r>
              <w:rPr>
                <w:spacing w:val="-12"/>
              </w:rPr>
              <w:t>、</w:t>
            </w:r>
            <w:r>
              <w:t xml:space="preserve"> </w:t>
            </w:r>
            <w:r>
              <w:rPr>
                <w:rFonts w:ascii="Times New Roman" w:hAnsi="Times New Roman" w:eastAsia="Times New Roman" w:cs="Times New Roman"/>
                <w:spacing w:val="-3"/>
              </w:rPr>
              <w:t>117mg/L</w:t>
            </w:r>
            <w:r>
              <w:rPr>
                <w:spacing w:val="-3"/>
              </w:rPr>
              <w:t>、</w:t>
            </w:r>
            <w:r>
              <w:rPr>
                <w:rFonts w:ascii="Times New Roman" w:hAnsi="Times New Roman" w:eastAsia="Times New Roman" w:cs="Times New Roman"/>
                <w:spacing w:val="-3"/>
              </w:rPr>
              <w:t>34mg/L</w:t>
            </w:r>
            <w:r>
              <w:rPr>
                <w:rFonts w:ascii="Times New Roman" w:hAnsi="Times New Roman" w:eastAsia="Times New Roman" w:cs="Times New Roman"/>
                <w:spacing w:val="-31"/>
              </w:rPr>
              <w:t xml:space="preserve"> </w:t>
            </w:r>
            <w:r>
              <w:rPr>
                <w:spacing w:val="-3"/>
              </w:rPr>
              <w:t>，因此，项目生活污水经化粪</w:t>
            </w:r>
            <w:r>
              <w:rPr>
                <w:spacing w:val="-4"/>
              </w:rPr>
              <w:t>池处理后均符合《污水综合排</w:t>
            </w:r>
            <w:r>
              <w:rPr>
                <w:spacing w:val="2"/>
              </w:rPr>
              <w:t>放标准》（</w:t>
            </w:r>
            <w:r>
              <w:rPr>
                <w:rFonts w:ascii="Times New Roman" w:hAnsi="Times New Roman" w:eastAsia="Times New Roman" w:cs="Times New Roman"/>
              </w:rPr>
              <w:t>GB</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8978-1996</w:t>
            </w:r>
            <w:r>
              <w:rPr>
                <w:spacing w:val="2"/>
              </w:rPr>
              <w:t>）表</w:t>
            </w:r>
            <w:r>
              <w:rPr>
                <w:spacing w:val="-54"/>
              </w:rPr>
              <w:t xml:space="preserve"> </w:t>
            </w:r>
            <w:r>
              <w:rPr>
                <w:rFonts w:ascii="Times New Roman" w:hAnsi="Times New Roman" w:eastAsia="Times New Roman" w:cs="Times New Roman"/>
                <w:spacing w:val="2"/>
              </w:rPr>
              <w:t xml:space="preserve">4 </w:t>
            </w:r>
            <w:r>
              <w:rPr>
                <w:spacing w:val="2"/>
              </w:rPr>
              <w:t>三级排放标准，其中氨氮排放浓度符合《污</w:t>
            </w:r>
            <w:r>
              <w:rPr>
                <w:spacing w:val="-2"/>
              </w:rPr>
              <w:t>水排入城镇下水道水质标准》（</w:t>
            </w:r>
            <w:r>
              <w:rPr>
                <w:rFonts w:ascii="Times New Roman" w:hAnsi="Times New Roman" w:eastAsia="Times New Roman" w:cs="Times New Roman"/>
                <w:spacing w:val="-2"/>
              </w:rPr>
              <w:t>GB/T 31962-2015</w:t>
            </w:r>
            <w:r>
              <w:rPr>
                <w:spacing w:val="-2"/>
              </w:rPr>
              <w:t>）表</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中</w:t>
            </w:r>
            <w:r>
              <w:rPr>
                <w:spacing w:val="-56"/>
              </w:rPr>
              <w:t xml:space="preserve"> </w:t>
            </w:r>
            <w:r>
              <w:rPr>
                <w:rFonts w:ascii="Times New Roman" w:hAnsi="Times New Roman" w:eastAsia="Times New Roman" w:cs="Times New Roman"/>
                <w:spacing w:val="-2"/>
              </w:rPr>
              <w:t xml:space="preserve">B </w:t>
            </w:r>
            <w:r>
              <w:rPr>
                <w:spacing w:val="-2"/>
              </w:rPr>
              <w:t>等级标准。</w:t>
            </w:r>
          </w:p>
          <w:p w14:paraId="3D85A327">
            <w:pPr>
              <w:pStyle w:val="6"/>
              <w:spacing w:line="360" w:lineRule="exact"/>
              <w:ind w:left="591"/>
            </w:pPr>
            <w:r>
              <w:rPr>
                <w:spacing w:val="2"/>
                <w:position w:val="2"/>
              </w:rPr>
              <w:t>项目各污染物产生及排放源强情况见表</w:t>
            </w:r>
            <w:r>
              <w:rPr>
                <w:rFonts w:ascii="Times New Roman" w:hAnsi="Times New Roman" w:eastAsia="Times New Roman" w:cs="Times New Roman"/>
                <w:spacing w:val="2"/>
                <w:position w:val="2"/>
              </w:rPr>
              <w:t>4.2-1</w:t>
            </w:r>
            <w:r>
              <w:rPr>
                <w:spacing w:val="2"/>
                <w:position w:val="2"/>
              </w:rPr>
              <w:t>。</w:t>
            </w:r>
          </w:p>
        </w:tc>
      </w:tr>
    </w:tbl>
    <w:p w14:paraId="2D6846F5">
      <w:pPr>
        <w:rPr>
          <w:rFonts w:ascii="Arial"/>
          <w:sz w:val="21"/>
        </w:rPr>
      </w:pPr>
    </w:p>
    <w:p w14:paraId="047AAB84">
      <w:pPr>
        <w:rPr>
          <w:rFonts w:ascii="Arial" w:hAnsi="Arial" w:eastAsia="Arial" w:cs="Arial"/>
          <w:sz w:val="21"/>
          <w:szCs w:val="21"/>
        </w:rPr>
        <w:sectPr>
          <w:footerReference r:id="rId72" w:type="default"/>
          <w:pgSz w:w="11907" w:h="16840"/>
          <w:pgMar w:top="400" w:right="1624" w:bottom="1024" w:left="1624" w:header="0" w:footer="787" w:gutter="0"/>
          <w:cols w:space="720" w:num="1"/>
        </w:sectPr>
      </w:pPr>
    </w:p>
    <w:p w14:paraId="7CA8E5BB">
      <w:pPr>
        <w:spacing w:before="19"/>
      </w:pPr>
    </w:p>
    <w:p w14:paraId="5E5BD5D8">
      <w:pPr>
        <w:spacing w:before="19"/>
      </w:pPr>
    </w:p>
    <w:p w14:paraId="337FE803">
      <w:pPr>
        <w:spacing w:before="19"/>
      </w:pPr>
    </w:p>
    <w:p w14:paraId="11B4C2C4">
      <w:pPr>
        <w:spacing w:before="18"/>
      </w:pPr>
    </w:p>
    <w:p w14:paraId="3E50BD80">
      <w:pPr>
        <w:spacing w:before="18"/>
      </w:pPr>
    </w:p>
    <w:tbl>
      <w:tblPr>
        <w:tblStyle w:val="5"/>
        <w:tblW w:w="134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401"/>
        <w:gridCol w:w="272"/>
        <w:gridCol w:w="86"/>
        <w:gridCol w:w="519"/>
        <w:gridCol w:w="343"/>
        <w:gridCol w:w="155"/>
        <w:gridCol w:w="420"/>
        <w:gridCol w:w="556"/>
        <w:gridCol w:w="113"/>
        <w:gridCol w:w="542"/>
        <w:gridCol w:w="550"/>
        <w:gridCol w:w="488"/>
        <w:gridCol w:w="62"/>
        <w:gridCol w:w="395"/>
        <w:gridCol w:w="392"/>
        <w:gridCol w:w="303"/>
        <w:gridCol w:w="169"/>
        <w:gridCol w:w="503"/>
        <w:gridCol w:w="327"/>
        <w:gridCol w:w="256"/>
        <w:gridCol w:w="315"/>
        <w:gridCol w:w="917"/>
        <w:gridCol w:w="174"/>
        <w:gridCol w:w="403"/>
        <w:gridCol w:w="786"/>
        <w:gridCol w:w="342"/>
        <w:gridCol w:w="115"/>
        <w:gridCol w:w="717"/>
        <w:gridCol w:w="291"/>
        <w:gridCol w:w="511"/>
        <w:gridCol w:w="431"/>
        <w:gridCol w:w="1163"/>
      </w:tblGrid>
      <w:tr w14:paraId="10CF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32" w:type="dxa"/>
            <w:vMerge w:val="restart"/>
            <w:tcBorders>
              <w:bottom w:val="nil"/>
            </w:tcBorders>
            <w:textDirection w:val="tbRlV"/>
            <w:vAlign w:val="top"/>
          </w:tcPr>
          <w:p w14:paraId="549E6B62">
            <w:pPr>
              <w:pStyle w:val="6"/>
              <w:spacing w:before="78" w:line="209" w:lineRule="auto"/>
              <w:ind w:left="2298"/>
            </w:pPr>
            <w:r>
              <w:rPr>
                <w:spacing w:val="22"/>
                <w:w w:val="118"/>
              </w:rPr>
              <w:t>运营期环境影响和保护措施</w:t>
            </w:r>
          </w:p>
        </w:tc>
        <w:tc>
          <w:tcPr>
            <w:tcW w:w="13017" w:type="dxa"/>
            <w:gridSpan w:val="32"/>
            <w:tcBorders>
              <w:bottom w:val="single" w:color="000000" w:sz="10" w:space="0"/>
            </w:tcBorders>
            <w:vAlign w:val="top"/>
          </w:tcPr>
          <w:p w14:paraId="7457702A">
            <w:pPr>
              <w:spacing w:before="124" w:line="316" w:lineRule="exact"/>
              <w:ind w:left="3536"/>
              <w:rPr>
                <w:rFonts w:ascii="黑体" w:hAnsi="黑体" w:eastAsia="黑体" w:cs="黑体"/>
                <w:sz w:val="24"/>
                <w:szCs w:val="24"/>
              </w:rPr>
            </w:pPr>
            <w:r>
              <w:rPr>
                <w:rFonts w:ascii="黑体" w:hAnsi="黑体" w:eastAsia="黑体" w:cs="黑体"/>
                <w:spacing w:val="-1"/>
                <w:position w:val="1"/>
                <w:sz w:val="24"/>
                <w:szCs w:val="24"/>
              </w:rPr>
              <w:t>表</w:t>
            </w:r>
            <w:r>
              <w:rPr>
                <w:rFonts w:ascii="黑体" w:hAnsi="黑体" w:eastAsia="黑体" w:cs="黑体"/>
                <w:spacing w:val="-46"/>
                <w:position w:val="1"/>
                <w:sz w:val="24"/>
                <w:szCs w:val="24"/>
              </w:rPr>
              <w:t xml:space="preserve"> </w:t>
            </w:r>
            <w:r>
              <w:rPr>
                <w:rFonts w:ascii="Times New Roman" w:hAnsi="Times New Roman" w:eastAsia="Times New Roman" w:cs="Times New Roman"/>
                <w:spacing w:val="-1"/>
                <w:position w:val="1"/>
                <w:sz w:val="24"/>
                <w:szCs w:val="24"/>
              </w:rPr>
              <w:t xml:space="preserve">4.2-1  </w:t>
            </w:r>
            <w:r>
              <w:rPr>
                <w:rFonts w:ascii="黑体" w:hAnsi="黑体" w:eastAsia="黑体" w:cs="黑体"/>
                <w:spacing w:val="-1"/>
                <w:position w:val="1"/>
                <w:sz w:val="24"/>
                <w:szCs w:val="24"/>
              </w:rPr>
              <w:t>项目污水污染源源强核算结果及相关参数一览表</w:t>
            </w:r>
          </w:p>
        </w:tc>
      </w:tr>
      <w:tr w14:paraId="3D2C4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32" w:type="dxa"/>
            <w:vMerge w:val="continue"/>
            <w:tcBorders>
              <w:top w:val="nil"/>
              <w:bottom w:val="nil"/>
            </w:tcBorders>
            <w:textDirection w:val="tbRlV"/>
            <w:vAlign w:val="top"/>
          </w:tcPr>
          <w:p w14:paraId="5573242E">
            <w:pPr>
              <w:rPr>
                <w:rFonts w:ascii="Arial"/>
                <w:sz w:val="21"/>
              </w:rPr>
            </w:pPr>
          </w:p>
        </w:tc>
        <w:tc>
          <w:tcPr>
            <w:tcW w:w="401" w:type="dxa"/>
            <w:vMerge w:val="restart"/>
            <w:tcBorders>
              <w:top w:val="single" w:color="000000" w:sz="10" w:space="0"/>
              <w:bottom w:val="nil"/>
            </w:tcBorders>
            <w:textDirection w:val="tbRlV"/>
            <w:vAlign w:val="top"/>
          </w:tcPr>
          <w:p w14:paraId="279B4FB4">
            <w:pPr>
              <w:pStyle w:val="6"/>
              <w:spacing w:before="81" w:line="208" w:lineRule="auto"/>
              <w:ind w:left="130"/>
              <w:rPr>
                <w:sz w:val="18"/>
                <w:szCs w:val="18"/>
              </w:rPr>
            </w:pPr>
            <w:r>
              <w:rPr>
                <w:sz w:val="18"/>
                <w:szCs w:val="18"/>
              </w:rPr>
              <w:t>产</w:t>
            </w:r>
            <w:r>
              <w:rPr>
                <w:spacing w:val="31"/>
                <w:sz w:val="18"/>
                <w:szCs w:val="18"/>
              </w:rPr>
              <w:t xml:space="preserve"> </w:t>
            </w:r>
            <w:r>
              <w:rPr>
                <w:sz w:val="18"/>
                <w:szCs w:val="18"/>
              </w:rPr>
              <w:t>排</w:t>
            </w:r>
            <w:r>
              <w:rPr>
                <w:spacing w:val="29"/>
                <w:sz w:val="18"/>
                <w:szCs w:val="18"/>
              </w:rPr>
              <w:t xml:space="preserve"> </w:t>
            </w:r>
            <w:r>
              <w:rPr>
                <w:sz w:val="18"/>
                <w:szCs w:val="18"/>
              </w:rPr>
              <w:t>污</w:t>
            </w:r>
            <w:r>
              <w:rPr>
                <w:spacing w:val="30"/>
                <w:sz w:val="18"/>
                <w:szCs w:val="18"/>
              </w:rPr>
              <w:t xml:space="preserve"> </w:t>
            </w:r>
            <w:r>
              <w:rPr>
                <w:sz w:val="18"/>
                <w:szCs w:val="18"/>
              </w:rPr>
              <w:t>环</w:t>
            </w:r>
            <w:r>
              <w:rPr>
                <w:spacing w:val="29"/>
                <w:sz w:val="18"/>
                <w:szCs w:val="18"/>
              </w:rPr>
              <w:t xml:space="preserve"> </w:t>
            </w:r>
            <w:r>
              <w:rPr>
                <w:sz w:val="18"/>
                <w:szCs w:val="18"/>
              </w:rPr>
              <w:t>节</w:t>
            </w:r>
          </w:p>
        </w:tc>
        <w:tc>
          <w:tcPr>
            <w:tcW w:w="272" w:type="dxa"/>
            <w:vMerge w:val="restart"/>
            <w:tcBorders>
              <w:top w:val="single" w:color="000000" w:sz="10" w:space="0"/>
              <w:bottom w:val="nil"/>
            </w:tcBorders>
            <w:textDirection w:val="tbRlV"/>
            <w:vAlign w:val="top"/>
          </w:tcPr>
          <w:p w14:paraId="37039D56">
            <w:pPr>
              <w:pStyle w:val="6"/>
              <w:spacing w:before="45" w:line="208" w:lineRule="auto"/>
              <w:ind w:left="581"/>
              <w:rPr>
                <w:sz w:val="18"/>
                <w:szCs w:val="18"/>
              </w:rPr>
            </w:pPr>
            <w:r>
              <w:rPr>
                <w:sz w:val="18"/>
                <w:szCs w:val="18"/>
              </w:rPr>
              <w:t>类</w:t>
            </w:r>
            <w:r>
              <w:rPr>
                <w:spacing w:val="29"/>
                <w:sz w:val="18"/>
                <w:szCs w:val="18"/>
              </w:rPr>
              <w:t xml:space="preserve"> </w:t>
            </w:r>
            <w:r>
              <w:rPr>
                <w:sz w:val="18"/>
                <w:szCs w:val="18"/>
              </w:rPr>
              <w:t>别</w:t>
            </w:r>
          </w:p>
        </w:tc>
        <w:tc>
          <w:tcPr>
            <w:tcW w:w="605" w:type="dxa"/>
            <w:gridSpan w:val="2"/>
            <w:vMerge w:val="restart"/>
            <w:tcBorders>
              <w:top w:val="single" w:color="000000" w:sz="10" w:space="0"/>
              <w:bottom w:val="nil"/>
            </w:tcBorders>
            <w:vAlign w:val="top"/>
          </w:tcPr>
          <w:p w14:paraId="5000BE9E">
            <w:pPr>
              <w:spacing w:line="259" w:lineRule="auto"/>
              <w:rPr>
                <w:rFonts w:ascii="Arial"/>
                <w:sz w:val="21"/>
              </w:rPr>
            </w:pPr>
          </w:p>
          <w:p w14:paraId="52908CED">
            <w:pPr>
              <w:spacing w:line="260" w:lineRule="auto"/>
              <w:rPr>
                <w:rFonts w:ascii="Arial"/>
                <w:sz w:val="21"/>
              </w:rPr>
            </w:pPr>
          </w:p>
          <w:p w14:paraId="07AD8C4F">
            <w:pPr>
              <w:pStyle w:val="6"/>
              <w:spacing w:before="58" w:line="310" w:lineRule="auto"/>
              <w:ind w:left="123" w:right="31" w:hanging="87"/>
              <w:rPr>
                <w:sz w:val="18"/>
                <w:szCs w:val="18"/>
              </w:rPr>
            </w:pPr>
            <w:r>
              <w:rPr>
                <w:spacing w:val="-3"/>
                <w:sz w:val="18"/>
                <w:szCs w:val="18"/>
              </w:rPr>
              <w:t>污染物</w:t>
            </w:r>
            <w:r>
              <w:rPr>
                <w:spacing w:val="-4"/>
                <w:sz w:val="18"/>
                <w:szCs w:val="18"/>
              </w:rPr>
              <w:t>种类</w:t>
            </w:r>
          </w:p>
        </w:tc>
        <w:tc>
          <w:tcPr>
            <w:tcW w:w="2129" w:type="dxa"/>
            <w:gridSpan w:val="6"/>
            <w:tcBorders>
              <w:top w:val="single" w:color="000000" w:sz="10" w:space="0"/>
            </w:tcBorders>
            <w:vAlign w:val="top"/>
          </w:tcPr>
          <w:p w14:paraId="571A465F">
            <w:pPr>
              <w:pStyle w:val="6"/>
              <w:spacing w:before="125" w:line="220" w:lineRule="auto"/>
              <w:ind w:left="619"/>
              <w:rPr>
                <w:sz w:val="18"/>
                <w:szCs w:val="18"/>
              </w:rPr>
            </w:pPr>
            <w:r>
              <w:rPr>
                <w:spacing w:val="-2"/>
                <w:sz w:val="18"/>
                <w:szCs w:val="18"/>
              </w:rPr>
              <w:t>污染源产生</w:t>
            </w:r>
          </w:p>
        </w:tc>
        <w:tc>
          <w:tcPr>
            <w:tcW w:w="1495" w:type="dxa"/>
            <w:gridSpan w:val="4"/>
            <w:tcBorders>
              <w:top w:val="single" w:color="000000" w:sz="10" w:space="0"/>
            </w:tcBorders>
            <w:vAlign w:val="top"/>
          </w:tcPr>
          <w:p w14:paraId="40BC755F">
            <w:pPr>
              <w:pStyle w:val="6"/>
              <w:spacing w:before="125" w:line="221" w:lineRule="auto"/>
              <w:ind w:left="394"/>
              <w:rPr>
                <w:sz w:val="18"/>
                <w:szCs w:val="18"/>
              </w:rPr>
            </w:pPr>
            <w:r>
              <w:rPr>
                <w:spacing w:val="-3"/>
                <w:sz w:val="18"/>
                <w:szCs w:val="18"/>
              </w:rPr>
              <w:t>治理措施</w:t>
            </w:r>
          </w:p>
        </w:tc>
        <w:tc>
          <w:tcPr>
            <w:tcW w:w="1950" w:type="dxa"/>
            <w:gridSpan w:val="6"/>
            <w:tcBorders>
              <w:top w:val="single" w:color="000000" w:sz="10" w:space="0"/>
            </w:tcBorders>
            <w:vAlign w:val="top"/>
          </w:tcPr>
          <w:p w14:paraId="1310229B">
            <w:pPr>
              <w:pStyle w:val="6"/>
              <w:spacing w:before="125" w:line="221" w:lineRule="auto"/>
              <w:ind w:left="530"/>
              <w:rPr>
                <w:sz w:val="18"/>
                <w:szCs w:val="18"/>
              </w:rPr>
            </w:pPr>
            <w:r>
              <w:rPr>
                <w:spacing w:val="-2"/>
                <w:sz w:val="18"/>
                <w:szCs w:val="18"/>
              </w:rPr>
              <w:t>污染物排放</w:t>
            </w:r>
          </w:p>
        </w:tc>
        <w:tc>
          <w:tcPr>
            <w:tcW w:w="315" w:type="dxa"/>
            <w:vMerge w:val="restart"/>
            <w:tcBorders>
              <w:top w:val="single" w:color="000000" w:sz="10" w:space="0"/>
              <w:bottom w:val="nil"/>
            </w:tcBorders>
            <w:textDirection w:val="tbRlV"/>
            <w:vAlign w:val="top"/>
          </w:tcPr>
          <w:p w14:paraId="468AC9DD">
            <w:pPr>
              <w:pStyle w:val="6"/>
              <w:spacing w:before="67" w:line="207" w:lineRule="auto"/>
              <w:ind w:left="281"/>
              <w:rPr>
                <w:sz w:val="18"/>
                <w:szCs w:val="18"/>
              </w:rPr>
            </w:pPr>
            <w:r>
              <w:rPr>
                <w:sz w:val="18"/>
                <w:szCs w:val="18"/>
              </w:rPr>
              <w:t>排</w:t>
            </w:r>
            <w:r>
              <w:rPr>
                <w:spacing w:val="30"/>
                <w:sz w:val="18"/>
                <w:szCs w:val="18"/>
              </w:rPr>
              <w:t xml:space="preserve"> </w:t>
            </w:r>
            <w:r>
              <w:rPr>
                <w:sz w:val="18"/>
                <w:szCs w:val="18"/>
              </w:rPr>
              <w:t>放</w:t>
            </w:r>
            <w:r>
              <w:rPr>
                <w:spacing w:val="30"/>
                <w:sz w:val="18"/>
                <w:szCs w:val="18"/>
              </w:rPr>
              <w:t xml:space="preserve"> </w:t>
            </w:r>
            <w:r>
              <w:rPr>
                <w:sz w:val="18"/>
                <w:szCs w:val="18"/>
              </w:rPr>
              <w:t>方</w:t>
            </w:r>
            <w:r>
              <w:rPr>
                <w:spacing w:val="29"/>
                <w:sz w:val="18"/>
                <w:szCs w:val="18"/>
              </w:rPr>
              <w:t xml:space="preserve"> </w:t>
            </w:r>
            <w:r>
              <w:rPr>
                <w:sz w:val="18"/>
                <w:szCs w:val="18"/>
              </w:rPr>
              <w:t>式</w:t>
            </w:r>
          </w:p>
        </w:tc>
        <w:tc>
          <w:tcPr>
            <w:tcW w:w="1091" w:type="dxa"/>
            <w:gridSpan w:val="2"/>
            <w:vMerge w:val="restart"/>
            <w:tcBorders>
              <w:top w:val="single" w:color="000000" w:sz="10" w:space="0"/>
              <w:bottom w:val="nil"/>
            </w:tcBorders>
            <w:vAlign w:val="top"/>
          </w:tcPr>
          <w:p w14:paraId="45077283">
            <w:pPr>
              <w:spacing w:line="333" w:lineRule="auto"/>
              <w:rPr>
                <w:rFonts w:ascii="Arial"/>
                <w:sz w:val="21"/>
              </w:rPr>
            </w:pPr>
          </w:p>
          <w:p w14:paraId="1810835A">
            <w:pPr>
              <w:spacing w:line="334" w:lineRule="auto"/>
              <w:rPr>
                <w:rFonts w:ascii="Arial"/>
                <w:sz w:val="21"/>
              </w:rPr>
            </w:pPr>
          </w:p>
          <w:p w14:paraId="61F1632F">
            <w:pPr>
              <w:pStyle w:val="6"/>
              <w:spacing w:before="58" w:line="221" w:lineRule="auto"/>
              <w:ind w:left="189"/>
              <w:rPr>
                <w:sz w:val="18"/>
                <w:szCs w:val="18"/>
              </w:rPr>
            </w:pPr>
            <w:r>
              <w:rPr>
                <w:spacing w:val="-2"/>
                <w:sz w:val="18"/>
                <w:szCs w:val="18"/>
              </w:rPr>
              <w:t>排放去向</w:t>
            </w:r>
          </w:p>
        </w:tc>
        <w:tc>
          <w:tcPr>
            <w:tcW w:w="403" w:type="dxa"/>
            <w:vMerge w:val="restart"/>
            <w:tcBorders>
              <w:top w:val="single" w:color="000000" w:sz="10" w:space="0"/>
              <w:bottom w:val="nil"/>
            </w:tcBorders>
            <w:textDirection w:val="tbRlV"/>
            <w:vAlign w:val="top"/>
          </w:tcPr>
          <w:p w14:paraId="06F6A09E">
            <w:pPr>
              <w:pStyle w:val="6"/>
              <w:spacing w:before="109" w:line="208" w:lineRule="auto"/>
              <w:ind w:left="281"/>
              <w:rPr>
                <w:sz w:val="18"/>
                <w:szCs w:val="18"/>
              </w:rPr>
            </w:pPr>
            <w:r>
              <w:rPr>
                <w:sz w:val="18"/>
                <w:szCs w:val="18"/>
              </w:rPr>
              <w:t>排</w:t>
            </w:r>
            <w:r>
              <w:rPr>
                <w:spacing w:val="30"/>
                <w:sz w:val="18"/>
                <w:szCs w:val="18"/>
              </w:rPr>
              <w:t xml:space="preserve"> </w:t>
            </w:r>
            <w:r>
              <w:rPr>
                <w:sz w:val="18"/>
                <w:szCs w:val="18"/>
              </w:rPr>
              <w:t>放</w:t>
            </w:r>
            <w:r>
              <w:rPr>
                <w:spacing w:val="30"/>
                <w:sz w:val="18"/>
                <w:szCs w:val="18"/>
              </w:rPr>
              <w:t xml:space="preserve"> </w:t>
            </w:r>
            <w:r>
              <w:rPr>
                <w:sz w:val="18"/>
                <w:szCs w:val="18"/>
              </w:rPr>
              <w:t>规</w:t>
            </w:r>
            <w:r>
              <w:rPr>
                <w:spacing w:val="29"/>
                <w:sz w:val="18"/>
                <w:szCs w:val="18"/>
              </w:rPr>
              <w:t xml:space="preserve"> </w:t>
            </w:r>
            <w:r>
              <w:rPr>
                <w:sz w:val="18"/>
                <w:szCs w:val="18"/>
              </w:rPr>
              <w:t>律</w:t>
            </w:r>
          </w:p>
        </w:tc>
        <w:tc>
          <w:tcPr>
            <w:tcW w:w="2251" w:type="dxa"/>
            <w:gridSpan w:val="5"/>
            <w:tcBorders>
              <w:top w:val="single" w:color="000000" w:sz="10" w:space="0"/>
            </w:tcBorders>
            <w:vAlign w:val="top"/>
          </w:tcPr>
          <w:p w14:paraId="67AB77E3">
            <w:pPr>
              <w:pStyle w:val="6"/>
              <w:spacing w:before="125" w:line="219" w:lineRule="auto"/>
              <w:ind w:left="500"/>
              <w:rPr>
                <w:sz w:val="18"/>
                <w:szCs w:val="18"/>
              </w:rPr>
            </w:pPr>
            <w:r>
              <w:rPr>
                <w:spacing w:val="-2"/>
                <w:sz w:val="18"/>
                <w:szCs w:val="18"/>
              </w:rPr>
              <w:t>排放口基本情况</w:t>
            </w:r>
          </w:p>
        </w:tc>
        <w:tc>
          <w:tcPr>
            <w:tcW w:w="511" w:type="dxa"/>
            <w:vMerge w:val="restart"/>
            <w:tcBorders>
              <w:top w:val="single" w:color="000000" w:sz="10" w:space="0"/>
              <w:bottom w:val="nil"/>
            </w:tcBorders>
            <w:vAlign w:val="top"/>
          </w:tcPr>
          <w:p w14:paraId="26E1F954">
            <w:pPr>
              <w:spacing w:line="368" w:lineRule="auto"/>
              <w:rPr>
                <w:rFonts w:ascii="Arial"/>
                <w:sz w:val="21"/>
              </w:rPr>
            </w:pPr>
          </w:p>
          <w:p w14:paraId="31656552">
            <w:pPr>
              <w:pStyle w:val="6"/>
              <w:spacing w:before="59" w:line="222" w:lineRule="auto"/>
              <w:ind w:left="82"/>
              <w:rPr>
                <w:sz w:val="18"/>
                <w:szCs w:val="18"/>
              </w:rPr>
            </w:pPr>
            <w:r>
              <w:rPr>
                <w:spacing w:val="-4"/>
                <w:sz w:val="18"/>
                <w:szCs w:val="18"/>
              </w:rPr>
              <w:t>排放</w:t>
            </w:r>
          </w:p>
          <w:p w14:paraId="055C5FFD">
            <w:pPr>
              <w:pStyle w:val="6"/>
              <w:spacing w:before="84" w:line="222" w:lineRule="auto"/>
              <w:ind w:left="91"/>
              <w:rPr>
                <w:sz w:val="18"/>
                <w:szCs w:val="18"/>
              </w:rPr>
            </w:pPr>
            <w:r>
              <w:rPr>
                <w:spacing w:val="-8"/>
                <w:sz w:val="18"/>
                <w:szCs w:val="18"/>
              </w:rPr>
              <w:t>时间</w:t>
            </w:r>
          </w:p>
          <w:p w14:paraId="0B123428">
            <w:pPr>
              <w:spacing w:before="56" w:line="237" w:lineRule="exact"/>
              <w:ind w:left="2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594" w:type="dxa"/>
            <w:gridSpan w:val="2"/>
            <w:vMerge w:val="restart"/>
            <w:tcBorders>
              <w:top w:val="single" w:color="000000" w:sz="10" w:space="0"/>
              <w:bottom w:val="nil"/>
            </w:tcBorders>
            <w:vAlign w:val="top"/>
          </w:tcPr>
          <w:p w14:paraId="1722D018">
            <w:pPr>
              <w:spacing w:line="333" w:lineRule="auto"/>
              <w:rPr>
                <w:rFonts w:ascii="Arial"/>
                <w:sz w:val="21"/>
              </w:rPr>
            </w:pPr>
          </w:p>
          <w:p w14:paraId="18187E63">
            <w:pPr>
              <w:spacing w:line="334" w:lineRule="auto"/>
              <w:rPr>
                <w:rFonts w:ascii="Arial"/>
                <w:sz w:val="21"/>
              </w:rPr>
            </w:pPr>
          </w:p>
          <w:p w14:paraId="217A8B5B">
            <w:pPr>
              <w:pStyle w:val="6"/>
              <w:spacing w:before="58" w:line="221" w:lineRule="auto"/>
              <w:ind w:left="411"/>
              <w:rPr>
                <w:sz w:val="18"/>
                <w:szCs w:val="18"/>
              </w:rPr>
            </w:pPr>
            <w:r>
              <w:rPr>
                <w:spacing w:val="-2"/>
                <w:sz w:val="18"/>
                <w:szCs w:val="18"/>
              </w:rPr>
              <w:t>排放标准</w:t>
            </w:r>
          </w:p>
        </w:tc>
      </w:tr>
      <w:tr w14:paraId="58FA1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432" w:type="dxa"/>
            <w:vMerge w:val="continue"/>
            <w:tcBorders>
              <w:top w:val="nil"/>
              <w:bottom w:val="nil"/>
            </w:tcBorders>
            <w:textDirection w:val="tbRlV"/>
            <w:vAlign w:val="top"/>
          </w:tcPr>
          <w:p w14:paraId="6F71DE0C">
            <w:pPr>
              <w:rPr>
                <w:rFonts w:ascii="Arial"/>
                <w:sz w:val="21"/>
              </w:rPr>
            </w:pPr>
          </w:p>
        </w:tc>
        <w:tc>
          <w:tcPr>
            <w:tcW w:w="401" w:type="dxa"/>
            <w:vMerge w:val="continue"/>
            <w:tcBorders>
              <w:top w:val="nil"/>
            </w:tcBorders>
            <w:textDirection w:val="tbRlV"/>
            <w:vAlign w:val="top"/>
          </w:tcPr>
          <w:p w14:paraId="134C5A06">
            <w:pPr>
              <w:rPr>
                <w:rFonts w:ascii="Arial"/>
                <w:sz w:val="21"/>
              </w:rPr>
            </w:pPr>
          </w:p>
        </w:tc>
        <w:tc>
          <w:tcPr>
            <w:tcW w:w="272" w:type="dxa"/>
            <w:vMerge w:val="continue"/>
            <w:tcBorders>
              <w:top w:val="nil"/>
            </w:tcBorders>
            <w:textDirection w:val="tbRlV"/>
            <w:vAlign w:val="top"/>
          </w:tcPr>
          <w:p w14:paraId="3EA1F72B">
            <w:pPr>
              <w:rPr>
                <w:rFonts w:ascii="Arial"/>
                <w:sz w:val="21"/>
              </w:rPr>
            </w:pPr>
          </w:p>
        </w:tc>
        <w:tc>
          <w:tcPr>
            <w:tcW w:w="605" w:type="dxa"/>
            <w:gridSpan w:val="2"/>
            <w:vMerge w:val="continue"/>
            <w:tcBorders>
              <w:top w:val="nil"/>
            </w:tcBorders>
            <w:vAlign w:val="top"/>
          </w:tcPr>
          <w:p w14:paraId="13EA882E">
            <w:pPr>
              <w:rPr>
                <w:rFonts w:ascii="Arial"/>
                <w:sz w:val="21"/>
              </w:rPr>
            </w:pPr>
          </w:p>
        </w:tc>
        <w:tc>
          <w:tcPr>
            <w:tcW w:w="343" w:type="dxa"/>
            <w:textDirection w:val="tbRlV"/>
            <w:vAlign w:val="top"/>
          </w:tcPr>
          <w:p w14:paraId="64896723">
            <w:pPr>
              <w:pStyle w:val="6"/>
              <w:spacing w:before="82" w:line="206" w:lineRule="auto"/>
              <w:ind w:left="88"/>
              <w:rPr>
                <w:sz w:val="18"/>
                <w:szCs w:val="18"/>
              </w:rPr>
            </w:pPr>
            <w:r>
              <w:rPr>
                <w:sz w:val="18"/>
                <w:szCs w:val="18"/>
              </w:rPr>
              <w:t>核</w:t>
            </w:r>
            <w:r>
              <w:rPr>
                <w:spacing w:val="30"/>
                <w:sz w:val="18"/>
                <w:szCs w:val="18"/>
              </w:rPr>
              <w:t xml:space="preserve"> </w:t>
            </w:r>
            <w:r>
              <w:rPr>
                <w:sz w:val="18"/>
                <w:szCs w:val="18"/>
              </w:rPr>
              <w:t>算</w:t>
            </w:r>
            <w:r>
              <w:rPr>
                <w:spacing w:val="30"/>
                <w:sz w:val="18"/>
                <w:szCs w:val="18"/>
              </w:rPr>
              <w:t xml:space="preserve"> </w:t>
            </w:r>
            <w:r>
              <w:rPr>
                <w:sz w:val="18"/>
                <w:szCs w:val="18"/>
              </w:rPr>
              <w:t>方</w:t>
            </w:r>
            <w:r>
              <w:rPr>
                <w:spacing w:val="29"/>
                <w:sz w:val="18"/>
                <w:szCs w:val="18"/>
              </w:rPr>
              <w:t xml:space="preserve"> </w:t>
            </w:r>
            <w:r>
              <w:rPr>
                <w:sz w:val="18"/>
                <w:szCs w:val="18"/>
              </w:rPr>
              <w:t>法</w:t>
            </w:r>
          </w:p>
        </w:tc>
        <w:tc>
          <w:tcPr>
            <w:tcW w:w="575" w:type="dxa"/>
            <w:gridSpan w:val="2"/>
            <w:vAlign w:val="top"/>
          </w:tcPr>
          <w:p w14:paraId="10BE9CF9">
            <w:pPr>
              <w:pStyle w:val="6"/>
              <w:spacing w:before="88" w:line="220" w:lineRule="auto"/>
              <w:ind w:left="109"/>
              <w:rPr>
                <w:sz w:val="18"/>
                <w:szCs w:val="18"/>
              </w:rPr>
            </w:pPr>
            <w:r>
              <w:rPr>
                <w:spacing w:val="-4"/>
                <w:sz w:val="18"/>
                <w:szCs w:val="18"/>
              </w:rPr>
              <w:t>产生</w:t>
            </w:r>
          </w:p>
          <w:p w14:paraId="6DA9B580">
            <w:pPr>
              <w:pStyle w:val="6"/>
              <w:spacing w:before="86" w:line="286" w:lineRule="auto"/>
              <w:ind w:left="93" w:right="97" w:firstLine="15"/>
              <w:jc w:val="right"/>
              <w:rPr>
                <w:rFonts w:ascii="Times New Roman" w:hAnsi="Times New Roman" w:eastAsia="Times New Roman" w:cs="Times New Roman"/>
                <w:sz w:val="18"/>
                <w:szCs w:val="18"/>
              </w:rPr>
            </w:pPr>
            <w:r>
              <w:rPr>
                <w:spacing w:val="-4"/>
                <w:sz w:val="18"/>
                <w:szCs w:val="18"/>
              </w:rPr>
              <w:t>废水</w:t>
            </w:r>
            <w:r>
              <w:rPr>
                <w:spacing w:val="28"/>
                <w:w w:val="140"/>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/a</w:t>
            </w:r>
          </w:p>
        </w:tc>
        <w:tc>
          <w:tcPr>
            <w:tcW w:w="556" w:type="dxa"/>
            <w:vAlign w:val="top"/>
          </w:tcPr>
          <w:p w14:paraId="701BA3A8">
            <w:pPr>
              <w:pStyle w:val="6"/>
              <w:spacing w:before="237" w:line="220" w:lineRule="auto"/>
              <w:ind w:left="101"/>
              <w:rPr>
                <w:sz w:val="18"/>
                <w:szCs w:val="18"/>
              </w:rPr>
            </w:pPr>
            <w:r>
              <w:rPr>
                <w:spacing w:val="-4"/>
                <w:sz w:val="18"/>
                <w:szCs w:val="18"/>
              </w:rPr>
              <w:t>产生</w:t>
            </w:r>
          </w:p>
          <w:p w14:paraId="16E12E94">
            <w:pPr>
              <w:pStyle w:val="6"/>
              <w:spacing w:before="84" w:line="311" w:lineRule="auto"/>
              <w:ind w:left="53" w:right="59" w:firstLine="47"/>
              <w:rPr>
                <w:rFonts w:ascii="Times New Roman" w:hAnsi="Times New Roman" w:eastAsia="Times New Roman" w:cs="Times New Roman"/>
                <w:sz w:val="18"/>
                <w:szCs w:val="18"/>
              </w:rPr>
            </w:pPr>
            <w:r>
              <w:rPr>
                <w:spacing w:val="-4"/>
                <w:sz w:val="18"/>
                <w:szCs w:val="18"/>
              </w:rPr>
              <w:t>浓度</w:t>
            </w:r>
            <w:r>
              <w:rPr>
                <w:rFonts w:ascii="Times New Roman" w:hAnsi="Times New Roman" w:eastAsia="Times New Roman" w:cs="Times New Roman"/>
                <w:spacing w:val="-1"/>
                <w:sz w:val="18"/>
                <w:szCs w:val="18"/>
              </w:rPr>
              <w:t>/mg/L</w:t>
            </w:r>
          </w:p>
        </w:tc>
        <w:tc>
          <w:tcPr>
            <w:tcW w:w="655" w:type="dxa"/>
            <w:gridSpan w:val="2"/>
            <w:vAlign w:val="top"/>
          </w:tcPr>
          <w:p w14:paraId="0FBFBE81">
            <w:pPr>
              <w:spacing w:line="328" w:lineRule="auto"/>
              <w:rPr>
                <w:rFonts w:ascii="Arial"/>
                <w:sz w:val="21"/>
              </w:rPr>
            </w:pPr>
          </w:p>
          <w:p w14:paraId="47B2DC2D">
            <w:pPr>
              <w:pStyle w:val="6"/>
              <w:spacing w:before="59" w:line="327" w:lineRule="auto"/>
              <w:ind w:left="207" w:right="56" w:hanging="146"/>
              <w:rPr>
                <w:rFonts w:ascii="Times New Roman" w:hAnsi="Times New Roman" w:eastAsia="Times New Roman" w:cs="Times New Roman"/>
                <w:sz w:val="18"/>
                <w:szCs w:val="18"/>
              </w:rPr>
            </w:pPr>
            <w:r>
              <w:rPr>
                <w:spacing w:val="-3"/>
                <w:sz w:val="18"/>
                <w:szCs w:val="18"/>
              </w:rPr>
              <w:t>产生量</w:t>
            </w:r>
            <w:r>
              <w:rPr>
                <w:rFonts w:ascii="Times New Roman" w:hAnsi="Times New Roman" w:eastAsia="Times New Roman" w:cs="Times New Roman"/>
                <w:sz w:val="18"/>
                <w:szCs w:val="18"/>
              </w:rPr>
              <w:t>/t/a</w:t>
            </w:r>
          </w:p>
        </w:tc>
        <w:tc>
          <w:tcPr>
            <w:tcW w:w="550" w:type="dxa"/>
            <w:vAlign w:val="top"/>
          </w:tcPr>
          <w:p w14:paraId="2F62E144">
            <w:pPr>
              <w:spacing w:line="327" w:lineRule="auto"/>
              <w:rPr>
                <w:rFonts w:ascii="Arial"/>
                <w:sz w:val="21"/>
              </w:rPr>
            </w:pPr>
          </w:p>
          <w:p w14:paraId="6CB365A7">
            <w:pPr>
              <w:pStyle w:val="6"/>
              <w:spacing w:before="58" w:line="310" w:lineRule="auto"/>
              <w:ind w:left="106" w:right="92" w:hanging="3"/>
              <w:rPr>
                <w:sz w:val="18"/>
                <w:szCs w:val="18"/>
              </w:rPr>
            </w:pPr>
            <w:r>
              <w:rPr>
                <w:spacing w:val="-6"/>
                <w:sz w:val="18"/>
                <w:szCs w:val="18"/>
              </w:rPr>
              <w:t>处理</w:t>
            </w:r>
            <w:r>
              <w:rPr>
                <w:spacing w:val="-8"/>
                <w:sz w:val="18"/>
                <w:szCs w:val="18"/>
              </w:rPr>
              <w:t>能力</w:t>
            </w:r>
          </w:p>
        </w:tc>
        <w:tc>
          <w:tcPr>
            <w:tcW w:w="488" w:type="dxa"/>
            <w:vAlign w:val="top"/>
          </w:tcPr>
          <w:p w14:paraId="36042DC9">
            <w:pPr>
              <w:spacing w:line="327" w:lineRule="auto"/>
              <w:rPr>
                <w:rFonts w:ascii="Arial"/>
                <w:sz w:val="21"/>
              </w:rPr>
            </w:pPr>
          </w:p>
          <w:p w14:paraId="225FE2C1">
            <w:pPr>
              <w:pStyle w:val="6"/>
              <w:spacing w:before="58" w:line="310" w:lineRule="auto"/>
              <w:ind w:left="72" w:right="62"/>
              <w:rPr>
                <w:sz w:val="18"/>
                <w:szCs w:val="18"/>
              </w:rPr>
            </w:pPr>
            <w:r>
              <w:rPr>
                <w:spacing w:val="-6"/>
                <w:sz w:val="18"/>
                <w:szCs w:val="18"/>
              </w:rPr>
              <w:t>治理效率</w:t>
            </w:r>
          </w:p>
        </w:tc>
        <w:tc>
          <w:tcPr>
            <w:tcW w:w="457" w:type="dxa"/>
            <w:gridSpan w:val="2"/>
            <w:vAlign w:val="top"/>
          </w:tcPr>
          <w:p w14:paraId="16368B8F">
            <w:pPr>
              <w:pStyle w:val="6"/>
              <w:spacing w:before="88" w:line="221" w:lineRule="auto"/>
              <w:ind w:left="55"/>
              <w:rPr>
                <w:sz w:val="18"/>
                <w:szCs w:val="18"/>
              </w:rPr>
            </w:pPr>
            <w:r>
              <w:rPr>
                <w:spacing w:val="-5"/>
                <w:sz w:val="18"/>
                <w:szCs w:val="18"/>
              </w:rPr>
              <w:t>是否</w:t>
            </w:r>
          </w:p>
          <w:p w14:paraId="6BF00446">
            <w:pPr>
              <w:pStyle w:val="6"/>
              <w:spacing w:before="84" w:line="222" w:lineRule="auto"/>
              <w:ind w:left="54"/>
              <w:rPr>
                <w:sz w:val="18"/>
                <w:szCs w:val="18"/>
              </w:rPr>
            </w:pPr>
            <w:r>
              <w:rPr>
                <w:spacing w:val="-5"/>
                <w:sz w:val="18"/>
                <w:szCs w:val="18"/>
              </w:rPr>
              <w:t>为可</w:t>
            </w:r>
          </w:p>
          <w:p w14:paraId="0EA8AB0E">
            <w:pPr>
              <w:pStyle w:val="6"/>
              <w:spacing w:before="84" w:line="259" w:lineRule="auto"/>
              <w:ind w:left="142" w:right="46" w:hanging="87"/>
              <w:rPr>
                <w:sz w:val="18"/>
                <w:szCs w:val="18"/>
              </w:rPr>
            </w:pPr>
            <w:r>
              <w:rPr>
                <w:spacing w:val="-5"/>
                <w:sz w:val="18"/>
                <w:szCs w:val="18"/>
              </w:rPr>
              <w:t>行技</w:t>
            </w:r>
            <w:r>
              <w:rPr>
                <w:sz w:val="18"/>
                <w:szCs w:val="18"/>
              </w:rPr>
              <w:t>术</w:t>
            </w:r>
          </w:p>
        </w:tc>
        <w:tc>
          <w:tcPr>
            <w:tcW w:w="392" w:type="dxa"/>
            <w:textDirection w:val="tbRlV"/>
            <w:vAlign w:val="top"/>
          </w:tcPr>
          <w:p w14:paraId="5FFED3FA">
            <w:pPr>
              <w:pStyle w:val="6"/>
              <w:spacing w:before="104" w:line="206" w:lineRule="auto"/>
              <w:ind w:left="88"/>
              <w:rPr>
                <w:sz w:val="18"/>
                <w:szCs w:val="18"/>
              </w:rPr>
            </w:pPr>
            <w:r>
              <w:rPr>
                <w:sz w:val="18"/>
                <w:szCs w:val="18"/>
              </w:rPr>
              <w:t>核</w:t>
            </w:r>
            <w:r>
              <w:rPr>
                <w:spacing w:val="30"/>
                <w:sz w:val="18"/>
                <w:szCs w:val="18"/>
              </w:rPr>
              <w:t xml:space="preserve"> </w:t>
            </w:r>
            <w:r>
              <w:rPr>
                <w:sz w:val="18"/>
                <w:szCs w:val="18"/>
              </w:rPr>
              <w:t>算</w:t>
            </w:r>
            <w:r>
              <w:rPr>
                <w:spacing w:val="30"/>
                <w:sz w:val="18"/>
                <w:szCs w:val="18"/>
              </w:rPr>
              <w:t xml:space="preserve"> </w:t>
            </w:r>
            <w:r>
              <w:rPr>
                <w:sz w:val="18"/>
                <w:szCs w:val="18"/>
              </w:rPr>
              <w:t>方</w:t>
            </w:r>
            <w:r>
              <w:rPr>
                <w:spacing w:val="29"/>
                <w:sz w:val="18"/>
                <w:szCs w:val="18"/>
              </w:rPr>
              <w:t xml:space="preserve"> </w:t>
            </w:r>
            <w:r>
              <w:rPr>
                <w:sz w:val="18"/>
                <w:szCs w:val="18"/>
              </w:rPr>
              <w:t>法</w:t>
            </w:r>
          </w:p>
        </w:tc>
        <w:tc>
          <w:tcPr>
            <w:tcW w:w="472" w:type="dxa"/>
            <w:gridSpan w:val="2"/>
            <w:vAlign w:val="top"/>
          </w:tcPr>
          <w:p w14:paraId="7E0E2C8E">
            <w:pPr>
              <w:pStyle w:val="6"/>
              <w:spacing w:before="87" w:line="222" w:lineRule="auto"/>
              <w:ind w:left="60"/>
              <w:rPr>
                <w:sz w:val="18"/>
                <w:szCs w:val="18"/>
              </w:rPr>
            </w:pPr>
            <w:r>
              <w:rPr>
                <w:spacing w:val="-4"/>
                <w:sz w:val="18"/>
                <w:szCs w:val="18"/>
              </w:rPr>
              <w:t>排放</w:t>
            </w:r>
          </w:p>
          <w:p w14:paraId="7DEA4A1D">
            <w:pPr>
              <w:pStyle w:val="6"/>
              <w:spacing w:before="85" w:line="286" w:lineRule="auto"/>
              <w:ind w:left="44" w:right="45" w:firstLine="15"/>
              <w:jc w:val="right"/>
              <w:rPr>
                <w:rFonts w:ascii="Times New Roman" w:hAnsi="Times New Roman" w:eastAsia="Times New Roman" w:cs="Times New Roman"/>
                <w:sz w:val="18"/>
                <w:szCs w:val="18"/>
              </w:rPr>
            </w:pPr>
            <w:r>
              <w:rPr>
                <w:spacing w:val="-4"/>
                <w:sz w:val="18"/>
                <w:szCs w:val="18"/>
              </w:rPr>
              <w:t>废水</w:t>
            </w:r>
            <w:r>
              <w:rPr>
                <w:spacing w:val="28"/>
                <w:w w:val="139"/>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/a</w:t>
            </w:r>
          </w:p>
        </w:tc>
        <w:tc>
          <w:tcPr>
            <w:tcW w:w="503" w:type="dxa"/>
            <w:vAlign w:val="top"/>
          </w:tcPr>
          <w:p w14:paraId="4C5F0940">
            <w:pPr>
              <w:pStyle w:val="6"/>
              <w:spacing w:before="236" w:line="222" w:lineRule="auto"/>
              <w:ind w:left="75"/>
              <w:rPr>
                <w:sz w:val="18"/>
                <w:szCs w:val="18"/>
              </w:rPr>
            </w:pPr>
            <w:r>
              <w:rPr>
                <w:spacing w:val="-4"/>
                <w:sz w:val="18"/>
                <w:szCs w:val="18"/>
              </w:rPr>
              <w:t>排放</w:t>
            </w:r>
          </w:p>
          <w:p w14:paraId="7FEBD079">
            <w:pPr>
              <w:pStyle w:val="6"/>
              <w:spacing w:before="83" w:line="311" w:lineRule="auto"/>
              <w:ind w:left="28" w:right="31" w:firstLine="47"/>
              <w:rPr>
                <w:rFonts w:ascii="Times New Roman" w:hAnsi="Times New Roman" w:eastAsia="Times New Roman" w:cs="Times New Roman"/>
                <w:sz w:val="18"/>
                <w:szCs w:val="18"/>
              </w:rPr>
            </w:pPr>
            <w:r>
              <w:rPr>
                <w:spacing w:val="-4"/>
                <w:sz w:val="18"/>
                <w:szCs w:val="18"/>
              </w:rPr>
              <w:t>浓度</w:t>
            </w:r>
            <w:r>
              <w:rPr>
                <w:rFonts w:ascii="Times New Roman" w:hAnsi="Times New Roman" w:eastAsia="Times New Roman" w:cs="Times New Roman"/>
                <w:spacing w:val="-1"/>
                <w:sz w:val="18"/>
                <w:szCs w:val="18"/>
              </w:rPr>
              <w:t>/mg/L</w:t>
            </w:r>
          </w:p>
        </w:tc>
        <w:tc>
          <w:tcPr>
            <w:tcW w:w="583" w:type="dxa"/>
            <w:gridSpan w:val="2"/>
            <w:vAlign w:val="top"/>
          </w:tcPr>
          <w:p w14:paraId="5085BA74">
            <w:pPr>
              <w:pStyle w:val="6"/>
              <w:spacing w:before="236" w:line="331" w:lineRule="auto"/>
              <w:ind w:left="172" w:right="109" w:hanging="57"/>
              <w:jc w:val="both"/>
              <w:rPr>
                <w:rFonts w:ascii="Times New Roman" w:hAnsi="Times New Roman" w:eastAsia="Times New Roman" w:cs="Times New Roman"/>
                <w:sz w:val="18"/>
                <w:szCs w:val="18"/>
              </w:rPr>
            </w:pPr>
            <w:r>
              <w:rPr>
                <w:spacing w:val="-4"/>
                <w:sz w:val="18"/>
                <w:szCs w:val="18"/>
              </w:rPr>
              <w:t>排放</w:t>
            </w:r>
            <w:r>
              <w:rPr>
                <w:spacing w:val="23"/>
                <w:sz w:val="18"/>
                <w:szCs w:val="18"/>
              </w:rPr>
              <w:t>量</w:t>
            </w:r>
            <w:r>
              <w:rPr>
                <w:sz w:val="18"/>
                <w:szCs w:val="18"/>
              </w:rPr>
              <w:t xml:space="preserve"> </w:t>
            </w:r>
            <w:r>
              <w:rPr>
                <w:rFonts w:ascii="Times New Roman" w:hAnsi="Times New Roman" w:eastAsia="Times New Roman" w:cs="Times New Roman"/>
                <w:sz w:val="18"/>
                <w:szCs w:val="18"/>
              </w:rPr>
              <w:t>/t/a</w:t>
            </w:r>
          </w:p>
        </w:tc>
        <w:tc>
          <w:tcPr>
            <w:tcW w:w="315" w:type="dxa"/>
            <w:vMerge w:val="continue"/>
            <w:tcBorders>
              <w:top w:val="nil"/>
            </w:tcBorders>
            <w:textDirection w:val="tbRlV"/>
            <w:vAlign w:val="top"/>
          </w:tcPr>
          <w:p w14:paraId="2D2847ED">
            <w:pPr>
              <w:rPr>
                <w:rFonts w:ascii="Arial"/>
                <w:sz w:val="21"/>
              </w:rPr>
            </w:pPr>
          </w:p>
        </w:tc>
        <w:tc>
          <w:tcPr>
            <w:tcW w:w="1091" w:type="dxa"/>
            <w:gridSpan w:val="2"/>
            <w:vMerge w:val="continue"/>
            <w:tcBorders>
              <w:top w:val="nil"/>
            </w:tcBorders>
            <w:vAlign w:val="top"/>
          </w:tcPr>
          <w:p w14:paraId="48854820">
            <w:pPr>
              <w:rPr>
                <w:rFonts w:ascii="Arial"/>
                <w:sz w:val="21"/>
              </w:rPr>
            </w:pPr>
          </w:p>
        </w:tc>
        <w:tc>
          <w:tcPr>
            <w:tcW w:w="403" w:type="dxa"/>
            <w:vMerge w:val="continue"/>
            <w:tcBorders>
              <w:top w:val="nil"/>
            </w:tcBorders>
            <w:textDirection w:val="tbRlV"/>
            <w:vAlign w:val="top"/>
          </w:tcPr>
          <w:p w14:paraId="607F329B">
            <w:pPr>
              <w:rPr>
                <w:rFonts w:ascii="Arial"/>
                <w:sz w:val="21"/>
              </w:rPr>
            </w:pPr>
          </w:p>
        </w:tc>
        <w:tc>
          <w:tcPr>
            <w:tcW w:w="786" w:type="dxa"/>
            <w:vAlign w:val="top"/>
          </w:tcPr>
          <w:p w14:paraId="13783E3F">
            <w:pPr>
              <w:spacing w:line="327" w:lineRule="auto"/>
              <w:rPr>
                <w:rFonts w:ascii="Arial"/>
                <w:sz w:val="21"/>
              </w:rPr>
            </w:pPr>
          </w:p>
          <w:p w14:paraId="7B4588D2">
            <w:pPr>
              <w:pStyle w:val="6"/>
              <w:spacing w:before="58" w:line="311" w:lineRule="auto"/>
              <w:ind w:left="307" w:right="31" w:hanging="269"/>
              <w:rPr>
                <w:sz w:val="18"/>
                <w:szCs w:val="18"/>
              </w:rPr>
            </w:pPr>
            <w:r>
              <w:rPr>
                <w:spacing w:val="-3"/>
                <w:sz w:val="18"/>
                <w:szCs w:val="18"/>
              </w:rPr>
              <w:t>编号及名</w:t>
            </w:r>
            <w:r>
              <w:rPr>
                <w:sz w:val="18"/>
                <w:szCs w:val="18"/>
              </w:rPr>
              <w:t>称</w:t>
            </w:r>
          </w:p>
        </w:tc>
        <w:tc>
          <w:tcPr>
            <w:tcW w:w="457" w:type="dxa"/>
            <w:gridSpan w:val="2"/>
            <w:vAlign w:val="top"/>
          </w:tcPr>
          <w:p w14:paraId="34244A5E">
            <w:pPr>
              <w:spacing w:line="475" w:lineRule="auto"/>
              <w:rPr>
                <w:rFonts w:ascii="Arial"/>
                <w:sz w:val="21"/>
              </w:rPr>
            </w:pPr>
          </w:p>
          <w:p w14:paraId="5994B5F7">
            <w:pPr>
              <w:pStyle w:val="6"/>
              <w:spacing w:before="59" w:line="220" w:lineRule="auto"/>
              <w:ind w:left="54"/>
              <w:rPr>
                <w:sz w:val="18"/>
                <w:szCs w:val="18"/>
              </w:rPr>
            </w:pPr>
            <w:r>
              <w:rPr>
                <w:spacing w:val="-4"/>
                <w:sz w:val="18"/>
                <w:szCs w:val="18"/>
              </w:rPr>
              <w:t>类型</w:t>
            </w:r>
          </w:p>
        </w:tc>
        <w:tc>
          <w:tcPr>
            <w:tcW w:w="1008" w:type="dxa"/>
            <w:gridSpan w:val="2"/>
            <w:vAlign w:val="top"/>
          </w:tcPr>
          <w:p w14:paraId="10A097D5">
            <w:pPr>
              <w:spacing w:line="328" w:lineRule="auto"/>
              <w:rPr>
                <w:rFonts w:ascii="Arial"/>
                <w:sz w:val="21"/>
              </w:rPr>
            </w:pPr>
          </w:p>
          <w:p w14:paraId="15781CF7">
            <w:pPr>
              <w:pStyle w:val="6"/>
              <w:spacing w:before="58" w:line="310" w:lineRule="auto"/>
              <w:ind w:left="329" w:right="320"/>
              <w:rPr>
                <w:sz w:val="18"/>
                <w:szCs w:val="18"/>
              </w:rPr>
            </w:pPr>
            <w:r>
              <w:rPr>
                <w:spacing w:val="-4"/>
                <w:sz w:val="18"/>
                <w:szCs w:val="18"/>
              </w:rPr>
              <w:t>地理坐标</w:t>
            </w:r>
          </w:p>
        </w:tc>
        <w:tc>
          <w:tcPr>
            <w:tcW w:w="511" w:type="dxa"/>
            <w:vMerge w:val="continue"/>
            <w:tcBorders>
              <w:top w:val="nil"/>
            </w:tcBorders>
            <w:vAlign w:val="top"/>
          </w:tcPr>
          <w:p w14:paraId="31D5BB38">
            <w:pPr>
              <w:rPr>
                <w:rFonts w:ascii="Arial"/>
                <w:sz w:val="21"/>
              </w:rPr>
            </w:pPr>
          </w:p>
        </w:tc>
        <w:tc>
          <w:tcPr>
            <w:tcW w:w="1594" w:type="dxa"/>
            <w:gridSpan w:val="2"/>
            <w:vMerge w:val="continue"/>
            <w:tcBorders>
              <w:top w:val="nil"/>
            </w:tcBorders>
            <w:vAlign w:val="top"/>
          </w:tcPr>
          <w:p w14:paraId="4180D90F">
            <w:pPr>
              <w:rPr>
                <w:rFonts w:ascii="Arial"/>
                <w:sz w:val="21"/>
              </w:rPr>
            </w:pPr>
          </w:p>
        </w:tc>
      </w:tr>
      <w:tr w14:paraId="0185D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textDirection w:val="tbRlV"/>
            <w:vAlign w:val="top"/>
          </w:tcPr>
          <w:p w14:paraId="4D1007E0">
            <w:pPr>
              <w:rPr>
                <w:rFonts w:ascii="Arial"/>
                <w:sz w:val="21"/>
              </w:rPr>
            </w:pPr>
          </w:p>
        </w:tc>
        <w:tc>
          <w:tcPr>
            <w:tcW w:w="401" w:type="dxa"/>
            <w:vMerge w:val="restart"/>
            <w:tcBorders>
              <w:bottom w:val="nil"/>
            </w:tcBorders>
            <w:textDirection w:val="tbRlV"/>
            <w:vAlign w:val="top"/>
          </w:tcPr>
          <w:p w14:paraId="3AF74BB6">
            <w:pPr>
              <w:pStyle w:val="6"/>
              <w:spacing w:before="80" w:line="208" w:lineRule="auto"/>
              <w:ind w:left="537"/>
              <w:rPr>
                <w:sz w:val="18"/>
                <w:szCs w:val="18"/>
              </w:rPr>
            </w:pPr>
            <w:r>
              <w:rPr>
                <w:sz w:val="18"/>
                <w:szCs w:val="18"/>
              </w:rPr>
              <w:t>职</w:t>
            </w:r>
            <w:r>
              <w:rPr>
                <w:spacing w:val="30"/>
                <w:sz w:val="18"/>
                <w:szCs w:val="18"/>
              </w:rPr>
              <w:t xml:space="preserve"> </w:t>
            </w:r>
            <w:r>
              <w:rPr>
                <w:sz w:val="18"/>
                <w:szCs w:val="18"/>
              </w:rPr>
              <w:t>工</w:t>
            </w:r>
            <w:r>
              <w:rPr>
                <w:spacing w:val="30"/>
                <w:sz w:val="18"/>
                <w:szCs w:val="18"/>
              </w:rPr>
              <w:t xml:space="preserve"> </w:t>
            </w:r>
            <w:r>
              <w:rPr>
                <w:sz w:val="18"/>
                <w:szCs w:val="18"/>
              </w:rPr>
              <w:t>生</w:t>
            </w:r>
            <w:r>
              <w:rPr>
                <w:spacing w:val="29"/>
                <w:sz w:val="18"/>
                <w:szCs w:val="18"/>
              </w:rPr>
              <w:t xml:space="preserve"> </w:t>
            </w:r>
            <w:r>
              <w:rPr>
                <w:sz w:val="18"/>
                <w:szCs w:val="18"/>
              </w:rPr>
              <w:t>活</w:t>
            </w:r>
          </w:p>
        </w:tc>
        <w:tc>
          <w:tcPr>
            <w:tcW w:w="272" w:type="dxa"/>
            <w:vMerge w:val="restart"/>
            <w:tcBorders>
              <w:bottom w:val="nil"/>
            </w:tcBorders>
            <w:textDirection w:val="tbRlV"/>
            <w:vAlign w:val="top"/>
          </w:tcPr>
          <w:p w14:paraId="24804117">
            <w:pPr>
              <w:pStyle w:val="6"/>
              <w:spacing w:before="46" w:line="206" w:lineRule="auto"/>
              <w:ind w:left="537"/>
              <w:rPr>
                <w:sz w:val="18"/>
                <w:szCs w:val="18"/>
              </w:rPr>
            </w:pPr>
            <w:r>
              <w:rPr>
                <w:sz w:val="18"/>
                <w:szCs w:val="18"/>
              </w:rPr>
              <w:t>生</w:t>
            </w:r>
            <w:r>
              <w:rPr>
                <w:spacing w:val="30"/>
                <w:sz w:val="18"/>
                <w:szCs w:val="18"/>
              </w:rPr>
              <w:t xml:space="preserve"> </w:t>
            </w:r>
            <w:r>
              <w:rPr>
                <w:sz w:val="18"/>
                <w:szCs w:val="18"/>
              </w:rPr>
              <w:t>活</w:t>
            </w:r>
            <w:r>
              <w:rPr>
                <w:spacing w:val="30"/>
                <w:sz w:val="18"/>
                <w:szCs w:val="18"/>
              </w:rPr>
              <w:t xml:space="preserve"> </w:t>
            </w:r>
            <w:r>
              <w:rPr>
                <w:sz w:val="18"/>
                <w:szCs w:val="18"/>
              </w:rPr>
              <w:t>污</w:t>
            </w:r>
            <w:r>
              <w:rPr>
                <w:spacing w:val="29"/>
                <w:sz w:val="18"/>
                <w:szCs w:val="18"/>
              </w:rPr>
              <w:t xml:space="preserve"> </w:t>
            </w:r>
            <w:r>
              <w:rPr>
                <w:sz w:val="18"/>
                <w:szCs w:val="18"/>
              </w:rPr>
              <w:t>水</w:t>
            </w:r>
          </w:p>
        </w:tc>
        <w:tc>
          <w:tcPr>
            <w:tcW w:w="605" w:type="dxa"/>
            <w:gridSpan w:val="2"/>
            <w:vAlign w:val="top"/>
          </w:tcPr>
          <w:p w14:paraId="05B361A5">
            <w:pPr>
              <w:spacing w:before="168" w:line="185" w:lineRule="auto"/>
              <w:ind w:left="186"/>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343" w:type="dxa"/>
            <w:vMerge w:val="restart"/>
            <w:tcBorders>
              <w:bottom w:val="nil"/>
            </w:tcBorders>
            <w:textDirection w:val="tbRlV"/>
            <w:vAlign w:val="top"/>
          </w:tcPr>
          <w:p w14:paraId="65635025">
            <w:pPr>
              <w:pStyle w:val="6"/>
              <w:spacing w:before="81" w:line="208" w:lineRule="auto"/>
              <w:ind w:left="388"/>
              <w:rPr>
                <w:sz w:val="18"/>
                <w:szCs w:val="18"/>
              </w:rPr>
            </w:pPr>
            <w:r>
              <w:rPr>
                <w:sz w:val="18"/>
                <w:szCs w:val="18"/>
              </w:rPr>
              <w:t>产</w:t>
            </w:r>
            <w:r>
              <w:rPr>
                <w:spacing w:val="31"/>
                <w:sz w:val="18"/>
                <w:szCs w:val="18"/>
              </w:rPr>
              <w:t xml:space="preserve"> </w:t>
            </w:r>
            <w:r>
              <w:rPr>
                <w:sz w:val="18"/>
                <w:szCs w:val="18"/>
              </w:rPr>
              <w:t>污</w:t>
            </w:r>
            <w:r>
              <w:rPr>
                <w:spacing w:val="29"/>
                <w:sz w:val="18"/>
                <w:szCs w:val="18"/>
              </w:rPr>
              <w:t xml:space="preserve"> </w:t>
            </w:r>
            <w:r>
              <w:rPr>
                <w:sz w:val="18"/>
                <w:szCs w:val="18"/>
              </w:rPr>
              <w:t>系</w:t>
            </w:r>
            <w:r>
              <w:rPr>
                <w:spacing w:val="30"/>
                <w:sz w:val="18"/>
                <w:szCs w:val="18"/>
              </w:rPr>
              <w:t xml:space="preserve"> </w:t>
            </w:r>
            <w:r>
              <w:rPr>
                <w:sz w:val="18"/>
                <w:szCs w:val="18"/>
              </w:rPr>
              <w:t>数</w:t>
            </w:r>
            <w:r>
              <w:rPr>
                <w:spacing w:val="29"/>
                <w:sz w:val="18"/>
                <w:szCs w:val="18"/>
              </w:rPr>
              <w:t xml:space="preserve"> </w:t>
            </w:r>
            <w:r>
              <w:rPr>
                <w:sz w:val="18"/>
                <w:szCs w:val="18"/>
              </w:rPr>
              <w:t>法</w:t>
            </w:r>
          </w:p>
        </w:tc>
        <w:tc>
          <w:tcPr>
            <w:tcW w:w="575" w:type="dxa"/>
            <w:gridSpan w:val="2"/>
            <w:vMerge w:val="restart"/>
            <w:tcBorders>
              <w:bottom w:val="nil"/>
            </w:tcBorders>
            <w:vAlign w:val="top"/>
          </w:tcPr>
          <w:p w14:paraId="207306DF">
            <w:pPr>
              <w:spacing w:line="300" w:lineRule="auto"/>
              <w:rPr>
                <w:rFonts w:ascii="Arial"/>
                <w:sz w:val="21"/>
              </w:rPr>
            </w:pPr>
          </w:p>
          <w:p w14:paraId="1053630F">
            <w:pPr>
              <w:spacing w:line="301" w:lineRule="auto"/>
              <w:rPr>
                <w:rFonts w:ascii="Arial"/>
                <w:sz w:val="21"/>
              </w:rPr>
            </w:pPr>
          </w:p>
          <w:p w14:paraId="0EA7ED08">
            <w:pPr>
              <w:spacing w:line="301" w:lineRule="auto"/>
              <w:rPr>
                <w:rFonts w:ascii="Arial"/>
                <w:sz w:val="21"/>
              </w:rPr>
            </w:pPr>
          </w:p>
          <w:p w14:paraId="1AA823CD">
            <w:pPr>
              <w:spacing w:before="52" w:line="236" w:lineRule="exact"/>
              <w:ind w:left="8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460.8</w:t>
            </w:r>
          </w:p>
        </w:tc>
        <w:tc>
          <w:tcPr>
            <w:tcW w:w="556" w:type="dxa"/>
            <w:vAlign w:val="top"/>
          </w:tcPr>
          <w:p w14:paraId="6B67CFE8">
            <w:pPr>
              <w:spacing w:before="108" w:line="236" w:lineRule="exact"/>
              <w:ind w:left="16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6-9</w:t>
            </w:r>
          </w:p>
        </w:tc>
        <w:tc>
          <w:tcPr>
            <w:tcW w:w="655" w:type="dxa"/>
            <w:gridSpan w:val="2"/>
            <w:vAlign w:val="top"/>
          </w:tcPr>
          <w:p w14:paraId="648320C7">
            <w:pPr>
              <w:spacing w:before="108" w:line="236" w:lineRule="exact"/>
              <w:ind w:left="2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50" w:type="dxa"/>
            <w:vMerge w:val="restart"/>
            <w:tcBorders>
              <w:bottom w:val="nil"/>
            </w:tcBorders>
            <w:vAlign w:val="top"/>
          </w:tcPr>
          <w:p w14:paraId="1FC1902F">
            <w:pPr>
              <w:spacing w:line="258" w:lineRule="auto"/>
              <w:rPr>
                <w:rFonts w:ascii="Arial"/>
                <w:sz w:val="21"/>
              </w:rPr>
            </w:pPr>
          </w:p>
          <w:p w14:paraId="376691DB">
            <w:pPr>
              <w:spacing w:line="258" w:lineRule="auto"/>
              <w:rPr>
                <w:rFonts w:ascii="Arial"/>
                <w:sz w:val="21"/>
              </w:rPr>
            </w:pPr>
          </w:p>
          <w:p w14:paraId="0A568749">
            <w:pPr>
              <w:spacing w:line="259" w:lineRule="auto"/>
              <w:rPr>
                <w:rFonts w:ascii="Arial"/>
                <w:sz w:val="21"/>
              </w:rPr>
            </w:pPr>
          </w:p>
          <w:p w14:paraId="6F038333">
            <w:pPr>
              <w:pStyle w:val="6"/>
              <w:spacing w:before="58" w:line="313" w:lineRule="auto"/>
              <w:ind w:left="188" w:right="92" w:hanging="88"/>
              <w:rPr>
                <w:sz w:val="18"/>
                <w:szCs w:val="18"/>
              </w:rPr>
            </w:pPr>
            <w:r>
              <w:rPr>
                <w:spacing w:val="-4"/>
                <w:sz w:val="18"/>
                <w:szCs w:val="18"/>
              </w:rPr>
              <w:t>化粪</w:t>
            </w:r>
            <w:r>
              <w:rPr>
                <w:sz w:val="18"/>
                <w:szCs w:val="18"/>
              </w:rPr>
              <w:t>池</w:t>
            </w:r>
          </w:p>
        </w:tc>
        <w:tc>
          <w:tcPr>
            <w:tcW w:w="488" w:type="dxa"/>
            <w:vAlign w:val="top"/>
          </w:tcPr>
          <w:p w14:paraId="4F5A74F6">
            <w:pPr>
              <w:spacing w:before="108" w:line="236" w:lineRule="exact"/>
              <w:ind w:left="21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57" w:type="dxa"/>
            <w:gridSpan w:val="2"/>
            <w:vMerge w:val="restart"/>
            <w:tcBorders>
              <w:bottom w:val="nil"/>
            </w:tcBorders>
            <w:vAlign w:val="top"/>
          </w:tcPr>
          <w:p w14:paraId="366743C5">
            <w:pPr>
              <w:spacing w:line="308" w:lineRule="auto"/>
              <w:rPr>
                <w:rFonts w:ascii="Arial"/>
                <w:sz w:val="21"/>
              </w:rPr>
            </w:pPr>
          </w:p>
          <w:p w14:paraId="2DDECF82">
            <w:pPr>
              <w:spacing w:line="308" w:lineRule="auto"/>
              <w:rPr>
                <w:rFonts w:ascii="Arial"/>
                <w:sz w:val="21"/>
              </w:rPr>
            </w:pPr>
          </w:p>
          <w:p w14:paraId="6CB75F9B">
            <w:pPr>
              <w:spacing w:line="308" w:lineRule="auto"/>
              <w:rPr>
                <w:rFonts w:ascii="Arial"/>
                <w:sz w:val="21"/>
              </w:rPr>
            </w:pPr>
          </w:p>
          <w:p w14:paraId="49E803A8">
            <w:pPr>
              <w:pStyle w:val="6"/>
              <w:spacing w:before="58" w:line="224" w:lineRule="auto"/>
              <w:ind w:left="144"/>
              <w:rPr>
                <w:sz w:val="18"/>
                <w:szCs w:val="18"/>
              </w:rPr>
            </w:pPr>
            <w:r>
              <w:rPr>
                <w:sz w:val="18"/>
                <w:szCs w:val="18"/>
              </w:rPr>
              <w:t>是</w:t>
            </w:r>
          </w:p>
        </w:tc>
        <w:tc>
          <w:tcPr>
            <w:tcW w:w="392" w:type="dxa"/>
            <w:vMerge w:val="restart"/>
            <w:tcBorders>
              <w:bottom w:val="nil"/>
            </w:tcBorders>
            <w:textDirection w:val="tbRlV"/>
            <w:vAlign w:val="top"/>
          </w:tcPr>
          <w:p w14:paraId="36EEDC0E">
            <w:pPr>
              <w:pStyle w:val="6"/>
              <w:spacing w:before="104" w:line="208" w:lineRule="auto"/>
              <w:ind w:left="388"/>
              <w:rPr>
                <w:sz w:val="18"/>
                <w:szCs w:val="18"/>
              </w:rPr>
            </w:pPr>
            <w:r>
              <w:rPr>
                <w:sz w:val="18"/>
                <w:szCs w:val="18"/>
              </w:rPr>
              <w:t>产</w:t>
            </w:r>
            <w:r>
              <w:rPr>
                <w:spacing w:val="31"/>
                <w:sz w:val="18"/>
                <w:szCs w:val="18"/>
              </w:rPr>
              <w:t xml:space="preserve"> </w:t>
            </w:r>
            <w:r>
              <w:rPr>
                <w:sz w:val="18"/>
                <w:szCs w:val="18"/>
              </w:rPr>
              <w:t>污</w:t>
            </w:r>
            <w:r>
              <w:rPr>
                <w:spacing w:val="29"/>
                <w:sz w:val="18"/>
                <w:szCs w:val="18"/>
              </w:rPr>
              <w:t xml:space="preserve"> </w:t>
            </w:r>
            <w:r>
              <w:rPr>
                <w:sz w:val="18"/>
                <w:szCs w:val="18"/>
              </w:rPr>
              <w:t>系</w:t>
            </w:r>
            <w:r>
              <w:rPr>
                <w:spacing w:val="30"/>
                <w:sz w:val="18"/>
                <w:szCs w:val="18"/>
              </w:rPr>
              <w:t xml:space="preserve"> </w:t>
            </w:r>
            <w:r>
              <w:rPr>
                <w:sz w:val="18"/>
                <w:szCs w:val="18"/>
              </w:rPr>
              <w:t>数</w:t>
            </w:r>
            <w:r>
              <w:rPr>
                <w:spacing w:val="29"/>
                <w:sz w:val="18"/>
                <w:szCs w:val="18"/>
              </w:rPr>
              <w:t xml:space="preserve"> </w:t>
            </w:r>
            <w:r>
              <w:rPr>
                <w:sz w:val="18"/>
                <w:szCs w:val="18"/>
              </w:rPr>
              <w:t>法</w:t>
            </w:r>
          </w:p>
        </w:tc>
        <w:tc>
          <w:tcPr>
            <w:tcW w:w="472" w:type="dxa"/>
            <w:gridSpan w:val="2"/>
            <w:vMerge w:val="restart"/>
            <w:tcBorders>
              <w:bottom w:val="nil"/>
            </w:tcBorders>
            <w:vAlign w:val="top"/>
          </w:tcPr>
          <w:p w14:paraId="0262C3B4">
            <w:pPr>
              <w:spacing w:line="300" w:lineRule="auto"/>
              <w:rPr>
                <w:rFonts w:ascii="Arial"/>
                <w:sz w:val="21"/>
              </w:rPr>
            </w:pPr>
          </w:p>
          <w:p w14:paraId="00708581">
            <w:pPr>
              <w:spacing w:line="301" w:lineRule="auto"/>
              <w:rPr>
                <w:rFonts w:ascii="Arial"/>
                <w:sz w:val="21"/>
              </w:rPr>
            </w:pPr>
          </w:p>
          <w:p w14:paraId="44E522AF">
            <w:pPr>
              <w:spacing w:line="301" w:lineRule="auto"/>
              <w:rPr>
                <w:rFonts w:ascii="Arial"/>
                <w:sz w:val="21"/>
              </w:rPr>
            </w:pPr>
          </w:p>
          <w:p w14:paraId="39B13097">
            <w:pPr>
              <w:spacing w:before="52" w:line="236" w:lineRule="exact"/>
              <w:ind w:left="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460.8</w:t>
            </w:r>
          </w:p>
        </w:tc>
        <w:tc>
          <w:tcPr>
            <w:tcW w:w="503" w:type="dxa"/>
            <w:vAlign w:val="top"/>
          </w:tcPr>
          <w:p w14:paraId="5B2F220A">
            <w:pPr>
              <w:spacing w:before="108" w:line="236" w:lineRule="exact"/>
              <w:ind w:left="22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83" w:type="dxa"/>
            <w:gridSpan w:val="2"/>
            <w:vAlign w:val="top"/>
          </w:tcPr>
          <w:p w14:paraId="6DBAAE30">
            <w:pPr>
              <w:spacing w:before="108" w:line="236" w:lineRule="exact"/>
              <w:ind w:left="26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15" w:type="dxa"/>
            <w:vMerge w:val="restart"/>
            <w:tcBorders>
              <w:bottom w:val="nil"/>
            </w:tcBorders>
            <w:textDirection w:val="tbRlV"/>
            <w:vAlign w:val="top"/>
          </w:tcPr>
          <w:p w14:paraId="3233F0BB">
            <w:pPr>
              <w:pStyle w:val="6"/>
              <w:spacing w:before="66" w:line="209" w:lineRule="auto"/>
              <w:ind w:left="537"/>
              <w:rPr>
                <w:sz w:val="18"/>
                <w:szCs w:val="18"/>
              </w:rPr>
            </w:pPr>
            <w:r>
              <w:rPr>
                <w:sz w:val="18"/>
                <w:szCs w:val="18"/>
              </w:rPr>
              <w:t>间</w:t>
            </w:r>
            <w:r>
              <w:rPr>
                <w:spacing w:val="30"/>
                <w:sz w:val="18"/>
                <w:szCs w:val="18"/>
              </w:rPr>
              <w:t xml:space="preserve"> </w:t>
            </w:r>
            <w:r>
              <w:rPr>
                <w:sz w:val="18"/>
                <w:szCs w:val="18"/>
              </w:rPr>
              <w:t>接</w:t>
            </w:r>
            <w:r>
              <w:rPr>
                <w:spacing w:val="30"/>
                <w:sz w:val="18"/>
                <w:szCs w:val="18"/>
              </w:rPr>
              <w:t xml:space="preserve"> </w:t>
            </w:r>
            <w:r>
              <w:rPr>
                <w:sz w:val="18"/>
                <w:szCs w:val="18"/>
              </w:rPr>
              <w:t>排</w:t>
            </w:r>
            <w:r>
              <w:rPr>
                <w:spacing w:val="29"/>
                <w:sz w:val="18"/>
                <w:szCs w:val="18"/>
              </w:rPr>
              <w:t xml:space="preserve"> </w:t>
            </w:r>
            <w:r>
              <w:rPr>
                <w:sz w:val="18"/>
                <w:szCs w:val="18"/>
              </w:rPr>
              <w:t>放</w:t>
            </w:r>
          </w:p>
        </w:tc>
        <w:tc>
          <w:tcPr>
            <w:tcW w:w="1091" w:type="dxa"/>
            <w:gridSpan w:val="2"/>
            <w:vMerge w:val="restart"/>
            <w:tcBorders>
              <w:bottom w:val="nil"/>
            </w:tcBorders>
            <w:vAlign w:val="top"/>
          </w:tcPr>
          <w:p w14:paraId="44030428">
            <w:pPr>
              <w:spacing w:line="327" w:lineRule="auto"/>
              <w:rPr>
                <w:rFonts w:ascii="Arial"/>
                <w:sz w:val="21"/>
              </w:rPr>
            </w:pPr>
          </w:p>
          <w:p w14:paraId="17759107">
            <w:pPr>
              <w:pStyle w:val="6"/>
              <w:spacing w:before="58" w:line="308" w:lineRule="auto"/>
              <w:ind w:left="32" w:right="25" w:firstLine="67"/>
              <w:jc w:val="both"/>
              <w:rPr>
                <w:sz w:val="18"/>
                <w:szCs w:val="18"/>
              </w:rPr>
            </w:pPr>
            <w:r>
              <w:rPr>
                <w:spacing w:val="-2"/>
                <w:sz w:val="18"/>
                <w:szCs w:val="18"/>
              </w:rPr>
              <w:t>排入市政污</w:t>
            </w:r>
            <w:r>
              <w:rPr>
                <w:spacing w:val="-9"/>
                <w:sz w:val="18"/>
                <w:szCs w:val="18"/>
              </w:rPr>
              <w:t>水管网，送往</w:t>
            </w:r>
            <w:r>
              <w:rPr>
                <w:spacing w:val="12"/>
                <w:sz w:val="18"/>
                <w:szCs w:val="18"/>
              </w:rPr>
              <w:t>闽侯县白沙镇污水处理</w:t>
            </w:r>
          </w:p>
          <w:p w14:paraId="24858BA0">
            <w:pPr>
              <w:pStyle w:val="6"/>
              <w:spacing w:line="220" w:lineRule="auto"/>
              <w:ind w:left="101"/>
              <w:rPr>
                <w:sz w:val="18"/>
                <w:szCs w:val="18"/>
              </w:rPr>
            </w:pPr>
            <w:r>
              <w:rPr>
                <w:spacing w:val="-2"/>
                <w:sz w:val="18"/>
                <w:szCs w:val="18"/>
              </w:rPr>
              <w:t>站集中处理</w:t>
            </w:r>
          </w:p>
        </w:tc>
        <w:tc>
          <w:tcPr>
            <w:tcW w:w="403" w:type="dxa"/>
            <w:vMerge w:val="restart"/>
            <w:tcBorders>
              <w:bottom w:val="nil"/>
            </w:tcBorders>
            <w:textDirection w:val="tbRlV"/>
            <w:vAlign w:val="top"/>
          </w:tcPr>
          <w:p w14:paraId="7355F30E">
            <w:pPr>
              <w:pStyle w:val="6"/>
              <w:spacing w:before="109" w:line="208" w:lineRule="auto"/>
              <w:ind w:left="537"/>
              <w:rPr>
                <w:sz w:val="18"/>
                <w:szCs w:val="18"/>
              </w:rPr>
            </w:pPr>
            <w:r>
              <w:rPr>
                <w:sz w:val="18"/>
                <w:szCs w:val="18"/>
              </w:rPr>
              <w:t>间</w:t>
            </w:r>
            <w:r>
              <w:rPr>
                <w:spacing w:val="30"/>
                <w:sz w:val="18"/>
                <w:szCs w:val="18"/>
              </w:rPr>
              <w:t xml:space="preserve"> </w:t>
            </w:r>
            <w:r>
              <w:rPr>
                <w:sz w:val="18"/>
                <w:szCs w:val="18"/>
              </w:rPr>
              <w:t>歇</w:t>
            </w:r>
            <w:r>
              <w:rPr>
                <w:spacing w:val="30"/>
                <w:sz w:val="18"/>
                <w:szCs w:val="18"/>
              </w:rPr>
              <w:t xml:space="preserve"> </w:t>
            </w:r>
            <w:r>
              <w:rPr>
                <w:sz w:val="18"/>
                <w:szCs w:val="18"/>
              </w:rPr>
              <w:t>排</w:t>
            </w:r>
            <w:r>
              <w:rPr>
                <w:spacing w:val="29"/>
                <w:sz w:val="18"/>
                <w:szCs w:val="18"/>
              </w:rPr>
              <w:t xml:space="preserve"> </w:t>
            </w:r>
            <w:r>
              <w:rPr>
                <w:sz w:val="18"/>
                <w:szCs w:val="18"/>
              </w:rPr>
              <w:t>放</w:t>
            </w:r>
          </w:p>
        </w:tc>
        <w:tc>
          <w:tcPr>
            <w:tcW w:w="786" w:type="dxa"/>
            <w:vMerge w:val="restart"/>
            <w:tcBorders>
              <w:bottom w:val="nil"/>
            </w:tcBorders>
            <w:vAlign w:val="top"/>
          </w:tcPr>
          <w:p w14:paraId="539CAD9F">
            <w:pPr>
              <w:spacing w:line="476" w:lineRule="auto"/>
              <w:rPr>
                <w:rFonts w:ascii="Arial"/>
                <w:sz w:val="21"/>
              </w:rPr>
            </w:pPr>
          </w:p>
          <w:p w14:paraId="45E845FA">
            <w:pPr>
              <w:pStyle w:val="6"/>
              <w:spacing w:before="58" w:line="220" w:lineRule="auto"/>
              <w:ind w:left="218"/>
              <w:rPr>
                <w:sz w:val="18"/>
                <w:szCs w:val="18"/>
              </w:rPr>
            </w:pPr>
            <w:r>
              <w:rPr>
                <w:spacing w:val="-5"/>
                <w:sz w:val="18"/>
                <w:szCs w:val="18"/>
              </w:rPr>
              <w:t>编号</w:t>
            </w:r>
          </w:p>
          <w:p w14:paraId="2CB026EB">
            <w:pPr>
              <w:pStyle w:val="6"/>
              <w:spacing w:before="58" w:line="282" w:lineRule="exact"/>
              <w:ind w:left="28"/>
              <w:rPr>
                <w:sz w:val="18"/>
                <w:szCs w:val="18"/>
              </w:rPr>
            </w:pPr>
            <w:r>
              <w:rPr>
                <w:rFonts w:ascii="Times New Roman" w:hAnsi="Times New Roman" w:eastAsia="Times New Roman" w:cs="Times New Roman"/>
                <w:spacing w:val="-1"/>
                <w:position w:val="3"/>
                <w:sz w:val="18"/>
                <w:szCs w:val="18"/>
              </w:rPr>
              <w:t>DW001</w:t>
            </w:r>
            <w:r>
              <w:rPr>
                <w:spacing w:val="-1"/>
                <w:position w:val="3"/>
                <w:sz w:val="18"/>
                <w:szCs w:val="18"/>
              </w:rPr>
              <w:t>，</w:t>
            </w:r>
          </w:p>
          <w:p w14:paraId="55CC2E21">
            <w:pPr>
              <w:pStyle w:val="6"/>
              <w:spacing w:before="45" w:line="220" w:lineRule="auto"/>
              <w:ind w:left="38"/>
              <w:rPr>
                <w:sz w:val="18"/>
                <w:szCs w:val="18"/>
              </w:rPr>
            </w:pPr>
            <w:r>
              <w:rPr>
                <w:spacing w:val="-3"/>
                <w:sz w:val="18"/>
                <w:szCs w:val="18"/>
              </w:rPr>
              <w:t>厂区废水</w:t>
            </w:r>
          </w:p>
          <w:p w14:paraId="499FCA23">
            <w:pPr>
              <w:pStyle w:val="6"/>
              <w:spacing w:before="85" w:line="222" w:lineRule="auto"/>
              <w:ind w:left="130"/>
              <w:rPr>
                <w:sz w:val="18"/>
                <w:szCs w:val="18"/>
              </w:rPr>
            </w:pPr>
            <w:r>
              <w:rPr>
                <w:spacing w:val="-4"/>
                <w:sz w:val="18"/>
                <w:szCs w:val="18"/>
              </w:rPr>
              <w:t>总排口</w:t>
            </w:r>
          </w:p>
        </w:tc>
        <w:tc>
          <w:tcPr>
            <w:tcW w:w="457" w:type="dxa"/>
            <w:gridSpan w:val="2"/>
            <w:vMerge w:val="restart"/>
            <w:tcBorders>
              <w:bottom w:val="nil"/>
            </w:tcBorders>
            <w:vAlign w:val="top"/>
          </w:tcPr>
          <w:p w14:paraId="32CF32B3">
            <w:pPr>
              <w:spacing w:line="313" w:lineRule="auto"/>
              <w:rPr>
                <w:rFonts w:ascii="Arial"/>
                <w:sz w:val="21"/>
              </w:rPr>
            </w:pPr>
          </w:p>
          <w:p w14:paraId="17E3C1B5">
            <w:pPr>
              <w:spacing w:line="313" w:lineRule="auto"/>
              <w:rPr>
                <w:rFonts w:ascii="Arial"/>
                <w:sz w:val="21"/>
              </w:rPr>
            </w:pPr>
          </w:p>
          <w:p w14:paraId="6E4C698F">
            <w:pPr>
              <w:pStyle w:val="6"/>
              <w:spacing w:before="58" w:line="222" w:lineRule="auto"/>
              <w:ind w:left="57"/>
              <w:rPr>
                <w:sz w:val="18"/>
                <w:szCs w:val="18"/>
              </w:rPr>
            </w:pPr>
            <w:r>
              <w:rPr>
                <w:spacing w:val="-5"/>
                <w:sz w:val="18"/>
                <w:szCs w:val="18"/>
              </w:rPr>
              <w:t>一般</w:t>
            </w:r>
          </w:p>
          <w:p w14:paraId="55CB7FD4">
            <w:pPr>
              <w:pStyle w:val="6"/>
              <w:spacing w:before="83" w:line="222" w:lineRule="auto"/>
              <w:ind w:left="54"/>
              <w:rPr>
                <w:sz w:val="18"/>
                <w:szCs w:val="18"/>
              </w:rPr>
            </w:pPr>
            <w:r>
              <w:rPr>
                <w:spacing w:val="-4"/>
                <w:sz w:val="18"/>
                <w:szCs w:val="18"/>
              </w:rPr>
              <w:t>排放</w:t>
            </w:r>
          </w:p>
          <w:p w14:paraId="22D6E0B7">
            <w:pPr>
              <w:pStyle w:val="6"/>
              <w:spacing w:before="84" w:line="237" w:lineRule="auto"/>
              <w:ind w:left="170"/>
              <w:rPr>
                <w:sz w:val="18"/>
                <w:szCs w:val="18"/>
              </w:rPr>
            </w:pPr>
            <w:r>
              <w:rPr>
                <w:sz w:val="18"/>
                <w:szCs w:val="18"/>
              </w:rPr>
              <w:t>口</w:t>
            </w:r>
          </w:p>
        </w:tc>
        <w:tc>
          <w:tcPr>
            <w:tcW w:w="1008" w:type="dxa"/>
            <w:gridSpan w:val="2"/>
            <w:vMerge w:val="restart"/>
            <w:tcBorders>
              <w:bottom w:val="nil"/>
            </w:tcBorders>
            <w:vAlign w:val="top"/>
          </w:tcPr>
          <w:p w14:paraId="7492890B">
            <w:pPr>
              <w:pStyle w:val="6"/>
              <w:spacing w:before="237" w:line="221" w:lineRule="auto"/>
              <w:ind w:left="331"/>
              <w:rPr>
                <w:sz w:val="18"/>
                <w:szCs w:val="18"/>
              </w:rPr>
            </w:pPr>
            <w:r>
              <w:rPr>
                <w:spacing w:val="-5"/>
                <w:sz w:val="18"/>
                <w:szCs w:val="18"/>
              </w:rPr>
              <w:t>经度</w:t>
            </w:r>
          </w:p>
          <w:p w14:paraId="7D5FF9CF">
            <w:pPr>
              <w:spacing w:before="58" w:line="236" w:lineRule="exact"/>
              <w:ind w:left="8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119°5′29.87</w:t>
            </w:r>
          </w:p>
          <w:p w14:paraId="447483AF">
            <w:pPr>
              <w:pStyle w:val="6"/>
              <w:spacing w:before="63" w:line="282" w:lineRule="exact"/>
              <w:ind w:left="297"/>
              <w:rPr>
                <w:sz w:val="18"/>
                <w:szCs w:val="18"/>
              </w:rPr>
            </w:pPr>
            <w:r>
              <w:rPr>
                <w:rFonts w:ascii="Times New Roman" w:hAnsi="Times New Roman" w:eastAsia="Times New Roman" w:cs="Times New Roman"/>
                <w:spacing w:val="-3"/>
                <w:position w:val="3"/>
                <w:sz w:val="18"/>
                <w:szCs w:val="18"/>
              </w:rPr>
              <w:t>83″</w:t>
            </w:r>
            <w:r>
              <w:rPr>
                <w:spacing w:val="-3"/>
                <w:position w:val="3"/>
                <w:sz w:val="18"/>
                <w:szCs w:val="18"/>
              </w:rPr>
              <w:t>，</w:t>
            </w:r>
          </w:p>
          <w:p w14:paraId="6182A80D">
            <w:pPr>
              <w:pStyle w:val="6"/>
              <w:spacing w:before="44" w:line="221" w:lineRule="auto"/>
              <w:ind w:left="330"/>
              <w:rPr>
                <w:sz w:val="18"/>
                <w:szCs w:val="18"/>
              </w:rPr>
            </w:pPr>
            <w:r>
              <w:rPr>
                <w:spacing w:val="-4"/>
                <w:sz w:val="18"/>
                <w:szCs w:val="18"/>
              </w:rPr>
              <w:t>纬度</w:t>
            </w:r>
          </w:p>
          <w:p w14:paraId="5D0F2B9C">
            <w:pPr>
              <w:spacing w:before="58" w:line="236"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26°13′24.76</w:t>
            </w:r>
          </w:p>
          <w:p w14:paraId="66BAB4C5">
            <w:pPr>
              <w:spacing w:before="64" w:line="236" w:lineRule="exact"/>
              <w:ind w:left="38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51″</w:t>
            </w:r>
          </w:p>
        </w:tc>
        <w:tc>
          <w:tcPr>
            <w:tcW w:w="511" w:type="dxa"/>
            <w:vMerge w:val="restart"/>
            <w:tcBorders>
              <w:bottom w:val="nil"/>
            </w:tcBorders>
            <w:vAlign w:val="top"/>
          </w:tcPr>
          <w:p w14:paraId="794FF476">
            <w:pPr>
              <w:spacing w:line="300" w:lineRule="auto"/>
              <w:rPr>
                <w:rFonts w:ascii="Arial"/>
                <w:sz w:val="21"/>
              </w:rPr>
            </w:pPr>
          </w:p>
          <w:p w14:paraId="001F4082">
            <w:pPr>
              <w:spacing w:line="301" w:lineRule="auto"/>
              <w:rPr>
                <w:rFonts w:ascii="Arial"/>
                <w:sz w:val="21"/>
              </w:rPr>
            </w:pPr>
          </w:p>
          <w:p w14:paraId="27FBC163">
            <w:pPr>
              <w:spacing w:line="301" w:lineRule="auto"/>
              <w:rPr>
                <w:rFonts w:ascii="Arial"/>
                <w:sz w:val="21"/>
              </w:rPr>
            </w:pPr>
          </w:p>
          <w:p w14:paraId="7C9BB834">
            <w:pPr>
              <w:spacing w:before="52" w:line="236" w:lineRule="exact"/>
              <w:ind w:left="7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1594" w:type="dxa"/>
            <w:gridSpan w:val="2"/>
            <w:vMerge w:val="restart"/>
            <w:tcBorders>
              <w:bottom w:val="nil"/>
            </w:tcBorders>
            <w:vAlign w:val="top"/>
          </w:tcPr>
          <w:p w14:paraId="44F53CAE">
            <w:pPr>
              <w:pStyle w:val="6"/>
              <w:spacing w:before="89" w:line="220" w:lineRule="auto"/>
              <w:ind w:left="57"/>
              <w:rPr>
                <w:sz w:val="18"/>
                <w:szCs w:val="18"/>
              </w:rPr>
            </w:pPr>
            <w:r>
              <w:rPr>
                <w:spacing w:val="-2"/>
                <w:sz w:val="18"/>
                <w:szCs w:val="18"/>
              </w:rPr>
              <w:t>《污水综合排放标</w:t>
            </w:r>
          </w:p>
          <w:p w14:paraId="64194081">
            <w:pPr>
              <w:pStyle w:val="6"/>
              <w:spacing w:before="56" w:line="250" w:lineRule="exact"/>
              <w:ind w:left="36"/>
              <w:rPr>
                <w:rFonts w:ascii="Times New Roman" w:hAnsi="Times New Roman" w:eastAsia="Times New Roman" w:cs="Times New Roman"/>
                <w:sz w:val="18"/>
                <w:szCs w:val="18"/>
              </w:rPr>
            </w:pPr>
            <w:r>
              <w:rPr>
                <w:spacing w:val="-3"/>
                <w:position w:val="2"/>
                <w:sz w:val="18"/>
                <w:szCs w:val="18"/>
              </w:rPr>
              <w:t>准》</w:t>
            </w:r>
            <w:r>
              <w:rPr>
                <w:rFonts w:ascii="Times New Roman" w:hAnsi="Times New Roman" w:eastAsia="Times New Roman" w:cs="Times New Roman"/>
                <w:spacing w:val="-3"/>
                <w:position w:val="2"/>
                <w:sz w:val="18"/>
                <w:szCs w:val="18"/>
              </w:rPr>
              <w:t>(GB8978-1996)</w:t>
            </w:r>
          </w:p>
          <w:p w14:paraId="7E2DB685">
            <w:pPr>
              <w:pStyle w:val="6"/>
              <w:spacing w:before="50" w:line="270" w:lineRule="exact"/>
              <w:ind w:left="68"/>
              <w:rPr>
                <w:sz w:val="18"/>
                <w:szCs w:val="18"/>
              </w:rPr>
            </w:pPr>
            <w:r>
              <w:rPr>
                <w:spacing w:val="-4"/>
                <w:position w:val="2"/>
                <w:sz w:val="18"/>
                <w:szCs w:val="18"/>
              </w:rPr>
              <w:t>中表</w:t>
            </w:r>
            <w:r>
              <w:rPr>
                <w:spacing w:val="-34"/>
                <w:position w:val="2"/>
                <w:sz w:val="18"/>
                <w:szCs w:val="18"/>
              </w:rPr>
              <w:t xml:space="preserve"> </w:t>
            </w:r>
            <w:r>
              <w:rPr>
                <w:rFonts w:ascii="Times New Roman" w:hAnsi="Times New Roman" w:eastAsia="Times New Roman" w:cs="Times New Roman"/>
                <w:spacing w:val="-4"/>
                <w:position w:val="2"/>
                <w:sz w:val="18"/>
                <w:szCs w:val="18"/>
              </w:rPr>
              <w:t xml:space="preserve">4 </w:t>
            </w:r>
            <w:r>
              <w:rPr>
                <w:spacing w:val="-4"/>
                <w:position w:val="2"/>
                <w:sz w:val="18"/>
                <w:szCs w:val="18"/>
              </w:rPr>
              <w:t>三级及《污</w:t>
            </w:r>
          </w:p>
          <w:p w14:paraId="1988A696">
            <w:pPr>
              <w:pStyle w:val="6"/>
              <w:spacing w:before="58" w:line="216" w:lineRule="auto"/>
              <w:ind w:left="53"/>
              <w:rPr>
                <w:sz w:val="18"/>
                <w:szCs w:val="18"/>
              </w:rPr>
            </w:pPr>
            <w:r>
              <w:rPr>
                <w:spacing w:val="-2"/>
                <w:sz w:val="18"/>
                <w:szCs w:val="18"/>
              </w:rPr>
              <w:t>水排入城镇下水道</w:t>
            </w:r>
          </w:p>
          <w:p w14:paraId="439D2EB8">
            <w:pPr>
              <w:pStyle w:val="6"/>
              <w:spacing w:before="60" w:line="250" w:lineRule="exact"/>
              <w:ind w:left="92"/>
              <w:rPr>
                <w:rFonts w:ascii="Times New Roman" w:hAnsi="Times New Roman" w:eastAsia="Times New Roman" w:cs="Times New Roman"/>
                <w:sz w:val="18"/>
                <w:szCs w:val="18"/>
              </w:rPr>
            </w:pPr>
            <w:r>
              <w:rPr>
                <w:spacing w:val="-1"/>
                <w:position w:val="2"/>
                <w:sz w:val="18"/>
                <w:szCs w:val="18"/>
              </w:rPr>
              <w:t>水质标准》</w:t>
            </w:r>
            <w:r>
              <w:rPr>
                <w:rFonts w:ascii="Times New Roman" w:hAnsi="Times New Roman" w:eastAsia="Times New Roman" w:cs="Times New Roman"/>
                <w:spacing w:val="-1"/>
                <w:position w:val="2"/>
                <w:sz w:val="18"/>
                <w:szCs w:val="18"/>
              </w:rPr>
              <w:t>(GB/T</w:t>
            </w:r>
          </w:p>
          <w:p w14:paraId="4A19F8F3">
            <w:pPr>
              <w:pStyle w:val="6"/>
              <w:spacing w:before="50" w:line="249" w:lineRule="exact"/>
              <w:ind w:left="35"/>
              <w:rPr>
                <w:sz w:val="18"/>
                <w:szCs w:val="18"/>
              </w:rPr>
            </w:pPr>
            <w:r>
              <w:rPr>
                <w:rFonts w:ascii="Times New Roman" w:hAnsi="Times New Roman" w:eastAsia="Times New Roman" w:cs="Times New Roman"/>
                <w:spacing w:val="-3"/>
                <w:position w:val="2"/>
                <w:sz w:val="18"/>
                <w:szCs w:val="18"/>
              </w:rPr>
              <w:t>31962-2015)</w:t>
            </w:r>
            <w:r>
              <w:rPr>
                <w:spacing w:val="-3"/>
                <w:position w:val="2"/>
                <w:sz w:val="18"/>
                <w:szCs w:val="18"/>
              </w:rPr>
              <w:t>表</w:t>
            </w:r>
            <w:r>
              <w:rPr>
                <w:spacing w:val="-12"/>
                <w:position w:val="2"/>
                <w:sz w:val="18"/>
                <w:szCs w:val="18"/>
              </w:rPr>
              <w:t xml:space="preserve"> </w:t>
            </w:r>
            <w:r>
              <w:rPr>
                <w:rFonts w:ascii="Times New Roman" w:hAnsi="Times New Roman" w:eastAsia="Times New Roman" w:cs="Times New Roman"/>
                <w:spacing w:val="-3"/>
                <w:position w:val="2"/>
                <w:sz w:val="18"/>
                <w:szCs w:val="18"/>
              </w:rPr>
              <w:t>1</w:t>
            </w:r>
            <w:r>
              <w:rPr>
                <w:rFonts w:ascii="Times New Roman" w:hAnsi="Times New Roman" w:eastAsia="Times New Roman" w:cs="Times New Roman"/>
                <w:spacing w:val="23"/>
                <w:w w:val="101"/>
                <w:position w:val="2"/>
                <w:sz w:val="18"/>
                <w:szCs w:val="18"/>
              </w:rPr>
              <w:t xml:space="preserve"> </w:t>
            </w:r>
            <w:r>
              <w:rPr>
                <w:spacing w:val="-3"/>
                <w:position w:val="2"/>
                <w:sz w:val="18"/>
                <w:szCs w:val="18"/>
              </w:rPr>
              <w:t>中</w:t>
            </w:r>
          </w:p>
          <w:p w14:paraId="43D5204D">
            <w:pPr>
              <w:pStyle w:val="6"/>
              <w:spacing w:before="79" w:line="221" w:lineRule="auto"/>
              <w:ind w:left="417"/>
              <w:rPr>
                <w:sz w:val="18"/>
                <w:szCs w:val="18"/>
              </w:rPr>
            </w:pPr>
            <w:r>
              <w:rPr>
                <w:rFonts w:ascii="Times New Roman" w:hAnsi="Times New Roman" w:eastAsia="Times New Roman" w:cs="Times New Roman"/>
                <w:spacing w:val="-4"/>
                <w:sz w:val="18"/>
                <w:szCs w:val="18"/>
              </w:rPr>
              <w:t>B</w:t>
            </w:r>
            <w:r>
              <w:rPr>
                <w:rFonts w:ascii="Times New Roman" w:hAnsi="Times New Roman" w:eastAsia="Times New Roman" w:cs="Times New Roman"/>
                <w:spacing w:val="12"/>
                <w:w w:val="101"/>
                <w:sz w:val="18"/>
                <w:szCs w:val="18"/>
              </w:rPr>
              <w:t xml:space="preserve"> </w:t>
            </w:r>
            <w:r>
              <w:rPr>
                <w:spacing w:val="-4"/>
                <w:sz w:val="18"/>
                <w:szCs w:val="18"/>
              </w:rPr>
              <w:t>级标准</w:t>
            </w:r>
          </w:p>
        </w:tc>
      </w:tr>
      <w:tr w14:paraId="7F7EB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textDirection w:val="tbRlV"/>
            <w:vAlign w:val="top"/>
          </w:tcPr>
          <w:p w14:paraId="1C9B3F95">
            <w:pPr>
              <w:rPr>
                <w:rFonts w:ascii="Arial"/>
                <w:sz w:val="21"/>
              </w:rPr>
            </w:pPr>
          </w:p>
        </w:tc>
        <w:tc>
          <w:tcPr>
            <w:tcW w:w="401" w:type="dxa"/>
            <w:vMerge w:val="continue"/>
            <w:tcBorders>
              <w:top w:val="nil"/>
              <w:bottom w:val="nil"/>
            </w:tcBorders>
            <w:textDirection w:val="tbRlV"/>
            <w:vAlign w:val="top"/>
          </w:tcPr>
          <w:p w14:paraId="1547BD2E">
            <w:pPr>
              <w:rPr>
                <w:rFonts w:ascii="Arial"/>
                <w:sz w:val="21"/>
              </w:rPr>
            </w:pPr>
          </w:p>
        </w:tc>
        <w:tc>
          <w:tcPr>
            <w:tcW w:w="272" w:type="dxa"/>
            <w:vMerge w:val="continue"/>
            <w:tcBorders>
              <w:top w:val="nil"/>
              <w:bottom w:val="nil"/>
            </w:tcBorders>
            <w:textDirection w:val="tbRlV"/>
            <w:vAlign w:val="top"/>
          </w:tcPr>
          <w:p w14:paraId="2B785C09">
            <w:pPr>
              <w:rPr>
                <w:rFonts w:ascii="Arial"/>
                <w:sz w:val="21"/>
              </w:rPr>
            </w:pPr>
          </w:p>
        </w:tc>
        <w:tc>
          <w:tcPr>
            <w:tcW w:w="605" w:type="dxa"/>
            <w:gridSpan w:val="2"/>
            <w:vAlign w:val="top"/>
          </w:tcPr>
          <w:p w14:paraId="6997C70E">
            <w:pPr>
              <w:spacing w:before="166" w:line="204" w:lineRule="auto"/>
              <w:ind w:left="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sz w:val="11"/>
                <w:szCs w:val="11"/>
              </w:rPr>
              <w:t>C</w:t>
            </w:r>
            <w:r>
              <w:rPr>
                <w:rFonts w:ascii="Times New Roman" w:hAnsi="Times New Roman" w:eastAsia="Times New Roman" w:cs="Times New Roman"/>
                <w:spacing w:val="-1"/>
                <w:sz w:val="18"/>
                <w:szCs w:val="18"/>
              </w:rPr>
              <w:t>r</w:t>
            </w:r>
          </w:p>
        </w:tc>
        <w:tc>
          <w:tcPr>
            <w:tcW w:w="343" w:type="dxa"/>
            <w:vMerge w:val="continue"/>
            <w:tcBorders>
              <w:top w:val="nil"/>
              <w:bottom w:val="nil"/>
            </w:tcBorders>
            <w:textDirection w:val="tbRlV"/>
            <w:vAlign w:val="top"/>
          </w:tcPr>
          <w:p w14:paraId="269A8EF2">
            <w:pPr>
              <w:rPr>
                <w:rFonts w:ascii="Arial"/>
                <w:sz w:val="21"/>
              </w:rPr>
            </w:pPr>
          </w:p>
        </w:tc>
        <w:tc>
          <w:tcPr>
            <w:tcW w:w="575" w:type="dxa"/>
            <w:gridSpan w:val="2"/>
            <w:vMerge w:val="continue"/>
            <w:tcBorders>
              <w:top w:val="nil"/>
              <w:bottom w:val="nil"/>
            </w:tcBorders>
            <w:vAlign w:val="top"/>
          </w:tcPr>
          <w:p w14:paraId="29569BDE">
            <w:pPr>
              <w:rPr>
                <w:rFonts w:ascii="Arial"/>
                <w:sz w:val="21"/>
              </w:rPr>
            </w:pPr>
          </w:p>
        </w:tc>
        <w:tc>
          <w:tcPr>
            <w:tcW w:w="556" w:type="dxa"/>
            <w:vAlign w:val="top"/>
          </w:tcPr>
          <w:p w14:paraId="51214B1F">
            <w:pPr>
              <w:spacing w:before="109" w:line="236" w:lineRule="exact"/>
              <w:ind w:left="1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400</w:t>
            </w:r>
          </w:p>
        </w:tc>
        <w:tc>
          <w:tcPr>
            <w:tcW w:w="655" w:type="dxa"/>
            <w:gridSpan w:val="2"/>
            <w:vAlign w:val="top"/>
          </w:tcPr>
          <w:p w14:paraId="0D878C4F">
            <w:pPr>
              <w:spacing w:before="109" w:line="236"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0.184</w:t>
            </w:r>
          </w:p>
        </w:tc>
        <w:tc>
          <w:tcPr>
            <w:tcW w:w="550" w:type="dxa"/>
            <w:vMerge w:val="continue"/>
            <w:tcBorders>
              <w:top w:val="nil"/>
              <w:bottom w:val="nil"/>
            </w:tcBorders>
            <w:vAlign w:val="top"/>
          </w:tcPr>
          <w:p w14:paraId="718925FA">
            <w:pPr>
              <w:rPr>
                <w:rFonts w:ascii="Arial"/>
                <w:sz w:val="21"/>
              </w:rPr>
            </w:pPr>
          </w:p>
        </w:tc>
        <w:tc>
          <w:tcPr>
            <w:tcW w:w="488" w:type="dxa"/>
            <w:vAlign w:val="top"/>
          </w:tcPr>
          <w:p w14:paraId="2895F280">
            <w:pPr>
              <w:spacing w:before="109" w:line="236" w:lineRule="exact"/>
              <w:ind w:left="9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w:t>
            </w:r>
          </w:p>
        </w:tc>
        <w:tc>
          <w:tcPr>
            <w:tcW w:w="457" w:type="dxa"/>
            <w:gridSpan w:val="2"/>
            <w:vMerge w:val="continue"/>
            <w:tcBorders>
              <w:top w:val="nil"/>
              <w:bottom w:val="nil"/>
            </w:tcBorders>
            <w:vAlign w:val="top"/>
          </w:tcPr>
          <w:p w14:paraId="57C4B619">
            <w:pPr>
              <w:rPr>
                <w:rFonts w:ascii="Arial"/>
                <w:sz w:val="21"/>
              </w:rPr>
            </w:pPr>
          </w:p>
        </w:tc>
        <w:tc>
          <w:tcPr>
            <w:tcW w:w="392" w:type="dxa"/>
            <w:vMerge w:val="continue"/>
            <w:tcBorders>
              <w:top w:val="nil"/>
              <w:bottom w:val="nil"/>
            </w:tcBorders>
            <w:textDirection w:val="tbRlV"/>
            <w:vAlign w:val="top"/>
          </w:tcPr>
          <w:p w14:paraId="07B88847">
            <w:pPr>
              <w:rPr>
                <w:rFonts w:ascii="Arial"/>
                <w:sz w:val="21"/>
              </w:rPr>
            </w:pPr>
          </w:p>
        </w:tc>
        <w:tc>
          <w:tcPr>
            <w:tcW w:w="472" w:type="dxa"/>
            <w:gridSpan w:val="2"/>
            <w:vMerge w:val="continue"/>
            <w:tcBorders>
              <w:top w:val="nil"/>
              <w:bottom w:val="nil"/>
            </w:tcBorders>
            <w:vAlign w:val="top"/>
          </w:tcPr>
          <w:p w14:paraId="27E1AD81">
            <w:pPr>
              <w:rPr>
                <w:rFonts w:ascii="Arial"/>
                <w:sz w:val="21"/>
              </w:rPr>
            </w:pPr>
          </w:p>
        </w:tc>
        <w:tc>
          <w:tcPr>
            <w:tcW w:w="503" w:type="dxa"/>
            <w:vAlign w:val="top"/>
          </w:tcPr>
          <w:p w14:paraId="0188D27D">
            <w:pPr>
              <w:spacing w:before="109" w:line="236" w:lineRule="exact"/>
              <w:ind w:left="11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340</w:t>
            </w:r>
          </w:p>
        </w:tc>
        <w:tc>
          <w:tcPr>
            <w:tcW w:w="583" w:type="dxa"/>
            <w:gridSpan w:val="2"/>
            <w:vAlign w:val="top"/>
          </w:tcPr>
          <w:p w14:paraId="2D3DC5D2">
            <w:pPr>
              <w:spacing w:before="109" w:line="236" w:lineRule="exact"/>
              <w:ind w:left="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0.157</w:t>
            </w:r>
          </w:p>
        </w:tc>
        <w:tc>
          <w:tcPr>
            <w:tcW w:w="315" w:type="dxa"/>
            <w:vMerge w:val="continue"/>
            <w:tcBorders>
              <w:top w:val="nil"/>
              <w:bottom w:val="nil"/>
            </w:tcBorders>
            <w:textDirection w:val="tbRlV"/>
            <w:vAlign w:val="top"/>
          </w:tcPr>
          <w:p w14:paraId="47F1BB1C">
            <w:pPr>
              <w:rPr>
                <w:rFonts w:ascii="Arial"/>
                <w:sz w:val="21"/>
              </w:rPr>
            </w:pPr>
          </w:p>
        </w:tc>
        <w:tc>
          <w:tcPr>
            <w:tcW w:w="1091" w:type="dxa"/>
            <w:gridSpan w:val="2"/>
            <w:vMerge w:val="continue"/>
            <w:tcBorders>
              <w:top w:val="nil"/>
              <w:bottom w:val="nil"/>
            </w:tcBorders>
            <w:vAlign w:val="top"/>
          </w:tcPr>
          <w:p w14:paraId="737BD168">
            <w:pPr>
              <w:rPr>
                <w:rFonts w:ascii="Arial"/>
                <w:sz w:val="21"/>
              </w:rPr>
            </w:pPr>
          </w:p>
        </w:tc>
        <w:tc>
          <w:tcPr>
            <w:tcW w:w="403" w:type="dxa"/>
            <w:vMerge w:val="continue"/>
            <w:tcBorders>
              <w:top w:val="nil"/>
              <w:bottom w:val="nil"/>
            </w:tcBorders>
            <w:textDirection w:val="tbRlV"/>
            <w:vAlign w:val="top"/>
          </w:tcPr>
          <w:p w14:paraId="0A68E7A4">
            <w:pPr>
              <w:rPr>
                <w:rFonts w:ascii="Arial"/>
                <w:sz w:val="21"/>
              </w:rPr>
            </w:pPr>
          </w:p>
        </w:tc>
        <w:tc>
          <w:tcPr>
            <w:tcW w:w="786" w:type="dxa"/>
            <w:vMerge w:val="continue"/>
            <w:tcBorders>
              <w:top w:val="nil"/>
              <w:bottom w:val="nil"/>
            </w:tcBorders>
            <w:vAlign w:val="top"/>
          </w:tcPr>
          <w:p w14:paraId="552AEF91">
            <w:pPr>
              <w:rPr>
                <w:rFonts w:ascii="Arial"/>
                <w:sz w:val="21"/>
              </w:rPr>
            </w:pPr>
          </w:p>
        </w:tc>
        <w:tc>
          <w:tcPr>
            <w:tcW w:w="457" w:type="dxa"/>
            <w:gridSpan w:val="2"/>
            <w:vMerge w:val="continue"/>
            <w:tcBorders>
              <w:top w:val="nil"/>
              <w:bottom w:val="nil"/>
            </w:tcBorders>
            <w:vAlign w:val="top"/>
          </w:tcPr>
          <w:p w14:paraId="446B8447">
            <w:pPr>
              <w:rPr>
                <w:rFonts w:ascii="Arial"/>
                <w:sz w:val="21"/>
              </w:rPr>
            </w:pPr>
          </w:p>
        </w:tc>
        <w:tc>
          <w:tcPr>
            <w:tcW w:w="1008" w:type="dxa"/>
            <w:gridSpan w:val="2"/>
            <w:vMerge w:val="continue"/>
            <w:tcBorders>
              <w:top w:val="nil"/>
              <w:bottom w:val="nil"/>
            </w:tcBorders>
            <w:vAlign w:val="top"/>
          </w:tcPr>
          <w:p w14:paraId="1A52ACE5">
            <w:pPr>
              <w:rPr>
                <w:rFonts w:ascii="Arial"/>
                <w:sz w:val="21"/>
              </w:rPr>
            </w:pPr>
          </w:p>
        </w:tc>
        <w:tc>
          <w:tcPr>
            <w:tcW w:w="511" w:type="dxa"/>
            <w:vMerge w:val="continue"/>
            <w:tcBorders>
              <w:top w:val="nil"/>
              <w:bottom w:val="nil"/>
            </w:tcBorders>
            <w:vAlign w:val="top"/>
          </w:tcPr>
          <w:p w14:paraId="70E3D83D">
            <w:pPr>
              <w:rPr>
                <w:rFonts w:ascii="Arial"/>
                <w:sz w:val="21"/>
              </w:rPr>
            </w:pPr>
          </w:p>
        </w:tc>
        <w:tc>
          <w:tcPr>
            <w:tcW w:w="1594" w:type="dxa"/>
            <w:gridSpan w:val="2"/>
            <w:vMerge w:val="continue"/>
            <w:tcBorders>
              <w:top w:val="nil"/>
              <w:bottom w:val="nil"/>
            </w:tcBorders>
            <w:vAlign w:val="top"/>
          </w:tcPr>
          <w:p w14:paraId="6F5DAE09">
            <w:pPr>
              <w:rPr>
                <w:rFonts w:ascii="Arial"/>
                <w:sz w:val="21"/>
              </w:rPr>
            </w:pPr>
          </w:p>
        </w:tc>
      </w:tr>
      <w:tr w14:paraId="0EF24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textDirection w:val="tbRlV"/>
            <w:vAlign w:val="top"/>
          </w:tcPr>
          <w:p w14:paraId="47693CDF">
            <w:pPr>
              <w:rPr>
                <w:rFonts w:ascii="Arial"/>
                <w:sz w:val="21"/>
              </w:rPr>
            </w:pPr>
          </w:p>
        </w:tc>
        <w:tc>
          <w:tcPr>
            <w:tcW w:w="401" w:type="dxa"/>
            <w:vMerge w:val="continue"/>
            <w:tcBorders>
              <w:top w:val="nil"/>
              <w:bottom w:val="nil"/>
            </w:tcBorders>
            <w:textDirection w:val="tbRlV"/>
            <w:vAlign w:val="top"/>
          </w:tcPr>
          <w:p w14:paraId="5C3958C0">
            <w:pPr>
              <w:rPr>
                <w:rFonts w:ascii="Arial"/>
                <w:sz w:val="21"/>
              </w:rPr>
            </w:pPr>
          </w:p>
        </w:tc>
        <w:tc>
          <w:tcPr>
            <w:tcW w:w="272" w:type="dxa"/>
            <w:vMerge w:val="continue"/>
            <w:tcBorders>
              <w:top w:val="nil"/>
              <w:bottom w:val="nil"/>
            </w:tcBorders>
            <w:textDirection w:val="tbRlV"/>
            <w:vAlign w:val="top"/>
          </w:tcPr>
          <w:p w14:paraId="06A975BD">
            <w:pPr>
              <w:rPr>
                <w:rFonts w:ascii="Arial"/>
                <w:sz w:val="21"/>
              </w:rPr>
            </w:pPr>
          </w:p>
        </w:tc>
        <w:tc>
          <w:tcPr>
            <w:tcW w:w="605" w:type="dxa"/>
            <w:gridSpan w:val="2"/>
            <w:vAlign w:val="top"/>
          </w:tcPr>
          <w:p w14:paraId="223B35D2">
            <w:pPr>
              <w:spacing w:before="164" w:line="194" w:lineRule="auto"/>
              <w:ind w:left="81"/>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tc>
        <w:tc>
          <w:tcPr>
            <w:tcW w:w="343" w:type="dxa"/>
            <w:vMerge w:val="continue"/>
            <w:tcBorders>
              <w:top w:val="nil"/>
              <w:bottom w:val="nil"/>
            </w:tcBorders>
            <w:textDirection w:val="tbRlV"/>
            <w:vAlign w:val="top"/>
          </w:tcPr>
          <w:p w14:paraId="6D80B887">
            <w:pPr>
              <w:rPr>
                <w:rFonts w:ascii="Arial"/>
                <w:sz w:val="21"/>
              </w:rPr>
            </w:pPr>
          </w:p>
        </w:tc>
        <w:tc>
          <w:tcPr>
            <w:tcW w:w="575" w:type="dxa"/>
            <w:gridSpan w:val="2"/>
            <w:vMerge w:val="continue"/>
            <w:tcBorders>
              <w:top w:val="nil"/>
              <w:bottom w:val="nil"/>
            </w:tcBorders>
            <w:vAlign w:val="top"/>
          </w:tcPr>
          <w:p w14:paraId="61C9A61D">
            <w:pPr>
              <w:rPr>
                <w:rFonts w:ascii="Arial"/>
                <w:sz w:val="21"/>
              </w:rPr>
            </w:pPr>
          </w:p>
        </w:tc>
        <w:tc>
          <w:tcPr>
            <w:tcW w:w="556" w:type="dxa"/>
            <w:vAlign w:val="top"/>
          </w:tcPr>
          <w:p w14:paraId="18ECFD80">
            <w:pPr>
              <w:spacing w:before="107"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250</w:t>
            </w:r>
          </w:p>
        </w:tc>
        <w:tc>
          <w:tcPr>
            <w:tcW w:w="655" w:type="dxa"/>
            <w:gridSpan w:val="2"/>
            <w:vAlign w:val="top"/>
          </w:tcPr>
          <w:p w14:paraId="00DB66C9">
            <w:pPr>
              <w:spacing w:before="107" w:line="236" w:lineRule="exact"/>
              <w:ind w:left="130"/>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0.115</w:t>
            </w:r>
          </w:p>
        </w:tc>
        <w:tc>
          <w:tcPr>
            <w:tcW w:w="550" w:type="dxa"/>
            <w:vMerge w:val="continue"/>
            <w:tcBorders>
              <w:top w:val="nil"/>
              <w:bottom w:val="nil"/>
            </w:tcBorders>
            <w:vAlign w:val="top"/>
          </w:tcPr>
          <w:p w14:paraId="42337EBB">
            <w:pPr>
              <w:rPr>
                <w:rFonts w:ascii="Arial"/>
                <w:sz w:val="21"/>
              </w:rPr>
            </w:pPr>
          </w:p>
        </w:tc>
        <w:tc>
          <w:tcPr>
            <w:tcW w:w="488" w:type="dxa"/>
            <w:vAlign w:val="top"/>
          </w:tcPr>
          <w:p w14:paraId="2DA7E63C">
            <w:pPr>
              <w:spacing w:before="107" w:line="236" w:lineRule="exact"/>
              <w:ind w:left="98"/>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w:t>
            </w:r>
          </w:p>
        </w:tc>
        <w:tc>
          <w:tcPr>
            <w:tcW w:w="457" w:type="dxa"/>
            <w:gridSpan w:val="2"/>
            <w:vMerge w:val="continue"/>
            <w:tcBorders>
              <w:top w:val="nil"/>
              <w:bottom w:val="nil"/>
            </w:tcBorders>
            <w:vAlign w:val="top"/>
          </w:tcPr>
          <w:p w14:paraId="1CED3C4C">
            <w:pPr>
              <w:rPr>
                <w:rFonts w:ascii="Arial"/>
                <w:sz w:val="21"/>
              </w:rPr>
            </w:pPr>
          </w:p>
        </w:tc>
        <w:tc>
          <w:tcPr>
            <w:tcW w:w="392" w:type="dxa"/>
            <w:vMerge w:val="continue"/>
            <w:tcBorders>
              <w:top w:val="nil"/>
              <w:bottom w:val="nil"/>
            </w:tcBorders>
            <w:textDirection w:val="tbRlV"/>
            <w:vAlign w:val="top"/>
          </w:tcPr>
          <w:p w14:paraId="1E108EF7">
            <w:pPr>
              <w:rPr>
                <w:rFonts w:ascii="Arial"/>
                <w:sz w:val="21"/>
              </w:rPr>
            </w:pPr>
          </w:p>
        </w:tc>
        <w:tc>
          <w:tcPr>
            <w:tcW w:w="472" w:type="dxa"/>
            <w:gridSpan w:val="2"/>
            <w:vMerge w:val="continue"/>
            <w:tcBorders>
              <w:top w:val="nil"/>
              <w:bottom w:val="nil"/>
            </w:tcBorders>
            <w:vAlign w:val="top"/>
          </w:tcPr>
          <w:p w14:paraId="291544B9">
            <w:pPr>
              <w:rPr>
                <w:rFonts w:ascii="Arial"/>
                <w:sz w:val="21"/>
              </w:rPr>
            </w:pPr>
          </w:p>
        </w:tc>
        <w:tc>
          <w:tcPr>
            <w:tcW w:w="503" w:type="dxa"/>
            <w:vAlign w:val="top"/>
          </w:tcPr>
          <w:p w14:paraId="5C11896E">
            <w:pPr>
              <w:spacing w:before="107" w:line="236"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222.5</w:t>
            </w:r>
          </w:p>
        </w:tc>
        <w:tc>
          <w:tcPr>
            <w:tcW w:w="583" w:type="dxa"/>
            <w:gridSpan w:val="2"/>
            <w:vAlign w:val="top"/>
          </w:tcPr>
          <w:p w14:paraId="05D2EDD6">
            <w:pPr>
              <w:spacing w:before="107" w:line="236" w:lineRule="exact"/>
              <w:ind w:left="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0.103</w:t>
            </w:r>
          </w:p>
        </w:tc>
        <w:tc>
          <w:tcPr>
            <w:tcW w:w="315" w:type="dxa"/>
            <w:vMerge w:val="continue"/>
            <w:tcBorders>
              <w:top w:val="nil"/>
              <w:bottom w:val="nil"/>
            </w:tcBorders>
            <w:textDirection w:val="tbRlV"/>
            <w:vAlign w:val="top"/>
          </w:tcPr>
          <w:p w14:paraId="2F0FDA44">
            <w:pPr>
              <w:rPr>
                <w:rFonts w:ascii="Arial"/>
                <w:sz w:val="21"/>
              </w:rPr>
            </w:pPr>
          </w:p>
        </w:tc>
        <w:tc>
          <w:tcPr>
            <w:tcW w:w="1091" w:type="dxa"/>
            <w:gridSpan w:val="2"/>
            <w:vMerge w:val="continue"/>
            <w:tcBorders>
              <w:top w:val="nil"/>
              <w:bottom w:val="nil"/>
            </w:tcBorders>
            <w:vAlign w:val="top"/>
          </w:tcPr>
          <w:p w14:paraId="127BBFB6">
            <w:pPr>
              <w:rPr>
                <w:rFonts w:ascii="Arial"/>
                <w:sz w:val="21"/>
              </w:rPr>
            </w:pPr>
          </w:p>
        </w:tc>
        <w:tc>
          <w:tcPr>
            <w:tcW w:w="403" w:type="dxa"/>
            <w:vMerge w:val="continue"/>
            <w:tcBorders>
              <w:top w:val="nil"/>
              <w:bottom w:val="nil"/>
            </w:tcBorders>
            <w:textDirection w:val="tbRlV"/>
            <w:vAlign w:val="top"/>
          </w:tcPr>
          <w:p w14:paraId="116EFC5D">
            <w:pPr>
              <w:rPr>
                <w:rFonts w:ascii="Arial"/>
                <w:sz w:val="21"/>
              </w:rPr>
            </w:pPr>
          </w:p>
        </w:tc>
        <w:tc>
          <w:tcPr>
            <w:tcW w:w="786" w:type="dxa"/>
            <w:vMerge w:val="continue"/>
            <w:tcBorders>
              <w:top w:val="nil"/>
              <w:bottom w:val="nil"/>
            </w:tcBorders>
            <w:vAlign w:val="top"/>
          </w:tcPr>
          <w:p w14:paraId="6F4071C3">
            <w:pPr>
              <w:rPr>
                <w:rFonts w:ascii="Arial"/>
                <w:sz w:val="21"/>
              </w:rPr>
            </w:pPr>
          </w:p>
        </w:tc>
        <w:tc>
          <w:tcPr>
            <w:tcW w:w="457" w:type="dxa"/>
            <w:gridSpan w:val="2"/>
            <w:vMerge w:val="continue"/>
            <w:tcBorders>
              <w:top w:val="nil"/>
              <w:bottom w:val="nil"/>
            </w:tcBorders>
            <w:vAlign w:val="top"/>
          </w:tcPr>
          <w:p w14:paraId="4C0BD316">
            <w:pPr>
              <w:rPr>
                <w:rFonts w:ascii="Arial"/>
                <w:sz w:val="21"/>
              </w:rPr>
            </w:pPr>
          </w:p>
        </w:tc>
        <w:tc>
          <w:tcPr>
            <w:tcW w:w="1008" w:type="dxa"/>
            <w:gridSpan w:val="2"/>
            <w:vMerge w:val="continue"/>
            <w:tcBorders>
              <w:top w:val="nil"/>
              <w:bottom w:val="nil"/>
            </w:tcBorders>
            <w:vAlign w:val="top"/>
          </w:tcPr>
          <w:p w14:paraId="5DBC7B6B">
            <w:pPr>
              <w:rPr>
                <w:rFonts w:ascii="Arial"/>
                <w:sz w:val="21"/>
              </w:rPr>
            </w:pPr>
          </w:p>
        </w:tc>
        <w:tc>
          <w:tcPr>
            <w:tcW w:w="511" w:type="dxa"/>
            <w:vMerge w:val="continue"/>
            <w:tcBorders>
              <w:top w:val="nil"/>
              <w:bottom w:val="nil"/>
            </w:tcBorders>
            <w:vAlign w:val="top"/>
          </w:tcPr>
          <w:p w14:paraId="0BB601B9">
            <w:pPr>
              <w:rPr>
                <w:rFonts w:ascii="Arial"/>
                <w:sz w:val="21"/>
              </w:rPr>
            </w:pPr>
          </w:p>
        </w:tc>
        <w:tc>
          <w:tcPr>
            <w:tcW w:w="1594" w:type="dxa"/>
            <w:gridSpan w:val="2"/>
            <w:vMerge w:val="continue"/>
            <w:tcBorders>
              <w:top w:val="nil"/>
              <w:bottom w:val="nil"/>
            </w:tcBorders>
            <w:vAlign w:val="top"/>
          </w:tcPr>
          <w:p w14:paraId="359640F0">
            <w:pPr>
              <w:rPr>
                <w:rFonts w:ascii="Arial"/>
                <w:sz w:val="21"/>
              </w:rPr>
            </w:pPr>
          </w:p>
        </w:tc>
      </w:tr>
      <w:tr w14:paraId="738F4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textDirection w:val="tbRlV"/>
            <w:vAlign w:val="top"/>
          </w:tcPr>
          <w:p w14:paraId="0F631757">
            <w:pPr>
              <w:rPr>
                <w:rFonts w:ascii="Arial"/>
                <w:sz w:val="21"/>
              </w:rPr>
            </w:pPr>
          </w:p>
        </w:tc>
        <w:tc>
          <w:tcPr>
            <w:tcW w:w="401" w:type="dxa"/>
            <w:vMerge w:val="continue"/>
            <w:tcBorders>
              <w:top w:val="nil"/>
              <w:bottom w:val="nil"/>
            </w:tcBorders>
            <w:textDirection w:val="tbRlV"/>
            <w:vAlign w:val="top"/>
          </w:tcPr>
          <w:p w14:paraId="0FC3F90B">
            <w:pPr>
              <w:rPr>
                <w:rFonts w:ascii="Arial"/>
                <w:sz w:val="21"/>
              </w:rPr>
            </w:pPr>
          </w:p>
        </w:tc>
        <w:tc>
          <w:tcPr>
            <w:tcW w:w="272" w:type="dxa"/>
            <w:vMerge w:val="continue"/>
            <w:tcBorders>
              <w:top w:val="nil"/>
              <w:bottom w:val="nil"/>
            </w:tcBorders>
            <w:textDirection w:val="tbRlV"/>
            <w:vAlign w:val="top"/>
          </w:tcPr>
          <w:p w14:paraId="0DBD7BC0">
            <w:pPr>
              <w:rPr>
                <w:rFonts w:ascii="Arial"/>
                <w:sz w:val="21"/>
              </w:rPr>
            </w:pPr>
          </w:p>
        </w:tc>
        <w:tc>
          <w:tcPr>
            <w:tcW w:w="605" w:type="dxa"/>
            <w:gridSpan w:val="2"/>
            <w:vAlign w:val="top"/>
          </w:tcPr>
          <w:p w14:paraId="278658AC">
            <w:pPr>
              <w:spacing w:before="166"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343" w:type="dxa"/>
            <w:vMerge w:val="continue"/>
            <w:tcBorders>
              <w:top w:val="nil"/>
              <w:bottom w:val="nil"/>
            </w:tcBorders>
            <w:textDirection w:val="tbRlV"/>
            <w:vAlign w:val="top"/>
          </w:tcPr>
          <w:p w14:paraId="119D97FB">
            <w:pPr>
              <w:rPr>
                <w:rFonts w:ascii="Arial"/>
                <w:sz w:val="21"/>
              </w:rPr>
            </w:pPr>
          </w:p>
        </w:tc>
        <w:tc>
          <w:tcPr>
            <w:tcW w:w="575" w:type="dxa"/>
            <w:gridSpan w:val="2"/>
            <w:vMerge w:val="continue"/>
            <w:tcBorders>
              <w:top w:val="nil"/>
              <w:bottom w:val="nil"/>
            </w:tcBorders>
            <w:vAlign w:val="top"/>
          </w:tcPr>
          <w:p w14:paraId="375E43EA">
            <w:pPr>
              <w:rPr>
                <w:rFonts w:ascii="Arial"/>
                <w:sz w:val="21"/>
              </w:rPr>
            </w:pPr>
          </w:p>
        </w:tc>
        <w:tc>
          <w:tcPr>
            <w:tcW w:w="556" w:type="dxa"/>
            <w:vAlign w:val="top"/>
          </w:tcPr>
          <w:p w14:paraId="7F22228F">
            <w:pPr>
              <w:spacing w:before="108"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220</w:t>
            </w:r>
          </w:p>
        </w:tc>
        <w:tc>
          <w:tcPr>
            <w:tcW w:w="655" w:type="dxa"/>
            <w:gridSpan w:val="2"/>
            <w:vAlign w:val="top"/>
          </w:tcPr>
          <w:p w14:paraId="70916759">
            <w:pPr>
              <w:spacing w:before="108" w:line="236"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0.101</w:t>
            </w:r>
          </w:p>
        </w:tc>
        <w:tc>
          <w:tcPr>
            <w:tcW w:w="550" w:type="dxa"/>
            <w:vMerge w:val="continue"/>
            <w:tcBorders>
              <w:top w:val="nil"/>
              <w:bottom w:val="nil"/>
            </w:tcBorders>
            <w:vAlign w:val="top"/>
          </w:tcPr>
          <w:p w14:paraId="0E29FA0A">
            <w:pPr>
              <w:rPr>
                <w:rFonts w:ascii="Arial"/>
                <w:sz w:val="21"/>
              </w:rPr>
            </w:pPr>
          </w:p>
        </w:tc>
        <w:tc>
          <w:tcPr>
            <w:tcW w:w="488" w:type="dxa"/>
            <w:vAlign w:val="top"/>
          </w:tcPr>
          <w:p w14:paraId="1962AB7E">
            <w:pPr>
              <w:spacing w:before="108"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tc>
        <w:tc>
          <w:tcPr>
            <w:tcW w:w="457" w:type="dxa"/>
            <w:gridSpan w:val="2"/>
            <w:vMerge w:val="continue"/>
            <w:tcBorders>
              <w:top w:val="nil"/>
              <w:bottom w:val="nil"/>
            </w:tcBorders>
            <w:vAlign w:val="top"/>
          </w:tcPr>
          <w:p w14:paraId="464DEE4F">
            <w:pPr>
              <w:rPr>
                <w:rFonts w:ascii="Arial"/>
                <w:sz w:val="21"/>
              </w:rPr>
            </w:pPr>
          </w:p>
        </w:tc>
        <w:tc>
          <w:tcPr>
            <w:tcW w:w="392" w:type="dxa"/>
            <w:vMerge w:val="continue"/>
            <w:tcBorders>
              <w:top w:val="nil"/>
              <w:bottom w:val="nil"/>
            </w:tcBorders>
            <w:textDirection w:val="tbRlV"/>
            <w:vAlign w:val="top"/>
          </w:tcPr>
          <w:p w14:paraId="5E6C4939">
            <w:pPr>
              <w:rPr>
                <w:rFonts w:ascii="Arial"/>
                <w:sz w:val="21"/>
              </w:rPr>
            </w:pPr>
          </w:p>
        </w:tc>
        <w:tc>
          <w:tcPr>
            <w:tcW w:w="472" w:type="dxa"/>
            <w:gridSpan w:val="2"/>
            <w:vMerge w:val="continue"/>
            <w:tcBorders>
              <w:top w:val="nil"/>
              <w:bottom w:val="nil"/>
            </w:tcBorders>
            <w:vAlign w:val="top"/>
          </w:tcPr>
          <w:p w14:paraId="0B4FDDEC">
            <w:pPr>
              <w:rPr>
                <w:rFonts w:ascii="Arial"/>
                <w:sz w:val="21"/>
              </w:rPr>
            </w:pPr>
          </w:p>
        </w:tc>
        <w:tc>
          <w:tcPr>
            <w:tcW w:w="503" w:type="dxa"/>
            <w:vAlign w:val="top"/>
          </w:tcPr>
          <w:p w14:paraId="0176A4C9">
            <w:pPr>
              <w:spacing w:before="108" w:line="236" w:lineRule="exact"/>
              <w:ind w:left="70"/>
              <w:rPr>
                <w:rFonts w:ascii="Times New Roman" w:hAnsi="Times New Roman" w:eastAsia="Times New Roman" w:cs="Times New Roman"/>
                <w:sz w:val="18"/>
                <w:szCs w:val="18"/>
              </w:rPr>
            </w:pPr>
            <w:r>
              <w:rPr>
                <w:rFonts w:ascii="Times New Roman" w:hAnsi="Times New Roman" w:eastAsia="Times New Roman" w:cs="Times New Roman"/>
                <w:spacing w:val="-6"/>
                <w:position w:val="1"/>
                <w:sz w:val="18"/>
                <w:szCs w:val="18"/>
              </w:rPr>
              <w:t>116.6</w:t>
            </w:r>
          </w:p>
        </w:tc>
        <w:tc>
          <w:tcPr>
            <w:tcW w:w="583" w:type="dxa"/>
            <w:gridSpan w:val="2"/>
            <w:vAlign w:val="top"/>
          </w:tcPr>
          <w:p w14:paraId="17AB0412">
            <w:pPr>
              <w:spacing w:before="108" w:line="236" w:lineRule="exact"/>
              <w:ind w:left="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0.054</w:t>
            </w:r>
          </w:p>
        </w:tc>
        <w:tc>
          <w:tcPr>
            <w:tcW w:w="315" w:type="dxa"/>
            <w:vMerge w:val="continue"/>
            <w:tcBorders>
              <w:top w:val="nil"/>
              <w:bottom w:val="nil"/>
            </w:tcBorders>
            <w:textDirection w:val="tbRlV"/>
            <w:vAlign w:val="top"/>
          </w:tcPr>
          <w:p w14:paraId="34787533">
            <w:pPr>
              <w:rPr>
                <w:rFonts w:ascii="Arial"/>
                <w:sz w:val="21"/>
              </w:rPr>
            </w:pPr>
          </w:p>
        </w:tc>
        <w:tc>
          <w:tcPr>
            <w:tcW w:w="1091" w:type="dxa"/>
            <w:gridSpan w:val="2"/>
            <w:vMerge w:val="continue"/>
            <w:tcBorders>
              <w:top w:val="nil"/>
              <w:bottom w:val="nil"/>
            </w:tcBorders>
            <w:vAlign w:val="top"/>
          </w:tcPr>
          <w:p w14:paraId="4BA5C9D7">
            <w:pPr>
              <w:rPr>
                <w:rFonts w:ascii="Arial"/>
                <w:sz w:val="21"/>
              </w:rPr>
            </w:pPr>
          </w:p>
        </w:tc>
        <w:tc>
          <w:tcPr>
            <w:tcW w:w="403" w:type="dxa"/>
            <w:vMerge w:val="continue"/>
            <w:tcBorders>
              <w:top w:val="nil"/>
              <w:bottom w:val="nil"/>
            </w:tcBorders>
            <w:textDirection w:val="tbRlV"/>
            <w:vAlign w:val="top"/>
          </w:tcPr>
          <w:p w14:paraId="21648BA3">
            <w:pPr>
              <w:rPr>
                <w:rFonts w:ascii="Arial"/>
                <w:sz w:val="21"/>
              </w:rPr>
            </w:pPr>
          </w:p>
        </w:tc>
        <w:tc>
          <w:tcPr>
            <w:tcW w:w="786" w:type="dxa"/>
            <w:vMerge w:val="continue"/>
            <w:tcBorders>
              <w:top w:val="nil"/>
              <w:bottom w:val="nil"/>
            </w:tcBorders>
            <w:vAlign w:val="top"/>
          </w:tcPr>
          <w:p w14:paraId="769AC039">
            <w:pPr>
              <w:rPr>
                <w:rFonts w:ascii="Arial"/>
                <w:sz w:val="21"/>
              </w:rPr>
            </w:pPr>
          </w:p>
        </w:tc>
        <w:tc>
          <w:tcPr>
            <w:tcW w:w="457" w:type="dxa"/>
            <w:gridSpan w:val="2"/>
            <w:vMerge w:val="continue"/>
            <w:tcBorders>
              <w:top w:val="nil"/>
              <w:bottom w:val="nil"/>
            </w:tcBorders>
            <w:vAlign w:val="top"/>
          </w:tcPr>
          <w:p w14:paraId="3A31817B">
            <w:pPr>
              <w:rPr>
                <w:rFonts w:ascii="Arial"/>
                <w:sz w:val="21"/>
              </w:rPr>
            </w:pPr>
          </w:p>
        </w:tc>
        <w:tc>
          <w:tcPr>
            <w:tcW w:w="1008" w:type="dxa"/>
            <w:gridSpan w:val="2"/>
            <w:vMerge w:val="continue"/>
            <w:tcBorders>
              <w:top w:val="nil"/>
              <w:bottom w:val="nil"/>
            </w:tcBorders>
            <w:vAlign w:val="top"/>
          </w:tcPr>
          <w:p w14:paraId="511BBE19">
            <w:pPr>
              <w:rPr>
                <w:rFonts w:ascii="Arial"/>
                <w:sz w:val="21"/>
              </w:rPr>
            </w:pPr>
          </w:p>
        </w:tc>
        <w:tc>
          <w:tcPr>
            <w:tcW w:w="511" w:type="dxa"/>
            <w:vMerge w:val="continue"/>
            <w:tcBorders>
              <w:top w:val="nil"/>
              <w:bottom w:val="nil"/>
            </w:tcBorders>
            <w:vAlign w:val="top"/>
          </w:tcPr>
          <w:p w14:paraId="6E1DEB25">
            <w:pPr>
              <w:rPr>
                <w:rFonts w:ascii="Arial"/>
                <w:sz w:val="21"/>
              </w:rPr>
            </w:pPr>
          </w:p>
        </w:tc>
        <w:tc>
          <w:tcPr>
            <w:tcW w:w="1594" w:type="dxa"/>
            <w:gridSpan w:val="2"/>
            <w:vMerge w:val="continue"/>
            <w:tcBorders>
              <w:top w:val="nil"/>
              <w:bottom w:val="nil"/>
            </w:tcBorders>
            <w:vAlign w:val="top"/>
          </w:tcPr>
          <w:p w14:paraId="35CCD811">
            <w:pPr>
              <w:rPr>
                <w:rFonts w:ascii="Arial"/>
                <w:sz w:val="21"/>
              </w:rPr>
            </w:pPr>
          </w:p>
        </w:tc>
      </w:tr>
      <w:tr w14:paraId="78D08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32" w:type="dxa"/>
            <w:vMerge w:val="continue"/>
            <w:tcBorders>
              <w:top w:val="nil"/>
              <w:bottom w:val="nil"/>
            </w:tcBorders>
            <w:textDirection w:val="tbRlV"/>
            <w:vAlign w:val="top"/>
          </w:tcPr>
          <w:p w14:paraId="5C9EC12C">
            <w:pPr>
              <w:rPr>
                <w:rFonts w:ascii="Arial"/>
                <w:sz w:val="21"/>
              </w:rPr>
            </w:pPr>
          </w:p>
        </w:tc>
        <w:tc>
          <w:tcPr>
            <w:tcW w:w="401" w:type="dxa"/>
            <w:vMerge w:val="continue"/>
            <w:tcBorders>
              <w:top w:val="nil"/>
              <w:bottom w:val="single" w:color="000000" w:sz="10" w:space="0"/>
            </w:tcBorders>
            <w:textDirection w:val="tbRlV"/>
            <w:vAlign w:val="top"/>
          </w:tcPr>
          <w:p w14:paraId="738A30E7">
            <w:pPr>
              <w:rPr>
                <w:rFonts w:ascii="Arial"/>
                <w:sz w:val="21"/>
              </w:rPr>
            </w:pPr>
          </w:p>
        </w:tc>
        <w:tc>
          <w:tcPr>
            <w:tcW w:w="272" w:type="dxa"/>
            <w:vMerge w:val="continue"/>
            <w:tcBorders>
              <w:top w:val="nil"/>
              <w:bottom w:val="single" w:color="000000" w:sz="10" w:space="0"/>
            </w:tcBorders>
            <w:textDirection w:val="tbRlV"/>
            <w:vAlign w:val="top"/>
          </w:tcPr>
          <w:p w14:paraId="00C189B4">
            <w:pPr>
              <w:rPr>
                <w:rFonts w:ascii="Arial"/>
                <w:sz w:val="21"/>
              </w:rPr>
            </w:pPr>
          </w:p>
        </w:tc>
        <w:tc>
          <w:tcPr>
            <w:tcW w:w="605" w:type="dxa"/>
            <w:gridSpan w:val="2"/>
            <w:tcBorders>
              <w:bottom w:val="single" w:color="000000" w:sz="10" w:space="0"/>
            </w:tcBorders>
            <w:vAlign w:val="top"/>
          </w:tcPr>
          <w:p w14:paraId="6C4A4A7A">
            <w:pPr>
              <w:spacing w:before="205" w:line="241" w:lineRule="auto"/>
              <w:ind w:left="40"/>
              <w:rPr>
                <w:rFonts w:ascii="Times New Roman" w:hAnsi="Times New Roman" w:eastAsia="Times New Roman" w:cs="Times New Roman"/>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2"/>
                <w:sz w:val="11"/>
                <w:szCs w:val="11"/>
              </w:rPr>
              <w:t>3</w:t>
            </w:r>
            <w:r>
              <w:rPr>
                <w:rFonts w:ascii="Times New Roman" w:hAnsi="Times New Roman" w:eastAsia="Times New Roman" w:cs="Times New Roman"/>
                <w:spacing w:val="2"/>
                <w:sz w:val="18"/>
                <w:szCs w:val="18"/>
              </w:rPr>
              <w:t>-N</w:t>
            </w:r>
          </w:p>
        </w:tc>
        <w:tc>
          <w:tcPr>
            <w:tcW w:w="343" w:type="dxa"/>
            <w:vMerge w:val="continue"/>
            <w:tcBorders>
              <w:top w:val="nil"/>
              <w:bottom w:val="single" w:color="000000" w:sz="10" w:space="0"/>
            </w:tcBorders>
            <w:textDirection w:val="tbRlV"/>
            <w:vAlign w:val="top"/>
          </w:tcPr>
          <w:p w14:paraId="05A7AAA9">
            <w:pPr>
              <w:rPr>
                <w:rFonts w:ascii="Arial"/>
                <w:sz w:val="21"/>
              </w:rPr>
            </w:pPr>
          </w:p>
        </w:tc>
        <w:tc>
          <w:tcPr>
            <w:tcW w:w="575" w:type="dxa"/>
            <w:gridSpan w:val="2"/>
            <w:vMerge w:val="continue"/>
            <w:tcBorders>
              <w:top w:val="nil"/>
              <w:bottom w:val="single" w:color="000000" w:sz="10" w:space="0"/>
            </w:tcBorders>
            <w:vAlign w:val="top"/>
          </w:tcPr>
          <w:p w14:paraId="61B00360">
            <w:pPr>
              <w:rPr>
                <w:rFonts w:ascii="Arial"/>
                <w:sz w:val="21"/>
              </w:rPr>
            </w:pPr>
          </w:p>
        </w:tc>
        <w:tc>
          <w:tcPr>
            <w:tcW w:w="556" w:type="dxa"/>
            <w:tcBorders>
              <w:bottom w:val="single" w:color="000000" w:sz="10" w:space="0"/>
            </w:tcBorders>
            <w:vAlign w:val="top"/>
          </w:tcPr>
          <w:p w14:paraId="2B57F816">
            <w:pPr>
              <w:spacing w:before="145" w:line="236" w:lineRule="exact"/>
              <w:ind w:left="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tc>
        <w:tc>
          <w:tcPr>
            <w:tcW w:w="655" w:type="dxa"/>
            <w:gridSpan w:val="2"/>
            <w:tcBorders>
              <w:bottom w:val="single" w:color="000000" w:sz="10" w:space="0"/>
            </w:tcBorders>
            <w:vAlign w:val="top"/>
          </w:tcPr>
          <w:p w14:paraId="71E24BD7">
            <w:pPr>
              <w:spacing w:before="145" w:line="236"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0.016</w:t>
            </w:r>
          </w:p>
        </w:tc>
        <w:tc>
          <w:tcPr>
            <w:tcW w:w="550" w:type="dxa"/>
            <w:vMerge w:val="continue"/>
            <w:tcBorders>
              <w:top w:val="nil"/>
              <w:bottom w:val="single" w:color="000000" w:sz="10" w:space="0"/>
            </w:tcBorders>
            <w:vAlign w:val="top"/>
          </w:tcPr>
          <w:p w14:paraId="76EA99DA">
            <w:pPr>
              <w:rPr>
                <w:rFonts w:ascii="Arial"/>
                <w:sz w:val="21"/>
              </w:rPr>
            </w:pPr>
          </w:p>
        </w:tc>
        <w:tc>
          <w:tcPr>
            <w:tcW w:w="488" w:type="dxa"/>
            <w:tcBorders>
              <w:bottom w:val="single" w:color="000000" w:sz="10" w:space="0"/>
            </w:tcBorders>
            <w:vAlign w:val="top"/>
          </w:tcPr>
          <w:p w14:paraId="0F2A27A6">
            <w:pPr>
              <w:spacing w:before="145" w:line="236" w:lineRule="exact"/>
              <w:ind w:left="12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w:t>
            </w:r>
          </w:p>
        </w:tc>
        <w:tc>
          <w:tcPr>
            <w:tcW w:w="457" w:type="dxa"/>
            <w:gridSpan w:val="2"/>
            <w:vMerge w:val="continue"/>
            <w:tcBorders>
              <w:top w:val="nil"/>
              <w:bottom w:val="single" w:color="000000" w:sz="10" w:space="0"/>
            </w:tcBorders>
            <w:vAlign w:val="top"/>
          </w:tcPr>
          <w:p w14:paraId="7F045F26">
            <w:pPr>
              <w:rPr>
                <w:rFonts w:ascii="Arial"/>
                <w:sz w:val="21"/>
              </w:rPr>
            </w:pPr>
          </w:p>
        </w:tc>
        <w:tc>
          <w:tcPr>
            <w:tcW w:w="392" w:type="dxa"/>
            <w:vMerge w:val="continue"/>
            <w:tcBorders>
              <w:top w:val="nil"/>
              <w:bottom w:val="single" w:color="000000" w:sz="10" w:space="0"/>
            </w:tcBorders>
            <w:textDirection w:val="tbRlV"/>
            <w:vAlign w:val="top"/>
          </w:tcPr>
          <w:p w14:paraId="6B47CE96">
            <w:pPr>
              <w:rPr>
                <w:rFonts w:ascii="Arial"/>
                <w:sz w:val="21"/>
              </w:rPr>
            </w:pPr>
          </w:p>
        </w:tc>
        <w:tc>
          <w:tcPr>
            <w:tcW w:w="472" w:type="dxa"/>
            <w:gridSpan w:val="2"/>
            <w:vMerge w:val="continue"/>
            <w:tcBorders>
              <w:top w:val="nil"/>
              <w:bottom w:val="single" w:color="000000" w:sz="10" w:space="0"/>
            </w:tcBorders>
            <w:vAlign w:val="top"/>
          </w:tcPr>
          <w:p w14:paraId="718991E0">
            <w:pPr>
              <w:rPr>
                <w:rFonts w:ascii="Arial"/>
                <w:sz w:val="21"/>
              </w:rPr>
            </w:pPr>
          </w:p>
        </w:tc>
        <w:tc>
          <w:tcPr>
            <w:tcW w:w="503" w:type="dxa"/>
            <w:tcBorders>
              <w:bottom w:val="single" w:color="000000" w:sz="10" w:space="0"/>
            </w:tcBorders>
            <w:vAlign w:val="top"/>
          </w:tcPr>
          <w:p w14:paraId="663B258C">
            <w:pPr>
              <w:spacing w:before="145" w:line="236" w:lineRule="exact"/>
              <w:ind w:left="16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tc>
        <w:tc>
          <w:tcPr>
            <w:tcW w:w="583" w:type="dxa"/>
            <w:gridSpan w:val="2"/>
            <w:tcBorders>
              <w:bottom w:val="single" w:color="000000" w:sz="10" w:space="0"/>
            </w:tcBorders>
            <w:vAlign w:val="top"/>
          </w:tcPr>
          <w:p w14:paraId="074BF1E7">
            <w:pPr>
              <w:spacing w:before="145" w:line="236" w:lineRule="exact"/>
              <w:ind w:left="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0.016</w:t>
            </w:r>
          </w:p>
        </w:tc>
        <w:tc>
          <w:tcPr>
            <w:tcW w:w="315" w:type="dxa"/>
            <w:vMerge w:val="continue"/>
            <w:tcBorders>
              <w:top w:val="nil"/>
              <w:bottom w:val="single" w:color="000000" w:sz="10" w:space="0"/>
            </w:tcBorders>
            <w:textDirection w:val="tbRlV"/>
            <w:vAlign w:val="top"/>
          </w:tcPr>
          <w:p w14:paraId="178E1E7F">
            <w:pPr>
              <w:rPr>
                <w:rFonts w:ascii="Arial"/>
                <w:sz w:val="21"/>
              </w:rPr>
            </w:pPr>
          </w:p>
        </w:tc>
        <w:tc>
          <w:tcPr>
            <w:tcW w:w="1091" w:type="dxa"/>
            <w:gridSpan w:val="2"/>
            <w:vMerge w:val="continue"/>
            <w:tcBorders>
              <w:top w:val="nil"/>
              <w:bottom w:val="single" w:color="000000" w:sz="10" w:space="0"/>
            </w:tcBorders>
            <w:vAlign w:val="top"/>
          </w:tcPr>
          <w:p w14:paraId="3AD84841">
            <w:pPr>
              <w:rPr>
                <w:rFonts w:ascii="Arial"/>
                <w:sz w:val="21"/>
              </w:rPr>
            </w:pPr>
          </w:p>
        </w:tc>
        <w:tc>
          <w:tcPr>
            <w:tcW w:w="403" w:type="dxa"/>
            <w:vMerge w:val="continue"/>
            <w:tcBorders>
              <w:top w:val="nil"/>
              <w:bottom w:val="single" w:color="000000" w:sz="10" w:space="0"/>
            </w:tcBorders>
            <w:textDirection w:val="tbRlV"/>
            <w:vAlign w:val="top"/>
          </w:tcPr>
          <w:p w14:paraId="2EF3AB0E">
            <w:pPr>
              <w:rPr>
                <w:rFonts w:ascii="Arial"/>
                <w:sz w:val="21"/>
              </w:rPr>
            </w:pPr>
          </w:p>
        </w:tc>
        <w:tc>
          <w:tcPr>
            <w:tcW w:w="786" w:type="dxa"/>
            <w:vMerge w:val="continue"/>
            <w:tcBorders>
              <w:top w:val="nil"/>
              <w:bottom w:val="single" w:color="000000" w:sz="10" w:space="0"/>
            </w:tcBorders>
            <w:vAlign w:val="top"/>
          </w:tcPr>
          <w:p w14:paraId="3FF86DD2">
            <w:pPr>
              <w:rPr>
                <w:rFonts w:ascii="Arial"/>
                <w:sz w:val="21"/>
              </w:rPr>
            </w:pPr>
          </w:p>
        </w:tc>
        <w:tc>
          <w:tcPr>
            <w:tcW w:w="457" w:type="dxa"/>
            <w:gridSpan w:val="2"/>
            <w:vMerge w:val="continue"/>
            <w:tcBorders>
              <w:top w:val="nil"/>
              <w:bottom w:val="single" w:color="000000" w:sz="10" w:space="0"/>
            </w:tcBorders>
            <w:vAlign w:val="top"/>
          </w:tcPr>
          <w:p w14:paraId="524ACA7E">
            <w:pPr>
              <w:rPr>
                <w:rFonts w:ascii="Arial"/>
                <w:sz w:val="21"/>
              </w:rPr>
            </w:pPr>
          </w:p>
        </w:tc>
        <w:tc>
          <w:tcPr>
            <w:tcW w:w="1008" w:type="dxa"/>
            <w:gridSpan w:val="2"/>
            <w:vMerge w:val="continue"/>
            <w:tcBorders>
              <w:top w:val="nil"/>
              <w:bottom w:val="single" w:color="000000" w:sz="10" w:space="0"/>
            </w:tcBorders>
            <w:vAlign w:val="top"/>
          </w:tcPr>
          <w:p w14:paraId="6285A6B8">
            <w:pPr>
              <w:rPr>
                <w:rFonts w:ascii="Arial"/>
                <w:sz w:val="21"/>
              </w:rPr>
            </w:pPr>
          </w:p>
        </w:tc>
        <w:tc>
          <w:tcPr>
            <w:tcW w:w="511" w:type="dxa"/>
            <w:vMerge w:val="continue"/>
            <w:tcBorders>
              <w:top w:val="nil"/>
              <w:bottom w:val="single" w:color="000000" w:sz="10" w:space="0"/>
            </w:tcBorders>
            <w:vAlign w:val="top"/>
          </w:tcPr>
          <w:p w14:paraId="7DB8EB8E">
            <w:pPr>
              <w:rPr>
                <w:rFonts w:ascii="Arial"/>
                <w:sz w:val="21"/>
              </w:rPr>
            </w:pPr>
          </w:p>
        </w:tc>
        <w:tc>
          <w:tcPr>
            <w:tcW w:w="1594" w:type="dxa"/>
            <w:gridSpan w:val="2"/>
            <w:vMerge w:val="continue"/>
            <w:tcBorders>
              <w:top w:val="nil"/>
              <w:bottom w:val="single" w:color="000000" w:sz="10" w:space="0"/>
            </w:tcBorders>
            <w:vAlign w:val="top"/>
          </w:tcPr>
          <w:p w14:paraId="35A245F3">
            <w:pPr>
              <w:rPr>
                <w:rFonts w:ascii="Arial"/>
                <w:sz w:val="21"/>
              </w:rPr>
            </w:pPr>
          </w:p>
        </w:tc>
      </w:tr>
      <w:tr w14:paraId="462DD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432" w:type="dxa"/>
            <w:vMerge w:val="continue"/>
            <w:tcBorders>
              <w:top w:val="nil"/>
              <w:bottom w:val="nil"/>
            </w:tcBorders>
            <w:textDirection w:val="tbRlV"/>
            <w:vAlign w:val="top"/>
          </w:tcPr>
          <w:p w14:paraId="63A22F5C">
            <w:pPr>
              <w:rPr>
                <w:rFonts w:ascii="Arial"/>
                <w:sz w:val="21"/>
              </w:rPr>
            </w:pPr>
          </w:p>
        </w:tc>
        <w:tc>
          <w:tcPr>
            <w:tcW w:w="13017" w:type="dxa"/>
            <w:gridSpan w:val="32"/>
            <w:tcBorders>
              <w:top w:val="single" w:color="000000" w:sz="10" w:space="0"/>
              <w:bottom w:val="single" w:color="000000" w:sz="10" w:space="0"/>
            </w:tcBorders>
            <w:vAlign w:val="top"/>
          </w:tcPr>
          <w:p w14:paraId="58D4D1A9">
            <w:pPr>
              <w:spacing w:before="112" w:line="242" w:lineRule="auto"/>
              <w:ind w:left="3596"/>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5"/>
                <w:sz w:val="24"/>
                <w:szCs w:val="24"/>
              </w:rPr>
              <w:t xml:space="preserve"> </w:t>
            </w:r>
            <w:r>
              <w:rPr>
                <w:rFonts w:ascii="Times New Roman" w:hAnsi="Times New Roman" w:eastAsia="Times New Roman" w:cs="Times New Roman"/>
                <w:spacing w:val="-1"/>
                <w:sz w:val="24"/>
                <w:szCs w:val="24"/>
              </w:rPr>
              <w:t xml:space="preserve">4.2-2    </w:t>
            </w:r>
            <w:r>
              <w:rPr>
                <w:rFonts w:ascii="黑体" w:hAnsi="黑体" w:eastAsia="黑体" w:cs="黑体"/>
                <w:spacing w:val="-1"/>
                <w:sz w:val="24"/>
                <w:szCs w:val="24"/>
              </w:rPr>
              <w:t>废水类别、污染物及污染治理措施设施信息表</w:t>
            </w:r>
          </w:p>
        </w:tc>
      </w:tr>
      <w:tr w14:paraId="77A2E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32" w:type="dxa"/>
            <w:vMerge w:val="continue"/>
            <w:tcBorders>
              <w:top w:val="nil"/>
              <w:bottom w:val="nil"/>
            </w:tcBorders>
            <w:textDirection w:val="tbRlV"/>
            <w:vAlign w:val="top"/>
          </w:tcPr>
          <w:p w14:paraId="55E029CC">
            <w:pPr>
              <w:rPr>
                <w:rFonts w:ascii="Arial"/>
                <w:sz w:val="21"/>
              </w:rPr>
            </w:pPr>
          </w:p>
        </w:tc>
        <w:tc>
          <w:tcPr>
            <w:tcW w:w="759" w:type="dxa"/>
            <w:gridSpan w:val="3"/>
            <w:vMerge w:val="restart"/>
            <w:tcBorders>
              <w:top w:val="single" w:color="000000" w:sz="10" w:space="0"/>
              <w:bottom w:val="nil"/>
              <w:right w:val="single" w:color="000000" w:sz="4" w:space="0"/>
            </w:tcBorders>
            <w:vAlign w:val="top"/>
          </w:tcPr>
          <w:p w14:paraId="5A021EE6">
            <w:pPr>
              <w:spacing w:line="245" w:lineRule="auto"/>
              <w:rPr>
                <w:rFonts w:ascii="Arial"/>
                <w:sz w:val="21"/>
              </w:rPr>
            </w:pPr>
          </w:p>
          <w:p w14:paraId="06A58AE3">
            <w:pPr>
              <w:pStyle w:val="6"/>
              <w:spacing w:before="65" w:line="230" w:lineRule="auto"/>
              <w:ind w:left="206"/>
              <w:rPr>
                <w:sz w:val="20"/>
                <w:szCs w:val="20"/>
              </w:rPr>
            </w:pPr>
            <w:r>
              <w:rPr>
                <w:spacing w:val="5"/>
                <w:sz w:val="20"/>
                <w:szCs w:val="20"/>
              </w:rPr>
              <w:t>序号</w:t>
            </w:r>
          </w:p>
        </w:tc>
        <w:tc>
          <w:tcPr>
            <w:tcW w:w="1017" w:type="dxa"/>
            <w:gridSpan w:val="3"/>
            <w:vMerge w:val="restart"/>
            <w:tcBorders>
              <w:top w:val="single" w:color="000000" w:sz="10" w:space="0"/>
              <w:left w:val="single" w:color="000000" w:sz="4" w:space="0"/>
              <w:bottom w:val="nil"/>
              <w:right w:val="single" w:color="000000" w:sz="4" w:space="0"/>
            </w:tcBorders>
            <w:vAlign w:val="top"/>
          </w:tcPr>
          <w:p w14:paraId="5A1A5356">
            <w:pPr>
              <w:spacing w:line="245" w:lineRule="auto"/>
              <w:rPr>
                <w:rFonts w:ascii="Arial"/>
                <w:sz w:val="21"/>
              </w:rPr>
            </w:pPr>
          </w:p>
          <w:p w14:paraId="5AA4A5EC">
            <w:pPr>
              <w:pStyle w:val="6"/>
              <w:spacing w:before="65" w:line="228" w:lineRule="auto"/>
              <w:ind w:left="88"/>
              <w:rPr>
                <w:sz w:val="20"/>
                <w:szCs w:val="20"/>
              </w:rPr>
            </w:pPr>
            <w:r>
              <w:rPr>
                <w:spacing w:val="7"/>
                <w:sz w:val="20"/>
                <w:szCs w:val="20"/>
              </w:rPr>
              <w:t>废水类别</w:t>
            </w:r>
          </w:p>
        </w:tc>
        <w:tc>
          <w:tcPr>
            <w:tcW w:w="1089" w:type="dxa"/>
            <w:gridSpan w:val="3"/>
            <w:vMerge w:val="restart"/>
            <w:tcBorders>
              <w:top w:val="single" w:color="000000" w:sz="10" w:space="0"/>
              <w:left w:val="single" w:color="000000" w:sz="4" w:space="0"/>
              <w:bottom w:val="nil"/>
              <w:right w:val="single" w:color="000000" w:sz="4" w:space="0"/>
            </w:tcBorders>
            <w:vAlign w:val="top"/>
          </w:tcPr>
          <w:p w14:paraId="0BA9DA34">
            <w:pPr>
              <w:pStyle w:val="6"/>
              <w:spacing w:before="153" w:line="296" w:lineRule="auto"/>
              <w:ind w:left="439" w:right="123" w:hanging="312"/>
              <w:rPr>
                <w:sz w:val="20"/>
                <w:szCs w:val="20"/>
              </w:rPr>
            </w:pPr>
            <w:r>
              <w:rPr>
                <w:spacing w:val="6"/>
                <w:sz w:val="20"/>
                <w:szCs w:val="20"/>
              </w:rPr>
              <w:t>污染物种</w:t>
            </w:r>
            <w:r>
              <w:rPr>
                <w:sz w:val="20"/>
                <w:szCs w:val="20"/>
              </w:rPr>
              <w:t>类</w:t>
            </w:r>
          </w:p>
        </w:tc>
        <w:tc>
          <w:tcPr>
            <w:tcW w:w="1642" w:type="dxa"/>
            <w:gridSpan w:val="4"/>
            <w:vMerge w:val="restart"/>
            <w:tcBorders>
              <w:top w:val="single" w:color="000000" w:sz="10" w:space="0"/>
              <w:left w:val="single" w:color="000000" w:sz="4" w:space="0"/>
              <w:bottom w:val="nil"/>
              <w:right w:val="single" w:color="000000" w:sz="4" w:space="0"/>
            </w:tcBorders>
            <w:vAlign w:val="top"/>
          </w:tcPr>
          <w:p w14:paraId="44E9555A">
            <w:pPr>
              <w:spacing w:line="245" w:lineRule="auto"/>
              <w:rPr>
                <w:rFonts w:ascii="Arial"/>
                <w:sz w:val="21"/>
              </w:rPr>
            </w:pPr>
          </w:p>
          <w:p w14:paraId="507F54B5">
            <w:pPr>
              <w:pStyle w:val="6"/>
              <w:spacing w:before="65" w:line="229" w:lineRule="auto"/>
              <w:ind w:left="402"/>
              <w:rPr>
                <w:sz w:val="20"/>
                <w:szCs w:val="20"/>
              </w:rPr>
            </w:pPr>
            <w:r>
              <w:rPr>
                <w:spacing w:val="7"/>
                <w:sz w:val="20"/>
                <w:szCs w:val="20"/>
              </w:rPr>
              <w:t>排放去向</w:t>
            </w:r>
          </w:p>
        </w:tc>
        <w:tc>
          <w:tcPr>
            <w:tcW w:w="1090" w:type="dxa"/>
            <w:gridSpan w:val="3"/>
            <w:vMerge w:val="restart"/>
            <w:tcBorders>
              <w:top w:val="single" w:color="000000" w:sz="10" w:space="0"/>
              <w:left w:val="single" w:color="000000" w:sz="4" w:space="0"/>
              <w:bottom w:val="nil"/>
              <w:right w:val="single" w:color="000000" w:sz="4" w:space="0"/>
            </w:tcBorders>
            <w:vAlign w:val="top"/>
          </w:tcPr>
          <w:p w14:paraId="72E91CBC">
            <w:pPr>
              <w:spacing w:line="245" w:lineRule="auto"/>
              <w:rPr>
                <w:rFonts w:ascii="Arial"/>
                <w:sz w:val="21"/>
              </w:rPr>
            </w:pPr>
          </w:p>
          <w:p w14:paraId="54B26C58">
            <w:pPr>
              <w:pStyle w:val="6"/>
              <w:spacing w:before="65" w:line="228" w:lineRule="auto"/>
              <w:ind w:left="126"/>
              <w:rPr>
                <w:sz w:val="20"/>
                <w:szCs w:val="20"/>
              </w:rPr>
            </w:pPr>
            <w:r>
              <w:rPr>
                <w:spacing w:val="7"/>
                <w:sz w:val="20"/>
                <w:szCs w:val="20"/>
              </w:rPr>
              <w:t>排放规律</w:t>
            </w:r>
          </w:p>
        </w:tc>
        <w:tc>
          <w:tcPr>
            <w:tcW w:w="4192" w:type="dxa"/>
            <w:gridSpan w:val="10"/>
            <w:tcBorders>
              <w:top w:val="single" w:color="000000" w:sz="10" w:space="0"/>
              <w:left w:val="single" w:color="000000" w:sz="4" w:space="0"/>
              <w:bottom w:val="single" w:color="000000" w:sz="4" w:space="0"/>
              <w:right w:val="single" w:color="000000" w:sz="4" w:space="0"/>
            </w:tcBorders>
            <w:vAlign w:val="top"/>
          </w:tcPr>
          <w:p w14:paraId="10207568">
            <w:pPr>
              <w:pStyle w:val="6"/>
              <w:spacing w:before="105" w:line="229" w:lineRule="auto"/>
              <w:ind w:left="1471"/>
              <w:rPr>
                <w:sz w:val="20"/>
                <w:szCs w:val="20"/>
              </w:rPr>
            </w:pPr>
            <w:r>
              <w:rPr>
                <w:spacing w:val="7"/>
                <w:sz w:val="20"/>
                <w:szCs w:val="20"/>
              </w:rPr>
              <w:t>污染治理措施</w:t>
            </w:r>
          </w:p>
        </w:tc>
        <w:tc>
          <w:tcPr>
            <w:tcW w:w="832" w:type="dxa"/>
            <w:gridSpan w:val="2"/>
            <w:vMerge w:val="restart"/>
            <w:tcBorders>
              <w:top w:val="single" w:color="000000" w:sz="10" w:space="0"/>
              <w:left w:val="single" w:color="000000" w:sz="4" w:space="0"/>
              <w:bottom w:val="nil"/>
              <w:right w:val="single" w:color="000000" w:sz="4" w:space="0"/>
            </w:tcBorders>
            <w:vAlign w:val="top"/>
          </w:tcPr>
          <w:p w14:paraId="0E36228A">
            <w:pPr>
              <w:pStyle w:val="6"/>
              <w:spacing w:before="153" w:line="296" w:lineRule="auto"/>
              <w:ind w:left="212" w:right="96" w:hanging="107"/>
              <w:rPr>
                <w:sz w:val="20"/>
                <w:szCs w:val="20"/>
              </w:rPr>
            </w:pPr>
            <w:r>
              <w:rPr>
                <w:spacing w:val="6"/>
                <w:sz w:val="20"/>
                <w:szCs w:val="20"/>
              </w:rPr>
              <w:t>排放口</w:t>
            </w:r>
            <w:r>
              <w:rPr>
                <w:spacing w:val="3"/>
                <w:sz w:val="20"/>
                <w:szCs w:val="20"/>
              </w:rPr>
              <w:t>编号</w:t>
            </w:r>
          </w:p>
        </w:tc>
        <w:tc>
          <w:tcPr>
            <w:tcW w:w="1233" w:type="dxa"/>
            <w:gridSpan w:val="3"/>
            <w:vMerge w:val="restart"/>
            <w:tcBorders>
              <w:top w:val="single" w:color="000000" w:sz="10" w:space="0"/>
              <w:left w:val="single" w:color="000000" w:sz="4" w:space="0"/>
              <w:bottom w:val="nil"/>
              <w:right w:val="single" w:color="000000" w:sz="4" w:space="0"/>
            </w:tcBorders>
            <w:vAlign w:val="top"/>
          </w:tcPr>
          <w:p w14:paraId="70211FAD">
            <w:pPr>
              <w:pStyle w:val="6"/>
              <w:spacing w:before="153" w:line="296" w:lineRule="auto"/>
              <w:ind w:left="203" w:right="85" w:hanging="107"/>
              <w:rPr>
                <w:sz w:val="20"/>
                <w:szCs w:val="20"/>
              </w:rPr>
            </w:pPr>
            <w:r>
              <w:rPr>
                <w:spacing w:val="8"/>
                <w:sz w:val="20"/>
                <w:szCs w:val="20"/>
              </w:rPr>
              <w:t>排放口是否</w:t>
            </w:r>
            <w:r>
              <w:rPr>
                <w:spacing w:val="6"/>
                <w:sz w:val="20"/>
                <w:szCs w:val="20"/>
              </w:rPr>
              <w:t>符合要求</w:t>
            </w:r>
          </w:p>
        </w:tc>
        <w:tc>
          <w:tcPr>
            <w:tcW w:w="1163" w:type="dxa"/>
            <w:vMerge w:val="restart"/>
            <w:tcBorders>
              <w:top w:val="single" w:color="000000" w:sz="10" w:space="0"/>
              <w:left w:val="single" w:color="000000" w:sz="4" w:space="0"/>
              <w:bottom w:val="nil"/>
            </w:tcBorders>
            <w:vAlign w:val="top"/>
          </w:tcPr>
          <w:p w14:paraId="1784F297">
            <w:pPr>
              <w:spacing w:line="245" w:lineRule="auto"/>
              <w:rPr>
                <w:rFonts w:ascii="Arial"/>
                <w:sz w:val="21"/>
              </w:rPr>
            </w:pPr>
          </w:p>
          <w:p w14:paraId="0F8FA9FD">
            <w:pPr>
              <w:pStyle w:val="6"/>
              <w:spacing w:before="65" w:line="228" w:lineRule="auto"/>
              <w:ind w:left="36"/>
              <w:rPr>
                <w:sz w:val="20"/>
                <w:szCs w:val="20"/>
              </w:rPr>
            </w:pPr>
            <w:r>
              <w:rPr>
                <w:spacing w:val="8"/>
                <w:sz w:val="20"/>
                <w:szCs w:val="20"/>
              </w:rPr>
              <w:t>排放口类型</w:t>
            </w:r>
          </w:p>
        </w:tc>
      </w:tr>
      <w:tr w14:paraId="0039B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textDirection w:val="tbRlV"/>
            <w:vAlign w:val="top"/>
          </w:tcPr>
          <w:p w14:paraId="54EBF3A4">
            <w:pPr>
              <w:rPr>
                <w:rFonts w:ascii="Arial"/>
                <w:sz w:val="21"/>
              </w:rPr>
            </w:pPr>
          </w:p>
        </w:tc>
        <w:tc>
          <w:tcPr>
            <w:tcW w:w="759" w:type="dxa"/>
            <w:gridSpan w:val="3"/>
            <w:vMerge w:val="continue"/>
            <w:tcBorders>
              <w:top w:val="nil"/>
              <w:bottom w:val="single" w:color="000000" w:sz="4" w:space="0"/>
              <w:right w:val="single" w:color="000000" w:sz="4" w:space="0"/>
            </w:tcBorders>
            <w:vAlign w:val="top"/>
          </w:tcPr>
          <w:p w14:paraId="7564EB8D">
            <w:pPr>
              <w:rPr>
                <w:rFonts w:ascii="Arial"/>
                <w:sz w:val="21"/>
              </w:rPr>
            </w:pPr>
          </w:p>
        </w:tc>
        <w:tc>
          <w:tcPr>
            <w:tcW w:w="1017" w:type="dxa"/>
            <w:gridSpan w:val="3"/>
            <w:vMerge w:val="continue"/>
            <w:tcBorders>
              <w:top w:val="nil"/>
              <w:left w:val="single" w:color="000000" w:sz="4" w:space="0"/>
              <w:bottom w:val="single" w:color="000000" w:sz="4" w:space="0"/>
              <w:right w:val="single" w:color="000000" w:sz="4" w:space="0"/>
            </w:tcBorders>
            <w:vAlign w:val="top"/>
          </w:tcPr>
          <w:p w14:paraId="3C574A14">
            <w:pPr>
              <w:rPr>
                <w:rFonts w:ascii="Arial"/>
                <w:sz w:val="21"/>
              </w:rPr>
            </w:pPr>
          </w:p>
        </w:tc>
        <w:tc>
          <w:tcPr>
            <w:tcW w:w="1089" w:type="dxa"/>
            <w:gridSpan w:val="3"/>
            <w:vMerge w:val="continue"/>
            <w:tcBorders>
              <w:top w:val="nil"/>
              <w:left w:val="single" w:color="000000" w:sz="4" w:space="0"/>
              <w:bottom w:val="single" w:color="000000" w:sz="4" w:space="0"/>
              <w:right w:val="single" w:color="000000" w:sz="4" w:space="0"/>
            </w:tcBorders>
            <w:vAlign w:val="top"/>
          </w:tcPr>
          <w:p w14:paraId="1CCDD480">
            <w:pPr>
              <w:rPr>
                <w:rFonts w:ascii="Arial"/>
                <w:sz w:val="21"/>
              </w:rPr>
            </w:pPr>
          </w:p>
        </w:tc>
        <w:tc>
          <w:tcPr>
            <w:tcW w:w="1642" w:type="dxa"/>
            <w:gridSpan w:val="4"/>
            <w:vMerge w:val="continue"/>
            <w:tcBorders>
              <w:top w:val="nil"/>
              <w:left w:val="single" w:color="000000" w:sz="4" w:space="0"/>
              <w:bottom w:val="single" w:color="000000" w:sz="4" w:space="0"/>
              <w:right w:val="single" w:color="000000" w:sz="4" w:space="0"/>
            </w:tcBorders>
            <w:vAlign w:val="top"/>
          </w:tcPr>
          <w:p w14:paraId="524F4AFA">
            <w:pPr>
              <w:rPr>
                <w:rFonts w:ascii="Arial"/>
                <w:sz w:val="21"/>
              </w:rPr>
            </w:pPr>
          </w:p>
        </w:tc>
        <w:tc>
          <w:tcPr>
            <w:tcW w:w="1090" w:type="dxa"/>
            <w:gridSpan w:val="3"/>
            <w:vMerge w:val="continue"/>
            <w:tcBorders>
              <w:top w:val="nil"/>
              <w:left w:val="single" w:color="000000" w:sz="4" w:space="0"/>
              <w:bottom w:val="single" w:color="000000" w:sz="4" w:space="0"/>
              <w:right w:val="single" w:color="000000" w:sz="4" w:space="0"/>
            </w:tcBorders>
            <w:vAlign w:val="top"/>
          </w:tcPr>
          <w:p w14:paraId="6B44FDE4">
            <w:pPr>
              <w:rPr>
                <w:rFonts w:ascii="Arial"/>
                <w:sz w:val="21"/>
              </w:rPr>
            </w:pPr>
          </w:p>
        </w:tc>
        <w:tc>
          <w:tcPr>
            <w:tcW w:w="999" w:type="dxa"/>
            <w:gridSpan w:val="3"/>
            <w:tcBorders>
              <w:top w:val="single" w:color="000000" w:sz="4" w:space="0"/>
              <w:left w:val="single" w:color="000000" w:sz="4" w:space="0"/>
              <w:bottom w:val="single" w:color="000000" w:sz="4" w:space="0"/>
              <w:right w:val="single" w:color="000000" w:sz="4" w:space="0"/>
            </w:tcBorders>
            <w:vAlign w:val="top"/>
          </w:tcPr>
          <w:p w14:paraId="5C11A4DC">
            <w:pPr>
              <w:pStyle w:val="6"/>
              <w:spacing w:before="113" w:line="231" w:lineRule="auto"/>
              <w:ind w:left="293"/>
              <w:rPr>
                <w:sz w:val="20"/>
                <w:szCs w:val="20"/>
              </w:rPr>
            </w:pPr>
            <w:r>
              <w:rPr>
                <w:spacing w:val="3"/>
                <w:sz w:val="20"/>
                <w:szCs w:val="20"/>
              </w:rPr>
              <w:t>名称</w:t>
            </w:r>
          </w:p>
        </w:tc>
        <w:tc>
          <w:tcPr>
            <w:tcW w:w="1488" w:type="dxa"/>
            <w:gridSpan w:val="3"/>
            <w:tcBorders>
              <w:top w:val="single" w:color="000000" w:sz="4" w:space="0"/>
              <w:left w:val="single" w:color="000000" w:sz="4" w:space="0"/>
              <w:bottom w:val="single" w:color="000000" w:sz="4" w:space="0"/>
              <w:right w:val="single" w:color="000000" w:sz="4" w:space="0"/>
            </w:tcBorders>
            <w:vAlign w:val="top"/>
          </w:tcPr>
          <w:p w14:paraId="02F882CF">
            <w:pPr>
              <w:pStyle w:val="6"/>
              <w:spacing w:before="113" w:line="239" w:lineRule="auto"/>
              <w:ind w:left="538"/>
              <w:rPr>
                <w:sz w:val="20"/>
                <w:szCs w:val="20"/>
              </w:rPr>
            </w:pPr>
            <w:r>
              <w:rPr>
                <w:spacing w:val="3"/>
                <w:sz w:val="20"/>
                <w:szCs w:val="20"/>
              </w:rPr>
              <w:t>工艺</w:t>
            </w:r>
          </w:p>
        </w:tc>
        <w:tc>
          <w:tcPr>
            <w:tcW w:w="1705" w:type="dxa"/>
            <w:gridSpan w:val="4"/>
            <w:tcBorders>
              <w:top w:val="single" w:color="000000" w:sz="4" w:space="0"/>
              <w:left w:val="single" w:color="000000" w:sz="4" w:space="0"/>
              <w:bottom w:val="single" w:color="000000" w:sz="4" w:space="0"/>
              <w:right w:val="single" w:color="000000" w:sz="4" w:space="0"/>
            </w:tcBorders>
            <w:vAlign w:val="top"/>
          </w:tcPr>
          <w:p w14:paraId="1F417298">
            <w:pPr>
              <w:pStyle w:val="6"/>
              <w:spacing w:before="114" w:line="228" w:lineRule="auto"/>
              <w:ind w:left="123"/>
              <w:rPr>
                <w:sz w:val="20"/>
                <w:szCs w:val="20"/>
              </w:rPr>
            </w:pPr>
            <w:r>
              <w:rPr>
                <w:spacing w:val="8"/>
                <w:sz w:val="20"/>
                <w:szCs w:val="20"/>
              </w:rPr>
              <w:t>是否为可行技术</w:t>
            </w:r>
          </w:p>
        </w:tc>
        <w:tc>
          <w:tcPr>
            <w:tcW w:w="832" w:type="dxa"/>
            <w:gridSpan w:val="2"/>
            <w:vMerge w:val="continue"/>
            <w:tcBorders>
              <w:top w:val="nil"/>
              <w:left w:val="single" w:color="000000" w:sz="4" w:space="0"/>
              <w:bottom w:val="single" w:color="000000" w:sz="4" w:space="0"/>
              <w:right w:val="single" w:color="000000" w:sz="4" w:space="0"/>
            </w:tcBorders>
            <w:vAlign w:val="top"/>
          </w:tcPr>
          <w:p w14:paraId="6B6D0DBB">
            <w:pPr>
              <w:rPr>
                <w:rFonts w:ascii="Arial"/>
                <w:sz w:val="21"/>
              </w:rPr>
            </w:pPr>
          </w:p>
        </w:tc>
        <w:tc>
          <w:tcPr>
            <w:tcW w:w="1233" w:type="dxa"/>
            <w:gridSpan w:val="3"/>
            <w:vMerge w:val="continue"/>
            <w:tcBorders>
              <w:top w:val="nil"/>
              <w:left w:val="single" w:color="000000" w:sz="4" w:space="0"/>
              <w:bottom w:val="single" w:color="000000" w:sz="4" w:space="0"/>
              <w:right w:val="single" w:color="000000" w:sz="4" w:space="0"/>
            </w:tcBorders>
            <w:vAlign w:val="top"/>
          </w:tcPr>
          <w:p w14:paraId="067BE8BB">
            <w:pPr>
              <w:rPr>
                <w:rFonts w:ascii="Arial"/>
                <w:sz w:val="21"/>
              </w:rPr>
            </w:pPr>
          </w:p>
        </w:tc>
        <w:tc>
          <w:tcPr>
            <w:tcW w:w="1163" w:type="dxa"/>
            <w:vMerge w:val="continue"/>
            <w:tcBorders>
              <w:top w:val="nil"/>
              <w:left w:val="single" w:color="000000" w:sz="4" w:space="0"/>
              <w:bottom w:val="single" w:color="000000" w:sz="4" w:space="0"/>
            </w:tcBorders>
            <w:vAlign w:val="top"/>
          </w:tcPr>
          <w:p w14:paraId="0BA696FF">
            <w:pPr>
              <w:rPr>
                <w:rFonts w:ascii="Arial"/>
                <w:sz w:val="21"/>
              </w:rPr>
            </w:pPr>
          </w:p>
        </w:tc>
      </w:tr>
      <w:tr w14:paraId="4AAE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432" w:type="dxa"/>
            <w:vMerge w:val="continue"/>
            <w:tcBorders>
              <w:top w:val="nil"/>
              <w:bottom w:val="nil"/>
            </w:tcBorders>
            <w:textDirection w:val="tbRlV"/>
            <w:vAlign w:val="top"/>
          </w:tcPr>
          <w:p w14:paraId="0F826912">
            <w:pPr>
              <w:rPr>
                <w:rFonts w:ascii="Arial"/>
                <w:sz w:val="21"/>
              </w:rPr>
            </w:pPr>
          </w:p>
        </w:tc>
        <w:tc>
          <w:tcPr>
            <w:tcW w:w="759" w:type="dxa"/>
            <w:gridSpan w:val="3"/>
            <w:tcBorders>
              <w:top w:val="single" w:color="000000" w:sz="4" w:space="0"/>
              <w:bottom w:val="single" w:color="000000" w:sz="4" w:space="0"/>
              <w:right w:val="single" w:color="000000" w:sz="4" w:space="0"/>
            </w:tcBorders>
            <w:vAlign w:val="top"/>
          </w:tcPr>
          <w:p w14:paraId="0B2042B8">
            <w:pPr>
              <w:spacing w:line="465" w:lineRule="auto"/>
              <w:rPr>
                <w:rFonts w:ascii="Arial"/>
                <w:sz w:val="21"/>
              </w:rPr>
            </w:pPr>
          </w:p>
          <w:p w14:paraId="6D776350">
            <w:pPr>
              <w:spacing w:before="5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017" w:type="dxa"/>
            <w:gridSpan w:val="3"/>
            <w:tcBorders>
              <w:top w:val="single" w:color="000000" w:sz="4" w:space="0"/>
              <w:left w:val="single" w:color="000000" w:sz="4" w:space="0"/>
              <w:bottom w:val="single" w:color="000000" w:sz="4" w:space="0"/>
              <w:right w:val="single" w:color="000000" w:sz="4" w:space="0"/>
            </w:tcBorders>
            <w:vAlign w:val="top"/>
          </w:tcPr>
          <w:p w14:paraId="55C5370D">
            <w:pPr>
              <w:spacing w:line="244" w:lineRule="auto"/>
              <w:rPr>
                <w:rFonts w:ascii="Arial"/>
                <w:sz w:val="21"/>
              </w:rPr>
            </w:pPr>
          </w:p>
          <w:p w14:paraId="580072AC">
            <w:pPr>
              <w:spacing w:line="245" w:lineRule="auto"/>
              <w:rPr>
                <w:rFonts w:ascii="Arial"/>
                <w:sz w:val="21"/>
              </w:rPr>
            </w:pPr>
          </w:p>
          <w:p w14:paraId="6BFBA23F">
            <w:pPr>
              <w:pStyle w:val="6"/>
              <w:spacing w:before="65" w:line="228" w:lineRule="auto"/>
              <w:ind w:left="91"/>
              <w:rPr>
                <w:sz w:val="20"/>
                <w:szCs w:val="20"/>
              </w:rPr>
            </w:pPr>
            <w:r>
              <w:rPr>
                <w:spacing w:val="6"/>
                <w:sz w:val="20"/>
                <w:szCs w:val="20"/>
              </w:rPr>
              <w:t>生活污水</w:t>
            </w:r>
          </w:p>
        </w:tc>
        <w:tc>
          <w:tcPr>
            <w:tcW w:w="1089" w:type="dxa"/>
            <w:gridSpan w:val="3"/>
            <w:tcBorders>
              <w:top w:val="single" w:color="000000" w:sz="4" w:space="0"/>
              <w:left w:val="single" w:color="000000" w:sz="4" w:space="0"/>
              <w:bottom w:val="single" w:color="000000" w:sz="4" w:space="0"/>
              <w:right w:val="single" w:color="000000" w:sz="4" w:space="0"/>
            </w:tcBorders>
            <w:vAlign w:val="top"/>
          </w:tcPr>
          <w:p w14:paraId="7EFE98F3">
            <w:pPr>
              <w:pStyle w:val="6"/>
              <w:spacing w:before="273" w:line="188" w:lineRule="auto"/>
              <w:jc w:val="right"/>
              <w:rPr>
                <w:sz w:val="20"/>
                <w:szCs w:val="20"/>
              </w:rPr>
            </w:pPr>
            <w:r>
              <w:rPr>
                <w:rFonts w:ascii="Times New Roman" w:hAnsi="Times New Roman" w:eastAsia="Times New Roman" w:cs="Times New Roman"/>
                <w:spacing w:val="-5"/>
                <w:sz w:val="20"/>
                <w:szCs w:val="20"/>
              </w:rPr>
              <w:t>pH</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pacing w:val="-5"/>
                <w:sz w:val="20"/>
                <w:szCs w:val="20"/>
              </w:rPr>
              <w:t>COD</w:t>
            </w:r>
            <w:r>
              <w:rPr>
                <w:spacing w:val="-5"/>
                <w:sz w:val="20"/>
                <w:szCs w:val="20"/>
              </w:rPr>
              <w:t>、</w:t>
            </w:r>
          </w:p>
          <w:p w14:paraId="26059880">
            <w:pPr>
              <w:pStyle w:val="6"/>
              <w:spacing w:before="116" w:line="192" w:lineRule="auto"/>
              <w:jc w:val="right"/>
              <w:rPr>
                <w:sz w:val="20"/>
                <w:szCs w:val="20"/>
              </w:rPr>
            </w:pPr>
            <w:r>
              <w:rPr>
                <w:rFonts w:ascii="Times New Roman" w:hAnsi="Times New Roman" w:eastAsia="Times New Roman" w:cs="Times New Roman"/>
                <w:spacing w:val="-4"/>
                <w:sz w:val="20"/>
                <w:szCs w:val="20"/>
              </w:rPr>
              <w:t>BOD</w:t>
            </w:r>
            <w:r>
              <w:rPr>
                <w:rFonts w:ascii="Times New Roman" w:hAnsi="Times New Roman" w:eastAsia="Times New Roman" w:cs="Times New Roman"/>
                <w:spacing w:val="-4"/>
                <w:position w:val="-1"/>
                <w:sz w:val="13"/>
                <w:szCs w:val="13"/>
              </w:rPr>
              <w:t>5</w:t>
            </w:r>
            <w:r>
              <w:rPr>
                <w:spacing w:val="-4"/>
                <w:sz w:val="20"/>
                <w:szCs w:val="20"/>
              </w:rPr>
              <w:t>、</w:t>
            </w:r>
            <w:r>
              <w:rPr>
                <w:rFonts w:ascii="Times New Roman" w:hAnsi="Times New Roman" w:eastAsia="Times New Roman" w:cs="Times New Roman"/>
                <w:spacing w:val="-4"/>
                <w:sz w:val="20"/>
                <w:szCs w:val="20"/>
              </w:rPr>
              <w:t>SS</w:t>
            </w:r>
            <w:r>
              <w:rPr>
                <w:spacing w:val="-30"/>
                <w:sz w:val="20"/>
                <w:szCs w:val="20"/>
              </w:rPr>
              <w:t>、</w:t>
            </w:r>
          </w:p>
          <w:p w14:paraId="1126D184">
            <w:pPr>
              <w:spacing w:before="113" w:line="241" w:lineRule="exact"/>
              <w:ind w:left="23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1"/>
                <w:sz w:val="20"/>
                <w:szCs w:val="20"/>
              </w:rPr>
              <w:t>-N</w:t>
            </w:r>
          </w:p>
        </w:tc>
        <w:tc>
          <w:tcPr>
            <w:tcW w:w="1642" w:type="dxa"/>
            <w:gridSpan w:val="4"/>
            <w:tcBorders>
              <w:top w:val="single" w:color="000000" w:sz="4" w:space="0"/>
              <w:left w:val="single" w:color="000000" w:sz="4" w:space="0"/>
              <w:bottom w:val="single" w:color="000000" w:sz="4" w:space="0"/>
              <w:right w:val="single" w:color="000000" w:sz="4" w:space="0"/>
            </w:tcBorders>
            <w:vAlign w:val="top"/>
          </w:tcPr>
          <w:p w14:paraId="1B200DBF">
            <w:pPr>
              <w:pStyle w:val="6"/>
              <w:spacing w:before="77" w:line="228" w:lineRule="auto"/>
              <w:ind w:left="88"/>
              <w:rPr>
                <w:sz w:val="20"/>
                <w:szCs w:val="20"/>
              </w:rPr>
            </w:pPr>
            <w:r>
              <w:rPr>
                <w:spacing w:val="8"/>
                <w:sz w:val="20"/>
                <w:szCs w:val="20"/>
              </w:rPr>
              <w:t>排入市政污水管</w:t>
            </w:r>
          </w:p>
          <w:p w14:paraId="3AC46A2E">
            <w:pPr>
              <w:pStyle w:val="6"/>
              <w:spacing w:before="71" w:line="228" w:lineRule="auto"/>
              <w:ind w:left="46"/>
              <w:rPr>
                <w:sz w:val="20"/>
                <w:szCs w:val="20"/>
              </w:rPr>
            </w:pPr>
            <w:r>
              <w:rPr>
                <w:spacing w:val="-6"/>
                <w:sz w:val="20"/>
                <w:szCs w:val="20"/>
              </w:rPr>
              <w:t>网，送往闽侯县白</w:t>
            </w:r>
          </w:p>
          <w:p w14:paraId="2FA80402">
            <w:pPr>
              <w:pStyle w:val="6"/>
              <w:spacing w:before="74" w:line="225" w:lineRule="auto"/>
              <w:ind w:left="89"/>
              <w:rPr>
                <w:sz w:val="20"/>
                <w:szCs w:val="20"/>
              </w:rPr>
            </w:pPr>
            <w:r>
              <w:rPr>
                <w:spacing w:val="8"/>
                <w:sz w:val="20"/>
                <w:szCs w:val="20"/>
              </w:rPr>
              <w:t>沙镇污水处理站</w:t>
            </w:r>
          </w:p>
          <w:p w14:paraId="6986B4DF">
            <w:pPr>
              <w:pStyle w:val="6"/>
              <w:spacing w:before="75" w:line="219" w:lineRule="auto"/>
              <w:ind w:left="402"/>
              <w:rPr>
                <w:sz w:val="20"/>
                <w:szCs w:val="20"/>
              </w:rPr>
            </w:pPr>
            <w:r>
              <w:rPr>
                <w:spacing w:val="7"/>
                <w:sz w:val="20"/>
                <w:szCs w:val="20"/>
              </w:rPr>
              <w:t>集中处理</w:t>
            </w:r>
          </w:p>
        </w:tc>
        <w:tc>
          <w:tcPr>
            <w:tcW w:w="1090" w:type="dxa"/>
            <w:gridSpan w:val="3"/>
            <w:tcBorders>
              <w:top w:val="single" w:color="000000" w:sz="4" w:space="0"/>
              <w:left w:val="single" w:color="000000" w:sz="4" w:space="0"/>
              <w:bottom w:val="single" w:color="000000" w:sz="4" w:space="0"/>
              <w:right w:val="single" w:color="000000" w:sz="4" w:space="0"/>
            </w:tcBorders>
            <w:vAlign w:val="top"/>
          </w:tcPr>
          <w:p w14:paraId="1DDC0DC8">
            <w:pPr>
              <w:spacing w:line="329" w:lineRule="auto"/>
              <w:rPr>
                <w:rFonts w:ascii="Arial"/>
                <w:sz w:val="21"/>
              </w:rPr>
            </w:pPr>
          </w:p>
          <w:p w14:paraId="539BAA0C">
            <w:pPr>
              <w:pStyle w:val="6"/>
              <w:spacing w:before="65" w:line="298" w:lineRule="auto"/>
              <w:ind w:left="127" w:right="58" w:hanging="96"/>
              <w:rPr>
                <w:sz w:val="20"/>
                <w:szCs w:val="20"/>
              </w:rPr>
            </w:pPr>
            <w:r>
              <w:rPr>
                <w:spacing w:val="-2"/>
                <w:sz w:val="20"/>
                <w:szCs w:val="20"/>
              </w:rPr>
              <w:t>连续排放，</w:t>
            </w:r>
            <w:r>
              <w:rPr>
                <w:spacing w:val="7"/>
                <w:sz w:val="20"/>
                <w:szCs w:val="20"/>
              </w:rPr>
              <w:t>流量稳定</w:t>
            </w:r>
          </w:p>
        </w:tc>
        <w:tc>
          <w:tcPr>
            <w:tcW w:w="999" w:type="dxa"/>
            <w:gridSpan w:val="3"/>
            <w:tcBorders>
              <w:top w:val="single" w:color="000000" w:sz="4" w:space="0"/>
              <w:left w:val="single" w:color="000000" w:sz="4" w:space="0"/>
              <w:bottom w:val="single" w:color="000000" w:sz="4" w:space="0"/>
              <w:right w:val="single" w:color="000000" w:sz="4" w:space="0"/>
            </w:tcBorders>
            <w:vAlign w:val="top"/>
          </w:tcPr>
          <w:p w14:paraId="10F3CCF2">
            <w:pPr>
              <w:spacing w:line="244" w:lineRule="auto"/>
              <w:rPr>
                <w:rFonts w:ascii="Arial"/>
                <w:sz w:val="21"/>
              </w:rPr>
            </w:pPr>
          </w:p>
          <w:p w14:paraId="2F76670E">
            <w:pPr>
              <w:spacing w:line="245" w:lineRule="auto"/>
              <w:rPr>
                <w:rFonts w:ascii="Arial"/>
                <w:sz w:val="21"/>
              </w:rPr>
            </w:pPr>
          </w:p>
          <w:p w14:paraId="62A936FD">
            <w:pPr>
              <w:pStyle w:val="6"/>
              <w:spacing w:before="65" w:line="228" w:lineRule="auto"/>
              <w:ind w:left="186"/>
              <w:rPr>
                <w:sz w:val="20"/>
                <w:szCs w:val="20"/>
              </w:rPr>
            </w:pPr>
            <w:r>
              <w:rPr>
                <w:spacing w:val="6"/>
                <w:sz w:val="20"/>
                <w:szCs w:val="20"/>
              </w:rPr>
              <w:t>化粪池</w:t>
            </w:r>
          </w:p>
        </w:tc>
        <w:tc>
          <w:tcPr>
            <w:tcW w:w="1488" w:type="dxa"/>
            <w:gridSpan w:val="3"/>
            <w:tcBorders>
              <w:top w:val="single" w:color="000000" w:sz="4" w:space="0"/>
              <w:left w:val="single" w:color="000000" w:sz="4" w:space="0"/>
              <w:bottom w:val="single" w:color="000000" w:sz="4" w:space="0"/>
              <w:right w:val="single" w:color="000000" w:sz="4" w:space="0"/>
            </w:tcBorders>
            <w:vAlign w:val="top"/>
          </w:tcPr>
          <w:p w14:paraId="360DA8ED">
            <w:pPr>
              <w:spacing w:line="329" w:lineRule="auto"/>
              <w:rPr>
                <w:rFonts w:ascii="Arial"/>
                <w:sz w:val="21"/>
              </w:rPr>
            </w:pPr>
          </w:p>
          <w:p w14:paraId="73ECE113">
            <w:pPr>
              <w:pStyle w:val="6"/>
              <w:spacing w:before="65" w:line="228" w:lineRule="auto"/>
              <w:ind w:left="32"/>
              <w:rPr>
                <w:sz w:val="20"/>
                <w:szCs w:val="20"/>
              </w:rPr>
            </w:pPr>
            <w:r>
              <w:rPr>
                <w:spacing w:val="3"/>
                <w:sz w:val="20"/>
                <w:szCs w:val="20"/>
              </w:rPr>
              <w:t>一级处理（化粪</w:t>
            </w:r>
          </w:p>
          <w:p w14:paraId="329687F0">
            <w:pPr>
              <w:pStyle w:val="6"/>
              <w:spacing w:before="74" w:line="229" w:lineRule="auto"/>
              <w:ind w:left="326"/>
              <w:rPr>
                <w:sz w:val="20"/>
                <w:szCs w:val="20"/>
              </w:rPr>
            </w:pPr>
            <w:r>
              <w:rPr>
                <w:spacing w:val="5"/>
                <w:sz w:val="20"/>
                <w:szCs w:val="20"/>
              </w:rPr>
              <w:t>池净化）</w:t>
            </w:r>
          </w:p>
        </w:tc>
        <w:tc>
          <w:tcPr>
            <w:tcW w:w="1705" w:type="dxa"/>
            <w:gridSpan w:val="4"/>
            <w:tcBorders>
              <w:top w:val="single" w:color="000000" w:sz="4" w:space="0"/>
              <w:left w:val="single" w:color="000000" w:sz="4" w:space="0"/>
              <w:bottom w:val="single" w:color="000000" w:sz="4" w:space="0"/>
              <w:right w:val="single" w:color="000000" w:sz="4" w:space="0"/>
            </w:tcBorders>
            <w:vAlign w:val="top"/>
          </w:tcPr>
          <w:p w14:paraId="58B8471D">
            <w:pPr>
              <w:spacing w:line="244" w:lineRule="auto"/>
              <w:rPr>
                <w:rFonts w:ascii="Arial"/>
                <w:sz w:val="21"/>
              </w:rPr>
            </w:pPr>
          </w:p>
          <w:p w14:paraId="351E315C">
            <w:pPr>
              <w:spacing w:line="244" w:lineRule="auto"/>
              <w:rPr>
                <w:rFonts w:ascii="Arial"/>
                <w:sz w:val="21"/>
              </w:rPr>
            </w:pPr>
          </w:p>
          <w:p w14:paraId="60EE3DFE">
            <w:pPr>
              <w:pStyle w:val="6"/>
              <w:spacing w:before="65" w:line="229" w:lineRule="auto"/>
              <w:ind w:left="647"/>
              <w:rPr>
                <w:sz w:val="20"/>
                <w:szCs w:val="20"/>
              </w:rPr>
            </w:pPr>
            <w:r>
              <w:rPr>
                <w:spacing w:val="3"/>
                <w:sz w:val="20"/>
                <w:szCs w:val="20"/>
              </w:rPr>
              <w:t>可行</w:t>
            </w:r>
          </w:p>
        </w:tc>
        <w:tc>
          <w:tcPr>
            <w:tcW w:w="832" w:type="dxa"/>
            <w:gridSpan w:val="2"/>
            <w:tcBorders>
              <w:top w:val="single" w:color="000000" w:sz="4" w:space="0"/>
              <w:left w:val="single" w:color="000000" w:sz="4" w:space="0"/>
              <w:bottom w:val="single" w:color="000000" w:sz="4" w:space="0"/>
              <w:right w:val="single" w:color="000000" w:sz="4" w:space="0"/>
            </w:tcBorders>
            <w:vAlign w:val="top"/>
          </w:tcPr>
          <w:p w14:paraId="7D8D8852">
            <w:pPr>
              <w:spacing w:line="465" w:lineRule="auto"/>
              <w:rPr>
                <w:rFonts w:ascii="Arial"/>
                <w:sz w:val="21"/>
              </w:rPr>
            </w:pPr>
          </w:p>
          <w:p w14:paraId="598FBB31">
            <w:pPr>
              <w:spacing w:before="58" w:line="274" w:lineRule="exact"/>
              <w:ind w:left="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233" w:type="dxa"/>
            <w:gridSpan w:val="3"/>
            <w:tcBorders>
              <w:top w:val="single" w:color="000000" w:sz="4" w:space="0"/>
              <w:left w:val="single" w:color="000000" w:sz="4" w:space="0"/>
              <w:bottom w:val="single" w:color="000000" w:sz="4" w:space="0"/>
              <w:right w:val="single" w:color="000000" w:sz="4" w:space="0"/>
            </w:tcBorders>
            <w:vAlign w:val="top"/>
          </w:tcPr>
          <w:p w14:paraId="6B421399">
            <w:pPr>
              <w:spacing w:line="244" w:lineRule="auto"/>
              <w:rPr>
                <w:rFonts w:ascii="Arial"/>
                <w:sz w:val="21"/>
              </w:rPr>
            </w:pPr>
          </w:p>
          <w:p w14:paraId="43C1C9A4">
            <w:pPr>
              <w:spacing w:line="244" w:lineRule="auto"/>
              <w:rPr>
                <w:rFonts w:ascii="Arial"/>
                <w:sz w:val="21"/>
              </w:rPr>
            </w:pPr>
          </w:p>
          <w:p w14:paraId="6559B65B">
            <w:pPr>
              <w:pStyle w:val="6"/>
              <w:spacing w:before="65" w:line="232" w:lineRule="auto"/>
              <w:ind w:left="519"/>
              <w:rPr>
                <w:sz w:val="20"/>
                <w:szCs w:val="20"/>
              </w:rPr>
            </w:pPr>
            <w:r>
              <w:rPr>
                <w:sz w:val="20"/>
                <w:szCs w:val="20"/>
              </w:rPr>
              <w:t>是</w:t>
            </w:r>
          </w:p>
        </w:tc>
        <w:tc>
          <w:tcPr>
            <w:tcW w:w="1163" w:type="dxa"/>
            <w:tcBorders>
              <w:top w:val="single" w:color="000000" w:sz="4" w:space="0"/>
              <w:left w:val="single" w:color="000000" w:sz="4" w:space="0"/>
              <w:bottom w:val="single" w:color="000000" w:sz="4" w:space="0"/>
            </w:tcBorders>
            <w:vAlign w:val="top"/>
          </w:tcPr>
          <w:p w14:paraId="12C52B1A">
            <w:pPr>
              <w:pStyle w:val="6"/>
              <w:spacing w:before="237" w:line="228" w:lineRule="auto"/>
              <w:ind w:left="38"/>
              <w:rPr>
                <w:sz w:val="20"/>
                <w:szCs w:val="20"/>
              </w:rPr>
            </w:pPr>
            <w:r>
              <w:rPr>
                <w:spacing w:val="7"/>
                <w:sz w:val="20"/>
                <w:szCs w:val="20"/>
              </w:rPr>
              <w:t>生活污水处</w:t>
            </w:r>
          </w:p>
          <w:p w14:paraId="6B63CAFE">
            <w:pPr>
              <w:pStyle w:val="6"/>
              <w:spacing w:before="71" w:line="230" w:lineRule="auto"/>
              <w:ind w:left="39"/>
              <w:rPr>
                <w:sz w:val="20"/>
                <w:szCs w:val="20"/>
              </w:rPr>
            </w:pPr>
            <w:r>
              <w:rPr>
                <w:spacing w:val="7"/>
                <w:sz w:val="20"/>
                <w:szCs w:val="20"/>
              </w:rPr>
              <w:t>理设施排放</w:t>
            </w:r>
          </w:p>
          <w:p w14:paraId="1AA94AB9">
            <w:pPr>
              <w:pStyle w:val="6"/>
              <w:spacing w:before="70" w:line="266" w:lineRule="exact"/>
              <w:ind w:left="488"/>
              <w:rPr>
                <w:sz w:val="20"/>
                <w:szCs w:val="20"/>
              </w:rPr>
            </w:pPr>
            <w:r>
              <w:rPr>
                <w:position w:val="1"/>
                <w:sz w:val="20"/>
                <w:szCs w:val="20"/>
              </w:rPr>
              <w:t>口</w:t>
            </w:r>
          </w:p>
        </w:tc>
      </w:tr>
      <w:tr w14:paraId="457BD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32" w:type="dxa"/>
            <w:vMerge w:val="continue"/>
            <w:tcBorders>
              <w:top w:val="nil"/>
              <w:bottom w:val="nil"/>
            </w:tcBorders>
            <w:textDirection w:val="tbRlV"/>
            <w:vAlign w:val="top"/>
          </w:tcPr>
          <w:p w14:paraId="4710F9E4">
            <w:pPr>
              <w:rPr>
                <w:rFonts w:ascii="Arial"/>
                <w:sz w:val="21"/>
              </w:rPr>
            </w:pPr>
          </w:p>
        </w:tc>
        <w:tc>
          <w:tcPr>
            <w:tcW w:w="759" w:type="dxa"/>
            <w:gridSpan w:val="3"/>
            <w:tcBorders>
              <w:top w:val="single" w:color="000000" w:sz="4" w:space="0"/>
              <w:bottom w:val="single" w:color="000000" w:sz="10" w:space="0"/>
              <w:right w:val="single" w:color="000000" w:sz="4" w:space="0"/>
            </w:tcBorders>
            <w:vAlign w:val="top"/>
          </w:tcPr>
          <w:p w14:paraId="5271A733">
            <w:pPr>
              <w:spacing w:before="206" w:line="274" w:lineRule="exact"/>
              <w:ind w:left="3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017" w:type="dxa"/>
            <w:gridSpan w:val="3"/>
            <w:tcBorders>
              <w:top w:val="single" w:color="000000" w:sz="4" w:space="0"/>
              <w:left w:val="single" w:color="000000" w:sz="4" w:space="0"/>
              <w:bottom w:val="single" w:color="000000" w:sz="10" w:space="0"/>
              <w:right w:val="single" w:color="000000" w:sz="4" w:space="0"/>
            </w:tcBorders>
            <w:vAlign w:val="top"/>
          </w:tcPr>
          <w:p w14:paraId="5A7128E3">
            <w:pPr>
              <w:pStyle w:val="6"/>
              <w:spacing w:before="237" w:line="228" w:lineRule="auto"/>
              <w:ind w:left="91"/>
              <w:rPr>
                <w:sz w:val="20"/>
                <w:szCs w:val="20"/>
              </w:rPr>
            </w:pPr>
            <w:r>
              <w:rPr>
                <w:spacing w:val="6"/>
                <w:sz w:val="20"/>
                <w:szCs w:val="20"/>
              </w:rPr>
              <w:t>生产废水</w:t>
            </w:r>
          </w:p>
        </w:tc>
        <w:tc>
          <w:tcPr>
            <w:tcW w:w="1089" w:type="dxa"/>
            <w:gridSpan w:val="3"/>
            <w:tcBorders>
              <w:top w:val="single" w:color="000000" w:sz="4" w:space="0"/>
              <w:left w:val="single" w:color="000000" w:sz="4" w:space="0"/>
              <w:bottom w:val="single" w:color="000000" w:sz="10" w:space="0"/>
              <w:right w:val="single" w:color="000000" w:sz="4" w:space="0"/>
            </w:tcBorders>
            <w:vAlign w:val="top"/>
          </w:tcPr>
          <w:p w14:paraId="760F6E6F">
            <w:pPr>
              <w:pStyle w:val="6"/>
              <w:spacing w:before="112" w:line="188" w:lineRule="auto"/>
              <w:jc w:val="right"/>
              <w:rPr>
                <w:sz w:val="20"/>
                <w:szCs w:val="20"/>
              </w:rPr>
            </w:pPr>
            <w:r>
              <w:rPr>
                <w:rFonts w:ascii="Times New Roman" w:hAnsi="Times New Roman" w:eastAsia="Times New Roman" w:cs="Times New Roman"/>
                <w:spacing w:val="-5"/>
                <w:sz w:val="20"/>
                <w:szCs w:val="20"/>
              </w:rPr>
              <w:t>pH</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pacing w:val="-5"/>
                <w:sz w:val="20"/>
                <w:szCs w:val="20"/>
              </w:rPr>
              <w:t>COD</w:t>
            </w:r>
            <w:r>
              <w:rPr>
                <w:spacing w:val="-5"/>
                <w:sz w:val="20"/>
                <w:szCs w:val="20"/>
              </w:rPr>
              <w:t>、</w:t>
            </w:r>
          </w:p>
          <w:p w14:paraId="6A21735E">
            <w:pPr>
              <w:pStyle w:val="6"/>
              <w:spacing w:before="118" w:line="192" w:lineRule="auto"/>
              <w:ind w:left="63"/>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8"/>
                <w:position w:val="-1"/>
                <w:sz w:val="13"/>
                <w:szCs w:val="13"/>
              </w:rPr>
              <w:t>5</w:t>
            </w:r>
            <w:r>
              <w:rPr>
                <w:rFonts w:ascii="Times New Roman" w:hAnsi="Times New Roman" w:eastAsia="Times New Roman" w:cs="Times New Roman"/>
                <w:spacing w:val="-12"/>
                <w:position w:val="-1"/>
                <w:sz w:val="13"/>
                <w:szCs w:val="13"/>
              </w:rPr>
              <w:t xml:space="preserve"> </w:t>
            </w:r>
            <w:r>
              <w:rPr>
                <w:spacing w:val="8"/>
                <w:sz w:val="20"/>
                <w:szCs w:val="20"/>
              </w:rPr>
              <w:t>、</w:t>
            </w:r>
            <w:r>
              <w:rPr>
                <w:rFonts w:ascii="Times New Roman" w:hAnsi="Times New Roman" w:eastAsia="Times New Roman" w:cs="Times New Roman"/>
                <w:sz w:val="20"/>
                <w:szCs w:val="20"/>
              </w:rPr>
              <w:t>SS</w:t>
            </w:r>
          </w:p>
        </w:tc>
        <w:tc>
          <w:tcPr>
            <w:tcW w:w="1642" w:type="dxa"/>
            <w:gridSpan w:val="4"/>
            <w:tcBorders>
              <w:top w:val="single" w:color="000000" w:sz="4" w:space="0"/>
              <w:left w:val="single" w:color="000000" w:sz="4" w:space="0"/>
              <w:bottom w:val="single" w:color="000000" w:sz="10" w:space="0"/>
              <w:right w:val="single" w:color="000000" w:sz="4" w:space="0"/>
            </w:tcBorders>
            <w:vAlign w:val="top"/>
          </w:tcPr>
          <w:p w14:paraId="1B388932">
            <w:pPr>
              <w:pStyle w:val="6"/>
              <w:spacing w:before="236" w:line="230" w:lineRule="auto"/>
              <w:ind w:left="511"/>
              <w:rPr>
                <w:sz w:val="20"/>
                <w:szCs w:val="20"/>
              </w:rPr>
            </w:pPr>
            <w:r>
              <w:rPr>
                <w:spacing w:val="5"/>
                <w:sz w:val="20"/>
                <w:szCs w:val="20"/>
              </w:rPr>
              <w:t>不排放</w:t>
            </w:r>
          </w:p>
        </w:tc>
        <w:tc>
          <w:tcPr>
            <w:tcW w:w="1090" w:type="dxa"/>
            <w:gridSpan w:val="3"/>
            <w:tcBorders>
              <w:top w:val="single" w:color="000000" w:sz="4" w:space="0"/>
              <w:left w:val="single" w:color="000000" w:sz="4" w:space="0"/>
              <w:bottom w:val="single" w:color="000000" w:sz="10" w:space="0"/>
              <w:right w:val="single" w:color="000000" w:sz="4" w:space="0"/>
            </w:tcBorders>
            <w:vAlign w:val="top"/>
          </w:tcPr>
          <w:p w14:paraId="165FA327">
            <w:pPr>
              <w:pStyle w:val="6"/>
              <w:spacing w:before="76" w:line="228" w:lineRule="auto"/>
              <w:ind w:left="127"/>
              <w:rPr>
                <w:sz w:val="20"/>
                <w:szCs w:val="20"/>
              </w:rPr>
            </w:pPr>
            <w:r>
              <w:rPr>
                <w:spacing w:val="6"/>
                <w:sz w:val="20"/>
                <w:szCs w:val="20"/>
              </w:rPr>
              <w:t>预计一年</w:t>
            </w:r>
          </w:p>
          <w:p w14:paraId="2AAAA1DE">
            <w:pPr>
              <w:pStyle w:val="6"/>
              <w:spacing w:before="74" w:line="225" w:lineRule="auto"/>
              <w:ind w:left="128"/>
              <w:rPr>
                <w:sz w:val="20"/>
                <w:szCs w:val="20"/>
              </w:rPr>
            </w:pPr>
            <w:r>
              <w:rPr>
                <w:spacing w:val="6"/>
                <w:sz w:val="20"/>
                <w:szCs w:val="20"/>
              </w:rPr>
              <w:t>更换一次</w:t>
            </w:r>
          </w:p>
        </w:tc>
        <w:tc>
          <w:tcPr>
            <w:tcW w:w="999" w:type="dxa"/>
            <w:gridSpan w:val="3"/>
            <w:tcBorders>
              <w:top w:val="single" w:color="000000" w:sz="4" w:space="0"/>
              <w:left w:val="single" w:color="000000" w:sz="4" w:space="0"/>
              <w:bottom w:val="single" w:color="000000" w:sz="10" w:space="0"/>
              <w:right w:val="single" w:color="000000" w:sz="4" w:space="0"/>
            </w:tcBorders>
            <w:vAlign w:val="top"/>
          </w:tcPr>
          <w:p w14:paraId="5A6E18D9">
            <w:pPr>
              <w:pStyle w:val="6"/>
              <w:spacing w:before="76" w:line="261" w:lineRule="auto"/>
              <w:ind w:left="294" w:right="79" w:hanging="215"/>
              <w:rPr>
                <w:sz w:val="20"/>
                <w:szCs w:val="20"/>
              </w:rPr>
            </w:pPr>
            <w:r>
              <w:rPr>
                <w:spacing w:val="7"/>
                <w:sz w:val="20"/>
                <w:szCs w:val="20"/>
              </w:rPr>
              <w:t>废水处理</w:t>
            </w:r>
            <w:r>
              <w:rPr>
                <w:spacing w:val="3"/>
                <w:sz w:val="20"/>
                <w:szCs w:val="20"/>
              </w:rPr>
              <w:t>设施</w:t>
            </w:r>
          </w:p>
        </w:tc>
        <w:tc>
          <w:tcPr>
            <w:tcW w:w="1488" w:type="dxa"/>
            <w:gridSpan w:val="3"/>
            <w:tcBorders>
              <w:top w:val="single" w:color="000000" w:sz="4" w:space="0"/>
              <w:left w:val="single" w:color="000000" w:sz="4" w:space="0"/>
              <w:bottom w:val="single" w:color="000000" w:sz="10" w:space="0"/>
              <w:right w:val="single" w:color="000000" w:sz="4" w:space="0"/>
            </w:tcBorders>
            <w:vAlign w:val="top"/>
          </w:tcPr>
          <w:p w14:paraId="6483EB97">
            <w:pPr>
              <w:pStyle w:val="6"/>
              <w:spacing w:before="76" w:line="261" w:lineRule="auto"/>
              <w:ind w:left="534" w:right="107" w:hanging="430"/>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9"/>
                <w:sz w:val="20"/>
                <w:szCs w:val="20"/>
              </w:rPr>
              <w:t xml:space="preserve"> </w:t>
            </w:r>
            <w:r>
              <w:rPr>
                <w:spacing w:val="9"/>
                <w:sz w:val="20"/>
                <w:szCs w:val="20"/>
              </w:rPr>
              <w:t>调节</w:t>
            </w:r>
            <w:r>
              <w:rPr>
                <w:rFonts w:ascii="Times New Roman" w:hAnsi="Times New Roman" w:eastAsia="Times New Roman" w:cs="Times New Roman"/>
                <w:spacing w:val="9"/>
                <w:sz w:val="20"/>
                <w:szCs w:val="20"/>
              </w:rPr>
              <w:t>+</w:t>
            </w:r>
            <w:r>
              <w:rPr>
                <w:spacing w:val="9"/>
                <w:sz w:val="20"/>
                <w:szCs w:val="20"/>
              </w:rPr>
              <w:t>絮凝</w:t>
            </w:r>
            <w:r>
              <w:rPr>
                <w:spacing w:val="4"/>
                <w:sz w:val="20"/>
                <w:szCs w:val="20"/>
              </w:rPr>
              <w:t>沉淀</w:t>
            </w:r>
          </w:p>
        </w:tc>
        <w:tc>
          <w:tcPr>
            <w:tcW w:w="1705" w:type="dxa"/>
            <w:gridSpan w:val="4"/>
            <w:tcBorders>
              <w:top w:val="single" w:color="000000" w:sz="4" w:space="0"/>
              <w:left w:val="single" w:color="000000" w:sz="4" w:space="0"/>
              <w:bottom w:val="single" w:color="000000" w:sz="10" w:space="0"/>
              <w:right w:val="single" w:color="000000" w:sz="4" w:space="0"/>
            </w:tcBorders>
            <w:vAlign w:val="top"/>
          </w:tcPr>
          <w:p w14:paraId="346A0479">
            <w:pPr>
              <w:pStyle w:val="6"/>
              <w:spacing w:before="237" w:line="229" w:lineRule="auto"/>
              <w:ind w:left="647"/>
              <w:rPr>
                <w:sz w:val="20"/>
                <w:szCs w:val="20"/>
              </w:rPr>
            </w:pPr>
            <w:r>
              <w:rPr>
                <w:spacing w:val="3"/>
                <w:sz w:val="20"/>
                <w:szCs w:val="20"/>
              </w:rPr>
              <w:t>可行</w:t>
            </w:r>
          </w:p>
        </w:tc>
        <w:tc>
          <w:tcPr>
            <w:tcW w:w="832" w:type="dxa"/>
            <w:gridSpan w:val="2"/>
            <w:tcBorders>
              <w:top w:val="single" w:color="000000" w:sz="4" w:space="0"/>
              <w:left w:val="single" w:color="000000" w:sz="4" w:space="0"/>
              <w:bottom w:val="single" w:color="000000" w:sz="10" w:space="0"/>
              <w:right w:val="single" w:color="000000" w:sz="4" w:space="0"/>
            </w:tcBorders>
            <w:vAlign w:val="top"/>
          </w:tcPr>
          <w:p w14:paraId="6A615A6B">
            <w:pPr>
              <w:spacing w:before="206"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33" w:type="dxa"/>
            <w:gridSpan w:val="3"/>
            <w:tcBorders>
              <w:top w:val="single" w:color="000000" w:sz="4" w:space="0"/>
              <w:left w:val="single" w:color="000000" w:sz="4" w:space="0"/>
              <w:bottom w:val="single" w:color="000000" w:sz="10" w:space="0"/>
              <w:right w:val="single" w:color="000000" w:sz="4" w:space="0"/>
            </w:tcBorders>
            <w:vAlign w:val="top"/>
          </w:tcPr>
          <w:p w14:paraId="7BE94965">
            <w:pPr>
              <w:spacing w:before="206" w:line="274"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63" w:type="dxa"/>
            <w:tcBorders>
              <w:top w:val="single" w:color="000000" w:sz="4" w:space="0"/>
              <w:left w:val="single" w:color="000000" w:sz="4" w:space="0"/>
              <w:bottom w:val="single" w:color="000000" w:sz="10" w:space="0"/>
            </w:tcBorders>
            <w:vAlign w:val="top"/>
          </w:tcPr>
          <w:p w14:paraId="016D8825">
            <w:pPr>
              <w:spacing w:before="206"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4636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432" w:type="dxa"/>
            <w:vMerge w:val="continue"/>
            <w:tcBorders>
              <w:top w:val="nil"/>
            </w:tcBorders>
            <w:textDirection w:val="tbRlV"/>
            <w:vAlign w:val="top"/>
          </w:tcPr>
          <w:p w14:paraId="40A4862C">
            <w:pPr>
              <w:rPr>
                <w:rFonts w:ascii="Arial"/>
                <w:sz w:val="21"/>
              </w:rPr>
            </w:pPr>
          </w:p>
        </w:tc>
        <w:tc>
          <w:tcPr>
            <w:tcW w:w="13017" w:type="dxa"/>
            <w:gridSpan w:val="32"/>
            <w:tcBorders>
              <w:top w:val="single" w:color="000000" w:sz="10" w:space="0"/>
            </w:tcBorders>
            <w:vAlign w:val="top"/>
          </w:tcPr>
          <w:p w14:paraId="3CDC2086">
            <w:pPr>
              <w:rPr>
                <w:rFonts w:ascii="Arial"/>
                <w:sz w:val="21"/>
              </w:rPr>
            </w:pPr>
          </w:p>
        </w:tc>
      </w:tr>
    </w:tbl>
    <w:p w14:paraId="719F8B28">
      <w:pPr>
        <w:rPr>
          <w:rFonts w:ascii="Arial"/>
          <w:sz w:val="21"/>
        </w:rPr>
      </w:pPr>
    </w:p>
    <w:p w14:paraId="2473D467">
      <w:pPr>
        <w:rPr>
          <w:rFonts w:ascii="Arial" w:hAnsi="Arial" w:eastAsia="Arial" w:cs="Arial"/>
          <w:sz w:val="21"/>
          <w:szCs w:val="21"/>
        </w:rPr>
        <w:sectPr>
          <w:footerReference r:id="rId73" w:type="default"/>
          <w:pgSz w:w="16840" w:h="11907"/>
          <w:pgMar w:top="400" w:right="1797" w:bottom="1023" w:left="1588" w:header="0" w:footer="786" w:gutter="0"/>
          <w:cols w:space="720" w:num="1"/>
        </w:sectPr>
      </w:pPr>
    </w:p>
    <w:p w14:paraId="0CD059FC">
      <w:pPr>
        <w:spacing w:before="19"/>
      </w:pPr>
    </w:p>
    <w:p w14:paraId="092F33C3">
      <w:pPr>
        <w:spacing w:before="19"/>
      </w:pPr>
    </w:p>
    <w:p w14:paraId="2DB95F94">
      <w:pPr>
        <w:spacing w:before="19"/>
      </w:pPr>
    </w:p>
    <w:p w14:paraId="6393D0AB">
      <w:pPr>
        <w:spacing w:before="18"/>
      </w:pPr>
    </w:p>
    <w:p w14:paraId="21DE7095">
      <w:pPr>
        <w:spacing w:before="18"/>
      </w:pPr>
    </w:p>
    <w:tbl>
      <w:tblPr>
        <w:tblStyle w:val="5"/>
        <w:tblW w:w="134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651"/>
        <w:gridCol w:w="142"/>
        <w:gridCol w:w="973"/>
        <w:gridCol w:w="897"/>
        <w:gridCol w:w="433"/>
        <w:gridCol w:w="1316"/>
        <w:gridCol w:w="113"/>
        <w:gridCol w:w="1030"/>
        <w:gridCol w:w="729"/>
        <w:gridCol w:w="884"/>
        <w:gridCol w:w="389"/>
        <w:gridCol w:w="958"/>
        <w:gridCol w:w="1385"/>
        <w:gridCol w:w="3117"/>
      </w:tblGrid>
      <w:tr w14:paraId="31111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32" w:type="dxa"/>
            <w:vMerge w:val="restart"/>
            <w:tcBorders>
              <w:bottom w:val="nil"/>
            </w:tcBorders>
            <w:vAlign w:val="top"/>
          </w:tcPr>
          <w:p w14:paraId="63D0F244">
            <w:pPr>
              <w:rPr>
                <w:rFonts w:ascii="Arial"/>
                <w:sz w:val="21"/>
              </w:rPr>
            </w:pPr>
          </w:p>
        </w:tc>
        <w:tc>
          <w:tcPr>
            <w:tcW w:w="13017" w:type="dxa"/>
            <w:gridSpan w:val="14"/>
            <w:tcBorders>
              <w:bottom w:val="single" w:color="000000" w:sz="10" w:space="0"/>
            </w:tcBorders>
            <w:vAlign w:val="top"/>
          </w:tcPr>
          <w:p w14:paraId="2BD11E56">
            <w:pPr>
              <w:spacing w:before="124" w:line="316" w:lineRule="exact"/>
              <w:ind w:left="4556"/>
              <w:rPr>
                <w:rFonts w:ascii="黑体" w:hAnsi="黑体" w:eastAsia="黑体" w:cs="黑体"/>
                <w:sz w:val="24"/>
                <w:szCs w:val="24"/>
              </w:rPr>
            </w:pPr>
            <w:r>
              <w:rPr>
                <w:rFonts w:ascii="黑体" w:hAnsi="黑体" w:eastAsia="黑体" w:cs="黑体"/>
                <w:spacing w:val="-1"/>
                <w:position w:val="1"/>
                <w:sz w:val="24"/>
                <w:szCs w:val="24"/>
              </w:rPr>
              <w:t>表</w:t>
            </w:r>
            <w:r>
              <w:rPr>
                <w:rFonts w:ascii="黑体" w:hAnsi="黑体" w:eastAsia="黑体" w:cs="黑体"/>
                <w:spacing w:val="-53"/>
                <w:position w:val="1"/>
                <w:sz w:val="24"/>
                <w:szCs w:val="24"/>
              </w:rPr>
              <w:t xml:space="preserve"> </w:t>
            </w:r>
            <w:r>
              <w:rPr>
                <w:rFonts w:ascii="Times New Roman" w:hAnsi="Times New Roman" w:eastAsia="Times New Roman" w:cs="Times New Roman"/>
                <w:spacing w:val="-1"/>
                <w:position w:val="1"/>
                <w:sz w:val="24"/>
                <w:szCs w:val="24"/>
              </w:rPr>
              <w:t xml:space="preserve">4.2-3    </w:t>
            </w:r>
            <w:r>
              <w:rPr>
                <w:rFonts w:ascii="黑体" w:hAnsi="黑体" w:eastAsia="黑体" w:cs="黑体"/>
                <w:spacing w:val="-1"/>
                <w:position w:val="1"/>
                <w:sz w:val="24"/>
                <w:szCs w:val="24"/>
              </w:rPr>
              <w:t>废水间接排放口基本情况表</w:t>
            </w:r>
          </w:p>
        </w:tc>
      </w:tr>
      <w:tr w14:paraId="0FEA0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32" w:type="dxa"/>
            <w:vMerge w:val="continue"/>
            <w:tcBorders>
              <w:top w:val="nil"/>
              <w:bottom w:val="nil"/>
            </w:tcBorders>
            <w:vAlign w:val="top"/>
          </w:tcPr>
          <w:p w14:paraId="20B5D3BD">
            <w:pPr>
              <w:rPr>
                <w:rFonts w:ascii="Arial"/>
                <w:sz w:val="21"/>
              </w:rPr>
            </w:pPr>
          </w:p>
        </w:tc>
        <w:tc>
          <w:tcPr>
            <w:tcW w:w="651" w:type="dxa"/>
            <w:vMerge w:val="restart"/>
            <w:tcBorders>
              <w:top w:val="single" w:color="000000" w:sz="10" w:space="0"/>
              <w:bottom w:val="nil"/>
              <w:right w:val="single" w:color="000000" w:sz="4" w:space="0"/>
            </w:tcBorders>
            <w:vAlign w:val="top"/>
          </w:tcPr>
          <w:p w14:paraId="332BB617">
            <w:pPr>
              <w:pStyle w:val="6"/>
              <w:spacing w:before="289" w:line="230" w:lineRule="auto"/>
              <w:ind w:left="154"/>
              <w:rPr>
                <w:sz w:val="20"/>
                <w:szCs w:val="20"/>
              </w:rPr>
            </w:pPr>
            <w:r>
              <w:rPr>
                <w:spacing w:val="5"/>
                <w:sz w:val="20"/>
                <w:szCs w:val="20"/>
              </w:rPr>
              <w:t>序号</w:t>
            </w:r>
          </w:p>
        </w:tc>
        <w:tc>
          <w:tcPr>
            <w:tcW w:w="1115" w:type="dxa"/>
            <w:gridSpan w:val="2"/>
            <w:vMerge w:val="restart"/>
            <w:tcBorders>
              <w:top w:val="single" w:color="000000" w:sz="10" w:space="0"/>
              <w:left w:val="single" w:color="000000" w:sz="4" w:space="0"/>
              <w:bottom w:val="nil"/>
              <w:right w:val="single" w:color="000000" w:sz="4" w:space="0"/>
            </w:tcBorders>
            <w:vAlign w:val="top"/>
          </w:tcPr>
          <w:p w14:paraId="4D54B86B">
            <w:pPr>
              <w:pStyle w:val="6"/>
              <w:spacing w:before="290" w:line="228" w:lineRule="auto"/>
              <w:ind w:left="34"/>
              <w:rPr>
                <w:sz w:val="20"/>
                <w:szCs w:val="20"/>
              </w:rPr>
            </w:pPr>
            <w:r>
              <w:rPr>
                <w:spacing w:val="8"/>
                <w:sz w:val="20"/>
                <w:szCs w:val="20"/>
              </w:rPr>
              <w:t>排放口编号</w:t>
            </w:r>
          </w:p>
        </w:tc>
        <w:tc>
          <w:tcPr>
            <w:tcW w:w="2646" w:type="dxa"/>
            <w:gridSpan w:val="3"/>
            <w:tcBorders>
              <w:top w:val="single" w:color="000000" w:sz="10" w:space="0"/>
              <w:left w:val="single" w:color="000000" w:sz="4" w:space="0"/>
              <w:bottom w:val="single" w:color="000000" w:sz="4" w:space="0"/>
              <w:right w:val="single" w:color="000000" w:sz="4" w:space="0"/>
            </w:tcBorders>
            <w:vAlign w:val="top"/>
          </w:tcPr>
          <w:p w14:paraId="4FFAB929">
            <w:pPr>
              <w:pStyle w:val="6"/>
              <w:spacing w:before="83" w:line="229" w:lineRule="auto"/>
              <w:ind w:left="589"/>
              <w:rPr>
                <w:sz w:val="20"/>
                <w:szCs w:val="20"/>
              </w:rPr>
            </w:pPr>
            <w:r>
              <w:rPr>
                <w:spacing w:val="8"/>
                <w:sz w:val="20"/>
                <w:szCs w:val="20"/>
              </w:rPr>
              <w:t>排放口地理坐标</w:t>
            </w:r>
          </w:p>
        </w:tc>
        <w:tc>
          <w:tcPr>
            <w:tcW w:w="1143" w:type="dxa"/>
            <w:gridSpan w:val="2"/>
            <w:vMerge w:val="restart"/>
            <w:tcBorders>
              <w:top w:val="single" w:color="000000" w:sz="10" w:space="0"/>
              <w:left w:val="single" w:color="000000" w:sz="4" w:space="0"/>
              <w:bottom w:val="nil"/>
              <w:right w:val="single" w:color="000000" w:sz="4" w:space="0"/>
            </w:tcBorders>
            <w:vAlign w:val="top"/>
          </w:tcPr>
          <w:p w14:paraId="5AD1564A">
            <w:pPr>
              <w:pStyle w:val="6"/>
              <w:spacing w:before="154" w:line="256" w:lineRule="auto"/>
              <w:ind w:left="140" w:right="41" w:hanging="90"/>
              <w:rPr>
                <w:sz w:val="20"/>
                <w:szCs w:val="20"/>
              </w:rPr>
            </w:pPr>
            <w:r>
              <w:rPr>
                <w:spacing w:val="8"/>
                <w:sz w:val="20"/>
                <w:szCs w:val="20"/>
              </w:rPr>
              <w:t>废水排放量</w:t>
            </w:r>
            <w:r>
              <w:rPr>
                <w:sz w:val="20"/>
                <w:szCs w:val="20"/>
              </w:rPr>
              <w:t>（万</w:t>
            </w:r>
            <w:r>
              <w:rPr>
                <w:spacing w:val="-42"/>
                <w:sz w:val="20"/>
                <w:szCs w:val="20"/>
              </w:rPr>
              <w:t xml:space="preserve"> </w:t>
            </w:r>
            <w:r>
              <w:rPr>
                <w:rFonts w:ascii="Times New Roman" w:hAnsi="Times New Roman" w:eastAsia="Times New Roman" w:cs="Times New Roman"/>
                <w:sz w:val="20"/>
                <w:szCs w:val="20"/>
              </w:rPr>
              <w:t>t/a</w:t>
            </w:r>
            <w:r>
              <w:rPr>
                <w:sz w:val="20"/>
                <w:szCs w:val="20"/>
              </w:rPr>
              <w:t>）</w:t>
            </w:r>
          </w:p>
        </w:tc>
        <w:tc>
          <w:tcPr>
            <w:tcW w:w="729" w:type="dxa"/>
            <w:vMerge w:val="restart"/>
            <w:tcBorders>
              <w:top w:val="single" w:color="000000" w:sz="10" w:space="0"/>
              <w:left w:val="single" w:color="000000" w:sz="4" w:space="0"/>
              <w:bottom w:val="nil"/>
              <w:right w:val="single" w:color="000000" w:sz="4" w:space="0"/>
            </w:tcBorders>
            <w:vAlign w:val="top"/>
          </w:tcPr>
          <w:p w14:paraId="1B10E595">
            <w:pPr>
              <w:pStyle w:val="6"/>
              <w:spacing w:before="152" w:line="255" w:lineRule="auto"/>
              <w:ind w:left="284" w:right="45" w:hanging="232"/>
              <w:rPr>
                <w:sz w:val="20"/>
                <w:szCs w:val="20"/>
              </w:rPr>
            </w:pPr>
            <w:r>
              <w:rPr>
                <w:spacing w:val="6"/>
                <w:sz w:val="20"/>
                <w:szCs w:val="20"/>
              </w:rPr>
              <w:t>排放去</w:t>
            </w:r>
            <w:r>
              <w:rPr>
                <w:sz w:val="20"/>
                <w:szCs w:val="20"/>
              </w:rPr>
              <w:t>向</w:t>
            </w:r>
          </w:p>
        </w:tc>
        <w:tc>
          <w:tcPr>
            <w:tcW w:w="1273" w:type="dxa"/>
            <w:gridSpan w:val="2"/>
            <w:vMerge w:val="restart"/>
            <w:tcBorders>
              <w:top w:val="single" w:color="000000" w:sz="10" w:space="0"/>
              <w:left w:val="single" w:color="000000" w:sz="4" w:space="0"/>
              <w:bottom w:val="nil"/>
              <w:right w:val="single" w:color="000000" w:sz="4" w:space="0"/>
            </w:tcBorders>
            <w:vAlign w:val="top"/>
          </w:tcPr>
          <w:p w14:paraId="74A620AE">
            <w:pPr>
              <w:pStyle w:val="6"/>
              <w:spacing w:before="290" w:line="228" w:lineRule="auto"/>
              <w:ind w:left="221"/>
              <w:rPr>
                <w:sz w:val="20"/>
                <w:szCs w:val="20"/>
              </w:rPr>
            </w:pPr>
            <w:r>
              <w:rPr>
                <w:spacing w:val="7"/>
                <w:sz w:val="20"/>
                <w:szCs w:val="20"/>
              </w:rPr>
              <w:t>排放规律</w:t>
            </w:r>
          </w:p>
        </w:tc>
        <w:tc>
          <w:tcPr>
            <w:tcW w:w="5460" w:type="dxa"/>
            <w:gridSpan w:val="3"/>
            <w:tcBorders>
              <w:top w:val="single" w:color="000000" w:sz="10" w:space="0"/>
              <w:left w:val="single" w:color="000000" w:sz="4" w:space="0"/>
              <w:bottom w:val="single" w:color="000000" w:sz="4" w:space="0"/>
            </w:tcBorders>
            <w:vAlign w:val="top"/>
          </w:tcPr>
          <w:p w14:paraId="48A98ED1">
            <w:pPr>
              <w:pStyle w:val="6"/>
              <w:spacing w:before="84" w:line="228" w:lineRule="auto"/>
              <w:ind w:left="1770"/>
              <w:rPr>
                <w:sz w:val="20"/>
                <w:szCs w:val="20"/>
              </w:rPr>
            </w:pPr>
            <w:r>
              <w:rPr>
                <w:spacing w:val="8"/>
                <w:sz w:val="20"/>
                <w:szCs w:val="20"/>
              </w:rPr>
              <w:t>受纳污水处理厂信息</w:t>
            </w:r>
          </w:p>
        </w:tc>
      </w:tr>
      <w:tr w14:paraId="4252E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vAlign w:val="top"/>
          </w:tcPr>
          <w:p w14:paraId="092C8263">
            <w:pPr>
              <w:rPr>
                <w:rFonts w:ascii="Arial"/>
                <w:sz w:val="21"/>
              </w:rPr>
            </w:pPr>
          </w:p>
        </w:tc>
        <w:tc>
          <w:tcPr>
            <w:tcW w:w="651" w:type="dxa"/>
            <w:vMerge w:val="continue"/>
            <w:tcBorders>
              <w:top w:val="nil"/>
              <w:bottom w:val="single" w:color="000000" w:sz="4" w:space="0"/>
              <w:right w:val="single" w:color="000000" w:sz="4" w:space="0"/>
            </w:tcBorders>
            <w:vAlign w:val="top"/>
          </w:tcPr>
          <w:p w14:paraId="2A4D3260">
            <w:pPr>
              <w:rPr>
                <w:rFonts w:ascii="Arial"/>
                <w:sz w:val="21"/>
              </w:rPr>
            </w:pPr>
          </w:p>
        </w:tc>
        <w:tc>
          <w:tcPr>
            <w:tcW w:w="1115" w:type="dxa"/>
            <w:gridSpan w:val="2"/>
            <w:vMerge w:val="continue"/>
            <w:tcBorders>
              <w:top w:val="nil"/>
              <w:left w:val="single" w:color="000000" w:sz="4" w:space="0"/>
              <w:bottom w:val="single" w:color="000000" w:sz="4" w:space="0"/>
              <w:right w:val="single" w:color="000000" w:sz="4" w:space="0"/>
            </w:tcBorders>
            <w:vAlign w:val="top"/>
          </w:tcPr>
          <w:p w14:paraId="11A1BA97">
            <w:pPr>
              <w:rPr>
                <w:rFonts w:ascii="Arial"/>
                <w:sz w:val="21"/>
              </w:rPr>
            </w:pPr>
          </w:p>
        </w:tc>
        <w:tc>
          <w:tcPr>
            <w:tcW w:w="1330" w:type="dxa"/>
            <w:gridSpan w:val="2"/>
            <w:tcBorders>
              <w:top w:val="single" w:color="000000" w:sz="4" w:space="0"/>
              <w:left w:val="single" w:color="000000" w:sz="4" w:space="0"/>
              <w:bottom w:val="single" w:color="000000" w:sz="4" w:space="0"/>
              <w:right w:val="single" w:color="000000" w:sz="4" w:space="0"/>
            </w:tcBorders>
            <w:vAlign w:val="top"/>
          </w:tcPr>
          <w:p w14:paraId="7A60FEA5">
            <w:pPr>
              <w:pStyle w:val="6"/>
              <w:spacing w:before="92" w:line="229" w:lineRule="auto"/>
              <w:ind w:left="459"/>
              <w:rPr>
                <w:sz w:val="20"/>
                <w:szCs w:val="20"/>
              </w:rPr>
            </w:pPr>
            <w:r>
              <w:rPr>
                <w:spacing w:val="3"/>
                <w:sz w:val="20"/>
                <w:szCs w:val="20"/>
              </w:rPr>
              <w:t>经度</w:t>
            </w:r>
          </w:p>
        </w:tc>
        <w:tc>
          <w:tcPr>
            <w:tcW w:w="1316" w:type="dxa"/>
            <w:tcBorders>
              <w:top w:val="single" w:color="000000" w:sz="4" w:space="0"/>
              <w:left w:val="single" w:color="000000" w:sz="4" w:space="0"/>
              <w:bottom w:val="single" w:color="000000" w:sz="4" w:space="0"/>
              <w:right w:val="single" w:color="000000" w:sz="4" w:space="0"/>
            </w:tcBorders>
            <w:vAlign w:val="top"/>
          </w:tcPr>
          <w:p w14:paraId="3E131F31">
            <w:pPr>
              <w:pStyle w:val="6"/>
              <w:spacing w:before="92" w:line="229" w:lineRule="auto"/>
              <w:ind w:left="450"/>
              <w:rPr>
                <w:sz w:val="20"/>
                <w:szCs w:val="20"/>
              </w:rPr>
            </w:pPr>
            <w:r>
              <w:rPr>
                <w:spacing w:val="4"/>
                <w:sz w:val="20"/>
                <w:szCs w:val="20"/>
              </w:rPr>
              <w:t>纬度</w:t>
            </w:r>
          </w:p>
        </w:tc>
        <w:tc>
          <w:tcPr>
            <w:tcW w:w="1143" w:type="dxa"/>
            <w:gridSpan w:val="2"/>
            <w:vMerge w:val="continue"/>
            <w:tcBorders>
              <w:top w:val="nil"/>
              <w:left w:val="single" w:color="000000" w:sz="4" w:space="0"/>
              <w:bottom w:val="single" w:color="000000" w:sz="4" w:space="0"/>
              <w:right w:val="single" w:color="000000" w:sz="4" w:space="0"/>
            </w:tcBorders>
            <w:vAlign w:val="top"/>
          </w:tcPr>
          <w:p w14:paraId="1C7803A8">
            <w:pPr>
              <w:rPr>
                <w:rFonts w:ascii="Arial"/>
                <w:sz w:val="21"/>
              </w:rPr>
            </w:pPr>
          </w:p>
        </w:tc>
        <w:tc>
          <w:tcPr>
            <w:tcW w:w="729" w:type="dxa"/>
            <w:vMerge w:val="continue"/>
            <w:tcBorders>
              <w:top w:val="nil"/>
              <w:left w:val="single" w:color="000000" w:sz="4" w:space="0"/>
              <w:bottom w:val="single" w:color="000000" w:sz="4" w:space="0"/>
              <w:right w:val="single" w:color="000000" w:sz="4" w:space="0"/>
            </w:tcBorders>
            <w:vAlign w:val="top"/>
          </w:tcPr>
          <w:p w14:paraId="695CAAC0">
            <w:pPr>
              <w:rPr>
                <w:rFonts w:ascii="Arial"/>
                <w:sz w:val="21"/>
              </w:rPr>
            </w:pPr>
          </w:p>
        </w:tc>
        <w:tc>
          <w:tcPr>
            <w:tcW w:w="1273" w:type="dxa"/>
            <w:gridSpan w:val="2"/>
            <w:vMerge w:val="continue"/>
            <w:tcBorders>
              <w:top w:val="nil"/>
              <w:left w:val="single" w:color="000000" w:sz="4" w:space="0"/>
              <w:bottom w:val="single" w:color="000000" w:sz="4" w:space="0"/>
              <w:right w:val="single" w:color="000000" w:sz="4" w:space="0"/>
            </w:tcBorders>
            <w:vAlign w:val="top"/>
          </w:tcPr>
          <w:p w14:paraId="1081BD98">
            <w:pPr>
              <w:rPr>
                <w:rFonts w:ascii="Arial"/>
                <w:sz w:val="21"/>
              </w:rPr>
            </w:pPr>
          </w:p>
        </w:tc>
        <w:tc>
          <w:tcPr>
            <w:tcW w:w="958" w:type="dxa"/>
            <w:tcBorders>
              <w:top w:val="single" w:color="000000" w:sz="4" w:space="0"/>
              <w:left w:val="single" w:color="000000" w:sz="4" w:space="0"/>
              <w:bottom w:val="single" w:color="000000" w:sz="4" w:space="0"/>
              <w:right w:val="single" w:color="000000" w:sz="4" w:space="0"/>
            </w:tcBorders>
            <w:vAlign w:val="top"/>
          </w:tcPr>
          <w:p w14:paraId="69D7BE7E">
            <w:pPr>
              <w:pStyle w:val="6"/>
              <w:spacing w:before="92" w:line="231" w:lineRule="auto"/>
              <w:ind w:left="275"/>
              <w:rPr>
                <w:sz w:val="20"/>
                <w:szCs w:val="20"/>
              </w:rPr>
            </w:pPr>
            <w:r>
              <w:rPr>
                <w:spacing w:val="3"/>
                <w:sz w:val="20"/>
                <w:szCs w:val="20"/>
              </w:rPr>
              <w:t>名称</w:t>
            </w:r>
          </w:p>
        </w:tc>
        <w:tc>
          <w:tcPr>
            <w:tcW w:w="1385" w:type="dxa"/>
            <w:tcBorders>
              <w:top w:val="single" w:color="000000" w:sz="4" w:space="0"/>
              <w:left w:val="single" w:color="000000" w:sz="4" w:space="0"/>
              <w:bottom w:val="single" w:color="000000" w:sz="4" w:space="0"/>
              <w:right w:val="single" w:color="000000" w:sz="4" w:space="0"/>
            </w:tcBorders>
            <w:vAlign w:val="top"/>
          </w:tcPr>
          <w:p w14:paraId="51059036">
            <w:pPr>
              <w:pStyle w:val="6"/>
              <w:spacing w:before="92" w:line="228" w:lineRule="auto"/>
              <w:ind w:left="166"/>
              <w:rPr>
                <w:sz w:val="20"/>
                <w:szCs w:val="20"/>
              </w:rPr>
            </w:pPr>
            <w:r>
              <w:rPr>
                <w:spacing w:val="7"/>
                <w:sz w:val="20"/>
                <w:szCs w:val="20"/>
              </w:rPr>
              <w:t>污染物种类</w:t>
            </w:r>
          </w:p>
        </w:tc>
        <w:tc>
          <w:tcPr>
            <w:tcW w:w="3117" w:type="dxa"/>
            <w:tcBorders>
              <w:top w:val="single" w:color="000000" w:sz="4" w:space="0"/>
              <w:left w:val="single" w:color="000000" w:sz="4" w:space="0"/>
              <w:bottom w:val="single" w:color="000000" w:sz="4" w:space="0"/>
            </w:tcBorders>
            <w:vAlign w:val="top"/>
          </w:tcPr>
          <w:p w14:paraId="66D2CD3C">
            <w:pPr>
              <w:pStyle w:val="6"/>
              <w:spacing w:before="92" w:line="228" w:lineRule="auto"/>
              <w:ind w:left="84"/>
              <w:rPr>
                <w:sz w:val="20"/>
                <w:szCs w:val="20"/>
              </w:rPr>
            </w:pPr>
            <w:r>
              <w:rPr>
                <w:spacing w:val="7"/>
                <w:sz w:val="20"/>
                <w:szCs w:val="20"/>
              </w:rPr>
              <w:t>国家或地方污染物排放标准限值</w:t>
            </w:r>
          </w:p>
        </w:tc>
      </w:tr>
      <w:tr w14:paraId="4B5B4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vAlign w:val="top"/>
          </w:tcPr>
          <w:p w14:paraId="39D9E761">
            <w:pPr>
              <w:rPr>
                <w:rFonts w:ascii="Arial"/>
                <w:sz w:val="21"/>
              </w:rPr>
            </w:pPr>
          </w:p>
        </w:tc>
        <w:tc>
          <w:tcPr>
            <w:tcW w:w="651" w:type="dxa"/>
            <w:vMerge w:val="restart"/>
            <w:tcBorders>
              <w:top w:val="single" w:color="000000" w:sz="4" w:space="0"/>
              <w:bottom w:val="nil"/>
              <w:right w:val="single" w:color="000000" w:sz="4" w:space="0"/>
            </w:tcBorders>
            <w:vAlign w:val="top"/>
          </w:tcPr>
          <w:p w14:paraId="63C6C455">
            <w:pPr>
              <w:spacing w:line="309" w:lineRule="auto"/>
              <w:rPr>
                <w:rFonts w:ascii="Arial"/>
                <w:sz w:val="21"/>
              </w:rPr>
            </w:pPr>
          </w:p>
          <w:p w14:paraId="6CC7406C">
            <w:pPr>
              <w:spacing w:line="309" w:lineRule="auto"/>
              <w:rPr>
                <w:rFonts w:ascii="Arial"/>
                <w:sz w:val="21"/>
              </w:rPr>
            </w:pPr>
          </w:p>
          <w:p w14:paraId="7EF4BF95">
            <w:pPr>
              <w:spacing w:before="57" w:line="274" w:lineRule="exact"/>
              <w:ind w:left="32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5" w:type="dxa"/>
            <w:gridSpan w:val="2"/>
            <w:vMerge w:val="restart"/>
            <w:tcBorders>
              <w:top w:val="single" w:color="000000" w:sz="4" w:space="0"/>
              <w:left w:val="single" w:color="000000" w:sz="4" w:space="0"/>
              <w:bottom w:val="nil"/>
              <w:right w:val="single" w:color="000000" w:sz="4" w:space="0"/>
            </w:tcBorders>
            <w:vAlign w:val="top"/>
          </w:tcPr>
          <w:p w14:paraId="5239FFAE">
            <w:pPr>
              <w:spacing w:line="309" w:lineRule="auto"/>
              <w:rPr>
                <w:rFonts w:ascii="Arial"/>
                <w:sz w:val="21"/>
              </w:rPr>
            </w:pPr>
          </w:p>
          <w:p w14:paraId="15827DCC">
            <w:pPr>
              <w:spacing w:line="309" w:lineRule="auto"/>
              <w:rPr>
                <w:rFonts w:ascii="Arial"/>
                <w:sz w:val="21"/>
              </w:rPr>
            </w:pPr>
          </w:p>
          <w:p w14:paraId="6FD7918D">
            <w:pPr>
              <w:spacing w:before="57"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330" w:type="dxa"/>
            <w:gridSpan w:val="2"/>
            <w:vMerge w:val="restart"/>
            <w:tcBorders>
              <w:top w:val="single" w:color="000000" w:sz="4" w:space="0"/>
              <w:left w:val="single" w:color="000000" w:sz="4" w:space="0"/>
              <w:bottom w:val="nil"/>
              <w:right w:val="single" w:color="000000" w:sz="4" w:space="0"/>
            </w:tcBorders>
            <w:vAlign w:val="top"/>
          </w:tcPr>
          <w:p w14:paraId="3797C0D5">
            <w:pPr>
              <w:spacing w:line="474" w:lineRule="auto"/>
              <w:rPr>
                <w:rFonts w:ascii="Arial"/>
                <w:sz w:val="21"/>
              </w:rPr>
            </w:pPr>
          </w:p>
          <w:p w14:paraId="5E3D2524">
            <w:pPr>
              <w:pStyle w:val="6"/>
              <w:spacing w:before="65" w:line="274" w:lineRule="exact"/>
              <w:ind w:left="267"/>
              <w:rPr>
                <w:sz w:val="20"/>
                <w:szCs w:val="20"/>
              </w:rPr>
            </w:pPr>
            <w:r>
              <w:rPr>
                <w:rFonts w:ascii="Times New Roman" w:hAnsi="Times New Roman" w:eastAsia="Times New Roman" w:cs="Times New Roman"/>
                <w:spacing w:val="-6"/>
                <w:position w:val="1"/>
                <w:sz w:val="20"/>
                <w:szCs w:val="20"/>
              </w:rPr>
              <w:t>119</w:t>
            </w:r>
            <w:r>
              <w:rPr>
                <w:rFonts w:ascii="Times New Roman" w:hAnsi="Times New Roman" w:eastAsia="Times New Roman" w:cs="Times New Roman"/>
                <w:spacing w:val="-19"/>
                <w:position w:val="1"/>
                <w:sz w:val="20"/>
                <w:szCs w:val="20"/>
              </w:rPr>
              <w:t xml:space="preserve"> </w:t>
            </w:r>
            <w:r>
              <w:rPr>
                <w:spacing w:val="-6"/>
                <w:position w:val="1"/>
                <w:sz w:val="20"/>
                <w:szCs w:val="20"/>
              </w:rPr>
              <w:t>°</w:t>
            </w:r>
            <w:r>
              <w:rPr>
                <w:rFonts w:ascii="Times New Roman" w:hAnsi="Times New Roman" w:eastAsia="Times New Roman" w:cs="Times New Roman"/>
                <w:spacing w:val="-6"/>
                <w:position w:val="1"/>
                <w:sz w:val="20"/>
                <w:szCs w:val="20"/>
              </w:rPr>
              <w:t>5</w:t>
            </w:r>
            <w:r>
              <w:rPr>
                <w:rFonts w:ascii="Times New Roman" w:hAnsi="Times New Roman" w:eastAsia="Times New Roman" w:cs="Times New Roman"/>
                <w:spacing w:val="-12"/>
                <w:position w:val="1"/>
                <w:sz w:val="20"/>
                <w:szCs w:val="20"/>
              </w:rPr>
              <w:t xml:space="preserve"> </w:t>
            </w:r>
            <w:r>
              <w:rPr>
                <w:spacing w:val="-6"/>
                <w:position w:val="1"/>
                <w:sz w:val="20"/>
                <w:szCs w:val="20"/>
              </w:rPr>
              <w:t>′</w:t>
            </w:r>
          </w:p>
          <w:p w14:paraId="22128DA0">
            <w:pPr>
              <w:pStyle w:val="6"/>
              <w:spacing w:line="273" w:lineRule="exact"/>
              <w:ind w:left="216"/>
              <w:rPr>
                <w:sz w:val="20"/>
                <w:szCs w:val="20"/>
              </w:rPr>
            </w:pPr>
            <w:r>
              <w:rPr>
                <w:rFonts w:ascii="Times New Roman" w:hAnsi="Times New Roman" w:eastAsia="Times New Roman" w:cs="Times New Roman"/>
                <w:spacing w:val="3"/>
                <w:position w:val="1"/>
                <w:sz w:val="20"/>
                <w:szCs w:val="20"/>
              </w:rPr>
              <w:t>29.8783</w:t>
            </w:r>
            <w:r>
              <w:rPr>
                <w:rFonts w:ascii="Times New Roman" w:hAnsi="Times New Roman" w:eastAsia="Times New Roman" w:cs="Times New Roman"/>
                <w:spacing w:val="-10"/>
                <w:position w:val="1"/>
                <w:sz w:val="20"/>
                <w:szCs w:val="20"/>
              </w:rPr>
              <w:t xml:space="preserve"> </w:t>
            </w:r>
            <w:r>
              <w:rPr>
                <w:spacing w:val="3"/>
                <w:position w:val="1"/>
                <w:sz w:val="20"/>
                <w:szCs w:val="20"/>
              </w:rPr>
              <w:t>″</w:t>
            </w:r>
          </w:p>
        </w:tc>
        <w:tc>
          <w:tcPr>
            <w:tcW w:w="1316" w:type="dxa"/>
            <w:vMerge w:val="restart"/>
            <w:tcBorders>
              <w:top w:val="single" w:color="000000" w:sz="4" w:space="0"/>
              <w:left w:val="single" w:color="000000" w:sz="4" w:space="0"/>
              <w:bottom w:val="nil"/>
              <w:right w:val="single" w:color="000000" w:sz="4" w:space="0"/>
            </w:tcBorders>
            <w:vAlign w:val="top"/>
          </w:tcPr>
          <w:p w14:paraId="3DC55F2E">
            <w:pPr>
              <w:spacing w:line="245" w:lineRule="auto"/>
              <w:rPr>
                <w:rFonts w:ascii="Arial"/>
                <w:sz w:val="21"/>
              </w:rPr>
            </w:pPr>
          </w:p>
          <w:p w14:paraId="5206111E">
            <w:pPr>
              <w:spacing w:line="246" w:lineRule="auto"/>
              <w:rPr>
                <w:rFonts w:ascii="Arial"/>
                <w:sz w:val="21"/>
              </w:rPr>
            </w:pPr>
          </w:p>
          <w:p w14:paraId="36534AE9">
            <w:pPr>
              <w:pStyle w:val="6"/>
              <w:spacing w:before="65" w:line="265" w:lineRule="exact"/>
              <w:ind w:left="237"/>
              <w:rPr>
                <w:sz w:val="20"/>
                <w:szCs w:val="20"/>
              </w:rPr>
            </w:pPr>
            <w:r>
              <w:rPr>
                <w:rFonts w:ascii="Times New Roman" w:hAnsi="Times New Roman" w:eastAsia="Times New Roman" w:cs="Times New Roman"/>
                <w:spacing w:val="-5"/>
                <w:sz w:val="20"/>
                <w:szCs w:val="20"/>
              </w:rPr>
              <w:t>26</w:t>
            </w:r>
            <w:r>
              <w:rPr>
                <w:rFonts w:ascii="Times New Roman" w:hAnsi="Times New Roman" w:eastAsia="Times New Roman" w:cs="Times New Roman"/>
                <w:spacing w:val="-22"/>
                <w:sz w:val="20"/>
                <w:szCs w:val="20"/>
              </w:rPr>
              <w:t xml:space="preserve"> </w:t>
            </w:r>
            <w:r>
              <w:rPr>
                <w:spacing w:val="-5"/>
                <w:sz w:val="20"/>
                <w:szCs w:val="20"/>
              </w:rPr>
              <w:t>°</w:t>
            </w:r>
            <w:r>
              <w:rPr>
                <w:spacing w:val="-74"/>
                <w:sz w:val="20"/>
                <w:szCs w:val="20"/>
              </w:rPr>
              <w:t xml:space="preserve"> </w:t>
            </w:r>
            <w:r>
              <w:rPr>
                <w:rFonts w:ascii="Times New Roman" w:hAnsi="Times New Roman" w:eastAsia="Times New Roman" w:cs="Times New Roman"/>
                <w:spacing w:val="-5"/>
                <w:sz w:val="20"/>
                <w:szCs w:val="20"/>
              </w:rPr>
              <w:t>13</w:t>
            </w:r>
            <w:r>
              <w:rPr>
                <w:rFonts w:ascii="Times New Roman" w:hAnsi="Times New Roman" w:eastAsia="Times New Roman" w:cs="Times New Roman"/>
                <w:spacing w:val="-13"/>
                <w:sz w:val="20"/>
                <w:szCs w:val="20"/>
              </w:rPr>
              <w:t xml:space="preserve"> </w:t>
            </w:r>
            <w:r>
              <w:rPr>
                <w:spacing w:val="-5"/>
                <w:sz w:val="20"/>
                <w:szCs w:val="20"/>
              </w:rPr>
              <w:t>′</w:t>
            </w:r>
          </w:p>
          <w:p w14:paraId="30D12ECB">
            <w:pPr>
              <w:spacing w:line="265"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24.7651</w:t>
            </w:r>
          </w:p>
        </w:tc>
        <w:tc>
          <w:tcPr>
            <w:tcW w:w="1143" w:type="dxa"/>
            <w:gridSpan w:val="2"/>
            <w:vMerge w:val="restart"/>
            <w:tcBorders>
              <w:top w:val="single" w:color="000000" w:sz="4" w:space="0"/>
              <w:left w:val="single" w:color="000000" w:sz="4" w:space="0"/>
              <w:bottom w:val="nil"/>
              <w:right w:val="single" w:color="000000" w:sz="4" w:space="0"/>
            </w:tcBorders>
            <w:vAlign w:val="top"/>
          </w:tcPr>
          <w:p w14:paraId="2F8F49FC">
            <w:pPr>
              <w:spacing w:line="309" w:lineRule="auto"/>
              <w:rPr>
                <w:rFonts w:ascii="Arial"/>
                <w:sz w:val="21"/>
              </w:rPr>
            </w:pPr>
          </w:p>
          <w:p w14:paraId="7547A091">
            <w:pPr>
              <w:spacing w:line="309" w:lineRule="auto"/>
              <w:rPr>
                <w:rFonts w:ascii="Arial"/>
                <w:sz w:val="21"/>
              </w:rPr>
            </w:pPr>
          </w:p>
          <w:p w14:paraId="174D3BEA">
            <w:pPr>
              <w:spacing w:before="57"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0.04608</w:t>
            </w:r>
          </w:p>
        </w:tc>
        <w:tc>
          <w:tcPr>
            <w:tcW w:w="729" w:type="dxa"/>
            <w:vMerge w:val="restart"/>
            <w:tcBorders>
              <w:top w:val="single" w:color="000000" w:sz="4" w:space="0"/>
              <w:left w:val="single" w:color="000000" w:sz="4" w:space="0"/>
              <w:bottom w:val="nil"/>
              <w:right w:val="single" w:color="000000" w:sz="4" w:space="0"/>
            </w:tcBorders>
            <w:vAlign w:val="top"/>
          </w:tcPr>
          <w:p w14:paraId="36DBEC94">
            <w:pPr>
              <w:spacing w:line="320" w:lineRule="auto"/>
              <w:rPr>
                <w:rFonts w:ascii="Arial"/>
                <w:sz w:val="21"/>
              </w:rPr>
            </w:pPr>
          </w:p>
          <w:p w14:paraId="67D103DF">
            <w:pPr>
              <w:spacing w:line="321" w:lineRule="auto"/>
              <w:rPr>
                <w:rFonts w:ascii="Arial"/>
                <w:sz w:val="21"/>
              </w:rPr>
            </w:pPr>
          </w:p>
          <w:p w14:paraId="47E5293C">
            <w:pPr>
              <w:pStyle w:val="6"/>
              <w:spacing w:before="65" w:line="229" w:lineRule="auto"/>
              <w:ind w:left="52"/>
              <w:rPr>
                <w:sz w:val="20"/>
                <w:szCs w:val="20"/>
              </w:rPr>
            </w:pPr>
            <w:r>
              <w:rPr>
                <w:spacing w:val="6"/>
                <w:sz w:val="20"/>
                <w:szCs w:val="20"/>
              </w:rPr>
              <w:t>井下溪</w:t>
            </w:r>
          </w:p>
        </w:tc>
        <w:tc>
          <w:tcPr>
            <w:tcW w:w="1273" w:type="dxa"/>
            <w:gridSpan w:val="2"/>
            <w:vMerge w:val="restart"/>
            <w:tcBorders>
              <w:top w:val="single" w:color="000000" w:sz="4" w:space="0"/>
              <w:left w:val="single" w:color="000000" w:sz="4" w:space="0"/>
              <w:bottom w:val="nil"/>
              <w:right w:val="single" w:color="000000" w:sz="4" w:space="0"/>
            </w:tcBorders>
            <w:vAlign w:val="top"/>
          </w:tcPr>
          <w:p w14:paraId="31185D80">
            <w:pPr>
              <w:spacing w:line="252" w:lineRule="auto"/>
              <w:rPr>
                <w:rFonts w:ascii="Arial"/>
                <w:sz w:val="21"/>
              </w:rPr>
            </w:pPr>
          </w:p>
          <w:p w14:paraId="4CA25FA1">
            <w:pPr>
              <w:spacing w:line="252" w:lineRule="auto"/>
              <w:rPr>
                <w:rFonts w:ascii="Arial"/>
                <w:sz w:val="21"/>
              </w:rPr>
            </w:pPr>
          </w:p>
          <w:p w14:paraId="2C1039EF">
            <w:pPr>
              <w:pStyle w:val="6"/>
              <w:spacing w:before="65" w:line="254" w:lineRule="auto"/>
              <w:ind w:left="323" w:right="22" w:hanging="291"/>
              <w:rPr>
                <w:sz w:val="20"/>
                <w:szCs w:val="20"/>
              </w:rPr>
            </w:pPr>
            <w:r>
              <w:rPr>
                <w:spacing w:val="1"/>
                <w:sz w:val="20"/>
                <w:szCs w:val="20"/>
              </w:rPr>
              <w:t>连续排放，流</w:t>
            </w:r>
            <w:r>
              <w:rPr>
                <w:spacing w:val="6"/>
                <w:sz w:val="20"/>
                <w:szCs w:val="20"/>
              </w:rPr>
              <w:t>量稳定</w:t>
            </w:r>
          </w:p>
        </w:tc>
        <w:tc>
          <w:tcPr>
            <w:tcW w:w="958" w:type="dxa"/>
            <w:vMerge w:val="restart"/>
            <w:tcBorders>
              <w:top w:val="single" w:color="000000" w:sz="4" w:space="0"/>
              <w:left w:val="single" w:color="000000" w:sz="4" w:space="0"/>
              <w:bottom w:val="nil"/>
              <w:right w:val="single" w:color="000000" w:sz="4" w:space="0"/>
            </w:tcBorders>
            <w:vAlign w:val="top"/>
          </w:tcPr>
          <w:p w14:paraId="60F1B0AE">
            <w:pPr>
              <w:spacing w:line="368" w:lineRule="auto"/>
              <w:rPr>
                <w:rFonts w:ascii="Arial"/>
                <w:sz w:val="21"/>
              </w:rPr>
            </w:pPr>
          </w:p>
          <w:p w14:paraId="060DA0AE">
            <w:pPr>
              <w:pStyle w:val="6"/>
              <w:spacing w:before="65" w:line="228" w:lineRule="auto"/>
              <w:ind w:left="82"/>
              <w:rPr>
                <w:sz w:val="20"/>
                <w:szCs w:val="20"/>
              </w:rPr>
            </w:pPr>
            <w:r>
              <w:rPr>
                <w:spacing w:val="2"/>
                <w:sz w:val="20"/>
                <w:szCs w:val="20"/>
              </w:rPr>
              <w:t>闽侯县白</w:t>
            </w:r>
          </w:p>
          <w:p w14:paraId="37AAE7E9">
            <w:pPr>
              <w:pStyle w:val="6"/>
              <w:spacing w:before="27" w:line="228" w:lineRule="auto"/>
              <w:ind w:left="65"/>
              <w:rPr>
                <w:sz w:val="20"/>
                <w:szCs w:val="20"/>
              </w:rPr>
            </w:pPr>
            <w:r>
              <w:rPr>
                <w:spacing w:val="6"/>
                <w:sz w:val="20"/>
                <w:szCs w:val="20"/>
              </w:rPr>
              <w:t>沙镇污水</w:t>
            </w:r>
          </w:p>
          <w:p w14:paraId="14DD493B">
            <w:pPr>
              <w:pStyle w:val="6"/>
              <w:spacing w:before="24" w:line="231" w:lineRule="auto"/>
              <w:ind w:left="171"/>
              <w:rPr>
                <w:sz w:val="20"/>
                <w:szCs w:val="20"/>
              </w:rPr>
            </w:pPr>
            <w:r>
              <w:rPr>
                <w:spacing w:val="5"/>
                <w:sz w:val="20"/>
                <w:szCs w:val="20"/>
              </w:rPr>
              <w:t>处理站</w:t>
            </w:r>
          </w:p>
        </w:tc>
        <w:tc>
          <w:tcPr>
            <w:tcW w:w="1385" w:type="dxa"/>
            <w:tcBorders>
              <w:top w:val="single" w:color="000000" w:sz="4" w:space="0"/>
              <w:left w:val="single" w:color="000000" w:sz="4" w:space="0"/>
              <w:bottom w:val="single" w:color="000000" w:sz="4" w:space="0"/>
              <w:right w:val="single" w:color="000000" w:sz="4" w:space="0"/>
            </w:tcBorders>
            <w:vAlign w:val="top"/>
          </w:tcPr>
          <w:p w14:paraId="417CB596">
            <w:pPr>
              <w:spacing w:before="129" w:line="202" w:lineRule="auto"/>
              <w:ind w:left="40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3117" w:type="dxa"/>
            <w:tcBorders>
              <w:top w:val="single" w:color="000000" w:sz="4" w:space="0"/>
              <w:left w:val="single" w:color="000000" w:sz="4" w:space="0"/>
              <w:bottom w:val="single" w:color="000000" w:sz="4" w:space="0"/>
            </w:tcBorders>
            <w:vAlign w:val="top"/>
          </w:tcPr>
          <w:p w14:paraId="25D520F9">
            <w:pPr>
              <w:spacing w:before="62" w:line="274" w:lineRule="exact"/>
              <w:ind w:left="1202"/>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60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r>
      <w:tr w14:paraId="1CBE5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vAlign w:val="top"/>
          </w:tcPr>
          <w:p w14:paraId="28367E8A">
            <w:pPr>
              <w:rPr>
                <w:rFonts w:ascii="Arial"/>
                <w:sz w:val="21"/>
              </w:rPr>
            </w:pPr>
          </w:p>
        </w:tc>
        <w:tc>
          <w:tcPr>
            <w:tcW w:w="651" w:type="dxa"/>
            <w:vMerge w:val="continue"/>
            <w:tcBorders>
              <w:top w:val="nil"/>
              <w:bottom w:val="nil"/>
              <w:right w:val="single" w:color="000000" w:sz="4" w:space="0"/>
            </w:tcBorders>
            <w:vAlign w:val="top"/>
          </w:tcPr>
          <w:p w14:paraId="395695A5">
            <w:pPr>
              <w:rPr>
                <w:rFonts w:ascii="Arial"/>
                <w:sz w:val="21"/>
              </w:rPr>
            </w:pPr>
          </w:p>
        </w:tc>
        <w:tc>
          <w:tcPr>
            <w:tcW w:w="1115" w:type="dxa"/>
            <w:gridSpan w:val="2"/>
            <w:vMerge w:val="continue"/>
            <w:tcBorders>
              <w:top w:val="nil"/>
              <w:left w:val="single" w:color="000000" w:sz="4" w:space="0"/>
              <w:bottom w:val="nil"/>
              <w:right w:val="single" w:color="000000" w:sz="4" w:space="0"/>
            </w:tcBorders>
            <w:vAlign w:val="top"/>
          </w:tcPr>
          <w:p w14:paraId="3AADF79C">
            <w:pPr>
              <w:rPr>
                <w:rFonts w:ascii="Arial"/>
                <w:sz w:val="21"/>
              </w:rPr>
            </w:pPr>
          </w:p>
        </w:tc>
        <w:tc>
          <w:tcPr>
            <w:tcW w:w="1330" w:type="dxa"/>
            <w:gridSpan w:val="2"/>
            <w:vMerge w:val="continue"/>
            <w:tcBorders>
              <w:top w:val="nil"/>
              <w:left w:val="single" w:color="000000" w:sz="4" w:space="0"/>
              <w:bottom w:val="nil"/>
              <w:right w:val="single" w:color="000000" w:sz="4" w:space="0"/>
            </w:tcBorders>
            <w:vAlign w:val="top"/>
          </w:tcPr>
          <w:p w14:paraId="68F5A836">
            <w:pPr>
              <w:rPr>
                <w:rFonts w:ascii="Arial"/>
                <w:sz w:val="21"/>
              </w:rPr>
            </w:pPr>
          </w:p>
        </w:tc>
        <w:tc>
          <w:tcPr>
            <w:tcW w:w="1316" w:type="dxa"/>
            <w:vMerge w:val="continue"/>
            <w:tcBorders>
              <w:top w:val="nil"/>
              <w:left w:val="single" w:color="000000" w:sz="4" w:space="0"/>
              <w:bottom w:val="nil"/>
              <w:right w:val="single" w:color="000000" w:sz="4" w:space="0"/>
            </w:tcBorders>
            <w:vAlign w:val="top"/>
          </w:tcPr>
          <w:p w14:paraId="53DF9BBD">
            <w:pPr>
              <w:rPr>
                <w:rFonts w:ascii="Arial"/>
                <w:sz w:val="21"/>
              </w:rPr>
            </w:pPr>
          </w:p>
        </w:tc>
        <w:tc>
          <w:tcPr>
            <w:tcW w:w="1143" w:type="dxa"/>
            <w:gridSpan w:val="2"/>
            <w:vMerge w:val="continue"/>
            <w:tcBorders>
              <w:top w:val="nil"/>
              <w:left w:val="single" w:color="000000" w:sz="4" w:space="0"/>
              <w:bottom w:val="nil"/>
              <w:right w:val="single" w:color="000000" w:sz="4" w:space="0"/>
            </w:tcBorders>
            <w:vAlign w:val="top"/>
          </w:tcPr>
          <w:p w14:paraId="792BD910">
            <w:pPr>
              <w:rPr>
                <w:rFonts w:ascii="Arial"/>
                <w:sz w:val="21"/>
              </w:rPr>
            </w:pPr>
          </w:p>
        </w:tc>
        <w:tc>
          <w:tcPr>
            <w:tcW w:w="729" w:type="dxa"/>
            <w:vMerge w:val="continue"/>
            <w:tcBorders>
              <w:top w:val="nil"/>
              <w:left w:val="single" w:color="000000" w:sz="4" w:space="0"/>
              <w:bottom w:val="nil"/>
              <w:right w:val="single" w:color="000000" w:sz="4" w:space="0"/>
            </w:tcBorders>
            <w:vAlign w:val="top"/>
          </w:tcPr>
          <w:p w14:paraId="05A44157">
            <w:pPr>
              <w:rPr>
                <w:rFonts w:ascii="Arial"/>
                <w:sz w:val="21"/>
              </w:rPr>
            </w:pPr>
          </w:p>
        </w:tc>
        <w:tc>
          <w:tcPr>
            <w:tcW w:w="1273" w:type="dxa"/>
            <w:gridSpan w:val="2"/>
            <w:vMerge w:val="continue"/>
            <w:tcBorders>
              <w:top w:val="nil"/>
              <w:left w:val="single" w:color="000000" w:sz="4" w:space="0"/>
              <w:bottom w:val="nil"/>
              <w:right w:val="single" w:color="000000" w:sz="4" w:space="0"/>
            </w:tcBorders>
            <w:vAlign w:val="top"/>
          </w:tcPr>
          <w:p w14:paraId="71F4E9E2">
            <w:pPr>
              <w:rPr>
                <w:rFonts w:ascii="Arial"/>
                <w:sz w:val="21"/>
              </w:rPr>
            </w:pPr>
          </w:p>
        </w:tc>
        <w:tc>
          <w:tcPr>
            <w:tcW w:w="958" w:type="dxa"/>
            <w:vMerge w:val="continue"/>
            <w:tcBorders>
              <w:top w:val="nil"/>
              <w:left w:val="single" w:color="000000" w:sz="4" w:space="0"/>
              <w:bottom w:val="nil"/>
              <w:right w:val="single" w:color="000000" w:sz="4" w:space="0"/>
            </w:tcBorders>
            <w:vAlign w:val="top"/>
          </w:tcPr>
          <w:p w14:paraId="378A5727">
            <w:pPr>
              <w:rPr>
                <w:rFonts w:ascii="Arial"/>
                <w:sz w:val="21"/>
              </w:rPr>
            </w:pPr>
          </w:p>
        </w:tc>
        <w:tc>
          <w:tcPr>
            <w:tcW w:w="1385" w:type="dxa"/>
            <w:tcBorders>
              <w:top w:val="single" w:color="000000" w:sz="4" w:space="0"/>
              <w:left w:val="single" w:color="000000" w:sz="4" w:space="0"/>
              <w:bottom w:val="single" w:color="000000" w:sz="4" w:space="0"/>
              <w:right w:val="single" w:color="000000" w:sz="4" w:space="0"/>
            </w:tcBorders>
            <w:vAlign w:val="top"/>
          </w:tcPr>
          <w:p w14:paraId="29B0A313">
            <w:pPr>
              <w:spacing w:before="127" w:line="202" w:lineRule="auto"/>
              <w:ind w:left="431"/>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3117" w:type="dxa"/>
            <w:tcBorders>
              <w:top w:val="single" w:color="000000" w:sz="4" w:space="0"/>
              <w:left w:val="single" w:color="000000" w:sz="4" w:space="0"/>
              <w:bottom w:val="single" w:color="000000" w:sz="4" w:space="0"/>
            </w:tcBorders>
            <w:vAlign w:val="top"/>
          </w:tcPr>
          <w:p w14:paraId="7C647B37">
            <w:pPr>
              <w:spacing w:before="60" w:line="275" w:lineRule="exact"/>
              <w:ind w:left="1197"/>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r>
      <w:tr w14:paraId="41CB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2" w:type="dxa"/>
            <w:vMerge w:val="continue"/>
            <w:tcBorders>
              <w:top w:val="nil"/>
              <w:bottom w:val="nil"/>
            </w:tcBorders>
            <w:vAlign w:val="top"/>
          </w:tcPr>
          <w:p w14:paraId="2C3A42BD">
            <w:pPr>
              <w:rPr>
                <w:rFonts w:ascii="Arial"/>
                <w:sz w:val="21"/>
              </w:rPr>
            </w:pPr>
          </w:p>
        </w:tc>
        <w:tc>
          <w:tcPr>
            <w:tcW w:w="651" w:type="dxa"/>
            <w:vMerge w:val="continue"/>
            <w:tcBorders>
              <w:top w:val="nil"/>
              <w:bottom w:val="nil"/>
              <w:right w:val="single" w:color="000000" w:sz="4" w:space="0"/>
            </w:tcBorders>
            <w:vAlign w:val="top"/>
          </w:tcPr>
          <w:p w14:paraId="658A6643">
            <w:pPr>
              <w:rPr>
                <w:rFonts w:ascii="Arial"/>
                <w:sz w:val="21"/>
              </w:rPr>
            </w:pPr>
          </w:p>
        </w:tc>
        <w:tc>
          <w:tcPr>
            <w:tcW w:w="1115" w:type="dxa"/>
            <w:gridSpan w:val="2"/>
            <w:vMerge w:val="continue"/>
            <w:tcBorders>
              <w:top w:val="nil"/>
              <w:left w:val="single" w:color="000000" w:sz="4" w:space="0"/>
              <w:bottom w:val="nil"/>
              <w:right w:val="single" w:color="000000" w:sz="4" w:space="0"/>
            </w:tcBorders>
            <w:vAlign w:val="top"/>
          </w:tcPr>
          <w:p w14:paraId="7DBAA503">
            <w:pPr>
              <w:rPr>
                <w:rFonts w:ascii="Arial"/>
                <w:sz w:val="21"/>
              </w:rPr>
            </w:pPr>
          </w:p>
        </w:tc>
        <w:tc>
          <w:tcPr>
            <w:tcW w:w="1330" w:type="dxa"/>
            <w:gridSpan w:val="2"/>
            <w:vMerge w:val="continue"/>
            <w:tcBorders>
              <w:top w:val="nil"/>
              <w:left w:val="single" w:color="000000" w:sz="4" w:space="0"/>
              <w:bottom w:val="nil"/>
              <w:right w:val="single" w:color="000000" w:sz="4" w:space="0"/>
            </w:tcBorders>
            <w:vAlign w:val="top"/>
          </w:tcPr>
          <w:p w14:paraId="74FF825D">
            <w:pPr>
              <w:rPr>
                <w:rFonts w:ascii="Arial"/>
                <w:sz w:val="21"/>
              </w:rPr>
            </w:pPr>
          </w:p>
        </w:tc>
        <w:tc>
          <w:tcPr>
            <w:tcW w:w="1316" w:type="dxa"/>
            <w:vMerge w:val="continue"/>
            <w:tcBorders>
              <w:top w:val="nil"/>
              <w:left w:val="single" w:color="000000" w:sz="4" w:space="0"/>
              <w:bottom w:val="nil"/>
              <w:right w:val="single" w:color="000000" w:sz="4" w:space="0"/>
            </w:tcBorders>
            <w:vAlign w:val="top"/>
          </w:tcPr>
          <w:p w14:paraId="66C2CAD3">
            <w:pPr>
              <w:rPr>
                <w:rFonts w:ascii="Arial"/>
                <w:sz w:val="21"/>
              </w:rPr>
            </w:pPr>
          </w:p>
        </w:tc>
        <w:tc>
          <w:tcPr>
            <w:tcW w:w="1143" w:type="dxa"/>
            <w:gridSpan w:val="2"/>
            <w:vMerge w:val="continue"/>
            <w:tcBorders>
              <w:top w:val="nil"/>
              <w:left w:val="single" w:color="000000" w:sz="4" w:space="0"/>
              <w:bottom w:val="nil"/>
              <w:right w:val="single" w:color="000000" w:sz="4" w:space="0"/>
            </w:tcBorders>
            <w:vAlign w:val="top"/>
          </w:tcPr>
          <w:p w14:paraId="2B3B3279">
            <w:pPr>
              <w:rPr>
                <w:rFonts w:ascii="Arial"/>
                <w:sz w:val="21"/>
              </w:rPr>
            </w:pPr>
          </w:p>
        </w:tc>
        <w:tc>
          <w:tcPr>
            <w:tcW w:w="729" w:type="dxa"/>
            <w:vMerge w:val="continue"/>
            <w:tcBorders>
              <w:top w:val="nil"/>
              <w:left w:val="single" w:color="000000" w:sz="4" w:space="0"/>
              <w:bottom w:val="nil"/>
              <w:right w:val="single" w:color="000000" w:sz="4" w:space="0"/>
            </w:tcBorders>
            <w:vAlign w:val="top"/>
          </w:tcPr>
          <w:p w14:paraId="6E8B915B">
            <w:pPr>
              <w:rPr>
                <w:rFonts w:ascii="Arial"/>
                <w:sz w:val="21"/>
              </w:rPr>
            </w:pPr>
          </w:p>
        </w:tc>
        <w:tc>
          <w:tcPr>
            <w:tcW w:w="1273" w:type="dxa"/>
            <w:gridSpan w:val="2"/>
            <w:vMerge w:val="continue"/>
            <w:tcBorders>
              <w:top w:val="nil"/>
              <w:left w:val="single" w:color="000000" w:sz="4" w:space="0"/>
              <w:bottom w:val="nil"/>
              <w:right w:val="single" w:color="000000" w:sz="4" w:space="0"/>
            </w:tcBorders>
            <w:vAlign w:val="top"/>
          </w:tcPr>
          <w:p w14:paraId="35FC5798">
            <w:pPr>
              <w:rPr>
                <w:rFonts w:ascii="Arial"/>
                <w:sz w:val="21"/>
              </w:rPr>
            </w:pPr>
          </w:p>
        </w:tc>
        <w:tc>
          <w:tcPr>
            <w:tcW w:w="958" w:type="dxa"/>
            <w:vMerge w:val="continue"/>
            <w:tcBorders>
              <w:top w:val="nil"/>
              <w:left w:val="single" w:color="000000" w:sz="4" w:space="0"/>
              <w:bottom w:val="nil"/>
              <w:right w:val="single" w:color="000000" w:sz="4" w:space="0"/>
            </w:tcBorders>
            <w:vAlign w:val="top"/>
          </w:tcPr>
          <w:p w14:paraId="71394B78">
            <w:pPr>
              <w:rPr>
                <w:rFonts w:ascii="Arial"/>
                <w:sz w:val="21"/>
              </w:rPr>
            </w:pPr>
          </w:p>
        </w:tc>
        <w:tc>
          <w:tcPr>
            <w:tcW w:w="1385" w:type="dxa"/>
            <w:tcBorders>
              <w:top w:val="single" w:color="000000" w:sz="4" w:space="0"/>
              <w:left w:val="single" w:color="000000" w:sz="4" w:space="0"/>
              <w:bottom w:val="single" w:color="000000" w:sz="4" w:space="0"/>
              <w:right w:val="single" w:color="000000" w:sz="4" w:space="0"/>
            </w:tcBorders>
            <w:vAlign w:val="top"/>
          </w:tcPr>
          <w:p w14:paraId="7209CABB">
            <w:pPr>
              <w:spacing w:before="128"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117" w:type="dxa"/>
            <w:tcBorders>
              <w:top w:val="single" w:color="000000" w:sz="4" w:space="0"/>
              <w:left w:val="single" w:color="000000" w:sz="4" w:space="0"/>
              <w:bottom w:val="single" w:color="000000" w:sz="4" w:space="0"/>
            </w:tcBorders>
            <w:vAlign w:val="top"/>
          </w:tcPr>
          <w:p w14:paraId="7D87C009">
            <w:pPr>
              <w:spacing w:before="61" w:line="274" w:lineRule="exact"/>
              <w:ind w:left="1197"/>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r>
      <w:tr w14:paraId="7B9DF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32" w:type="dxa"/>
            <w:vMerge w:val="continue"/>
            <w:tcBorders>
              <w:top w:val="nil"/>
              <w:bottom w:val="nil"/>
            </w:tcBorders>
            <w:vAlign w:val="top"/>
          </w:tcPr>
          <w:p w14:paraId="0063E1DE">
            <w:pPr>
              <w:rPr>
                <w:rFonts w:ascii="Arial"/>
                <w:sz w:val="21"/>
              </w:rPr>
            </w:pPr>
          </w:p>
        </w:tc>
        <w:tc>
          <w:tcPr>
            <w:tcW w:w="651" w:type="dxa"/>
            <w:vMerge w:val="continue"/>
            <w:tcBorders>
              <w:top w:val="nil"/>
              <w:bottom w:val="single" w:color="000000" w:sz="10" w:space="0"/>
              <w:right w:val="single" w:color="000000" w:sz="4" w:space="0"/>
            </w:tcBorders>
            <w:vAlign w:val="top"/>
          </w:tcPr>
          <w:p w14:paraId="407BD226">
            <w:pPr>
              <w:rPr>
                <w:rFonts w:ascii="Arial"/>
                <w:sz w:val="21"/>
              </w:rPr>
            </w:pPr>
          </w:p>
        </w:tc>
        <w:tc>
          <w:tcPr>
            <w:tcW w:w="1115" w:type="dxa"/>
            <w:gridSpan w:val="2"/>
            <w:vMerge w:val="continue"/>
            <w:tcBorders>
              <w:top w:val="nil"/>
              <w:left w:val="single" w:color="000000" w:sz="4" w:space="0"/>
              <w:bottom w:val="single" w:color="000000" w:sz="10" w:space="0"/>
              <w:right w:val="single" w:color="000000" w:sz="4" w:space="0"/>
            </w:tcBorders>
            <w:vAlign w:val="top"/>
          </w:tcPr>
          <w:p w14:paraId="269B802E">
            <w:pPr>
              <w:rPr>
                <w:rFonts w:ascii="Arial"/>
                <w:sz w:val="21"/>
              </w:rPr>
            </w:pPr>
          </w:p>
        </w:tc>
        <w:tc>
          <w:tcPr>
            <w:tcW w:w="1330" w:type="dxa"/>
            <w:gridSpan w:val="2"/>
            <w:vMerge w:val="continue"/>
            <w:tcBorders>
              <w:top w:val="nil"/>
              <w:left w:val="single" w:color="000000" w:sz="4" w:space="0"/>
              <w:bottom w:val="single" w:color="000000" w:sz="10" w:space="0"/>
              <w:right w:val="single" w:color="000000" w:sz="4" w:space="0"/>
            </w:tcBorders>
            <w:vAlign w:val="top"/>
          </w:tcPr>
          <w:p w14:paraId="54031ACA">
            <w:pPr>
              <w:rPr>
                <w:rFonts w:ascii="Arial"/>
                <w:sz w:val="21"/>
              </w:rPr>
            </w:pPr>
          </w:p>
        </w:tc>
        <w:tc>
          <w:tcPr>
            <w:tcW w:w="1316" w:type="dxa"/>
            <w:vMerge w:val="continue"/>
            <w:tcBorders>
              <w:top w:val="nil"/>
              <w:left w:val="single" w:color="000000" w:sz="4" w:space="0"/>
              <w:bottom w:val="single" w:color="000000" w:sz="10" w:space="0"/>
              <w:right w:val="single" w:color="000000" w:sz="4" w:space="0"/>
            </w:tcBorders>
            <w:vAlign w:val="top"/>
          </w:tcPr>
          <w:p w14:paraId="6579CA02">
            <w:pPr>
              <w:rPr>
                <w:rFonts w:ascii="Arial"/>
                <w:sz w:val="21"/>
              </w:rPr>
            </w:pPr>
          </w:p>
        </w:tc>
        <w:tc>
          <w:tcPr>
            <w:tcW w:w="1143" w:type="dxa"/>
            <w:gridSpan w:val="2"/>
            <w:vMerge w:val="continue"/>
            <w:tcBorders>
              <w:top w:val="nil"/>
              <w:left w:val="single" w:color="000000" w:sz="4" w:space="0"/>
              <w:bottom w:val="single" w:color="000000" w:sz="10" w:space="0"/>
              <w:right w:val="single" w:color="000000" w:sz="4" w:space="0"/>
            </w:tcBorders>
            <w:vAlign w:val="top"/>
          </w:tcPr>
          <w:p w14:paraId="209392EE">
            <w:pPr>
              <w:rPr>
                <w:rFonts w:ascii="Arial"/>
                <w:sz w:val="21"/>
              </w:rPr>
            </w:pPr>
          </w:p>
        </w:tc>
        <w:tc>
          <w:tcPr>
            <w:tcW w:w="729" w:type="dxa"/>
            <w:vMerge w:val="continue"/>
            <w:tcBorders>
              <w:top w:val="nil"/>
              <w:left w:val="single" w:color="000000" w:sz="4" w:space="0"/>
              <w:bottom w:val="single" w:color="000000" w:sz="10" w:space="0"/>
              <w:right w:val="single" w:color="000000" w:sz="4" w:space="0"/>
            </w:tcBorders>
            <w:vAlign w:val="top"/>
          </w:tcPr>
          <w:p w14:paraId="08126D2A">
            <w:pPr>
              <w:rPr>
                <w:rFonts w:ascii="Arial"/>
                <w:sz w:val="21"/>
              </w:rPr>
            </w:pPr>
          </w:p>
        </w:tc>
        <w:tc>
          <w:tcPr>
            <w:tcW w:w="1273" w:type="dxa"/>
            <w:gridSpan w:val="2"/>
            <w:vMerge w:val="continue"/>
            <w:tcBorders>
              <w:top w:val="nil"/>
              <w:left w:val="single" w:color="000000" w:sz="4" w:space="0"/>
              <w:bottom w:val="single" w:color="000000" w:sz="10" w:space="0"/>
              <w:right w:val="single" w:color="000000" w:sz="4" w:space="0"/>
            </w:tcBorders>
            <w:vAlign w:val="top"/>
          </w:tcPr>
          <w:p w14:paraId="25C67CD7">
            <w:pPr>
              <w:rPr>
                <w:rFonts w:ascii="Arial"/>
                <w:sz w:val="21"/>
              </w:rPr>
            </w:pPr>
          </w:p>
        </w:tc>
        <w:tc>
          <w:tcPr>
            <w:tcW w:w="958" w:type="dxa"/>
            <w:vMerge w:val="continue"/>
            <w:tcBorders>
              <w:top w:val="nil"/>
              <w:left w:val="single" w:color="000000" w:sz="4" w:space="0"/>
              <w:bottom w:val="single" w:color="000000" w:sz="10" w:space="0"/>
              <w:right w:val="single" w:color="000000" w:sz="4" w:space="0"/>
            </w:tcBorders>
            <w:vAlign w:val="top"/>
          </w:tcPr>
          <w:p w14:paraId="692BB4DE">
            <w:pPr>
              <w:rPr>
                <w:rFonts w:ascii="Arial"/>
                <w:sz w:val="21"/>
              </w:rPr>
            </w:pPr>
          </w:p>
        </w:tc>
        <w:tc>
          <w:tcPr>
            <w:tcW w:w="1385" w:type="dxa"/>
            <w:tcBorders>
              <w:top w:val="single" w:color="000000" w:sz="4" w:space="0"/>
              <w:left w:val="single" w:color="000000" w:sz="4" w:space="0"/>
              <w:bottom w:val="single" w:color="000000" w:sz="10" w:space="0"/>
              <w:right w:val="single" w:color="000000" w:sz="4" w:space="0"/>
            </w:tcBorders>
            <w:vAlign w:val="top"/>
          </w:tcPr>
          <w:p w14:paraId="35CC4D10">
            <w:pPr>
              <w:spacing w:before="132" w:line="240" w:lineRule="exact"/>
              <w:ind w:left="3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3117" w:type="dxa"/>
            <w:tcBorders>
              <w:top w:val="single" w:color="000000" w:sz="4" w:space="0"/>
              <w:left w:val="single" w:color="000000" w:sz="4" w:space="0"/>
              <w:bottom w:val="single" w:color="000000" w:sz="10" w:space="0"/>
            </w:tcBorders>
            <w:vAlign w:val="top"/>
          </w:tcPr>
          <w:p w14:paraId="15531D14">
            <w:pPr>
              <w:spacing w:before="62" w:line="274" w:lineRule="exact"/>
              <w:ind w:left="1217"/>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r>
      <w:tr w14:paraId="311C9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2" w:type="dxa"/>
            <w:vMerge w:val="continue"/>
            <w:tcBorders>
              <w:top w:val="nil"/>
              <w:bottom w:val="nil"/>
            </w:tcBorders>
            <w:vAlign w:val="top"/>
          </w:tcPr>
          <w:p w14:paraId="38DCAF52">
            <w:pPr>
              <w:rPr>
                <w:rFonts w:ascii="Arial"/>
                <w:sz w:val="21"/>
              </w:rPr>
            </w:pPr>
          </w:p>
        </w:tc>
        <w:tc>
          <w:tcPr>
            <w:tcW w:w="13017" w:type="dxa"/>
            <w:gridSpan w:val="14"/>
            <w:tcBorders>
              <w:top w:val="single" w:color="000000" w:sz="10" w:space="0"/>
              <w:bottom w:val="single" w:color="000000" w:sz="10" w:space="0"/>
            </w:tcBorders>
            <w:vAlign w:val="top"/>
          </w:tcPr>
          <w:p w14:paraId="05716430">
            <w:pPr>
              <w:spacing w:before="111" w:line="242" w:lineRule="auto"/>
              <w:ind w:left="4076"/>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9"/>
                <w:sz w:val="24"/>
                <w:szCs w:val="24"/>
              </w:rPr>
              <w:t xml:space="preserve"> </w:t>
            </w:r>
            <w:r>
              <w:rPr>
                <w:rFonts w:ascii="Times New Roman" w:hAnsi="Times New Roman" w:eastAsia="Times New Roman" w:cs="Times New Roman"/>
                <w:spacing w:val="-1"/>
                <w:sz w:val="24"/>
                <w:szCs w:val="24"/>
              </w:rPr>
              <w:t xml:space="preserve">4.2-4    </w:t>
            </w:r>
            <w:r>
              <w:rPr>
                <w:rFonts w:ascii="黑体" w:hAnsi="黑体" w:eastAsia="黑体" w:cs="黑体"/>
                <w:spacing w:val="-1"/>
                <w:sz w:val="24"/>
                <w:szCs w:val="24"/>
              </w:rPr>
              <w:t>废水污染物排放信息表（新建项目）</w:t>
            </w:r>
          </w:p>
        </w:tc>
      </w:tr>
      <w:tr w14:paraId="5BC40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432" w:type="dxa"/>
            <w:vMerge w:val="continue"/>
            <w:tcBorders>
              <w:top w:val="nil"/>
              <w:bottom w:val="nil"/>
            </w:tcBorders>
            <w:vAlign w:val="top"/>
          </w:tcPr>
          <w:p w14:paraId="33117D0D">
            <w:pPr>
              <w:rPr>
                <w:rFonts w:ascii="Arial"/>
                <w:sz w:val="21"/>
              </w:rPr>
            </w:pPr>
          </w:p>
        </w:tc>
        <w:tc>
          <w:tcPr>
            <w:tcW w:w="793" w:type="dxa"/>
            <w:gridSpan w:val="2"/>
            <w:tcBorders>
              <w:top w:val="single" w:color="000000" w:sz="10" w:space="0"/>
            </w:tcBorders>
            <w:vAlign w:val="top"/>
          </w:tcPr>
          <w:p w14:paraId="12928AED">
            <w:pPr>
              <w:pStyle w:val="6"/>
              <w:spacing w:before="122" w:line="230" w:lineRule="auto"/>
              <w:ind w:left="214"/>
              <w:rPr>
                <w:sz w:val="20"/>
                <w:szCs w:val="20"/>
              </w:rPr>
            </w:pPr>
            <w:r>
              <w:rPr>
                <w:spacing w:val="5"/>
                <w:sz w:val="20"/>
                <w:szCs w:val="20"/>
              </w:rPr>
              <w:t>序号</w:t>
            </w:r>
          </w:p>
        </w:tc>
        <w:tc>
          <w:tcPr>
            <w:tcW w:w="1870" w:type="dxa"/>
            <w:gridSpan w:val="2"/>
            <w:tcBorders>
              <w:top w:val="single" w:color="000000" w:sz="10" w:space="0"/>
            </w:tcBorders>
            <w:vAlign w:val="top"/>
          </w:tcPr>
          <w:p w14:paraId="6FBECD9F">
            <w:pPr>
              <w:pStyle w:val="6"/>
              <w:spacing w:before="122" w:line="228" w:lineRule="auto"/>
              <w:ind w:left="413"/>
              <w:rPr>
                <w:sz w:val="20"/>
                <w:szCs w:val="20"/>
              </w:rPr>
            </w:pPr>
            <w:r>
              <w:rPr>
                <w:spacing w:val="8"/>
                <w:sz w:val="20"/>
                <w:szCs w:val="20"/>
              </w:rPr>
              <w:t>排放口编号</w:t>
            </w:r>
          </w:p>
        </w:tc>
        <w:tc>
          <w:tcPr>
            <w:tcW w:w="1862" w:type="dxa"/>
            <w:gridSpan w:val="3"/>
            <w:tcBorders>
              <w:top w:val="single" w:color="000000" w:sz="10" w:space="0"/>
            </w:tcBorders>
            <w:vAlign w:val="top"/>
          </w:tcPr>
          <w:p w14:paraId="29562B66">
            <w:pPr>
              <w:pStyle w:val="6"/>
              <w:spacing w:before="122" w:line="228" w:lineRule="auto"/>
              <w:ind w:left="412"/>
              <w:rPr>
                <w:sz w:val="20"/>
                <w:szCs w:val="20"/>
              </w:rPr>
            </w:pPr>
            <w:r>
              <w:rPr>
                <w:spacing w:val="7"/>
                <w:sz w:val="20"/>
                <w:szCs w:val="20"/>
              </w:rPr>
              <w:t>污染物种类</w:t>
            </w:r>
          </w:p>
        </w:tc>
        <w:tc>
          <w:tcPr>
            <w:tcW w:w="2643" w:type="dxa"/>
            <w:gridSpan w:val="3"/>
            <w:tcBorders>
              <w:top w:val="single" w:color="000000" w:sz="10" w:space="0"/>
            </w:tcBorders>
            <w:vAlign w:val="top"/>
          </w:tcPr>
          <w:p w14:paraId="1466ACB1">
            <w:pPr>
              <w:pStyle w:val="6"/>
              <w:spacing w:before="91" w:line="274" w:lineRule="exact"/>
              <w:ind w:left="581"/>
              <w:rPr>
                <w:rFonts w:ascii="Times New Roman" w:hAnsi="Times New Roman" w:eastAsia="Times New Roman" w:cs="Times New Roman"/>
                <w:sz w:val="20"/>
                <w:szCs w:val="20"/>
              </w:rPr>
            </w:pPr>
            <w:r>
              <w:rPr>
                <w:spacing w:val="6"/>
                <w:position w:val="2"/>
                <w:sz w:val="20"/>
                <w:szCs w:val="20"/>
              </w:rPr>
              <w:t>排放浓度</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2732" w:type="dxa"/>
            <w:gridSpan w:val="3"/>
            <w:tcBorders>
              <w:top w:val="single" w:color="000000" w:sz="10" w:space="0"/>
            </w:tcBorders>
            <w:vAlign w:val="top"/>
          </w:tcPr>
          <w:p w14:paraId="5174A610">
            <w:pPr>
              <w:pStyle w:val="6"/>
              <w:spacing w:before="91" w:line="274" w:lineRule="exact"/>
              <w:ind w:left="707"/>
              <w:rPr>
                <w:rFonts w:ascii="Times New Roman" w:hAnsi="Times New Roman" w:eastAsia="Times New Roman" w:cs="Times New Roman"/>
                <w:sz w:val="20"/>
                <w:szCs w:val="20"/>
              </w:rPr>
            </w:pPr>
            <w:r>
              <w:rPr>
                <w:spacing w:val="2"/>
                <w:position w:val="2"/>
                <w:sz w:val="20"/>
                <w:szCs w:val="20"/>
              </w:rPr>
              <w:t>日排放量</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/d)</w:t>
            </w:r>
          </w:p>
        </w:tc>
        <w:tc>
          <w:tcPr>
            <w:tcW w:w="3117" w:type="dxa"/>
            <w:tcBorders>
              <w:top w:val="single" w:color="000000" w:sz="10" w:space="0"/>
            </w:tcBorders>
            <w:vAlign w:val="top"/>
          </w:tcPr>
          <w:p w14:paraId="75D5AC84">
            <w:pPr>
              <w:pStyle w:val="6"/>
              <w:spacing w:before="91" w:line="274" w:lineRule="exact"/>
              <w:ind w:left="704"/>
              <w:rPr>
                <w:rFonts w:ascii="Times New Roman" w:hAnsi="Times New Roman" w:eastAsia="Times New Roman" w:cs="Times New Roman"/>
                <w:sz w:val="20"/>
                <w:szCs w:val="20"/>
              </w:rPr>
            </w:pPr>
            <w:r>
              <w:rPr>
                <w:spacing w:val="5"/>
                <w:position w:val="2"/>
                <w:sz w:val="20"/>
                <w:szCs w:val="20"/>
              </w:rPr>
              <w:t>全厂年排放量</w:t>
            </w:r>
            <w:r>
              <w:rPr>
                <w:rFonts w:ascii="Times New Roman" w:hAnsi="Times New Roman" w:eastAsia="Times New Roman" w:cs="Times New Roman"/>
                <w:spacing w:val="5"/>
                <w:position w:val="2"/>
                <w:sz w:val="20"/>
                <w:szCs w:val="20"/>
              </w:rPr>
              <w:t>/(t/a)</w:t>
            </w:r>
          </w:p>
        </w:tc>
      </w:tr>
      <w:tr w14:paraId="02F00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32" w:type="dxa"/>
            <w:vMerge w:val="continue"/>
            <w:tcBorders>
              <w:top w:val="nil"/>
              <w:bottom w:val="nil"/>
            </w:tcBorders>
            <w:vAlign w:val="top"/>
          </w:tcPr>
          <w:p w14:paraId="34C969DA">
            <w:pPr>
              <w:rPr>
                <w:rFonts w:ascii="Arial"/>
                <w:sz w:val="21"/>
              </w:rPr>
            </w:pPr>
          </w:p>
        </w:tc>
        <w:tc>
          <w:tcPr>
            <w:tcW w:w="793" w:type="dxa"/>
            <w:gridSpan w:val="2"/>
            <w:vAlign w:val="top"/>
          </w:tcPr>
          <w:p w14:paraId="1E1F918E">
            <w:pPr>
              <w:spacing w:before="63" w:line="274" w:lineRule="exact"/>
              <w:ind w:left="38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870" w:type="dxa"/>
            <w:gridSpan w:val="2"/>
            <w:vMerge w:val="restart"/>
            <w:tcBorders>
              <w:bottom w:val="nil"/>
            </w:tcBorders>
            <w:vAlign w:val="top"/>
          </w:tcPr>
          <w:p w14:paraId="06DE0189">
            <w:pPr>
              <w:spacing w:line="332" w:lineRule="auto"/>
              <w:rPr>
                <w:rFonts w:ascii="Arial"/>
                <w:sz w:val="21"/>
              </w:rPr>
            </w:pPr>
          </w:p>
          <w:p w14:paraId="13B82BE6">
            <w:pPr>
              <w:spacing w:line="332" w:lineRule="auto"/>
              <w:rPr>
                <w:rFonts w:ascii="Arial"/>
                <w:sz w:val="21"/>
              </w:rPr>
            </w:pPr>
          </w:p>
          <w:p w14:paraId="0F651238">
            <w:pPr>
              <w:spacing w:before="58" w:line="274" w:lineRule="exact"/>
              <w:ind w:left="60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862" w:type="dxa"/>
            <w:gridSpan w:val="3"/>
            <w:vAlign w:val="top"/>
          </w:tcPr>
          <w:p w14:paraId="35550226">
            <w:pPr>
              <w:spacing w:before="130"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643" w:type="dxa"/>
            <w:gridSpan w:val="3"/>
            <w:vAlign w:val="top"/>
          </w:tcPr>
          <w:p w14:paraId="408F51E3">
            <w:pPr>
              <w:spacing w:before="63" w:line="274" w:lineRule="exact"/>
              <w:ind w:left="122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2732" w:type="dxa"/>
            <w:gridSpan w:val="3"/>
            <w:vAlign w:val="top"/>
          </w:tcPr>
          <w:p w14:paraId="5E6484BB">
            <w:pPr>
              <w:spacing w:before="63" w:line="274" w:lineRule="exact"/>
              <w:ind w:left="10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0.0768</w:t>
            </w:r>
          </w:p>
        </w:tc>
        <w:tc>
          <w:tcPr>
            <w:tcW w:w="3117" w:type="dxa"/>
            <w:vAlign w:val="top"/>
          </w:tcPr>
          <w:p w14:paraId="43D2A493">
            <w:pPr>
              <w:spacing w:before="63" w:line="274" w:lineRule="exact"/>
              <w:ind w:left="11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0.02304</w:t>
            </w:r>
          </w:p>
        </w:tc>
      </w:tr>
      <w:tr w14:paraId="2CC1E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32" w:type="dxa"/>
            <w:vMerge w:val="continue"/>
            <w:tcBorders>
              <w:top w:val="nil"/>
              <w:bottom w:val="nil"/>
            </w:tcBorders>
            <w:vAlign w:val="top"/>
          </w:tcPr>
          <w:p w14:paraId="1F06F8BB">
            <w:pPr>
              <w:rPr>
                <w:rFonts w:ascii="Arial"/>
                <w:sz w:val="21"/>
              </w:rPr>
            </w:pPr>
          </w:p>
        </w:tc>
        <w:tc>
          <w:tcPr>
            <w:tcW w:w="793" w:type="dxa"/>
            <w:gridSpan w:val="2"/>
            <w:vAlign w:val="top"/>
          </w:tcPr>
          <w:p w14:paraId="3E7C4744">
            <w:pPr>
              <w:spacing w:before="102" w:line="275" w:lineRule="exact"/>
              <w:ind w:left="36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870" w:type="dxa"/>
            <w:gridSpan w:val="2"/>
            <w:vMerge w:val="continue"/>
            <w:tcBorders>
              <w:top w:val="nil"/>
              <w:bottom w:val="nil"/>
            </w:tcBorders>
            <w:vAlign w:val="top"/>
          </w:tcPr>
          <w:p w14:paraId="33E72DCE">
            <w:pPr>
              <w:rPr>
                <w:rFonts w:ascii="Arial"/>
                <w:sz w:val="21"/>
              </w:rPr>
            </w:pPr>
          </w:p>
        </w:tc>
        <w:tc>
          <w:tcPr>
            <w:tcW w:w="1862" w:type="dxa"/>
            <w:gridSpan w:val="3"/>
            <w:vAlign w:val="top"/>
          </w:tcPr>
          <w:p w14:paraId="382CF328">
            <w:pPr>
              <w:spacing w:before="169" w:line="202" w:lineRule="auto"/>
              <w:ind w:left="676"/>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2643" w:type="dxa"/>
            <w:gridSpan w:val="3"/>
            <w:vAlign w:val="top"/>
          </w:tcPr>
          <w:p w14:paraId="73EE909E">
            <w:pPr>
              <w:spacing w:before="102" w:line="275" w:lineRule="exact"/>
              <w:ind w:left="123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732" w:type="dxa"/>
            <w:gridSpan w:val="3"/>
            <w:vAlign w:val="top"/>
          </w:tcPr>
          <w:p w14:paraId="1C0E026B">
            <w:pPr>
              <w:spacing w:before="141" w:line="274" w:lineRule="exact"/>
              <w:ind w:left="8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0.00001536</w:t>
            </w:r>
          </w:p>
        </w:tc>
        <w:tc>
          <w:tcPr>
            <w:tcW w:w="3117" w:type="dxa"/>
            <w:vAlign w:val="top"/>
          </w:tcPr>
          <w:p w14:paraId="5EBC5A2F">
            <w:pPr>
              <w:spacing w:before="141" w:line="274" w:lineRule="exact"/>
              <w:ind w:left="1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0.004608</w:t>
            </w:r>
          </w:p>
        </w:tc>
      </w:tr>
      <w:tr w14:paraId="7AB7F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2" w:type="dxa"/>
            <w:vMerge w:val="continue"/>
            <w:tcBorders>
              <w:top w:val="nil"/>
              <w:bottom w:val="nil"/>
            </w:tcBorders>
            <w:vAlign w:val="top"/>
          </w:tcPr>
          <w:p w14:paraId="701DD837">
            <w:pPr>
              <w:rPr>
                <w:rFonts w:ascii="Arial"/>
                <w:sz w:val="21"/>
              </w:rPr>
            </w:pPr>
          </w:p>
        </w:tc>
        <w:tc>
          <w:tcPr>
            <w:tcW w:w="793" w:type="dxa"/>
            <w:gridSpan w:val="2"/>
            <w:vAlign w:val="top"/>
          </w:tcPr>
          <w:p w14:paraId="7A53F486">
            <w:pPr>
              <w:spacing w:before="104" w:line="274" w:lineRule="exact"/>
              <w:ind w:left="3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870" w:type="dxa"/>
            <w:gridSpan w:val="2"/>
            <w:vMerge w:val="continue"/>
            <w:tcBorders>
              <w:top w:val="nil"/>
              <w:bottom w:val="nil"/>
            </w:tcBorders>
            <w:vAlign w:val="top"/>
          </w:tcPr>
          <w:p w14:paraId="09FDF9D8">
            <w:pPr>
              <w:rPr>
                <w:rFonts w:ascii="Arial"/>
                <w:sz w:val="21"/>
              </w:rPr>
            </w:pPr>
          </w:p>
        </w:tc>
        <w:tc>
          <w:tcPr>
            <w:tcW w:w="1862" w:type="dxa"/>
            <w:gridSpan w:val="3"/>
            <w:vAlign w:val="top"/>
          </w:tcPr>
          <w:p w14:paraId="2B8D8EBE">
            <w:pPr>
              <w:spacing w:before="171"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643" w:type="dxa"/>
            <w:gridSpan w:val="3"/>
            <w:vAlign w:val="top"/>
          </w:tcPr>
          <w:p w14:paraId="4ED7344F">
            <w:pPr>
              <w:spacing w:before="104" w:line="274" w:lineRule="exact"/>
              <w:ind w:left="123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732" w:type="dxa"/>
            <w:gridSpan w:val="3"/>
            <w:vAlign w:val="top"/>
          </w:tcPr>
          <w:p w14:paraId="1C225CF5">
            <w:pPr>
              <w:spacing w:before="142" w:line="275" w:lineRule="exact"/>
              <w:ind w:left="8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0.00001536</w:t>
            </w:r>
          </w:p>
        </w:tc>
        <w:tc>
          <w:tcPr>
            <w:tcW w:w="3117" w:type="dxa"/>
            <w:vAlign w:val="top"/>
          </w:tcPr>
          <w:p w14:paraId="398784FB">
            <w:pPr>
              <w:spacing w:before="142" w:line="275" w:lineRule="exact"/>
              <w:ind w:left="1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0.004608</w:t>
            </w:r>
          </w:p>
        </w:tc>
      </w:tr>
      <w:tr w14:paraId="7A767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32" w:type="dxa"/>
            <w:vMerge w:val="continue"/>
            <w:tcBorders>
              <w:top w:val="nil"/>
              <w:bottom w:val="nil"/>
            </w:tcBorders>
            <w:vAlign w:val="top"/>
          </w:tcPr>
          <w:p w14:paraId="305D9F92">
            <w:pPr>
              <w:rPr>
                <w:rFonts w:ascii="Arial"/>
                <w:sz w:val="21"/>
              </w:rPr>
            </w:pPr>
          </w:p>
        </w:tc>
        <w:tc>
          <w:tcPr>
            <w:tcW w:w="793" w:type="dxa"/>
            <w:gridSpan w:val="2"/>
            <w:vAlign w:val="top"/>
          </w:tcPr>
          <w:p w14:paraId="475010B8">
            <w:pPr>
              <w:spacing w:before="102" w:line="274" w:lineRule="exact"/>
              <w:ind w:left="36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870" w:type="dxa"/>
            <w:gridSpan w:val="2"/>
            <w:vMerge w:val="continue"/>
            <w:tcBorders>
              <w:top w:val="nil"/>
            </w:tcBorders>
            <w:vAlign w:val="top"/>
          </w:tcPr>
          <w:p w14:paraId="325FA999">
            <w:pPr>
              <w:rPr>
                <w:rFonts w:ascii="Arial"/>
                <w:sz w:val="21"/>
              </w:rPr>
            </w:pPr>
          </w:p>
        </w:tc>
        <w:tc>
          <w:tcPr>
            <w:tcW w:w="1862" w:type="dxa"/>
            <w:gridSpan w:val="3"/>
            <w:vAlign w:val="top"/>
          </w:tcPr>
          <w:p w14:paraId="181D0609">
            <w:pPr>
              <w:pStyle w:val="6"/>
              <w:spacing w:before="133" w:line="228" w:lineRule="auto"/>
              <w:ind w:left="724"/>
              <w:rPr>
                <w:sz w:val="20"/>
                <w:szCs w:val="20"/>
              </w:rPr>
            </w:pPr>
            <w:r>
              <w:rPr>
                <w:spacing w:val="4"/>
                <w:sz w:val="20"/>
                <w:szCs w:val="20"/>
              </w:rPr>
              <w:t>氨氮</w:t>
            </w:r>
          </w:p>
        </w:tc>
        <w:tc>
          <w:tcPr>
            <w:tcW w:w="2643" w:type="dxa"/>
            <w:gridSpan w:val="3"/>
            <w:vAlign w:val="top"/>
          </w:tcPr>
          <w:p w14:paraId="082B0643">
            <w:pPr>
              <w:spacing w:before="172" w:line="192" w:lineRule="auto"/>
              <w:ind w:left="127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32" w:type="dxa"/>
            <w:gridSpan w:val="3"/>
            <w:vAlign w:val="top"/>
          </w:tcPr>
          <w:p w14:paraId="3789F69C">
            <w:pPr>
              <w:spacing w:before="143" w:line="274" w:lineRule="exact"/>
              <w:ind w:left="8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0.00000768</w:t>
            </w:r>
          </w:p>
        </w:tc>
        <w:tc>
          <w:tcPr>
            <w:tcW w:w="3117" w:type="dxa"/>
            <w:vAlign w:val="top"/>
          </w:tcPr>
          <w:p w14:paraId="2A9553E5">
            <w:pPr>
              <w:spacing w:before="143" w:line="274" w:lineRule="exact"/>
              <w:ind w:left="1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0.002304</w:t>
            </w:r>
          </w:p>
        </w:tc>
      </w:tr>
      <w:tr w14:paraId="2333C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2" w:type="dxa"/>
            <w:vMerge w:val="continue"/>
            <w:tcBorders>
              <w:top w:val="nil"/>
              <w:bottom w:val="nil"/>
            </w:tcBorders>
            <w:vAlign w:val="top"/>
          </w:tcPr>
          <w:p w14:paraId="01D928D7">
            <w:pPr>
              <w:rPr>
                <w:rFonts w:ascii="Arial"/>
                <w:sz w:val="21"/>
              </w:rPr>
            </w:pPr>
          </w:p>
        </w:tc>
        <w:tc>
          <w:tcPr>
            <w:tcW w:w="2663" w:type="dxa"/>
            <w:gridSpan w:val="4"/>
            <w:vMerge w:val="restart"/>
            <w:tcBorders>
              <w:bottom w:val="nil"/>
            </w:tcBorders>
            <w:vAlign w:val="top"/>
          </w:tcPr>
          <w:p w14:paraId="47F11223">
            <w:pPr>
              <w:spacing w:line="242" w:lineRule="auto"/>
              <w:rPr>
                <w:rFonts w:ascii="Arial"/>
                <w:sz w:val="21"/>
              </w:rPr>
            </w:pPr>
          </w:p>
          <w:p w14:paraId="0D90C3C1">
            <w:pPr>
              <w:spacing w:line="243" w:lineRule="auto"/>
              <w:rPr>
                <w:rFonts w:ascii="Arial"/>
                <w:sz w:val="21"/>
              </w:rPr>
            </w:pPr>
          </w:p>
          <w:p w14:paraId="78BC1E21">
            <w:pPr>
              <w:spacing w:line="243" w:lineRule="auto"/>
              <w:rPr>
                <w:rFonts w:ascii="Arial"/>
                <w:sz w:val="21"/>
              </w:rPr>
            </w:pPr>
          </w:p>
          <w:p w14:paraId="5E9C5893">
            <w:pPr>
              <w:pStyle w:val="6"/>
              <w:spacing w:before="65" w:line="229" w:lineRule="auto"/>
              <w:ind w:left="627"/>
              <w:rPr>
                <w:sz w:val="20"/>
                <w:szCs w:val="20"/>
              </w:rPr>
            </w:pPr>
            <w:r>
              <w:rPr>
                <w:spacing w:val="8"/>
                <w:sz w:val="20"/>
                <w:szCs w:val="20"/>
              </w:rPr>
              <w:t>全厂排放口合计</w:t>
            </w:r>
          </w:p>
        </w:tc>
        <w:tc>
          <w:tcPr>
            <w:tcW w:w="7237" w:type="dxa"/>
            <w:gridSpan w:val="9"/>
            <w:vAlign w:val="top"/>
          </w:tcPr>
          <w:p w14:paraId="20F45BDE">
            <w:pPr>
              <w:spacing w:before="178" w:line="195" w:lineRule="auto"/>
              <w:ind w:left="34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3117" w:type="dxa"/>
            <w:vAlign w:val="top"/>
          </w:tcPr>
          <w:p w14:paraId="068C4358">
            <w:pPr>
              <w:spacing w:before="142" w:line="274" w:lineRule="exact"/>
              <w:ind w:left="11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0.02304</w:t>
            </w:r>
          </w:p>
        </w:tc>
      </w:tr>
      <w:tr w14:paraId="2AE78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2" w:type="dxa"/>
            <w:vMerge w:val="continue"/>
            <w:tcBorders>
              <w:top w:val="nil"/>
              <w:bottom w:val="nil"/>
            </w:tcBorders>
            <w:vAlign w:val="top"/>
          </w:tcPr>
          <w:p w14:paraId="57760F00">
            <w:pPr>
              <w:rPr>
                <w:rFonts w:ascii="Arial"/>
                <w:sz w:val="21"/>
              </w:rPr>
            </w:pPr>
          </w:p>
        </w:tc>
        <w:tc>
          <w:tcPr>
            <w:tcW w:w="2663" w:type="dxa"/>
            <w:gridSpan w:val="4"/>
            <w:vMerge w:val="continue"/>
            <w:tcBorders>
              <w:top w:val="nil"/>
              <w:bottom w:val="nil"/>
            </w:tcBorders>
            <w:vAlign w:val="top"/>
          </w:tcPr>
          <w:p w14:paraId="7D0D9AD0">
            <w:pPr>
              <w:rPr>
                <w:rFonts w:ascii="Arial"/>
                <w:sz w:val="21"/>
              </w:rPr>
            </w:pPr>
          </w:p>
        </w:tc>
        <w:tc>
          <w:tcPr>
            <w:tcW w:w="7237" w:type="dxa"/>
            <w:gridSpan w:val="9"/>
            <w:vAlign w:val="top"/>
          </w:tcPr>
          <w:p w14:paraId="18968B05">
            <w:pPr>
              <w:spacing w:before="176" w:line="202" w:lineRule="auto"/>
              <w:ind w:left="3367"/>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3117" w:type="dxa"/>
            <w:vAlign w:val="top"/>
          </w:tcPr>
          <w:p w14:paraId="37E9995B">
            <w:pPr>
              <w:spacing w:before="143" w:line="274" w:lineRule="exact"/>
              <w:ind w:left="1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0.004608</w:t>
            </w:r>
          </w:p>
        </w:tc>
      </w:tr>
      <w:tr w14:paraId="74797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2" w:type="dxa"/>
            <w:vMerge w:val="continue"/>
            <w:tcBorders>
              <w:top w:val="nil"/>
              <w:bottom w:val="nil"/>
            </w:tcBorders>
            <w:vAlign w:val="top"/>
          </w:tcPr>
          <w:p w14:paraId="6AD4EB5D">
            <w:pPr>
              <w:rPr>
                <w:rFonts w:ascii="Arial"/>
                <w:sz w:val="21"/>
              </w:rPr>
            </w:pPr>
          </w:p>
        </w:tc>
        <w:tc>
          <w:tcPr>
            <w:tcW w:w="2663" w:type="dxa"/>
            <w:gridSpan w:val="4"/>
            <w:vMerge w:val="continue"/>
            <w:tcBorders>
              <w:top w:val="nil"/>
              <w:bottom w:val="nil"/>
            </w:tcBorders>
            <w:vAlign w:val="top"/>
          </w:tcPr>
          <w:p w14:paraId="3C0C4E89">
            <w:pPr>
              <w:rPr>
                <w:rFonts w:ascii="Arial"/>
                <w:sz w:val="21"/>
              </w:rPr>
            </w:pPr>
          </w:p>
        </w:tc>
        <w:tc>
          <w:tcPr>
            <w:tcW w:w="7237" w:type="dxa"/>
            <w:gridSpan w:val="9"/>
            <w:vAlign w:val="top"/>
          </w:tcPr>
          <w:p w14:paraId="2846FDE3">
            <w:pPr>
              <w:spacing w:before="176" w:line="195" w:lineRule="auto"/>
              <w:ind w:left="35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117" w:type="dxa"/>
            <w:vAlign w:val="top"/>
          </w:tcPr>
          <w:p w14:paraId="57483059">
            <w:pPr>
              <w:spacing w:before="143" w:line="275" w:lineRule="exact"/>
              <w:ind w:left="1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0.004608</w:t>
            </w:r>
          </w:p>
        </w:tc>
      </w:tr>
      <w:tr w14:paraId="479BF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432" w:type="dxa"/>
            <w:vMerge w:val="continue"/>
            <w:tcBorders>
              <w:top w:val="nil"/>
              <w:bottom w:val="nil"/>
            </w:tcBorders>
            <w:vAlign w:val="top"/>
          </w:tcPr>
          <w:p w14:paraId="365F2139">
            <w:pPr>
              <w:rPr>
                <w:rFonts w:ascii="Arial"/>
                <w:sz w:val="21"/>
              </w:rPr>
            </w:pPr>
          </w:p>
        </w:tc>
        <w:tc>
          <w:tcPr>
            <w:tcW w:w="2663" w:type="dxa"/>
            <w:gridSpan w:val="4"/>
            <w:vMerge w:val="continue"/>
            <w:tcBorders>
              <w:top w:val="nil"/>
              <w:bottom w:val="single" w:color="000000" w:sz="10" w:space="0"/>
            </w:tcBorders>
            <w:vAlign w:val="top"/>
          </w:tcPr>
          <w:p w14:paraId="036C36A4">
            <w:pPr>
              <w:rPr>
                <w:rFonts w:ascii="Arial"/>
                <w:sz w:val="21"/>
              </w:rPr>
            </w:pPr>
          </w:p>
        </w:tc>
        <w:tc>
          <w:tcPr>
            <w:tcW w:w="7237" w:type="dxa"/>
            <w:gridSpan w:val="9"/>
            <w:tcBorders>
              <w:bottom w:val="single" w:color="000000" w:sz="10" w:space="0"/>
            </w:tcBorders>
            <w:vAlign w:val="top"/>
          </w:tcPr>
          <w:p w14:paraId="4D667D1E">
            <w:pPr>
              <w:pStyle w:val="6"/>
              <w:spacing w:before="141" w:line="228" w:lineRule="auto"/>
              <w:ind w:left="3417"/>
              <w:rPr>
                <w:sz w:val="20"/>
                <w:szCs w:val="20"/>
              </w:rPr>
            </w:pPr>
            <w:r>
              <w:rPr>
                <w:spacing w:val="4"/>
                <w:sz w:val="20"/>
                <w:szCs w:val="20"/>
              </w:rPr>
              <w:t>氨氮</w:t>
            </w:r>
          </w:p>
        </w:tc>
        <w:tc>
          <w:tcPr>
            <w:tcW w:w="3117" w:type="dxa"/>
            <w:tcBorders>
              <w:bottom w:val="single" w:color="000000" w:sz="10" w:space="0"/>
            </w:tcBorders>
            <w:vAlign w:val="top"/>
          </w:tcPr>
          <w:p w14:paraId="758F0C15">
            <w:pPr>
              <w:spacing w:before="144" w:line="274" w:lineRule="exact"/>
              <w:ind w:left="1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0.002304</w:t>
            </w:r>
          </w:p>
        </w:tc>
      </w:tr>
      <w:tr w14:paraId="25F54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432" w:type="dxa"/>
            <w:vMerge w:val="continue"/>
            <w:tcBorders>
              <w:top w:val="nil"/>
            </w:tcBorders>
            <w:vAlign w:val="top"/>
          </w:tcPr>
          <w:p w14:paraId="36E77450">
            <w:pPr>
              <w:rPr>
                <w:rFonts w:ascii="Arial"/>
                <w:sz w:val="21"/>
              </w:rPr>
            </w:pPr>
          </w:p>
        </w:tc>
        <w:tc>
          <w:tcPr>
            <w:tcW w:w="13017" w:type="dxa"/>
            <w:gridSpan w:val="14"/>
            <w:tcBorders>
              <w:top w:val="single" w:color="000000" w:sz="10" w:space="0"/>
            </w:tcBorders>
            <w:vAlign w:val="top"/>
          </w:tcPr>
          <w:p w14:paraId="45396B1B">
            <w:pPr>
              <w:rPr>
                <w:rFonts w:ascii="Arial"/>
                <w:sz w:val="21"/>
              </w:rPr>
            </w:pPr>
          </w:p>
        </w:tc>
      </w:tr>
    </w:tbl>
    <w:p w14:paraId="74110382">
      <w:pPr>
        <w:rPr>
          <w:rFonts w:ascii="Arial"/>
          <w:sz w:val="21"/>
        </w:rPr>
      </w:pPr>
    </w:p>
    <w:p w14:paraId="1930E174">
      <w:pPr>
        <w:rPr>
          <w:rFonts w:ascii="Arial" w:hAnsi="Arial" w:eastAsia="Arial" w:cs="Arial"/>
          <w:sz w:val="21"/>
          <w:szCs w:val="21"/>
        </w:rPr>
        <w:sectPr>
          <w:footerReference r:id="rId74" w:type="default"/>
          <w:pgSz w:w="16840" w:h="11907"/>
          <w:pgMar w:top="400" w:right="1797" w:bottom="1023" w:left="1588" w:header="0" w:footer="786" w:gutter="0"/>
          <w:cols w:space="720" w:num="1"/>
        </w:sectPr>
      </w:pPr>
    </w:p>
    <w:p w14:paraId="379A9042">
      <w:pPr>
        <w:spacing w:before="6"/>
      </w:pPr>
    </w:p>
    <w:p w14:paraId="39D0B342">
      <w:pPr>
        <w:spacing w:before="5"/>
      </w:pPr>
    </w:p>
    <w:p w14:paraId="37B7A4A7">
      <w:pPr>
        <w:spacing w:before="5"/>
      </w:pPr>
    </w:p>
    <w:p w14:paraId="0BA6EA6B">
      <w:pPr>
        <w:spacing w:before="5"/>
      </w:pPr>
    </w:p>
    <w:p w14:paraId="6B0550AE">
      <w:pPr>
        <w:spacing w:before="5"/>
      </w:pPr>
    </w:p>
    <w:p w14:paraId="290C958D">
      <w:pPr>
        <w:spacing w:before="5"/>
      </w:pPr>
    </w:p>
    <w:p w14:paraId="47B040DB">
      <w:pPr>
        <w:spacing w:before="5"/>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6"/>
        <w:gridCol w:w="8536"/>
      </w:tblGrid>
      <w:tr w14:paraId="25B5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90" w:hRule="atLeast"/>
        </w:trPr>
        <w:tc>
          <w:tcPr>
            <w:tcW w:w="376" w:type="dxa"/>
            <w:tcBorders>
              <w:right w:val="single" w:color="000000" w:sz="2" w:space="0"/>
            </w:tcBorders>
            <w:textDirection w:val="tbRlV"/>
            <w:vAlign w:val="top"/>
          </w:tcPr>
          <w:p w14:paraId="4D5C4D6A">
            <w:pPr>
              <w:pStyle w:val="6"/>
              <w:spacing w:before="68" w:line="209" w:lineRule="auto"/>
              <w:ind w:left="4504"/>
            </w:pPr>
            <w:r>
              <w:t>运</w:t>
            </w:r>
            <w:r>
              <w:rPr>
                <w:spacing w:val="-42"/>
              </w:rPr>
              <w:t xml:space="preserve"> </w:t>
            </w:r>
            <w:r>
              <w:t>营</w:t>
            </w:r>
            <w:r>
              <w:rPr>
                <w:spacing w:val="-51"/>
              </w:rPr>
              <w:t xml:space="preserve"> </w:t>
            </w:r>
            <w:r>
              <w:t>期</w:t>
            </w:r>
            <w:r>
              <w:rPr>
                <w:spacing w:val="-48"/>
              </w:rPr>
              <w:t xml:space="preserve"> </w:t>
            </w:r>
            <w:r>
              <w:t>环</w:t>
            </w:r>
            <w:r>
              <w:rPr>
                <w:spacing w:val="-49"/>
              </w:rPr>
              <w:t xml:space="preserve"> </w:t>
            </w:r>
            <w:r>
              <w:t>境</w:t>
            </w:r>
            <w:r>
              <w:rPr>
                <w:spacing w:val="-51"/>
              </w:rPr>
              <w:t xml:space="preserve"> </w:t>
            </w:r>
            <w:r>
              <w:t>影</w:t>
            </w:r>
            <w:r>
              <w:rPr>
                <w:spacing w:val="-49"/>
              </w:rPr>
              <w:t xml:space="preserve"> </w:t>
            </w:r>
            <w:r>
              <w:t>响</w:t>
            </w:r>
            <w:r>
              <w:rPr>
                <w:spacing w:val="-51"/>
              </w:rPr>
              <w:t xml:space="preserve"> </w:t>
            </w:r>
            <w:r>
              <w:t>和</w:t>
            </w:r>
            <w:r>
              <w:rPr>
                <w:spacing w:val="-49"/>
              </w:rPr>
              <w:t xml:space="preserve"> </w:t>
            </w:r>
            <w:r>
              <w:t>保</w:t>
            </w:r>
            <w:r>
              <w:rPr>
                <w:spacing w:val="-49"/>
              </w:rPr>
              <w:t xml:space="preserve"> </w:t>
            </w:r>
            <w:r>
              <w:t>护</w:t>
            </w:r>
            <w:r>
              <w:rPr>
                <w:spacing w:val="-48"/>
              </w:rPr>
              <w:t xml:space="preserve"> </w:t>
            </w:r>
            <w:r>
              <w:t>措</w:t>
            </w:r>
            <w:r>
              <w:rPr>
                <w:spacing w:val="-51"/>
              </w:rPr>
              <w:t xml:space="preserve"> </w:t>
            </w:r>
            <w:r>
              <w:t>施</w:t>
            </w:r>
          </w:p>
        </w:tc>
        <w:tc>
          <w:tcPr>
            <w:tcW w:w="8536" w:type="dxa"/>
            <w:tcBorders>
              <w:left w:val="single" w:color="000000" w:sz="2" w:space="0"/>
            </w:tcBorders>
            <w:vAlign w:val="top"/>
          </w:tcPr>
          <w:p w14:paraId="3DBE4B5B">
            <w:pPr>
              <w:pStyle w:val="6"/>
              <w:spacing w:before="40" w:line="220" w:lineRule="auto"/>
              <w:ind w:left="103"/>
            </w:pPr>
            <w:r>
              <w:rPr>
                <w:rFonts w:ascii="Times New Roman" w:hAnsi="Times New Roman" w:eastAsia="Times New Roman" w:cs="Times New Roman"/>
                <w:b/>
                <w:bCs/>
                <w:spacing w:val="-2"/>
              </w:rPr>
              <w:t xml:space="preserve">4.2.2 </w:t>
            </w:r>
            <w:r>
              <w:rPr>
                <w:b/>
                <w:bCs/>
                <w:spacing w:val="-2"/>
              </w:rPr>
              <w:t>运营期水环境影响及污染防治措施可行性分析</w:t>
            </w:r>
          </w:p>
          <w:p w14:paraId="520F56F0">
            <w:pPr>
              <w:pStyle w:val="6"/>
              <w:spacing w:before="144" w:line="360" w:lineRule="exact"/>
              <w:ind w:left="598"/>
            </w:pPr>
            <w:r>
              <w:rPr>
                <w:spacing w:val="-3"/>
                <w:position w:val="2"/>
              </w:rPr>
              <w:t>（</w:t>
            </w:r>
            <w:r>
              <w:rPr>
                <w:rFonts w:ascii="Times New Roman" w:hAnsi="Times New Roman" w:eastAsia="Times New Roman" w:cs="Times New Roman"/>
                <w:spacing w:val="-3"/>
                <w:position w:val="2"/>
              </w:rPr>
              <w:t>1</w:t>
            </w:r>
            <w:r>
              <w:rPr>
                <w:spacing w:val="-3"/>
                <w:position w:val="2"/>
              </w:rPr>
              <w:t>）生产废水</w:t>
            </w:r>
          </w:p>
          <w:p w14:paraId="075903C5">
            <w:pPr>
              <w:pStyle w:val="6"/>
              <w:spacing w:before="144" w:line="351" w:lineRule="auto"/>
              <w:ind w:left="105" w:right="103" w:firstLine="484"/>
            </w:pPr>
            <w:r>
              <w:rPr>
                <w:spacing w:val="-3"/>
              </w:rPr>
              <w:t>项目运营期生产废水主要为水帘漆雾净化废水，拟设置一套“</w:t>
            </w:r>
            <w:r>
              <w:rPr>
                <w:rFonts w:ascii="Times New Roman" w:hAnsi="Times New Roman" w:eastAsia="Times New Roman" w:cs="Times New Roman"/>
                <w:spacing w:val="-3"/>
              </w:rPr>
              <w:t xml:space="preserve">pH </w:t>
            </w:r>
            <w:r>
              <w:rPr>
                <w:spacing w:val="-3"/>
              </w:rPr>
              <w:t>调节</w:t>
            </w:r>
            <w:r>
              <w:rPr>
                <w:rFonts w:ascii="Times New Roman" w:hAnsi="Times New Roman" w:eastAsia="Times New Roman" w:cs="Times New Roman"/>
                <w:spacing w:val="-3"/>
              </w:rPr>
              <w:t>+</w:t>
            </w:r>
            <w:r>
              <w:rPr>
                <w:spacing w:val="-3"/>
              </w:rPr>
              <w:t>絮凝</w:t>
            </w:r>
            <w:r>
              <w:rPr>
                <w:spacing w:val="-2"/>
              </w:rPr>
              <w:t>沉淀</w:t>
            </w:r>
            <w:r>
              <w:rPr>
                <w:spacing w:val="-88"/>
              </w:rPr>
              <w:t xml:space="preserve"> </w:t>
            </w:r>
            <w:r>
              <w:rPr>
                <w:spacing w:val="-2"/>
              </w:rPr>
              <w:t>”工艺的废水处理设施，处理规模为</w:t>
            </w:r>
            <w:r>
              <w:rPr>
                <w:spacing w:val="-32"/>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34"/>
              </w:rPr>
              <w:t xml:space="preserve"> </w:t>
            </w:r>
            <w:r>
              <w:rPr>
                <w:spacing w:val="-2"/>
              </w:rPr>
              <w:t>，经处理后的喷漆废</w:t>
            </w:r>
            <w:r>
              <w:rPr>
                <w:spacing w:val="-3"/>
              </w:rPr>
              <w:t>水循环使用</w:t>
            </w:r>
            <w:r>
              <w:rPr>
                <w:spacing w:val="-2"/>
              </w:rPr>
              <w:t>不外排，定期更换的废液作为危险废物，委托有</w:t>
            </w:r>
            <w:r>
              <w:rPr>
                <w:spacing w:val="-3"/>
              </w:rPr>
              <w:t>资质的单位进行处置。①工艺流</w:t>
            </w:r>
            <w:r>
              <w:t>程</w:t>
            </w:r>
          </w:p>
          <w:p w14:paraId="37E328AD">
            <w:pPr>
              <w:pStyle w:val="6"/>
              <w:spacing w:before="38" w:line="350" w:lineRule="auto"/>
              <w:ind w:left="107" w:right="85" w:firstLine="361"/>
              <w:jc w:val="both"/>
            </w:pPr>
            <w:r>
              <w:rPr>
                <w:spacing w:val="-2"/>
              </w:rPr>
              <w:t>水帘漆雾净化废水主要污染物</w:t>
            </w:r>
            <w:r>
              <w:rPr>
                <w:spacing w:val="-58"/>
              </w:rPr>
              <w:t xml:space="preserve"> </w:t>
            </w:r>
            <w:r>
              <w:rPr>
                <w:rFonts w:ascii="Times New Roman" w:hAnsi="Times New Roman" w:eastAsia="Times New Roman" w:cs="Times New Roman"/>
                <w:spacing w:val="-2"/>
              </w:rPr>
              <w:t xml:space="preserve">pH </w:t>
            </w:r>
            <w:r>
              <w:rPr>
                <w:spacing w:val="-2"/>
              </w:rPr>
              <w:t>值、</w:t>
            </w:r>
            <w:r>
              <w:rPr>
                <w:rFonts w:ascii="Times New Roman" w:hAnsi="Times New Roman" w:eastAsia="Times New Roman" w:cs="Times New Roman"/>
                <w:spacing w:val="-2"/>
              </w:rPr>
              <w:t>CODcr</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SS</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3"/>
                <w:position w:val="-1"/>
                <w:sz w:val="15"/>
                <w:szCs w:val="15"/>
              </w:rPr>
              <w:t xml:space="preserve"> </w:t>
            </w:r>
            <w:r>
              <w:rPr>
                <w:spacing w:val="-2"/>
              </w:rPr>
              <w:t>、石</w:t>
            </w:r>
            <w:r>
              <w:rPr>
                <w:spacing w:val="-3"/>
              </w:rPr>
              <w:t>油类等。由于</w:t>
            </w:r>
            <w:r>
              <w:rPr>
                <w:spacing w:val="-2"/>
              </w:rPr>
              <w:t>本项目水帘漆雾净化废水的水量较小且可生化性较差，如直接运用生物处理法，</w:t>
            </w:r>
            <w:r>
              <w:rPr>
                <w:spacing w:val="-3"/>
              </w:rPr>
              <w:t>处理效果不是很好，根据调查，目前一般福州市对于该类废水是采用“</w:t>
            </w:r>
            <w:r>
              <w:rPr>
                <w:rFonts w:ascii="Times New Roman" w:hAnsi="Times New Roman" w:eastAsia="Times New Roman" w:cs="Times New Roman"/>
                <w:spacing w:val="-3"/>
              </w:rPr>
              <w:t xml:space="preserve">pH </w:t>
            </w:r>
            <w:r>
              <w:rPr>
                <w:spacing w:val="-3"/>
              </w:rPr>
              <w:t>调节</w:t>
            </w:r>
            <w:r>
              <w:rPr>
                <w:rFonts w:ascii="Times New Roman" w:hAnsi="Times New Roman" w:eastAsia="Times New Roman" w:cs="Times New Roman"/>
                <w:spacing w:val="-3"/>
              </w:rPr>
              <w:t>+</w:t>
            </w:r>
            <w:r>
              <w:t>絮凝沉淀</w:t>
            </w:r>
            <w:r>
              <w:rPr>
                <w:spacing w:val="-73"/>
              </w:rPr>
              <w:t xml:space="preserve"> </w:t>
            </w:r>
            <w:r>
              <w:t>”进行处理，项目具体废水处理工艺流程如图</w:t>
            </w:r>
            <w:r>
              <w:rPr>
                <w:rFonts w:ascii="Times New Roman" w:hAnsi="Times New Roman" w:eastAsia="Times New Roman" w:cs="Times New Roman"/>
              </w:rPr>
              <w:t>4.3-1</w:t>
            </w:r>
            <w:r>
              <w:t>。</w:t>
            </w:r>
          </w:p>
          <w:tbl>
            <w:tblPr>
              <w:tblStyle w:val="5"/>
              <w:tblW w:w="5812" w:type="dxa"/>
              <w:tblInd w:w="1213"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812"/>
            </w:tblGrid>
            <w:tr w14:paraId="1C04AAE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154" w:hRule="atLeast"/>
              </w:trPr>
              <w:tc>
                <w:tcPr>
                  <w:tcW w:w="5812" w:type="dxa"/>
                  <w:vAlign w:val="top"/>
                </w:tcPr>
                <w:p w14:paraId="6AC4347E">
                  <w:pPr>
                    <w:pStyle w:val="6"/>
                    <w:spacing w:before="171" w:line="201" w:lineRule="auto"/>
                    <w:ind w:left="1349"/>
                    <w:rPr>
                      <w:sz w:val="20"/>
                      <w:szCs w:val="20"/>
                    </w:rPr>
                  </w:pPr>
                  <w:r>
                    <w:rPr>
                      <w:spacing w:val="7"/>
                      <w:position w:val="5"/>
                      <w:sz w:val="20"/>
                      <w:szCs w:val="20"/>
                    </w:rPr>
                    <w:t>生产废水</w:t>
                  </w:r>
                  <w:r>
                    <w:rPr>
                      <w:spacing w:val="-55"/>
                      <w:position w:val="5"/>
                      <w:sz w:val="20"/>
                      <w:szCs w:val="20"/>
                    </w:rPr>
                    <w:t xml:space="preserve"> </w:t>
                  </w:r>
                  <w:r>
                    <w:rPr>
                      <w:position w:val="-1"/>
                      <w:sz w:val="20"/>
                      <w:szCs w:val="20"/>
                    </w:rPr>
                    <w:drawing>
                      <wp:inline distT="0" distB="0" distL="0" distR="0">
                        <wp:extent cx="343535" cy="762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4"/>
                                <a:stretch>
                                  <a:fillRect/>
                                </a:stretch>
                              </pic:blipFill>
                              <pic:spPr>
                                <a:xfrm>
                                  <a:off x="0" y="0"/>
                                  <a:ext cx="343547" cy="76200"/>
                                </a:xfrm>
                                <a:prstGeom prst="rect">
                                  <a:avLst/>
                                </a:prstGeom>
                              </pic:spPr>
                            </pic:pic>
                          </a:graphicData>
                        </a:graphic>
                      </wp:inline>
                    </w:drawing>
                  </w:r>
                  <w:r>
                    <w:rPr>
                      <w:spacing w:val="15"/>
                      <w:position w:val="5"/>
                      <w:sz w:val="20"/>
                      <w:szCs w:val="20"/>
                    </w:rPr>
                    <w:t xml:space="preserve">   </w:t>
                  </w:r>
                  <w:r>
                    <w:rPr>
                      <w:spacing w:val="7"/>
                      <w:position w:val="-4"/>
                      <w:sz w:val="20"/>
                      <w:szCs w:val="20"/>
                    </w:rPr>
                    <w:t>综合调节池</w:t>
                  </w:r>
                  <w:r>
                    <w:rPr>
                      <w:position w:val="-4"/>
                      <w:sz w:val="20"/>
                      <w:szCs w:val="20"/>
                    </w:rPr>
                    <w:t xml:space="preserve">    </w:t>
                  </w:r>
                </w:p>
                <w:p w14:paraId="532D2D4C">
                  <w:pPr>
                    <w:spacing w:before="78" w:line="309" w:lineRule="exact"/>
                    <w:ind w:left="3566"/>
                  </w:pPr>
                  <w:r>
                    <w:rPr>
                      <w:position w:val="-6"/>
                    </w:rPr>
                    <w:drawing>
                      <wp:inline distT="0" distB="0" distL="0" distR="0">
                        <wp:extent cx="76200" cy="19558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5"/>
                                <a:stretch>
                                  <a:fillRect/>
                                </a:stretch>
                              </pic:blipFill>
                              <pic:spPr>
                                <a:xfrm>
                                  <a:off x="0" y="0"/>
                                  <a:ext cx="76200" cy="196214"/>
                                </a:xfrm>
                                <a:prstGeom prst="rect">
                                  <a:avLst/>
                                </a:prstGeom>
                              </pic:spPr>
                            </pic:pic>
                          </a:graphicData>
                        </a:graphic>
                      </wp:inline>
                    </w:drawing>
                  </w:r>
                </w:p>
                <w:p w14:paraId="77058EF5">
                  <w:pPr>
                    <w:pStyle w:val="6"/>
                    <w:spacing w:before="55" w:line="224" w:lineRule="auto"/>
                    <w:ind w:left="1777"/>
                    <w:rPr>
                      <w:sz w:val="20"/>
                      <w:szCs w:val="20"/>
                    </w:rPr>
                  </w:pPr>
                  <w:r>
                    <w:drawing>
                      <wp:anchor distT="0" distB="0" distL="0" distR="0" simplePos="0" relativeHeight="251719680" behindDoc="1" locked="0" layoutInCell="1" allowOverlap="1">
                        <wp:simplePos x="0" y="0"/>
                        <wp:positionH relativeFrom="column">
                          <wp:posOffset>1813560</wp:posOffset>
                        </wp:positionH>
                        <wp:positionV relativeFrom="paragraph">
                          <wp:posOffset>5715</wp:posOffset>
                        </wp:positionV>
                        <wp:extent cx="1109980" cy="22542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6"/>
                                <a:stretch>
                                  <a:fillRect/>
                                </a:stretch>
                              </pic:blipFill>
                              <pic:spPr>
                                <a:xfrm>
                                  <a:off x="0" y="0"/>
                                  <a:ext cx="1109979" cy="225425"/>
                                </a:xfrm>
                                <a:prstGeom prst="rect">
                                  <a:avLst/>
                                </a:prstGeom>
                              </pic:spPr>
                            </pic:pic>
                          </a:graphicData>
                        </a:graphic>
                      </wp:anchor>
                    </w:drawing>
                  </w:r>
                  <w:r>
                    <w:rPr>
                      <w:rFonts w:ascii="Times New Roman" w:hAnsi="Times New Roman" w:eastAsia="Times New Roman" w:cs="Times New Roman"/>
                      <w:position w:val="-3"/>
                      <w:sz w:val="20"/>
                      <w:szCs w:val="20"/>
                    </w:rPr>
                    <w:t>PAC</w:t>
                  </w:r>
                  <w:r>
                    <w:rPr>
                      <w:rFonts w:ascii="Times New Roman" w:hAnsi="Times New Roman" w:eastAsia="Times New Roman" w:cs="Times New Roman"/>
                      <w:spacing w:val="2"/>
                      <w:position w:val="-3"/>
                      <w:sz w:val="20"/>
                      <w:szCs w:val="20"/>
                    </w:rPr>
                    <w:t xml:space="preserve">  </w:t>
                  </w:r>
                  <w:r>
                    <w:rPr>
                      <w:position w:val="-2"/>
                      <w:sz w:val="20"/>
                      <w:szCs w:val="20"/>
                    </w:rPr>
                    <w:drawing>
                      <wp:inline distT="0" distB="0" distL="0" distR="0">
                        <wp:extent cx="376555" cy="762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7"/>
                                <a:stretch>
                                  <a:fillRect/>
                                </a:stretch>
                              </pic:blipFill>
                              <pic:spPr>
                                <a:xfrm>
                                  <a:off x="0" y="0"/>
                                  <a:ext cx="376555" cy="76200"/>
                                </a:xfrm>
                                <a:prstGeom prst="rect">
                                  <a:avLst/>
                                </a:prstGeom>
                              </pic:spPr>
                            </pic:pic>
                          </a:graphicData>
                        </a:graphic>
                      </wp:inline>
                    </w:drawing>
                  </w:r>
                  <w:r>
                    <w:rPr>
                      <w:rFonts w:ascii="Times New Roman" w:hAnsi="Times New Roman" w:eastAsia="Times New Roman" w:cs="Times New Roman"/>
                      <w:spacing w:val="1"/>
                      <w:position w:val="-3"/>
                      <w:sz w:val="20"/>
                      <w:szCs w:val="20"/>
                    </w:rPr>
                    <w:t xml:space="preserve">       </w:t>
                  </w:r>
                  <w:r>
                    <w:rPr>
                      <w:spacing w:val="6"/>
                      <w:position w:val="1"/>
                      <w:sz w:val="20"/>
                      <w:szCs w:val="20"/>
                    </w:rPr>
                    <w:t>混凝反应池</w:t>
                  </w:r>
                </w:p>
                <w:p w14:paraId="688D9E74">
                  <w:pPr>
                    <w:spacing w:before="47" w:line="283" w:lineRule="exact"/>
                    <w:ind w:left="3622"/>
                  </w:pPr>
                  <w:r>
                    <w:rPr>
                      <w:position w:val="-6"/>
                    </w:rPr>
                    <w:drawing>
                      <wp:inline distT="0" distB="0" distL="0" distR="0">
                        <wp:extent cx="76200" cy="17907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8"/>
                                <a:stretch>
                                  <a:fillRect/>
                                </a:stretch>
                              </pic:blipFill>
                              <pic:spPr>
                                <a:xfrm>
                                  <a:off x="0" y="0"/>
                                  <a:ext cx="76200" cy="179704"/>
                                </a:xfrm>
                                <a:prstGeom prst="rect">
                                  <a:avLst/>
                                </a:prstGeom>
                              </pic:spPr>
                            </pic:pic>
                          </a:graphicData>
                        </a:graphic>
                      </wp:inline>
                    </w:drawing>
                  </w:r>
                </w:p>
                <w:p w14:paraId="5167A62D">
                  <w:pPr>
                    <w:pStyle w:val="6"/>
                    <w:spacing w:before="65" w:line="228" w:lineRule="auto"/>
                    <w:ind w:left="1784"/>
                    <w:rPr>
                      <w:sz w:val="20"/>
                      <w:szCs w:val="20"/>
                    </w:rPr>
                  </w:pPr>
                  <w:r>
                    <w:drawing>
                      <wp:anchor distT="0" distB="0" distL="0" distR="0" simplePos="0" relativeHeight="251722752" behindDoc="1" locked="0" layoutInCell="1" allowOverlap="1">
                        <wp:simplePos x="0" y="0"/>
                        <wp:positionH relativeFrom="column">
                          <wp:posOffset>1878330</wp:posOffset>
                        </wp:positionH>
                        <wp:positionV relativeFrom="paragraph">
                          <wp:posOffset>0</wp:posOffset>
                        </wp:positionV>
                        <wp:extent cx="975995" cy="22542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9"/>
                                <a:stretch>
                                  <a:fillRect/>
                                </a:stretch>
                              </pic:blipFill>
                              <pic:spPr>
                                <a:xfrm>
                                  <a:off x="0" y="0"/>
                                  <a:ext cx="975995" cy="225425"/>
                                </a:xfrm>
                                <a:prstGeom prst="rect">
                                  <a:avLst/>
                                </a:prstGeom>
                              </pic:spPr>
                            </pic:pic>
                          </a:graphicData>
                        </a:graphic>
                      </wp:anchor>
                    </w:drawing>
                  </w:r>
                  <w:r>
                    <w:rPr>
                      <w:rFonts w:ascii="Times New Roman" w:hAnsi="Times New Roman" w:eastAsia="Times New Roman" w:cs="Times New Roman"/>
                      <w:position w:val="1"/>
                      <w:sz w:val="20"/>
                      <w:szCs w:val="20"/>
                    </w:rPr>
                    <w:t>PAM</w:t>
                  </w:r>
                  <w:r>
                    <w:rPr>
                      <w:rFonts w:ascii="Times New Roman" w:hAnsi="Times New Roman" w:eastAsia="Times New Roman" w:cs="Times New Roman"/>
                      <w:spacing w:val="2"/>
                      <w:position w:val="1"/>
                      <w:sz w:val="20"/>
                      <w:szCs w:val="20"/>
                    </w:rPr>
                    <w:t xml:space="preserve">   </w:t>
                  </w:r>
                  <w:r>
                    <w:rPr>
                      <w:position w:val="1"/>
                      <w:sz w:val="20"/>
                      <w:szCs w:val="20"/>
                    </w:rPr>
                    <w:drawing>
                      <wp:inline distT="0" distB="0" distL="0" distR="0">
                        <wp:extent cx="375920" cy="762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0"/>
                                <a:stretch>
                                  <a:fillRect/>
                                </a:stretch>
                              </pic:blipFill>
                              <pic:spPr>
                                <a:xfrm>
                                  <a:off x="0" y="0"/>
                                  <a:ext cx="376554" cy="76200"/>
                                </a:xfrm>
                                <a:prstGeom prst="rect">
                                  <a:avLst/>
                                </a:prstGeom>
                              </pic:spPr>
                            </pic:pic>
                          </a:graphicData>
                        </a:graphic>
                      </wp:inline>
                    </w:drawing>
                  </w:r>
                  <w:r>
                    <w:rPr>
                      <w:rFonts w:ascii="Times New Roman" w:hAnsi="Times New Roman" w:eastAsia="Times New Roman" w:cs="Times New Roman"/>
                      <w:spacing w:val="1"/>
                      <w:position w:val="1"/>
                      <w:sz w:val="20"/>
                      <w:szCs w:val="20"/>
                    </w:rPr>
                    <w:t xml:space="preserve">         </w:t>
                  </w:r>
                  <w:r>
                    <w:rPr>
                      <w:spacing w:val="2"/>
                      <w:sz w:val="20"/>
                      <w:szCs w:val="20"/>
                    </w:rPr>
                    <w:t>絮凝池</w:t>
                  </w:r>
                </w:p>
                <w:p w14:paraId="2BA0D371">
                  <w:pPr>
                    <w:spacing w:before="29" w:line="340" w:lineRule="exact"/>
                    <w:ind w:left="3651"/>
                    <w:rPr>
                      <w:rFonts w:ascii="微软雅黑" w:hAnsi="微软雅黑" w:eastAsia="微软雅黑" w:cs="微软雅黑"/>
                      <w:sz w:val="34"/>
                      <w:szCs w:val="34"/>
                    </w:rPr>
                  </w:pPr>
                  <w:r>
                    <w:rPr>
                      <w:rFonts w:ascii="微软雅黑" w:hAnsi="微软雅黑" w:eastAsia="微软雅黑" w:cs="微软雅黑"/>
                      <w:position w:val="-3"/>
                      <w:sz w:val="34"/>
                      <w:szCs w:val="34"/>
                    </w:rPr>
                    <w:t>↓</w:t>
                  </w:r>
                </w:p>
                <w:p w14:paraId="61E1BB9C">
                  <w:pPr>
                    <w:pStyle w:val="6"/>
                    <w:tabs>
                      <w:tab w:val="left" w:pos="1475"/>
                    </w:tabs>
                    <w:spacing w:before="22" w:line="221" w:lineRule="auto"/>
                    <w:ind w:left="1327"/>
                    <w:rPr>
                      <w:sz w:val="20"/>
                      <w:szCs w:val="20"/>
                    </w:rPr>
                  </w:pPr>
                  <w:r>
                    <w:drawing>
                      <wp:anchor distT="0" distB="0" distL="0" distR="0" simplePos="0" relativeHeight="251720704" behindDoc="1" locked="0" layoutInCell="1" allowOverlap="1">
                        <wp:simplePos x="0" y="0"/>
                        <wp:positionH relativeFrom="column">
                          <wp:posOffset>1092835</wp:posOffset>
                        </wp:positionH>
                        <wp:positionV relativeFrom="paragraph">
                          <wp:posOffset>-12700</wp:posOffset>
                        </wp:positionV>
                        <wp:extent cx="1753870" cy="49085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1"/>
                                <a:stretch>
                                  <a:fillRect/>
                                </a:stretch>
                              </pic:blipFill>
                              <pic:spPr>
                                <a:xfrm>
                                  <a:off x="0" y="0"/>
                                  <a:ext cx="1753742" cy="491171"/>
                                </a:xfrm>
                                <a:prstGeom prst="rect">
                                  <a:avLst/>
                                </a:prstGeom>
                              </pic:spPr>
                            </pic:pic>
                          </a:graphicData>
                        </a:graphic>
                      </wp:anchor>
                    </w:drawing>
                  </w:r>
                  <w:r>
                    <w:rPr>
                      <w:position w:val="1"/>
                      <w:sz w:val="20"/>
                      <w:szCs w:val="20"/>
                    </w:rPr>
                    <w:tab/>
                  </w:r>
                  <w:r>
                    <w:rPr>
                      <w:spacing w:val="7"/>
                      <w:position w:val="1"/>
                      <w:sz w:val="20"/>
                      <w:szCs w:val="20"/>
                    </w:rPr>
                    <w:t>贮泥池</w:t>
                  </w:r>
                  <w:r>
                    <w:rPr>
                      <w:spacing w:val="27"/>
                      <w:position w:val="1"/>
                      <w:sz w:val="20"/>
                      <w:szCs w:val="20"/>
                    </w:rPr>
                    <w:t xml:space="preserve"> </w:t>
                  </w:r>
                  <w:r>
                    <w:rPr>
                      <w:sz w:val="20"/>
                      <w:szCs w:val="20"/>
                    </w:rPr>
                    <w:drawing>
                      <wp:inline distT="0" distB="0" distL="0" distR="0">
                        <wp:extent cx="469900" cy="762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2"/>
                                <a:stretch>
                                  <a:fillRect/>
                                </a:stretch>
                              </pic:blipFill>
                              <pic:spPr>
                                <a:xfrm>
                                  <a:off x="0" y="0"/>
                                  <a:ext cx="470534" cy="76200"/>
                                </a:xfrm>
                                <a:prstGeom prst="rect">
                                  <a:avLst/>
                                </a:prstGeom>
                              </pic:spPr>
                            </pic:pic>
                          </a:graphicData>
                        </a:graphic>
                      </wp:inline>
                    </w:drawing>
                  </w:r>
                  <w:r>
                    <w:rPr>
                      <w:spacing w:val="21"/>
                      <w:position w:val="1"/>
                      <w:sz w:val="20"/>
                      <w:szCs w:val="20"/>
                    </w:rPr>
                    <w:t xml:space="preserve">  </w:t>
                  </w:r>
                  <w:r>
                    <w:rPr>
                      <w:spacing w:val="7"/>
                      <w:sz w:val="20"/>
                      <w:szCs w:val="20"/>
                    </w:rPr>
                    <w:t>沉淀过滤池</w:t>
                  </w:r>
                </w:p>
                <w:p w14:paraId="62DBBD4C">
                  <w:pPr>
                    <w:spacing w:before="110" w:line="340" w:lineRule="exact"/>
                    <w:ind w:left="3645"/>
                  </w:pPr>
                  <w:r>
                    <w:rPr>
                      <w:position w:val="-7"/>
                    </w:rPr>
                    <w:drawing>
                      <wp:inline distT="0" distB="0" distL="0" distR="0">
                        <wp:extent cx="76200" cy="2159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3"/>
                                <a:stretch>
                                  <a:fillRect/>
                                </a:stretch>
                              </pic:blipFill>
                              <pic:spPr>
                                <a:xfrm>
                                  <a:off x="0" y="0"/>
                                  <a:ext cx="76200" cy="215900"/>
                                </a:xfrm>
                                <a:prstGeom prst="rect">
                                  <a:avLst/>
                                </a:prstGeom>
                              </pic:spPr>
                            </pic:pic>
                          </a:graphicData>
                        </a:graphic>
                      </wp:inline>
                    </w:drawing>
                  </w:r>
                </w:p>
                <w:p w14:paraId="1471EB5F">
                  <w:pPr>
                    <w:pStyle w:val="6"/>
                    <w:spacing w:before="54" w:line="357" w:lineRule="exact"/>
                    <w:ind w:left="1396"/>
                    <w:rPr>
                      <w:sz w:val="20"/>
                      <w:szCs w:val="20"/>
                    </w:rPr>
                  </w:pPr>
                  <w:r>
                    <w:drawing>
                      <wp:anchor distT="0" distB="0" distL="0" distR="0" simplePos="0" relativeHeight="251721728" behindDoc="1" locked="0" layoutInCell="1" allowOverlap="1">
                        <wp:simplePos x="0" y="0"/>
                        <wp:positionH relativeFrom="column">
                          <wp:posOffset>749300</wp:posOffset>
                        </wp:positionH>
                        <wp:positionV relativeFrom="paragraph">
                          <wp:posOffset>-5715</wp:posOffset>
                        </wp:positionV>
                        <wp:extent cx="2105660" cy="28638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4"/>
                                <a:stretch>
                                  <a:fillRect/>
                                </a:stretch>
                              </pic:blipFill>
                              <pic:spPr>
                                <a:xfrm>
                                  <a:off x="0" y="0"/>
                                  <a:ext cx="2105659" cy="286384"/>
                                </a:xfrm>
                                <a:prstGeom prst="rect">
                                  <a:avLst/>
                                </a:prstGeom>
                              </pic:spPr>
                            </pic:pic>
                          </a:graphicData>
                        </a:graphic>
                      </wp:anchor>
                    </w:drawing>
                  </w:r>
                  <w:r>
                    <w:rPr>
                      <w:sz w:val="20"/>
                      <w:szCs w:val="20"/>
                    </w:rPr>
                    <w:t>脱水机</w:t>
                  </w:r>
                  <w:r>
                    <w:rPr>
                      <w:spacing w:val="-8"/>
                      <w:sz w:val="20"/>
                      <w:szCs w:val="20"/>
                    </w:rPr>
                    <w:t xml:space="preserve"> </w:t>
                  </w:r>
                  <w:r>
                    <w:rPr>
                      <w:rFonts w:ascii="Times New Roman" w:hAnsi="Times New Roman" w:eastAsia="Times New Roman" w:cs="Times New Roman"/>
                      <w:sz w:val="20"/>
                      <w:szCs w:val="20"/>
                    </w:rPr>
                    <w:t xml:space="preserve">1                       </w:t>
                  </w:r>
                  <w:r>
                    <w:rPr>
                      <w:position w:val="7"/>
                      <w:sz w:val="20"/>
                      <w:szCs w:val="20"/>
                    </w:rPr>
                    <w:t>回用水池</w:t>
                  </w:r>
                </w:p>
                <w:p w14:paraId="1887236C">
                  <w:pPr>
                    <w:spacing w:before="2" w:line="214" w:lineRule="auto"/>
                    <w:ind w:left="1721"/>
                    <w:rPr>
                      <w:sz w:val="37"/>
                      <w:szCs w:val="37"/>
                    </w:rPr>
                  </w:pPr>
                  <w:r>
                    <w:rPr>
                      <w:rFonts w:ascii="Arial" w:hAnsi="Arial" w:eastAsia="Arial" w:cs="Arial"/>
                      <w:spacing w:val="17"/>
                      <w:sz w:val="37"/>
                      <w:szCs w:val="37"/>
                    </w:rPr>
                    <w:t xml:space="preserve">;               </w:t>
                  </w:r>
                  <w:r>
                    <w:rPr>
                      <w:position w:val="-2"/>
                      <w:sz w:val="37"/>
                      <w:szCs w:val="37"/>
                    </w:rPr>
                    <w:drawing>
                      <wp:inline distT="0" distB="0" distL="0" distR="0">
                        <wp:extent cx="76200" cy="22733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45"/>
                                <a:stretch>
                                  <a:fillRect/>
                                </a:stretch>
                              </pic:blipFill>
                              <pic:spPr>
                                <a:xfrm>
                                  <a:off x="0" y="0"/>
                                  <a:ext cx="76200" cy="227964"/>
                                </a:xfrm>
                                <a:prstGeom prst="rect">
                                  <a:avLst/>
                                </a:prstGeom>
                              </pic:spPr>
                            </pic:pic>
                          </a:graphicData>
                        </a:graphic>
                      </wp:inline>
                    </w:drawing>
                  </w:r>
                </w:p>
                <w:p w14:paraId="09ED8D98">
                  <w:pPr>
                    <w:pStyle w:val="6"/>
                    <w:spacing w:before="63" w:line="235" w:lineRule="auto"/>
                    <w:ind w:left="945"/>
                    <w:rPr>
                      <w:sz w:val="20"/>
                      <w:szCs w:val="20"/>
                    </w:rPr>
                  </w:pPr>
                  <w:r>
                    <w:rPr>
                      <w:spacing w:val="6"/>
                      <w:position w:val="-1"/>
                      <w:sz w:val="20"/>
                      <w:szCs w:val="20"/>
                    </w:rPr>
                    <w:t>污泥作为危废处置</w:t>
                  </w:r>
                  <w:r>
                    <w:rPr>
                      <w:spacing w:val="3"/>
                      <w:position w:val="-1"/>
                      <w:sz w:val="20"/>
                      <w:szCs w:val="20"/>
                    </w:rPr>
                    <w:t xml:space="preserve">      </w:t>
                  </w:r>
                  <w:r>
                    <w:rPr>
                      <w:spacing w:val="6"/>
                      <w:position w:val="1"/>
                      <w:sz w:val="20"/>
                      <w:szCs w:val="20"/>
                    </w:rPr>
                    <w:t>回用于生产</w:t>
                  </w:r>
                </w:p>
              </w:tc>
            </w:tr>
          </w:tbl>
          <w:p w14:paraId="52BAE550">
            <w:pPr>
              <w:spacing w:before="135" w:line="221" w:lineRule="auto"/>
              <w:ind w:left="2484"/>
              <w:rPr>
                <w:rFonts w:ascii="黑体" w:hAnsi="黑体" w:eastAsia="黑体" w:cs="黑体"/>
                <w:sz w:val="24"/>
                <w:szCs w:val="24"/>
              </w:rPr>
            </w:pPr>
            <w:r>
              <w:rPr>
                <w:rFonts w:ascii="黑体" w:hAnsi="黑体" w:eastAsia="黑体" w:cs="黑体"/>
                <w:spacing w:val="-2"/>
                <w:sz w:val="24"/>
                <w:szCs w:val="24"/>
              </w:rPr>
              <w:t>图4.3-1 喷漆废水处理工艺流程图</w:t>
            </w:r>
          </w:p>
          <w:p w14:paraId="228376F1">
            <w:pPr>
              <w:pStyle w:val="6"/>
              <w:spacing w:before="181" w:line="221" w:lineRule="auto"/>
              <w:ind w:left="589"/>
            </w:pPr>
            <w:r>
              <w:rPr>
                <w:spacing w:val="-2"/>
              </w:rPr>
              <w:t>工艺流程分述如下：</w:t>
            </w:r>
          </w:p>
          <w:p w14:paraId="2846E77F">
            <w:pPr>
              <w:pStyle w:val="6"/>
              <w:spacing w:before="178" w:line="359" w:lineRule="auto"/>
              <w:ind w:left="106" w:right="103" w:firstLine="482"/>
            </w:pPr>
            <w:r>
              <w:rPr>
                <w:spacing w:val="-3"/>
              </w:rPr>
              <w:t>综合收集池：项目不同时间段排出来的废水进入综合收集池进行废水水质水量调节。</w:t>
            </w:r>
          </w:p>
          <w:p w14:paraId="59234CA7">
            <w:pPr>
              <w:pStyle w:val="6"/>
              <w:spacing w:before="2" w:line="359" w:lineRule="auto"/>
              <w:ind w:left="107" w:right="103" w:firstLine="481"/>
              <w:jc w:val="both"/>
            </w:pPr>
            <w:r>
              <w:rPr>
                <w:spacing w:val="-3"/>
              </w:rPr>
              <w:t>混凝反应池：混凝反应是颗粒物在水中作絮凝沉淀的过程。在水中投加</w:t>
            </w:r>
            <w:r>
              <w:fldChar w:fldCharType="begin"/>
            </w:r>
            <w:r>
              <w:instrText xml:space="preserve"> HYPERLINK "http://baike.baidu.com/view/1168046.htm" </w:instrText>
            </w:r>
            <w:r>
              <w:fldChar w:fldCharType="separate"/>
            </w:r>
            <w:r>
              <w:rPr>
                <w:spacing w:val="-3"/>
              </w:rPr>
              <w:t>混凝</w:t>
            </w:r>
            <w:r>
              <w:rPr>
                <w:spacing w:val="-3"/>
              </w:rPr>
              <w:fldChar w:fldCharType="end"/>
            </w:r>
            <w:r>
              <w:fldChar w:fldCharType="begin"/>
            </w:r>
            <w:r>
              <w:instrText xml:space="preserve"> HYPERLINK "http://baike.baidu.com/view/1168046.htm" </w:instrText>
            </w:r>
            <w:r>
              <w:fldChar w:fldCharType="separate"/>
            </w:r>
            <w:r>
              <w:rPr>
                <w:spacing w:val="-2"/>
              </w:rPr>
              <w:t>剂</w:t>
            </w:r>
            <w:r>
              <w:rPr>
                <w:spacing w:val="-2"/>
              </w:rPr>
              <w:fldChar w:fldCharType="end"/>
            </w:r>
            <w:r>
              <w:rPr>
                <w:spacing w:val="-2"/>
              </w:rPr>
              <w:t>后，其中</w:t>
            </w:r>
            <w:r>
              <w:fldChar w:fldCharType="begin"/>
            </w:r>
            <w:r>
              <w:instrText xml:space="preserve"> HYPERLINK "http://baike.baidu.com/view/1158817.htm" </w:instrText>
            </w:r>
            <w:r>
              <w:fldChar w:fldCharType="separate"/>
            </w:r>
            <w:r>
              <w:rPr>
                <w:spacing w:val="-2"/>
              </w:rPr>
              <w:t>悬浮物</w:t>
            </w:r>
            <w:r>
              <w:rPr>
                <w:spacing w:val="-2"/>
              </w:rPr>
              <w:fldChar w:fldCharType="end"/>
            </w:r>
            <w:r>
              <w:rPr>
                <w:spacing w:val="-2"/>
              </w:rPr>
              <w:t>的胶体及分散颗粒在</w:t>
            </w:r>
            <w:r>
              <w:fldChar w:fldCharType="begin"/>
            </w:r>
            <w:r>
              <w:instrText xml:space="preserve"> HYPERLINK "http://baike.baidu.com/view/748547.htm" </w:instrText>
            </w:r>
            <w:r>
              <w:fldChar w:fldCharType="separate"/>
            </w:r>
            <w:r>
              <w:rPr>
                <w:spacing w:val="-2"/>
              </w:rPr>
              <w:t>分子</w:t>
            </w:r>
            <w:r>
              <w:rPr>
                <w:spacing w:val="-3"/>
              </w:rPr>
              <w:t>力</w:t>
            </w:r>
            <w:r>
              <w:rPr>
                <w:spacing w:val="-3"/>
              </w:rPr>
              <w:fldChar w:fldCharType="end"/>
            </w:r>
            <w:r>
              <w:rPr>
                <w:spacing w:val="-3"/>
              </w:rPr>
              <w:t>的相互作用下生成絮状体且在沉降</w:t>
            </w:r>
            <w:r>
              <w:rPr>
                <w:spacing w:val="-1"/>
              </w:rPr>
              <w:t>过程中它们互相碰撞凝聚，其尺寸和质量不断变大，</w:t>
            </w:r>
            <w:r>
              <w:fldChar w:fldCharType="begin"/>
            </w:r>
            <w:r>
              <w:instrText xml:space="preserve"> HYPERLINK "http://baike.baidu.com/view/2173459.htm" </w:instrText>
            </w:r>
            <w:r>
              <w:fldChar w:fldCharType="separate"/>
            </w:r>
            <w:r>
              <w:rPr>
                <w:spacing w:val="-1"/>
              </w:rPr>
              <w:t>沉速</w:t>
            </w:r>
            <w:r>
              <w:rPr>
                <w:spacing w:val="-1"/>
              </w:rPr>
              <w:fldChar w:fldCharType="end"/>
            </w:r>
            <w:r>
              <w:rPr>
                <w:spacing w:val="-1"/>
              </w:rPr>
              <w:t>不断增加。</w:t>
            </w:r>
          </w:p>
          <w:p w14:paraId="06A5ACFA">
            <w:pPr>
              <w:pStyle w:val="6"/>
              <w:spacing w:line="220" w:lineRule="auto"/>
              <w:ind w:left="586"/>
            </w:pPr>
            <w:r>
              <w:rPr>
                <w:spacing w:val="-3"/>
              </w:rPr>
              <w:t>沉淀过滤：化学混凝池水池自流进入沉淀池，进一步把不溶性的</w:t>
            </w:r>
            <w:r>
              <w:fldChar w:fldCharType="begin"/>
            </w:r>
            <w:r>
              <w:instrText xml:space="preserve"> HYPERLINK "http://baike.baidu.com/item/%E5%9B%BA%E4%BD%93" </w:instrText>
            </w:r>
            <w:r>
              <w:fldChar w:fldCharType="separate"/>
            </w:r>
            <w:r>
              <w:rPr>
                <w:spacing w:val="-3"/>
              </w:rPr>
              <w:t>固体</w:t>
            </w:r>
            <w:r>
              <w:rPr>
                <w:spacing w:val="-3"/>
              </w:rPr>
              <w:fldChar w:fldCharType="end"/>
            </w:r>
            <w:r>
              <w:rPr>
                <w:spacing w:val="-3"/>
              </w:rPr>
              <w:t>与</w:t>
            </w:r>
            <w:r>
              <w:fldChar w:fldCharType="begin"/>
            </w:r>
            <w:r>
              <w:instrText xml:space="preserve"> HYPERLINK "http://baike.baidu.com/item/%E6%B6%B2%E4%BD%93" </w:instrText>
            </w:r>
            <w:r>
              <w:fldChar w:fldCharType="separate"/>
            </w:r>
            <w:r>
              <w:rPr>
                <w:spacing w:val="-3"/>
              </w:rPr>
              <w:t>液体</w:t>
            </w:r>
            <w:r>
              <w:rPr>
                <w:spacing w:val="-3"/>
              </w:rPr>
              <w:fldChar w:fldCharType="end"/>
            </w:r>
          </w:p>
        </w:tc>
      </w:tr>
    </w:tbl>
    <w:p w14:paraId="3FE47E95">
      <w:pPr>
        <w:rPr>
          <w:rFonts w:ascii="Arial"/>
          <w:sz w:val="21"/>
        </w:rPr>
      </w:pPr>
    </w:p>
    <w:p w14:paraId="1B6C5D62">
      <w:pPr>
        <w:rPr>
          <w:rFonts w:ascii="Arial" w:hAnsi="Arial" w:eastAsia="Arial" w:cs="Arial"/>
          <w:sz w:val="21"/>
          <w:szCs w:val="21"/>
        </w:rPr>
        <w:sectPr>
          <w:footerReference r:id="rId75" w:type="default"/>
          <w:pgSz w:w="11907" w:h="16840"/>
          <w:pgMar w:top="400" w:right="1490" w:bottom="1024" w:left="1489" w:header="0" w:footer="787" w:gutter="0"/>
          <w:cols w:space="720" w:num="1"/>
        </w:sectPr>
      </w:pPr>
    </w:p>
    <w:p w14:paraId="0D995766">
      <w:pPr>
        <w:spacing w:before="6"/>
      </w:pPr>
      <w:r>
        <w:drawing>
          <wp:anchor distT="0" distB="0" distL="0" distR="0" simplePos="0" relativeHeight="251723776" behindDoc="1" locked="0" layoutInCell="0" allowOverlap="1">
            <wp:simplePos x="0" y="0"/>
            <wp:positionH relativeFrom="page">
              <wp:posOffset>1249680</wp:posOffset>
            </wp:positionH>
            <wp:positionV relativeFrom="page">
              <wp:posOffset>1363345</wp:posOffset>
            </wp:positionV>
            <wp:extent cx="6350" cy="29591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46"/>
                    <a:stretch>
                      <a:fillRect/>
                    </a:stretch>
                  </pic:blipFill>
                  <pic:spPr>
                    <a:xfrm>
                      <a:off x="0" y="0"/>
                      <a:ext cx="6350" cy="295909"/>
                    </a:xfrm>
                    <a:prstGeom prst="rect">
                      <a:avLst/>
                    </a:prstGeom>
                  </pic:spPr>
                </pic:pic>
              </a:graphicData>
            </a:graphic>
          </wp:anchor>
        </w:drawing>
      </w:r>
    </w:p>
    <w:p w14:paraId="1B87E6D9">
      <w:pPr>
        <w:spacing w:before="5"/>
      </w:pPr>
    </w:p>
    <w:p w14:paraId="1C0612E1">
      <w:pPr>
        <w:spacing w:before="5"/>
      </w:pPr>
    </w:p>
    <w:p w14:paraId="3F3C1676">
      <w:pPr>
        <w:spacing w:before="5"/>
      </w:pPr>
    </w:p>
    <w:p w14:paraId="2A062B91">
      <w:pPr>
        <w:spacing w:before="5"/>
      </w:pPr>
    </w:p>
    <w:p w14:paraId="7EDE9B23">
      <w:pPr>
        <w:spacing w:before="5"/>
      </w:pPr>
    </w:p>
    <w:p w14:paraId="309A1F01">
      <w:pPr>
        <w:spacing w:before="5"/>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6"/>
        <w:gridCol w:w="8536"/>
      </w:tblGrid>
      <w:tr w14:paraId="0ADE0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75" w:hRule="atLeast"/>
        </w:trPr>
        <w:tc>
          <w:tcPr>
            <w:tcW w:w="376" w:type="dxa"/>
            <w:tcBorders>
              <w:right w:val="single" w:color="000000" w:sz="2" w:space="0"/>
            </w:tcBorders>
            <w:vAlign w:val="top"/>
          </w:tcPr>
          <w:p w14:paraId="24FCD88D">
            <w:pPr>
              <w:rPr>
                <w:rFonts w:ascii="Arial"/>
                <w:sz w:val="21"/>
              </w:rPr>
            </w:pPr>
          </w:p>
        </w:tc>
        <w:tc>
          <w:tcPr>
            <w:tcW w:w="8536" w:type="dxa"/>
            <w:tcBorders>
              <w:left w:val="single" w:color="000000" w:sz="2" w:space="0"/>
            </w:tcBorders>
            <w:vAlign w:val="top"/>
          </w:tcPr>
          <w:p w14:paraId="6212A4C0">
            <w:pPr>
              <w:pStyle w:val="6"/>
              <w:spacing w:before="40" w:line="220" w:lineRule="auto"/>
              <w:ind w:left="109"/>
            </w:pPr>
            <w:r>
              <w:rPr>
                <w:spacing w:val="-1"/>
              </w:rPr>
              <w:t>分离的操作方法，上清液流入回用水池，回用于喷漆台补充用水。</w:t>
            </w:r>
          </w:p>
          <w:p w14:paraId="250CA024">
            <w:pPr>
              <w:pStyle w:val="6"/>
              <w:spacing w:before="179" w:line="218" w:lineRule="auto"/>
              <w:ind w:left="584"/>
            </w:pPr>
            <w:r>
              <w:rPr>
                <w:spacing w:val="-1"/>
              </w:rPr>
              <w:t>②水帘漆雾净化废水管理要求</w:t>
            </w:r>
          </w:p>
          <w:p w14:paraId="19FEDF48">
            <w:pPr>
              <w:pStyle w:val="6"/>
              <w:spacing w:before="182" w:line="357" w:lineRule="auto"/>
              <w:ind w:left="104" w:right="103" w:firstLine="510"/>
            </w:pPr>
            <w:r>
              <w:rPr>
                <w:spacing w:val="-4"/>
              </w:rPr>
              <w:t>由于本项目拟对水帘漆雾净化废水进行处理后循环回用，不外排，由于循环</w:t>
            </w:r>
            <w:r>
              <w:rPr>
                <w:spacing w:val="-2"/>
              </w:rPr>
              <w:t>到一定的程度，水帘漆雾净化废水水质浓度较高，</w:t>
            </w:r>
            <w:r>
              <w:rPr>
                <w:spacing w:val="-3"/>
              </w:rPr>
              <w:t>需要定期对水帘漆雾净化废水</w:t>
            </w:r>
            <w:r>
              <w:rPr>
                <w:spacing w:val="-2"/>
              </w:rPr>
              <w:t>进行更换，计划每年更换一次，更换的废液当作危</w:t>
            </w:r>
            <w:r>
              <w:rPr>
                <w:spacing w:val="-3"/>
              </w:rPr>
              <w:t>险废物委托有资质单位统一处置，应按照《危险废物贮存污染控制标准》</w:t>
            </w:r>
            <w:r>
              <w:rPr>
                <w:rFonts w:ascii="Times New Roman" w:hAnsi="Times New Roman" w:eastAsia="Times New Roman" w:cs="Times New Roman"/>
                <w:spacing w:val="-3"/>
              </w:rPr>
              <w:t>(</w:t>
            </w:r>
            <w:r>
              <w:rPr>
                <w:rFonts w:ascii="Times New Roman" w:hAnsi="Times New Roman" w:eastAsia="Times New Roman" w:cs="Times New Roman"/>
                <w:spacing w:val="-4"/>
              </w:rPr>
              <w:t>GB</w:t>
            </w:r>
            <w:r>
              <w:rPr>
                <w:rFonts w:ascii="Times New Roman" w:hAnsi="Times New Roman" w:eastAsia="Times New Roman" w:cs="Times New Roman"/>
                <w:spacing w:val="31"/>
                <w:w w:val="101"/>
              </w:rPr>
              <w:t xml:space="preserve"> </w:t>
            </w:r>
            <w:r>
              <w:rPr>
                <w:rFonts w:ascii="Times New Roman" w:hAnsi="Times New Roman" w:eastAsia="Times New Roman" w:cs="Times New Roman"/>
                <w:spacing w:val="-4"/>
              </w:rPr>
              <w:t>18597-2023)</w:t>
            </w:r>
            <w:r>
              <w:rPr>
                <w:spacing w:val="-4"/>
              </w:rPr>
              <w:t>的相关要求进行管理</w:t>
            </w:r>
            <w:r>
              <w:rPr>
                <w:spacing w:val="-2"/>
              </w:rPr>
              <w:t>和处置。同时，本评价要求项目污水处理设施各构</w:t>
            </w:r>
            <w:r>
              <w:rPr>
                <w:spacing w:val="-3"/>
              </w:rPr>
              <w:t>筑物基础必须防渗，污水处理</w:t>
            </w:r>
            <w:r>
              <w:t>设施区域地面采用水泥硬化，与接触的地面区</w:t>
            </w:r>
            <w:r>
              <w:rPr>
                <w:spacing w:val="-1"/>
              </w:rPr>
              <w:t>域涂环氧树脂防渗。</w:t>
            </w:r>
          </w:p>
          <w:p w14:paraId="3A508FB0">
            <w:pPr>
              <w:pStyle w:val="6"/>
              <w:spacing w:before="18" w:line="218" w:lineRule="auto"/>
              <w:ind w:left="584"/>
            </w:pPr>
            <w:r>
              <w:rPr>
                <w:spacing w:val="-1"/>
              </w:rPr>
              <w:t>③生产废水符合性分析</w:t>
            </w:r>
          </w:p>
          <w:p w14:paraId="0EAB00AF">
            <w:pPr>
              <w:pStyle w:val="6"/>
              <w:spacing w:before="185" w:line="355" w:lineRule="auto"/>
              <w:ind w:left="105" w:right="85" w:firstLine="483"/>
            </w:pPr>
            <w:r>
              <w:rPr>
                <w:spacing w:val="-3"/>
              </w:rPr>
              <w:t>工艺品制造业属于福州市闽侯县传统工业，根据调查，福州市闽侯县地区家</w:t>
            </w:r>
            <w:r>
              <w:rPr>
                <w:spacing w:val="-2"/>
              </w:rPr>
              <w:t>具行业大部分废水处理工艺和回用方式，采用“</w:t>
            </w:r>
            <w:r>
              <w:rPr>
                <w:rFonts w:ascii="Times New Roman" w:hAnsi="Times New Roman" w:eastAsia="Times New Roman" w:cs="Times New Roman"/>
                <w:spacing w:val="-2"/>
              </w:rPr>
              <w:t>pH</w:t>
            </w:r>
            <w:r>
              <w:rPr>
                <w:spacing w:val="-2"/>
              </w:rPr>
              <w:t>调节</w:t>
            </w:r>
            <w:r>
              <w:rPr>
                <w:rFonts w:ascii="Times New Roman" w:hAnsi="Times New Roman" w:eastAsia="Times New Roman" w:cs="Times New Roman"/>
                <w:spacing w:val="-2"/>
              </w:rPr>
              <w:t>+</w:t>
            </w:r>
            <w:r>
              <w:rPr>
                <w:spacing w:val="-2"/>
              </w:rPr>
              <w:t>絮凝沉淀</w:t>
            </w:r>
            <w:r>
              <w:rPr>
                <w:spacing w:val="-81"/>
              </w:rPr>
              <w:t xml:space="preserve"> </w:t>
            </w:r>
            <w:r>
              <w:rPr>
                <w:spacing w:val="-2"/>
              </w:rPr>
              <w:t>”工艺处理设施处理生产废水后可直接回用，且该设施运行稳</w:t>
            </w:r>
            <w:r>
              <w:rPr>
                <w:spacing w:val="-3"/>
              </w:rPr>
              <w:t>定，目前均已通过竣工环境保护</w:t>
            </w:r>
            <w:r>
              <w:rPr>
                <w:spacing w:val="-2"/>
              </w:rPr>
              <w:t>验收，因此，在建设单位确实落实该措施的前提</w:t>
            </w:r>
            <w:r>
              <w:rPr>
                <w:spacing w:val="-3"/>
              </w:rPr>
              <w:t>下，可以做到生产废水全部循环</w:t>
            </w:r>
            <w:r>
              <w:rPr>
                <w:spacing w:val="-2"/>
              </w:rPr>
              <w:t>使用，不外排，定期补充新鲜水；每年将定期更</w:t>
            </w:r>
            <w:r>
              <w:rPr>
                <w:spacing w:val="-3"/>
              </w:rPr>
              <w:t>换废液及污水处理站的污泥属于</w:t>
            </w:r>
            <w:r>
              <w:rPr>
                <w:spacing w:val="-2"/>
              </w:rPr>
              <w:t>危险废物，统一委托有资质的单位处置，几乎不会对周边环境造成影响，因此，</w:t>
            </w:r>
            <w:r>
              <w:rPr>
                <w:spacing w:val="-1"/>
              </w:rPr>
              <w:t>采用以上治理措施是可行的。</w:t>
            </w:r>
          </w:p>
          <w:p w14:paraId="693553EB">
            <w:pPr>
              <w:pStyle w:val="6"/>
              <w:spacing w:line="360" w:lineRule="exact"/>
              <w:ind w:left="598"/>
            </w:pPr>
            <w:r>
              <w:rPr>
                <w:spacing w:val="-3"/>
                <w:position w:val="2"/>
              </w:rPr>
              <w:t>（</w:t>
            </w:r>
            <w:r>
              <w:rPr>
                <w:rFonts w:ascii="Times New Roman" w:hAnsi="Times New Roman" w:eastAsia="Times New Roman" w:cs="Times New Roman"/>
                <w:spacing w:val="-3"/>
                <w:position w:val="2"/>
              </w:rPr>
              <w:t>2</w:t>
            </w:r>
            <w:r>
              <w:rPr>
                <w:spacing w:val="-3"/>
                <w:position w:val="2"/>
              </w:rPr>
              <w:t>）生活污水</w:t>
            </w:r>
          </w:p>
          <w:p w14:paraId="6C8CBDA0">
            <w:pPr>
              <w:pStyle w:val="6"/>
              <w:spacing w:before="142" w:line="354" w:lineRule="auto"/>
              <w:ind w:left="105" w:right="27" w:firstLine="481"/>
            </w:pPr>
            <w:r>
              <w:rPr>
                <w:spacing w:val="-3"/>
              </w:rPr>
              <w:t>本项目生活污水依托厂区内现有的排水系统，目前厂区排水方式采用“清污分流、雨污分流</w:t>
            </w:r>
            <w:r>
              <w:rPr>
                <w:spacing w:val="-88"/>
              </w:rPr>
              <w:t xml:space="preserve"> </w:t>
            </w:r>
            <w:r>
              <w:rPr>
                <w:spacing w:val="-3"/>
              </w:rPr>
              <w:t>”设计，项目生活污水依托厂区内现有</w:t>
            </w:r>
            <w:r>
              <w:rPr>
                <w:spacing w:val="-4"/>
              </w:rPr>
              <w:t>的化粪池预处理后排入市</w:t>
            </w:r>
            <w:r>
              <w:rPr>
                <w:spacing w:val="-2"/>
              </w:rPr>
              <w:t>政污水管网，送往闽侯县白沙镇污水处理站集中</w:t>
            </w:r>
            <w:r>
              <w:rPr>
                <w:spacing w:val="-3"/>
              </w:rPr>
              <w:t>处理，属于间接排放，根据《建</w:t>
            </w:r>
            <w:r>
              <w:rPr>
                <w:spacing w:val="-5"/>
              </w:rPr>
              <w:t>设项目环境影响报告表编制技术指南（污染</w:t>
            </w:r>
            <w:r>
              <w:rPr>
                <w:spacing w:val="-6"/>
              </w:rPr>
              <w:t>影响类</w:t>
            </w:r>
            <w:r>
              <w:rPr>
                <w:spacing w:val="-63"/>
              </w:rPr>
              <w:t>）（</w:t>
            </w:r>
            <w:r>
              <w:rPr>
                <w:spacing w:val="-6"/>
              </w:rPr>
              <w:t>试行）》</w:t>
            </w:r>
            <w:r>
              <w:rPr>
                <w:rFonts w:ascii="Times New Roman" w:hAnsi="Times New Roman" w:eastAsia="Times New Roman" w:cs="Times New Roman"/>
                <w:spacing w:val="-6"/>
              </w:rPr>
              <w:t>(</w:t>
            </w:r>
            <w:r>
              <w:rPr>
                <w:spacing w:val="-6"/>
              </w:rPr>
              <w:t>环办环评〔</w:t>
            </w:r>
            <w:r>
              <w:rPr>
                <w:rFonts w:ascii="Times New Roman" w:hAnsi="Times New Roman" w:eastAsia="Times New Roman" w:cs="Times New Roman"/>
                <w:spacing w:val="-6"/>
              </w:rPr>
              <w:t>2020</w:t>
            </w:r>
            <w:r>
              <w:rPr>
                <w:spacing w:val="-6"/>
              </w:rPr>
              <w:t>〕</w:t>
            </w:r>
            <w:r>
              <w:t xml:space="preserve"> </w:t>
            </w:r>
            <w:r>
              <w:rPr>
                <w:rFonts w:ascii="Times New Roman" w:hAnsi="Times New Roman" w:eastAsia="Times New Roman" w:cs="Times New Roman"/>
              </w:rPr>
              <w:t xml:space="preserve">33 </w:t>
            </w:r>
            <w:r>
              <w:t>号</w:t>
            </w:r>
            <w:r>
              <w:rPr>
                <w:rFonts w:ascii="Times New Roman" w:hAnsi="Times New Roman" w:eastAsia="Times New Roman" w:cs="Times New Roman"/>
              </w:rPr>
              <w:t>)</w:t>
            </w:r>
            <w:r>
              <w:t>要求，废水间接排放的建设项目应从处理能力、处理工艺、设计进出水水</w:t>
            </w:r>
            <w:r>
              <w:rPr>
                <w:spacing w:val="-1"/>
              </w:rPr>
              <w:t>质等方面，分析依托集中污水处理站的可行性。</w:t>
            </w:r>
          </w:p>
          <w:p w14:paraId="111D2AFD">
            <w:pPr>
              <w:pStyle w:val="6"/>
              <w:spacing w:before="41" w:line="218" w:lineRule="auto"/>
              <w:ind w:left="585"/>
            </w:pPr>
            <w:r>
              <w:rPr>
                <w:spacing w:val="-1"/>
              </w:rPr>
              <w:t>①厂区内废水处理设施建设情况及接纳可行性分析</w:t>
            </w:r>
          </w:p>
          <w:p w14:paraId="346DDFCD">
            <w:pPr>
              <w:pStyle w:val="6"/>
              <w:spacing w:before="146" w:line="334" w:lineRule="auto"/>
              <w:ind w:left="106" w:right="21" w:firstLine="480"/>
              <w:jc w:val="both"/>
            </w:pPr>
            <w:r>
              <w:rPr>
                <w:spacing w:val="3"/>
              </w:rPr>
              <w:t>根据建设单位提供的资料，福州慧宇环保工程</w:t>
            </w:r>
            <w:r>
              <w:rPr>
                <w:spacing w:val="2"/>
              </w:rPr>
              <w:t>有限公司厂内现有</w:t>
            </w:r>
            <w:r>
              <w:rPr>
                <w:rFonts w:ascii="Times New Roman" w:hAnsi="Times New Roman" w:eastAsia="Times New Roman" w:cs="Times New Roman"/>
                <w:spacing w:val="2"/>
              </w:rPr>
              <w:t>4</w:t>
            </w:r>
            <w:r>
              <w:rPr>
                <w:spacing w:val="2"/>
              </w:rPr>
              <w:t>个容积</w:t>
            </w:r>
            <w:r>
              <w:rPr>
                <w:rFonts w:ascii="Times New Roman" w:hAnsi="Times New Roman" w:eastAsia="Times New Roman" w:cs="Times New Roman"/>
                <w:spacing w:val="2"/>
              </w:rPr>
              <w:t>9t</w:t>
            </w:r>
            <w:r>
              <w:rPr>
                <w:spacing w:val="-4"/>
              </w:rPr>
              <w:t>的化粪池，有效容积共</w:t>
            </w:r>
            <w:r>
              <w:rPr>
                <w:rFonts w:ascii="Times New Roman" w:hAnsi="Times New Roman" w:eastAsia="Times New Roman" w:cs="Times New Roman"/>
                <w:spacing w:val="-4"/>
              </w:rPr>
              <w:t>36m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position w:val="7"/>
                <w:sz w:val="15"/>
                <w:szCs w:val="15"/>
              </w:rPr>
              <w:t xml:space="preserve"> </w:t>
            </w:r>
            <w:r>
              <w:rPr>
                <w:spacing w:val="-4"/>
              </w:rPr>
              <w:t>，并投入使用。根据预测，本项目生活污水排放量约</w:t>
            </w:r>
            <w:r>
              <w:rPr>
                <w:spacing w:val="-3"/>
              </w:rPr>
              <w:t>为</w:t>
            </w:r>
            <w:r>
              <w:rPr>
                <w:rFonts w:ascii="Times New Roman" w:hAnsi="Times New Roman" w:eastAsia="Times New Roman" w:cs="Times New Roman"/>
                <w:spacing w:val="-3"/>
              </w:rPr>
              <w:t>1.54t/d</w:t>
            </w:r>
            <w:r>
              <w:rPr>
                <w:rFonts w:ascii="Times New Roman" w:hAnsi="Times New Roman" w:eastAsia="Times New Roman" w:cs="Times New Roman"/>
                <w:spacing w:val="-23"/>
              </w:rPr>
              <w:t xml:space="preserve"> </w:t>
            </w:r>
            <w:r>
              <w:rPr>
                <w:spacing w:val="-3"/>
              </w:rPr>
              <w:t>，仅占厂区总化粪池容积的</w:t>
            </w:r>
            <w:r>
              <w:rPr>
                <w:rFonts w:ascii="Times New Roman" w:hAnsi="Times New Roman" w:eastAsia="Times New Roman" w:cs="Times New Roman"/>
                <w:spacing w:val="-3"/>
              </w:rPr>
              <w:t>4.3%</w:t>
            </w:r>
            <w:r>
              <w:rPr>
                <w:rFonts w:ascii="Times New Roman" w:hAnsi="Times New Roman" w:eastAsia="Times New Roman" w:cs="Times New Roman"/>
                <w:spacing w:val="-33"/>
              </w:rPr>
              <w:t xml:space="preserve"> </w:t>
            </w:r>
            <w:r>
              <w:rPr>
                <w:spacing w:val="-3"/>
              </w:rPr>
              <w:t>，由此可知，出租方厂区已建化粪池容积可满足污水停留时间不低于</w:t>
            </w:r>
            <w:r>
              <w:rPr>
                <w:rFonts w:ascii="Times New Roman" w:hAnsi="Times New Roman" w:eastAsia="Times New Roman" w:cs="Times New Roman"/>
                <w:spacing w:val="-3"/>
              </w:rPr>
              <w:t>12h</w:t>
            </w:r>
            <w:r>
              <w:rPr>
                <w:spacing w:val="-3"/>
              </w:rPr>
              <w:t>，现有的化粪池可</w:t>
            </w:r>
            <w:r>
              <w:rPr>
                <w:spacing w:val="-4"/>
              </w:rPr>
              <w:t>容纳本项目产生的生活污水。</w:t>
            </w:r>
          </w:p>
        </w:tc>
      </w:tr>
    </w:tbl>
    <w:p w14:paraId="7BB34816">
      <w:pPr>
        <w:rPr>
          <w:rFonts w:ascii="Arial"/>
          <w:sz w:val="21"/>
        </w:rPr>
      </w:pPr>
    </w:p>
    <w:p w14:paraId="080205E6">
      <w:pPr>
        <w:rPr>
          <w:rFonts w:ascii="Arial" w:hAnsi="Arial" w:eastAsia="Arial" w:cs="Arial"/>
          <w:sz w:val="21"/>
          <w:szCs w:val="21"/>
        </w:rPr>
        <w:sectPr>
          <w:footerReference r:id="rId76" w:type="default"/>
          <w:pgSz w:w="11907" w:h="16840"/>
          <w:pgMar w:top="400" w:right="1490" w:bottom="1024" w:left="1489" w:header="0" w:footer="787" w:gutter="0"/>
          <w:cols w:space="720" w:num="1"/>
        </w:sectPr>
      </w:pPr>
    </w:p>
    <w:p w14:paraId="701F8B4E">
      <w:pPr>
        <w:spacing w:before="6"/>
      </w:pPr>
    </w:p>
    <w:p w14:paraId="22007A52">
      <w:pPr>
        <w:spacing w:before="5"/>
      </w:pPr>
    </w:p>
    <w:p w14:paraId="75B2DAA7">
      <w:pPr>
        <w:spacing w:before="5"/>
      </w:pPr>
    </w:p>
    <w:p w14:paraId="4D3D93E5">
      <w:pPr>
        <w:spacing w:before="5"/>
      </w:pPr>
    </w:p>
    <w:p w14:paraId="032A89DE">
      <w:pPr>
        <w:spacing w:before="5"/>
      </w:pPr>
    </w:p>
    <w:p w14:paraId="5BF73ED6">
      <w:pPr>
        <w:spacing w:before="5"/>
      </w:pPr>
    </w:p>
    <w:p w14:paraId="7BD4F661">
      <w:pPr>
        <w:spacing w:before="5"/>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6"/>
        <w:gridCol w:w="8536"/>
      </w:tblGrid>
      <w:tr w14:paraId="1A31E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633" w:hRule="atLeast"/>
        </w:trPr>
        <w:tc>
          <w:tcPr>
            <w:tcW w:w="376" w:type="dxa"/>
            <w:tcBorders>
              <w:right w:val="single" w:color="000000" w:sz="2" w:space="0"/>
            </w:tcBorders>
            <w:vAlign w:val="top"/>
          </w:tcPr>
          <w:p w14:paraId="1DDE4C38">
            <w:pPr>
              <w:rPr>
                <w:rFonts w:ascii="Arial"/>
                <w:sz w:val="21"/>
              </w:rPr>
            </w:pPr>
          </w:p>
        </w:tc>
        <w:tc>
          <w:tcPr>
            <w:tcW w:w="8536" w:type="dxa"/>
            <w:tcBorders>
              <w:left w:val="single" w:color="000000" w:sz="2" w:space="0"/>
            </w:tcBorders>
            <w:vAlign w:val="top"/>
          </w:tcPr>
          <w:p w14:paraId="08741DE2">
            <w:pPr>
              <w:pStyle w:val="6"/>
              <w:spacing w:before="40" w:line="218" w:lineRule="auto"/>
              <w:ind w:left="584"/>
            </w:pPr>
            <w:r>
              <w:rPr>
                <w:spacing w:val="-1"/>
              </w:rPr>
              <w:t>②项目污水排入污水处理站可行性分析</w:t>
            </w:r>
          </w:p>
          <w:p w14:paraId="06548D78">
            <w:pPr>
              <w:pStyle w:val="6"/>
              <w:spacing w:before="182" w:line="220" w:lineRule="auto"/>
              <w:ind w:left="579"/>
            </w:pPr>
            <w:r>
              <w:rPr>
                <w:rFonts w:ascii="Times New Roman" w:hAnsi="Times New Roman" w:eastAsia="Times New Roman" w:cs="Times New Roman"/>
                <w:spacing w:val="-5"/>
              </w:rPr>
              <w:t>A</w:t>
            </w:r>
            <w:r>
              <w:rPr>
                <w:rFonts w:ascii="Times New Roman" w:hAnsi="Times New Roman" w:eastAsia="Times New Roman" w:cs="Times New Roman"/>
                <w:spacing w:val="-27"/>
              </w:rPr>
              <w:t xml:space="preserve"> </w:t>
            </w:r>
            <w:r>
              <w:rPr>
                <w:spacing w:val="-5"/>
              </w:rPr>
              <w:t>、接管可行性</w:t>
            </w:r>
          </w:p>
          <w:p w14:paraId="59B23662">
            <w:pPr>
              <w:pStyle w:val="6"/>
              <w:spacing w:before="147" w:line="359" w:lineRule="auto"/>
              <w:ind w:left="105" w:right="102" w:firstLine="501"/>
              <w:jc w:val="both"/>
            </w:pPr>
            <w:r>
              <w:t>闽侯县白沙镇污水处理站位于白沙镇政府东侧，设计处理规模为</w:t>
            </w:r>
            <w:r>
              <w:rPr>
                <w:spacing w:val="-27"/>
              </w:rPr>
              <w:t xml:space="preserve"> </w:t>
            </w:r>
            <w:r>
              <w:rPr>
                <w:rFonts w:ascii="Times New Roman" w:hAnsi="Times New Roman" w:eastAsia="Times New Roman" w:cs="Times New Roman"/>
              </w:rPr>
              <w:t>1000t/d</w:t>
            </w:r>
            <w:r>
              <w:rPr>
                <w:rFonts w:ascii="Times New Roman" w:hAnsi="Times New Roman" w:eastAsia="Times New Roman" w:cs="Times New Roman"/>
                <w:spacing w:val="-32"/>
              </w:rPr>
              <w:t xml:space="preserve"> </w:t>
            </w:r>
            <w:r>
              <w:t>，</w:t>
            </w:r>
            <w:r>
              <w:rPr>
                <w:spacing w:val="-2"/>
              </w:rPr>
              <w:t>主要接收白沙镇镇区及闽侯经济技术开发区白沙</w:t>
            </w:r>
            <w:r>
              <w:rPr>
                <w:spacing w:val="-3"/>
              </w:rPr>
              <w:t>园内的生活污水，处理工艺为预</w:t>
            </w:r>
            <w:r>
              <w:t>处理</w:t>
            </w:r>
            <w:r>
              <w:rPr>
                <w:rFonts w:ascii="Times New Roman" w:hAnsi="Times New Roman" w:eastAsia="Times New Roman" w:cs="Times New Roman"/>
              </w:rPr>
              <w:t>+</w:t>
            </w:r>
            <w:r>
              <w:t>厌氧</w:t>
            </w:r>
            <w:r>
              <w:rPr>
                <w:rFonts w:ascii="Times New Roman" w:hAnsi="Times New Roman" w:eastAsia="Times New Roman" w:cs="Times New Roman"/>
              </w:rPr>
              <w:t>+</w:t>
            </w:r>
            <w:r>
              <w:t>接触氧化</w:t>
            </w:r>
            <w:r>
              <w:rPr>
                <w:rFonts w:ascii="Times New Roman" w:hAnsi="Times New Roman" w:eastAsia="Times New Roman" w:cs="Times New Roman"/>
              </w:rPr>
              <w:t>+</w:t>
            </w:r>
            <w:r>
              <w:rPr>
                <w:rFonts w:hint="eastAsia"/>
                <w:lang w:eastAsia="zh-CN"/>
              </w:rPr>
              <w:t>紫外线消毒</w:t>
            </w:r>
            <w:r>
              <w:t>，尾水排入西侧井下溪，</w:t>
            </w:r>
            <w:r>
              <w:rPr>
                <w:spacing w:val="-1"/>
              </w:rPr>
              <w:t>污水处理设计的进水水质为</w:t>
            </w:r>
            <w:r>
              <w:rPr>
                <w:spacing w:val="-47"/>
              </w:rPr>
              <w:t xml:space="preserve"> </w:t>
            </w:r>
            <w:r>
              <w:rPr>
                <w:rFonts w:ascii="Times New Roman" w:hAnsi="Times New Roman" w:eastAsia="Times New Roman" w:cs="Times New Roman"/>
                <w:spacing w:val="-1"/>
              </w:rPr>
              <w:t>CODcr</w:t>
            </w:r>
            <w:r>
              <w:rPr>
                <w:spacing w:val="-1"/>
              </w:rPr>
              <w:t>≤</w:t>
            </w:r>
            <w:r>
              <w:rPr>
                <w:rFonts w:ascii="Times New Roman" w:hAnsi="Times New Roman" w:eastAsia="Times New Roman" w:cs="Times New Roman"/>
                <w:spacing w:val="-1"/>
              </w:rPr>
              <w:t>280mg/L</w:t>
            </w:r>
            <w:r>
              <w:rPr>
                <w:rFonts w:ascii="Times New Roman" w:hAnsi="Times New Roman" w:eastAsia="Times New Roman" w:cs="Times New Roman"/>
                <w:spacing w:val="-27"/>
              </w:rPr>
              <w:t xml:space="preserve"> </w:t>
            </w:r>
            <w:r>
              <w:rPr>
                <w:spacing w:val="-1"/>
              </w:rPr>
              <w:t>、</w:t>
            </w:r>
            <w:r>
              <w:rPr>
                <w:rFonts w:ascii="Times New Roman" w:hAnsi="Times New Roman" w:eastAsia="Times New Roman" w:cs="Times New Roman"/>
                <w:spacing w:val="-1"/>
              </w:rPr>
              <w:t>BOD</w:t>
            </w:r>
            <w:r>
              <w:rPr>
                <w:rFonts w:ascii="Times New Roman" w:hAnsi="Times New Roman" w:eastAsia="Times New Roman" w:cs="Times New Roman"/>
                <w:spacing w:val="-1"/>
                <w:position w:val="-1"/>
                <w:sz w:val="15"/>
                <w:szCs w:val="15"/>
              </w:rPr>
              <w:t xml:space="preserve">5 </w:t>
            </w:r>
            <w:r>
              <w:rPr>
                <w:spacing w:val="-1"/>
              </w:rPr>
              <w:t>≤</w:t>
            </w:r>
            <w:r>
              <w:rPr>
                <w:rFonts w:ascii="Times New Roman" w:hAnsi="Times New Roman" w:eastAsia="Times New Roman" w:cs="Times New Roman"/>
                <w:spacing w:val="-1"/>
              </w:rPr>
              <w:t>160mg/L</w:t>
            </w:r>
            <w:r>
              <w:rPr>
                <w:rFonts w:ascii="Times New Roman" w:hAnsi="Times New Roman" w:eastAsia="Times New Roman" w:cs="Times New Roman"/>
                <w:spacing w:val="-24"/>
              </w:rPr>
              <w:t xml:space="preserve"> </w:t>
            </w:r>
            <w:r>
              <w:rPr>
                <w:spacing w:val="-1"/>
              </w:rPr>
              <w:t>、</w:t>
            </w:r>
            <w:r>
              <w:rPr>
                <w:rFonts w:ascii="Times New Roman" w:hAnsi="Times New Roman" w:eastAsia="Times New Roman" w:cs="Times New Roman"/>
                <w:spacing w:val="-1"/>
              </w:rPr>
              <w:t>SS</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2"/>
              </w:rPr>
              <w:t>00mg/L</w:t>
            </w:r>
            <w:r>
              <w:rPr>
                <w:rFonts w:ascii="Times New Roman" w:hAnsi="Times New Roman" w:eastAsia="Times New Roman" w:cs="Times New Roman"/>
                <w:spacing w:val="-26"/>
              </w:rPr>
              <w:t xml:space="preserve"> </w:t>
            </w:r>
            <w:r>
              <w:rPr>
                <w:spacing w:val="-2"/>
              </w:rPr>
              <w:t>、氨氮≤</w:t>
            </w:r>
            <w:r>
              <w:rPr>
                <w:rFonts w:ascii="Times New Roman" w:hAnsi="Times New Roman" w:eastAsia="Times New Roman" w:cs="Times New Roman"/>
                <w:spacing w:val="-2"/>
              </w:rPr>
              <w:t>35mg/L</w:t>
            </w:r>
            <w:r>
              <w:rPr>
                <w:rFonts w:ascii="Times New Roman" w:hAnsi="Times New Roman" w:eastAsia="Times New Roman" w:cs="Times New Roman"/>
                <w:spacing w:val="-27"/>
              </w:rPr>
              <w:t xml:space="preserve"> </w:t>
            </w:r>
            <w:r>
              <w:rPr>
                <w:spacing w:val="-2"/>
              </w:rPr>
              <w:t>、</w:t>
            </w:r>
            <w:r>
              <w:rPr>
                <w:rFonts w:ascii="Times New Roman" w:hAnsi="Times New Roman" w:eastAsia="Times New Roman" w:cs="Times New Roman"/>
                <w:spacing w:val="-2"/>
              </w:rPr>
              <w:t>TN</w:t>
            </w:r>
            <w:r>
              <w:rPr>
                <w:rFonts w:ascii="Times New Roman" w:hAnsi="Times New Roman" w:eastAsia="Times New Roman" w:cs="Times New Roman"/>
              </w:rPr>
              <w:t xml:space="preserve"> </w:t>
            </w:r>
            <w:r>
              <w:rPr>
                <w:spacing w:val="-1"/>
              </w:rPr>
              <w:t>≤</w:t>
            </w:r>
            <w:r>
              <w:rPr>
                <w:rFonts w:ascii="Times New Roman" w:hAnsi="Times New Roman" w:eastAsia="Times New Roman" w:cs="Times New Roman"/>
                <w:spacing w:val="-1"/>
              </w:rPr>
              <w:t>45mg/L</w:t>
            </w:r>
            <w:r>
              <w:rPr>
                <w:rFonts w:ascii="Times New Roman" w:hAnsi="Times New Roman" w:eastAsia="Times New Roman" w:cs="Times New Roman"/>
                <w:spacing w:val="-29"/>
              </w:rPr>
              <w:t xml:space="preserve"> </w:t>
            </w:r>
            <w:r>
              <w:rPr>
                <w:spacing w:val="-1"/>
              </w:rPr>
              <w:t>、</w:t>
            </w:r>
            <w:r>
              <w:rPr>
                <w:rFonts w:ascii="Times New Roman" w:hAnsi="Times New Roman" w:eastAsia="Times New Roman" w:cs="Times New Roman"/>
                <w:spacing w:val="-1"/>
              </w:rPr>
              <w:t>TP</w:t>
            </w:r>
            <w:r>
              <w:rPr>
                <w:spacing w:val="-1"/>
              </w:rPr>
              <w:t>≤</w:t>
            </w:r>
            <w:r>
              <w:rPr>
                <w:rFonts w:ascii="Times New Roman" w:hAnsi="Times New Roman" w:eastAsia="Times New Roman" w:cs="Times New Roman"/>
                <w:spacing w:val="-1"/>
              </w:rPr>
              <w:t>3.05mg/L</w:t>
            </w:r>
            <w:r>
              <w:rPr>
                <w:rFonts w:ascii="Times New Roman" w:hAnsi="Times New Roman" w:eastAsia="Times New Roman" w:cs="Times New Roman"/>
                <w:spacing w:val="-31"/>
              </w:rPr>
              <w:t xml:space="preserve"> </w:t>
            </w:r>
            <w:r>
              <w:rPr>
                <w:spacing w:val="-1"/>
              </w:rPr>
              <w:t>，出水水质执行《污水综合排放标准》</w:t>
            </w:r>
            <w:r>
              <w:rPr>
                <w:rFonts w:ascii="Times New Roman" w:hAnsi="Times New Roman" w:eastAsia="Times New Roman" w:cs="Times New Roman"/>
                <w:spacing w:val="-1"/>
              </w:rPr>
              <w:t>(GB</w:t>
            </w:r>
            <w:r>
              <w:rPr>
                <w:rFonts w:ascii="Times New Roman" w:hAnsi="Times New Roman" w:eastAsia="Times New Roman" w:cs="Times New Roman"/>
                <w:spacing w:val="-2"/>
              </w:rPr>
              <w:t>8978-1996)</w:t>
            </w:r>
            <w:r>
              <w:rPr>
                <w:spacing w:val="-3"/>
              </w:rPr>
              <w:t>表</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29"/>
              </w:rPr>
              <w:t xml:space="preserve"> </w:t>
            </w:r>
            <w:r>
              <w:rPr>
                <w:spacing w:val="-3"/>
              </w:rPr>
              <w:t>的一级标准，目前闽侯县白沙镇污水处理站已经</w:t>
            </w:r>
            <w:r>
              <w:rPr>
                <w:spacing w:val="-4"/>
              </w:rPr>
              <w:t>处于运营阶段。根据现场勘</w:t>
            </w:r>
            <w:r>
              <w:rPr>
                <w:spacing w:val="-2"/>
              </w:rPr>
              <w:t>查，现阶段闽侯经济技术开发区白沙园内的市政</w:t>
            </w:r>
            <w:r>
              <w:rPr>
                <w:spacing w:val="-3"/>
              </w:rPr>
              <w:t>污水管网已经铺设完成并已经投</w:t>
            </w:r>
            <w:r>
              <w:rPr>
                <w:spacing w:val="-2"/>
              </w:rPr>
              <w:t>入正常运行，福州慧宇环保工程有限公司已将厂</w:t>
            </w:r>
            <w:r>
              <w:rPr>
                <w:spacing w:val="-3"/>
              </w:rPr>
              <w:t>区废水总排口接入北侧纵四路的</w:t>
            </w:r>
            <w:r>
              <w:rPr>
                <w:spacing w:val="-1"/>
              </w:rPr>
              <w:t>市政污水管网，因此，本项目污水可接入市政污水管网。</w:t>
            </w:r>
          </w:p>
          <w:p w14:paraId="29FD8D54">
            <w:pPr>
              <w:pStyle w:val="6"/>
              <w:spacing w:before="36" w:line="220" w:lineRule="auto"/>
              <w:ind w:left="581"/>
            </w:pPr>
            <w:r>
              <w:rPr>
                <w:rFonts w:ascii="Times New Roman" w:hAnsi="Times New Roman" w:eastAsia="Times New Roman" w:cs="Times New Roman"/>
                <w:spacing w:val="-6"/>
              </w:rPr>
              <w:t>B</w:t>
            </w:r>
            <w:r>
              <w:rPr>
                <w:rFonts w:ascii="Times New Roman" w:hAnsi="Times New Roman" w:eastAsia="Times New Roman" w:cs="Times New Roman"/>
                <w:spacing w:val="-29"/>
              </w:rPr>
              <w:t xml:space="preserve"> </w:t>
            </w:r>
            <w:r>
              <w:rPr>
                <w:spacing w:val="-6"/>
              </w:rPr>
              <w:t>、水质负荷</w:t>
            </w:r>
          </w:p>
          <w:p w14:paraId="5F7D5B4C">
            <w:pPr>
              <w:pStyle w:val="6"/>
              <w:spacing w:before="183" w:line="354" w:lineRule="auto"/>
              <w:ind w:left="105" w:right="39" w:firstLine="484"/>
            </w:pPr>
            <w:r>
              <w:rPr>
                <w:spacing w:val="-3"/>
              </w:rPr>
              <w:t>项目生活污水经化粪池预处理后主要污染物排放浓度能满足《污水综合排放</w:t>
            </w:r>
            <w:r>
              <w:rPr>
                <w:spacing w:val="4"/>
              </w:rPr>
              <w:t>标准》</w:t>
            </w:r>
            <w:r>
              <w:rPr>
                <w:rFonts w:ascii="Times New Roman" w:hAnsi="Times New Roman" w:eastAsia="Times New Roman" w:cs="Times New Roman"/>
                <w:spacing w:val="4"/>
              </w:rPr>
              <w:t>(</w:t>
            </w:r>
            <w:r>
              <w:rPr>
                <w:rFonts w:ascii="Times New Roman" w:hAnsi="Times New Roman" w:eastAsia="Times New Roman" w:cs="Times New Roman"/>
              </w:rPr>
              <w:t>GB</w:t>
            </w:r>
            <w:r>
              <w:rPr>
                <w:rFonts w:ascii="Times New Roman" w:hAnsi="Times New Roman" w:eastAsia="Times New Roman" w:cs="Times New Roman"/>
                <w:spacing w:val="4"/>
              </w:rPr>
              <w:t>8978-1996)</w:t>
            </w:r>
            <w:r>
              <w:rPr>
                <w:spacing w:val="4"/>
              </w:rPr>
              <w:t>表</w:t>
            </w:r>
            <w:r>
              <w:rPr>
                <w:spacing w:val="-49"/>
              </w:rPr>
              <w:t xml:space="preserve"> </w:t>
            </w:r>
            <w:r>
              <w:rPr>
                <w:rFonts w:ascii="Times New Roman" w:hAnsi="Times New Roman" w:eastAsia="Times New Roman" w:cs="Times New Roman"/>
                <w:spacing w:val="4"/>
              </w:rPr>
              <w:t xml:space="preserve">4 </w:t>
            </w:r>
            <w:r>
              <w:rPr>
                <w:spacing w:val="4"/>
              </w:rPr>
              <w:t>三级标准及《污水排入城镇下</w:t>
            </w:r>
            <w:r>
              <w:rPr>
                <w:spacing w:val="3"/>
              </w:rPr>
              <w:t>水道水质标准》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/T</w:t>
            </w:r>
            <w:r>
              <w:rPr>
                <w:rFonts w:ascii="Times New Roman" w:hAnsi="Times New Roman" w:eastAsia="Times New Roman" w:cs="Times New Roman"/>
              </w:rPr>
              <w:t xml:space="preserve"> 31962-2015)</w:t>
            </w:r>
            <w:r>
              <w:t>表</w:t>
            </w:r>
            <w:r>
              <w:rPr>
                <w:spacing w:val="-29"/>
              </w:rPr>
              <w:t xml:space="preserve"> </w:t>
            </w:r>
            <w:r>
              <w:rPr>
                <w:rFonts w:ascii="Times New Roman" w:hAnsi="Times New Roman" w:eastAsia="Times New Roman" w:cs="Times New Roman"/>
              </w:rPr>
              <w:t>1</w:t>
            </w:r>
            <w:r>
              <w:rPr>
                <w:rFonts w:ascii="Times New Roman" w:hAnsi="Times New Roman" w:eastAsia="Times New Roman" w:cs="Times New Roman"/>
                <w:spacing w:val="34"/>
                <w:w w:val="101"/>
              </w:rPr>
              <w:t xml:space="preserve"> </w:t>
            </w:r>
            <w:r>
              <w:t>中</w:t>
            </w:r>
            <w:r>
              <w:rPr>
                <w:spacing w:val="-52"/>
              </w:rPr>
              <w:t xml:space="preserve"> </w:t>
            </w:r>
            <w:r>
              <w:rPr>
                <w:rFonts w:ascii="Times New Roman" w:hAnsi="Times New Roman" w:eastAsia="Times New Roman" w:cs="Times New Roman"/>
              </w:rPr>
              <w:t>B</w:t>
            </w:r>
            <w:r>
              <w:rPr>
                <w:rFonts w:ascii="Times New Roman" w:hAnsi="Times New Roman" w:eastAsia="Times New Roman" w:cs="Times New Roman"/>
                <w:spacing w:val="17"/>
              </w:rPr>
              <w:t xml:space="preserve"> </w:t>
            </w:r>
            <w:r>
              <w:t>级标准限值，不涉及有</w:t>
            </w:r>
            <w:r>
              <w:rPr>
                <w:spacing w:val="-1"/>
              </w:rPr>
              <w:t>毒有害污染物，不涉及持久性、重</w:t>
            </w:r>
            <w:r>
              <w:rPr>
                <w:spacing w:val="-7"/>
              </w:rPr>
              <w:t>金属，也不含有腐蚀成分，因此，从水质方面分析，项目生活</w:t>
            </w:r>
            <w:r>
              <w:rPr>
                <w:spacing w:val="-8"/>
              </w:rPr>
              <w:t>污水经处理达标后，</w:t>
            </w:r>
            <w:r>
              <w:rPr>
                <w:spacing w:val="5"/>
              </w:rPr>
              <w:t>闽侯县白沙镇污水处理站可接纳项目污水，不</w:t>
            </w:r>
            <w:r>
              <w:rPr>
                <w:spacing w:val="4"/>
              </w:rPr>
              <w:t>会对污水处理站水质负荷造成冲</w:t>
            </w:r>
            <w:r>
              <w:rPr>
                <w:spacing w:val="-5"/>
              </w:rPr>
              <w:t>击。</w:t>
            </w:r>
          </w:p>
          <w:p w14:paraId="282B7AC7">
            <w:pPr>
              <w:pStyle w:val="6"/>
              <w:spacing w:before="36" w:line="220" w:lineRule="auto"/>
              <w:ind w:left="586"/>
            </w:pPr>
            <w:r>
              <w:rPr>
                <w:rFonts w:ascii="Times New Roman" w:hAnsi="Times New Roman" w:eastAsia="Times New Roman" w:cs="Times New Roman"/>
                <w:spacing w:val="-4"/>
              </w:rPr>
              <w:t>C</w:t>
            </w:r>
            <w:r>
              <w:rPr>
                <w:rFonts w:ascii="Times New Roman" w:hAnsi="Times New Roman" w:eastAsia="Times New Roman" w:cs="Times New Roman"/>
                <w:spacing w:val="-25"/>
              </w:rPr>
              <w:t xml:space="preserve"> </w:t>
            </w:r>
            <w:r>
              <w:rPr>
                <w:spacing w:val="-4"/>
              </w:rPr>
              <w:t>、处理能力及处理工艺</w:t>
            </w:r>
          </w:p>
          <w:p w14:paraId="4A9A3816">
            <w:pPr>
              <w:pStyle w:val="6"/>
              <w:spacing w:before="146" w:line="356" w:lineRule="auto"/>
              <w:ind w:left="105" w:right="103" w:firstLine="501"/>
            </w:pPr>
            <w:r>
              <w:rPr>
                <w:spacing w:val="-2"/>
              </w:rPr>
              <w:t>闽侯县白沙镇污水处理站设计总处理规模为</w:t>
            </w:r>
            <w:r>
              <w:rPr>
                <w:spacing w:val="-11"/>
              </w:rPr>
              <w:t xml:space="preserve"> </w:t>
            </w:r>
            <w:r>
              <w:rPr>
                <w:rFonts w:ascii="Times New Roman" w:hAnsi="Times New Roman" w:eastAsia="Times New Roman" w:cs="Times New Roman"/>
                <w:spacing w:val="-2"/>
              </w:rPr>
              <w:t>1000t/d</w:t>
            </w:r>
            <w:r>
              <w:rPr>
                <w:rFonts w:ascii="Times New Roman" w:hAnsi="Times New Roman" w:eastAsia="Times New Roman" w:cs="Times New Roman"/>
                <w:spacing w:val="-32"/>
              </w:rPr>
              <w:t xml:space="preserve"> </w:t>
            </w:r>
            <w:r>
              <w:rPr>
                <w:spacing w:val="-2"/>
              </w:rPr>
              <w:t>，根据调查，</w:t>
            </w:r>
            <w:r>
              <w:rPr>
                <w:spacing w:val="-64"/>
              </w:rPr>
              <w:t xml:space="preserve"> </w:t>
            </w:r>
            <w:r>
              <w:rPr>
                <w:spacing w:val="-2"/>
              </w:rPr>
              <w:t>目前闽侯</w:t>
            </w:r>
            <w:r>
              <w:rPr>
                <w:spacing w:val="2"/>
              </w:rPr>
              <w:t>县白沙镇污水处理站现状处理规模为</w:t>
            </w:r>
            <w:r>
              <w:rPr>
                <w:spacing w:val="-39"/>
              </w:rPr>
              <w:t xml:space="preserve"> </w:t>
            </w:r>
            <w:r>
              <w:rPr>
                <w:rFonts w:ascii="Times New Roman" w:hAnsi="Times New Roman" w:eastAsia="Times New Roman" w:cs="Times New Roman"/>
                <w:spacing w:val="2"/>
              </w:rPr>
              <w:t>550m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2"/>
              </w:rPr>
              <w:t xml:space="preserve"> </w:t>
            </w:r>
            <w:r>
              <w:rPr>
                <w:spacing w:val="2"/>
              </w:rPr>
              <w:t>，剩余处理能力为</w:t>
            </w:r>
            <w:r>
              <w:rPr>
                <w:rFonts w:ascii="Times New Roman" w:hAnsi="Times New Roman" w:eastAsia="Times New Roman" w:cs="Times New Roman"/>
                <w:spacing w:val="2"/>
              </w:rPr>
              <w:t>450m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2"/>
              </w:rPr>
              <w:t xml:space="preserve"> </w:t>
            </w:r>
            <w:r>
              <w:rPr>
                <w:spacing w:val="2"/>
              </w:rPr>
              <w:t>，本项</w:t>
            </w:r>
            <w:r>
              <w:rPr>
                <w:spacing w:val="-2"/>
              </w:rPr>
              <w:t>目污水排放量为</w:t>
            </w:r>
            <w:r>
              <w:rPr>
                <w:spacing w:val="-29"/>
              </w:rPr>
              <w:t xml:space="preserve"> </w:t>
            </w:r>
            <w:r>
              <w:rPr>
                <w:rFonts w:ascii="Times New Roman" w:hAnsi="Times New Roman" w:eastAsia="Times New Roman" w:cs="Times New Roman"/>
                <w:spacing w:val="-2"/>
              </w:rPr>
              <w:t>1.54t/d</w:t>
            </w:r>
            <w:r>
              <w:rPr>
                <w:rFonts w:ascii="Times New Roman" w:hAnsi="Times New Roman" w:eastAsia="Times New Roman" w:cs="Times New Roman"/>
                <w:spacing w:val="-34"/>
              </w:rPr>
              <w:t xml:space="preserve"> </w:t>
            </w:r>
            <w:r>
              <w:rPr>
                <w:spacing w:val="-2"/>
              </w:rPr>
              <w:t>，占污水处理站剩余处理规模的</w:t>
            </w:r>
            <w:r>
              <w:rPr>
                <w:rFonts w:ascii="Times New Roman" w:hAnsi="Times New Roman" w:eastAsia="Times New Roman" w:cs="Times New Roman"/>
                <w:spacing w:val="-2"/>
              </w:rPr>
              <w:t>0.34%</w:t>
            </w:r>
            <w:r>
              <w:rPr>
                <w:rFonts w:ascii="Times New Roman" w:hAnsi="Times New Roman" w:eastAsia="Times New Roman" w:cs="Times New Roman"/>
                <w:spacing w:val="-33"/>
              </w:rPr>
              <w:t xml:space="preserve"> </w:t>
            </w:r>
            <w:r>
              <w:rPr>
                <w:spacing w:val="-2"/>
              </w:rPr>
              <w:t>，由此可见，本项</w:t>
            </w:r>
            <w:r>
              <w:rPr>
                <w:spacing w:val="5"/>
              </w:rPr>
              <w:t>目的生活污水纳入闽侯县白沙镇污水处理站统</w:t>
            </w:r>
            <w:r>
              <w:rPr>
                <w:spacing w:val="4"/>
              </w:rPr>
              <w:t>一处理不会对污水处理站水量负</w:t>
            </w:r>
            <w:r>
              <w:rPr>
                <w:spacing w:val="-2"/>
              </w:rPr>
              <w:t>荷造成冲击。</w:t>
            </w:r>
          </w:p>
          <w:p w14:paraId="29755B22">
            <w:pPr>
              <w:pStyle w:val="6"/>
              <w:spacing w:before="19" w:line="334" w:lineRule="exact"/>
              <w:ind w:left="587"/>
            </w:pPr>
            <w:r>
              <w:rPr>
                <w:rFonts w:ascii="Times New Roman" w:hAnsi="Times New Roman" w:eastAsia="Times New Roman" w:cs="Times New Roman"/>
                <w:spacing w:val="-2"/>
                <w:position w:val="3"/>
              </w:rPr>
              <w:t>(3)</w:t>
            </w:r>
            <w:r>
              <w:rPr>
                <w:spacing w:val="-2"/>
                <w:position w:val="3"/>
              </w:rPr>
              <w:t>小结</w:t>
            </w:r>
          </w:p>
          <w:p w14:paraId="347D736D">
            <w:pPr>
              <w:pStyle w:val="6"/>
              <w:spacing w:before="171" w:line="350" w:lineRule="auto"/>
              <w:ind w:left="127" w:right="103" w:firstLine="459"/>
            </w:pPr>
            <w:r>
              <w:rPr>
                <w:spacing w:val="-3"/>
              </w:rPr>
              <w:t>根据上述分析，本项目生活污水经化粪池预处理后接入市政污水管网，排入闽侯县白沙镇污水处理站集中处理达标后排放，项目废水水质、水量不会对污水</w:t>
            </w:r>
          </w:p>
        </w:tc>
      </w:tr>
    </w:tbl>
    <w:p w14:paraId="424B5490">
      <w:pPr>
        <w:rPr>
          <w:rFonts w:ascii="Arial"/>
          <w:sz w:val="21"/>
        </w:rPr>
      </w:pPr>
    </w:p>
    <w:p w14:paraId="4D43808F">
      <w:pPr>
        <w:rPr>
          <w:rFonts w:ascii="Arial" w:hAnsi="Arial" w:eastAsia="Arial" w:cs="Arial"/>
          <w:sz w:val="21"/>
          <w:szCs w:val="21"/>
        </w:rPr>
        <w:sectPr>
          <w:footerReference r:id="rId77" w:type="default"/>
          <w:pgSz w:w="11907" w:h="16840"/>
          <w:pgMar w:top="400" w:right="1490" w:bottom="1024" w:left="1489" w:header="0" w:footer="787" w:gutter="0"/>
          <w:cols w:space="720" w:num="1"/>
        </w:sectPr>
      </w:pPr>
    </w:p>
    <w:p w14:paraId="564E2D3E">
      <w:pPr>
        <w:spacing w:before="6"/>
      </w:pPr>
    </w:p>
    <w:p w14:paraId="5793E124">
      <w:pPr>
        <w:spacing w:before="5"/>
      </w:pPr>
    </w:p>
    <w:p w14:paraId="3C5849A9">
      <w:pPr>
        <w:spacing w:before="5"/>
      </w:pPr>
    </w:p>
    <w:p w14:paraId="48A41BCF">
      <w:pPr>
        <w:spacing w:before="5"/>
      </w:pPr>
    </w:p>
    <w:p w14:paraId="54F4227C">
      <w:pPr>
        <w:spacing w:before="5"/>
      </w:pPr>
    </w:p>
    <w:p w14:paraId="1FBDB874">
      <w:pPr>
        <w:spacing w:before="5"/>
      </w:pPr>
    </w:p>
    <w:p w14:paraId="016C3169">
      <w:pPr>
        <w:spacing w:before="5"/>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6"/>
        <w:gridCol w:w="8536"/>
      </w:tblGrid>
      <w:tr w14:paraId="7C533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90" w:hRule="atLeast"/>
        </w:trPr>
        <w:tc>
          <w:tcPr>
            <w:tcW w:w="376" w:type="dxa"/>
            <w:tcBorders>
              <w:right w:val="single" w:color="000000" w:sz="2" w:space="0"/>
            </w:tcBorders>
            <w:vAlign w:val="top"/>
          </w:tcPr>
          <w:p w14:paraId="60ECBEDC">
            <w:pPr>
              <w:rPr>
                <w:rFonts w:ascii="Arial"/>
                <w:sz w:val="21"/>
              </w:rPr>
            </w:pPr>
          </w:p>
        </w:tc>
        <w:tc>
          <w:tcPr>
            <w:tcW w:w="8536" w:type="dxa"/>
            <w:tcBorders>
              <w:left w:val="single" w:color="000000" w:sz="2" w:space="0"/>
            </w:tcBorders>
            <w:vAlign w:val="top"/>
          </w:tcPr>
          <w:p w14:paraId="5AAABD70">
            <w:pPr>
              <w:pStyle w:val="6"/>
              <w:spacing w:before="41" w:line="359" w:lineRule="auto"/>
              <w:ind w:left="107" w:right="103" w:firstLine="3"/>
            </w:pPr>
            <w:r>
              <w:rPr>
                <w:spacing w:val="-3"/>
              </w:rPr>
              <w:t>处理站造成负荷冲击，项目污水不直接排入地表水体，因此不会对区域地表水环</w:t>
            </w:r>
            <w:r>
              <w:rPr>
                <w:spacing w:val="-2"/>
              </w:rPr>
              <w:t>境产生直接不利影响。</w:t>
            </w:r>
          </w:p>
          <w:p w14:paraId="37B7AE50">
            <w:pPr>
              <w:pStyle w:val="6"/>
              <w:spacing w:before="1" w:line="220" w:lineRule="auto"/>
              <w:ind w:left="103"/>
            </w:pPr>
            <w:r>
              <w:rPr>
                <w:rFonts w:ascii="Times New Roman" w:hAnsi="Times New Roman" w:eastAsia="Times New Roman" w:cs="Times New Roman"/>
                <w:b/>
                <w:bCs/>
                <w:spacing w:val="-6"/>
              </w:rPr>
              <w:t>4.2.3</w:t>
            </w:r>
            <w:r>
              <w:rPr>
                <w:rFonts w:ascii="Times New Roman" w:hAnsi="Times New Roman" w:eastAsia="Times New Roman" w:cs="Times New Roman"/>
                <w:b/>
                <w:bCs/>
                <w:spacing w:val="24"/>
              </w:rPr>
              <w:t xml:space="preserve">  </w:t>
            </w:r>
            <w:r>
              <w:rPr>
                <w:b/>
                <w:bCs/>
                <w:spacing w:val="-6"/>
              </w:rPr>
              <w:t>自行监测计划</w:t>
            </w:r>
          </w:p>
          <w:p w14:paraId="15AB0069">
            <w:pPr>
              <w:pStyle w:val="6"/>
              <w:spacing w:before="180" w:line="360" w:lineRule="auto"/>
              <w:ind w:left="107" w:right="103" w:firstLine="480"/>
              <w:jc w:val="both"/>
            </w:pPr>
            <w:r>
              <w:rPr>
                <w:spacing w:val="-3"/>
              </w:rPr>
              <w:t>本项目生产废水循环使用不外排，外排的废水主要为生活污水，经化粪池处</w:t>
            </w:r>
            <w:r>
              <w:rPr>
                <w:spacing w:val="-2"/>
              </w:rPr>
              <w:t>理后排入市政管网，送往闽侯县白沙镇污水</w:t>
            </w:r>
            <w:r>
              <w:rPr>
                <w:spacing w:val="-3"/>
              </w:rPr>
              <w:t>处理站集中处理，属于间接排放，因</w:t>
            </w:r>
            <w:r>
              <w:rPr>
                <w:spacing w:val="-1"/>
              </w:rPr>
              <w:t>此项目废水污染物不开展自行监测。</w:t>
            </w:r>
          </w:p>
          <w:p w14:paraId="535C64F8">
            <w:pPr>
              <w:pStyle w:val="6"/>
              <w:spacing w:before="122" w:line="221" w:lineRule="auto"/>
              <w:ind w:left="104"/>
              <w:rPr>
                <w:sz w:val="28"/>
                <w:szCs w:val="28"/>
              </w:rPr>
            </w:pPr>
            <w:r>
              <w:rPr>
                <w:rFonts w:ascii="Times New Roman" w:hAnsi="Times New Roman" w:eastAsia="Times New Roman" w:cs="Times New Roman"/>
                <w:b/>
                <w:bCs/>
                <w:spacing w:val="-2"/>
                <w:sz w:val="28"/>
                <w:szCs w:val="28"/>
              </w:rPr>
              <w:t xml:space="preserve">4.3 </w:t>
            </w:r>
            <w:r>
              <w:rPr>
                <w:b/>
                <w:bCs/>
                <w:spacing w:val="-2"/>
                <w:sz w:val="28"/>
                <w:szCs w:val="28"/>
              </w:rPr>
              <w:t>运营期声环境影响分析和污染防治措施</w:t>
            </w:r>
          </w:p>
          <w:p w14:paraId="4986809F">
            <w:pPr>
              <w:spacing w:before="203" w:line="221" w:lineRule="auto"/>
              <w:ind w:left="103"/>
              <w:rPr>
                <w:rFonts w:ascii="黑体" w:hAnsi="黑体" w:eastAsia="黑体" w:cs="黑体"/>
                <w:sz w:val="24"/>
                <w:szCs w:val="24"/>
              </w:rPr>
            </w:pPr>
            <w:r>
              <w:rPr>
                <w:rFonts w:ascii="Times New Roman" w:hAnsi="Times New Roman" w:eastAsia="Times New Roman" w:cs="Times New Roman"/>
                <w:b/>
                <w:bCs/>
                <w:spacing w:val="-2"/>
                <w:sz w:val="24"/>
                <w:szCs w:val="24"/>
              </w:rPr>
              <w:t xml:space="preserve">4.3.1  </w:t>
            </w:r>
            <w:r>
              <w:rPr>
                <w:rFonts w:ascii="黑体" w:hAnsi="黑体" w:eastAsia="黑体" w:cs="黑体"/>
                <w:b/>
                <w:bCs/>
                <w:spacing w:val="-2"/>
                <w:sz w:val="24"/>
                <w:szCs w:val="24"/>
              </w:rPr>
              <w:t>运营期噪声源强核算</w:t>
            </w:r>
          </w:p>
          <w:p w14:paraId="6E9A48F3">
            <w:pPr>
              <w:pStyle w:val="6"/>
              <w:spacing w:before="178" w:line="358" w:lineRule="auto"/>
              <w:ind w:left="111" w:right="103" w:firstLine="476"/>
            </w:pPr>
            <w:r>
              <w:rPr>
                <w:spacing w:val="-3"/>
              </w:rPr>
              <w:t>本项目主要的噪声污染源为项目生产设备运行过程中产生的噪声，各设备噪声源强在</w:t>
            </w:r>
            <w:r>
              <w:rPr>
                <w:spacing w:val="-35"/>
              </w:rPr>
              <w:t xml:space="preserve"> </w:t>
            </w:r>
            <w:r>
              <w:rPr>
                <w:rFonts w:ascii="Times New Roman" w:hAnsi="Times New Roman" w:eastAsia="Times New Roman" w:cs="Times New Roman"/>
                <w:spacing w:val="-3"/>
              </w:rPr>
              <w:t>70~85dB(A)</w:t>
            </w:r>
            <w:r>
              <w:rPr>
                <w:rFonts w:ascii="Times New Roman" w:hAnsi="Times New Roman" w:eastAsia="Times New Roman" w:cs="Times New Roman"/>
                <w:spacing w:val="-32"/>
              </w:rPr>
              <w:t xml:space="preserve"> </w:t>
            </w:r>
            <w:r>
              <w:rPr>
                <w:spacing w:val="-3"/>
              </w:rPr>
              <w:t>，详见表</w:t>
            </w:r>
            <w:r>
              <w:rPr>
                <w:spacing w:val="-56"/>
              </w:rPr>
              <w:t xml:space="preserve"> </w:t>
            </w:r>
            <w:r>
              <w:rPr>
                <w:rFonts w:ascii="Times New Roman" w:hAnsi="Times New Roman" w:eastAsia="Times New Roman" w:cs="Times New Roman"/>
                <w:spacing w:val="-3"/>
              </w:rPr>
              <w:t>4.3-1</w:t>
            </w:r>
            <w:r>
              <w:rPr>
                <w:spacing w:val="-3"/>
              </w:rPr>
              <w:t>。</w:t>
            </w:r>
          </w:p>
        </w:tc>
      </w:tr>
    </w:tbl>
    <w:p w14:paraId="75EA04EC">
      <w:pPr>
        <w:rPr>
          <w:rFonts w:ascii="Arial"/>
          <w:sz w:val="21"/>
        </w:rPr>
      </w:pPr>
    </w:p>
    <w:p w14:paraId="5654C963">
      <w:pPr>
        <w:rPr>
          <w:rFonts w:ascii="Arial" w:hAnsi="Arial" w:eastAsia="Arial" w:cs="Arial"/>
          <w:sz w:val="21"/>
          <w:szCs w:val="21"/>
        </w:rPr>
        <w:sectPr>
          <w:footerReference r:id="rId78" w:type="default"/>
          <w:pgSz w:w="11907" w:h="16840"/>
          <w:pgMar w:top="400" w:right="1490" w:bottom="1024" w:left="1489" w:header="0" w:footer="787" w:gutter="0"/>
          <w:cols w:space="720" w:num="1"/>
        </w:sectPr>
      </w:pPr>
    </w:p>
    <w:p w14:paraId="1167CF1D">
      <w:pPr>
        <w:spacing w:before="42"/>
      </w:pPr>
    </w:p>
    <w:p w14:paraId="24CC3C76">
      <w:pPr>
        <w:spacing w:before="41"/>
      </w:pPr>
    </w:p>
    <w:p w14:paraId="09D82093">
      <w:pPr>
        <w:spacing w:before="41"/>
      </w:pPr>
    </w:p>
    <w:p w14:paraId="5BBE51F2">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
        <w:gridCol w:w="297"/>
        <w:gridCol w:w="502"/>
        <w:gridCol w:w="952"/>
        <w:gridCol w:w="606"/>
        <w:gridCol w:w="591"/>
        <w:gridCol w:w="601"/>
        <w:gridCol w:w="558"/>
        <w:gridCol w:w="461"/>
        <w:gridCol w:w="558"/>
        <w:gridCol w:w="525"/>
        <w:gridCol w:w="520"/>
        <w:gridCol w:w="466"/>
        <w:gridCol w:w="639"/>
        <w:gridCol w:w="645"/>
        <w:gridCol w:w="646"/>
        <w:gridCol w:w="673"/>
        <w:gridCol w:w="426"/>
        <w:gridCol w:w="656"/>
        <w:gridCol w:w="614"/>
        <w:gridCol w:w="581"/>
        <w:gridCol w:w="601"/>
        <w:gridCol w:w="672"/>
      </w:tblGrid>
      <w:tr w14:paraId="4DD5B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42" w:type="dxa"/>
            <w:vMerge w:val="restart"/>
            <w:tcBorders>
              <w:bottom w:val="nil"/>
            </w:tcBorders>
            <w:textDirection w:val="tbRlV"/>
            <w:vAlign w:val="top"/>
          </w:tcPr>
          <w:p w14:paraId="2C3CB029">
            <w:pPr>
              <w:pStyle w:val="6"/>
              <w:spacing w:before="88" w:line="209" w:lineRule="auto"/>
              <w:ind w:left="1743"/>
            </w:pPr>
            <w:r>
              <w:t>运</w:t>
            </w:r>
            <w:r>
              <w:rPr>
                <w:spacing w:val="-42"/>
              </w:rPr>
              <w:t xml:space="preserve"> </w:t>
            </w:r>
            <w:r>
              <w:t>营</w:t>
            </w:r>
            <w:r>
              <w:rPr>
                <w:spacing w:val="-48"/>
              </w:rPr>
              <w:t xml:space="preserve"> </w:t>
            </w:r>
            <w:r>
              <w:t>期</w:t>
            </w:r>
            <w:r>
              <w:rPr>
                <w:spacing w:val="-51"/>
              </w:rPr>
              <w:t xml:space="preserve"> </w:t>
            </w:r>
            <w:r>
              <w:t>环</w:t>
            </w:r>
            <w:r>
              <w:rPr>
                <w:spacing w:val="-49"/>
              </w:rPr>
              <w:t xml:space="preserve"> </w:t>
            </w:r>
            <w:r>
              <w:t>境</w:t>
            </w:r>
            <w:r>
              <w:rPr>
                <w:spacing w:val="-49"/>
              </w:rPr>
              <w:t xml:space="preserve"> </w:t>
            </w:r>
            <w:r>
              <w:t>影</w:t>
            </w:r>
            <w:r>
              <w:rPr>
                <w:spacing w:val="-51"/>
              </w:rPr>
              <w:t xml:space="preserve"> </w:t>
            </w:r>
            <w:r>
              <w:t>响</w:t>
            </w:r>
            <w:r>
              <w:rPr>
                <w:spacing w:val="-49"/>
              </w:rPr>
              <w:t xml:space="preserve"> </w:t>
            </w:r>
            <w:r>
              <w:t>和</w:t>
            </w:r>
            <w:r>
              <w:rPr>
                <w:spacing w:val="-48"/>
              </w:rPr>
              <w:t xml:space="preserve"> </w:t>
            </w:r>
            <w:r>
              <w:t>保</w:t>
            </w:r>
            <w:r>
              <w:rPr>
                <w:spacing w:val="-49"/>
              </w:rPr>
              <w:t xml:space="preserve"> </w:t>
            </w:r>
            <w:r>
              <w:t>护</w:t>
            </w:r>
            <w:r>
              <w:rPr>
                <w:spacing w:val="-51"/>
              </w:rPr>
              <w:t xml:space="preserve"> </w:t>
            </w:r>
            <w:r>
              <w:t>措</w:t>
            </w:r>
            <w:r>
              <w:rPr>
                <w:spacing w:val="-49"/>
              </w:rPr>
              <w:t xml:space="preserve"> </w:t>
            </w:r>
            <w:r>
              <w:t>施</w:t>
            </w:r>
          </w:p>
        </w:tc>
        <w:tc>
          <w:tcPr>
            <w:tcW w:w="12790" w:type="dxa"/>
            <w:gridSpan w:val="22"/>
            <w:tcBorders>
              <w:bottom w:val="single" w:color="000000" w:sz="10" w:space="0"/>
            </w:tcBorders>
            <w:vAlign w:val="top"/>
          </w:tcPr>
          <w:p w14:paraId="5C7377C5">
            <w:pPr>
              <w:spacing w:before="4" w:line="316" w:lineRule="exact"/>
              <w:ind w:left="3695"/>
              <w:rPr>
                <w:rFonts w:ascii="黑体" w:hAnsi="黑体" w:eastAsia="黑体" w:cs="黑体"/>
                <w:sz w:val="24"/>
                <w:szCs w:val="24"/>
              </w:rPr>
            </w:pPr>
            <w:r>
              <w:rPr>
                <w:rFonts w:ascii="黑体" w:hAnsi="黑体" w:eastAsia="黑体" w:cs="黑体"/>
                <w:spacing w:val="-1"/>
                <w:position w:val="1"/>
                <w:sz w:val="24"/>
                <w:szCs w:val="24"/>
              </w:rPr>
              <w:t>表</w:t>
            </w:r>
            <w:r>
              <w:rPr>
                <w:rFonts w:ascii="Times New Roman" w:hAnsi="Times New Roman" w:eastAsia="Times New Roman" w:cs="Times New Roman"/>
                <w:spacing w:val="-1"/>
                <w:position w:val="1"/>
                <w:sz w:val="24"/>
                <w:szCs w:val="24"/>
              </w:rPr>
              <w:t xml:space="preserve">4.3-1      </w:t>
            </w:r>
            <w:r>
              <w:rPr>
                <w:rFonts w:ascii="黑体" w:hAnsi="黑体" w:eastAsia="黑体" w:cs="黑体"/>
                <w:spacing w:val="-1"/>
                <w:position w:val="1"/>
                <w:sz w:val="24"/>
                <w:szCs w:val="24"/>
              </w:rPr>
              <w:t>工业企业噪声源强调查清单（室内声源）</w:t>
            </w:r>
          </w:p>
        </w:tc>
      </w:tr>
      <w:tr w14:paraId="4A5F6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42" w:type="dxa"/>
            <w:vMerge w:val="continue"/>
            <w:tcBorders>
              <w:top w:val="nil"/>
              <w:bottom w:val="nil"/>
            </w:tcBorders>
            <w:textDirection w:val="tbRlV"/>
            <w:vAlign w:val="top"/>
          </w:tcPr>
          <w:p w14:paraId="262BA6A5">
            <w:pPr>
              <w:rPr>
                <w:rFonts w:ascii="Arial"/>
                <w:sz w:val="21"/>
              </w:rPr>
            </w:pPr>
          </w:p>
        </w:tc>
        <w:tc>
          <w:tcPr>
            <w:tcW w:w="297" w:type="dxa"/>
            <w:vMerge w:val="restart"/>
            <w:tcBorders>
              <w:top w:val="single" w:color="000000" w:sz="10" w:space="0"/>
              <w:bottom w:val="nil"/>
            </w:tcBorders>
            <w:textDirection w:val="tbRlV"/>
            <w:vAlign w:val="top"/>
          </w:tcPr>
          <w:p w14:paraId="7F530179">
            <w:pPr>
              <w:pStyle w:val="6"/>
              <w:spacing w:before="17" w:line="218" w:lineRule="auto"/>
              <w:ind w:left="390"/>
              <w:rPr>
                <w:sz w:val="20"/>
                <w:szCs w:val="20"/>
              </w:rPr>
            </w:pPr>
            <w:r>
              <w:rPr>
                <w:spacing w:val="9"/>
                <w:sz w:val="20"/>
                <w:szCs w:val="20"/>
              </w:rPr>
              <w:t>序 号</w:t>
            </w:r>
          </w:p>
        </w:tc>
        <w:tc>
          <w:tcPr>
            <w:tcW w:w="502" w:type="dxa"/>
            <w:vMerge w:val="restart"/>
            <w:tcBorders>
              <w:top w:val="single" w:color="000000" w:sz="10" w:space="0"/>
              <w:bottom w:val="nil"/>
            </w:tcBorders>
            <w:vAlign w:val="top"/>
          </w:tcPr>
          <w:p w14:paraId="0A8BA7F4">
            <w:pPr>
              <w:pStyle w:val="6"/>
              <w:spacing w:before="230" w:line="297" w:lineRule="auto"/>
              <w:ind w:left="47" w:right="42"/>
              <w:jc w:val="both"/>
              <w:rPr>
                <w:sz w:val="20"/>
                <w:szCs w:val="20"/>
              </w:rPr>
            </w:pPr>
            <w:r>
              <w:rPr>
                <w:spacing w:val="3"/>
                <w:sz w:val="20"/>
                <w:szCs w:val="20"/>
              </w:rPr>
              <w:t>建筑</w:t>
            </w:r>
            <w:r>
              <w:rPr>
                <w:spacing w:val="31"/>
                <w:w w:val="136"/>
                <w:sz w:val="20"/>
                <w:szCs w:val="20"/>
              </w:rPr>
              <w:t>物</w:t>
            </w:r>
            <w:r>
              <w:rPr>
                <w:spacing w:val="3"/>
                <w:sz w:val="20"/>
                <w:szCs w:val="20"/>
              </w:rPr>
              <w:t>名称</w:t>
            </w:r>
          </w:p>
        </w:tc>
        <w:tc>
          <w:tcPr>
            <w:tcW w:w="952" w:type="dxa"/>
            <w:vMerge w:val="restart"/>
            <w:tcBorders>
              <w:top w:val="single" w:color="000000" w:sz="10" w:space="0"/>
              <w:bottom w:val="nil"/>
            </w:tcBorders>
            <w:vAlign w:val="top"/>
          </w:tcPr>
          <w:p w14:paraId="7BA6A275">
            <w:pPr>
              <w:spacing w:line="323" w:lineRule="auto"/>
              <w:rPr>
                <w:rFonts w:ascii="Arial"/>
                <w:sz w:val="21"/>
              </w:rPr>
            </w:pPr>
          </w:p>
          <w:p w14:paraId="2782087C">
            <w:pPr>
              <w:pStyle w:val="6"/>
              <w:spacing w:before="65" w:line="297" w:lineRule="auto"/>
              <w:ind w:left="272" w:right="267" w:firstLine="1"/>
              <w:rPr>
                <w:sz w:val="20"/>
                <w:szCs w:val="20"/>
              </w:rPr>
            </w:pPr>
            <w:r>
              <w:rPr>
                <w:spacing w:val="2"/>
                <w:sz w:val="20"/>
                <w:szCs w:val="20"/>
              </w:rPr>
              <w:t>声源</w:t>
            </w:r>
            <w:r>
              <w:rPr>
                <w:spacing w:val="3"/>
                <w:sz w:val="20"/>
                <w:szCs w:val="20"/>
              </w:rPr>
              <w:t>名称</w:t>
            </w:r>
          </w:p>
        </w:tc>
        <w:tc>
          <w:tcPr>
            <w:tcW w:w="606" w:type="dxa"/>
            <w:vMerge w:val="restart"/>
            <w:tcBorders>
              <w:top w:val="single" w:color="000000" w:sz="10" w:space="0"/>
              <w:bottom w:val="nil"/>
            </w:tcBorders>
            <w:vAlign w:val="top"/>
          </w:tcPr>
          <w:p w14:paraId="600E0BDE">
            <w:pPr>
              <w:pStyle w:val="6"/>
              <w:spacing w:before="229" w:line="229" w:lineRule="auto"/>
              <w:ind w:left="102"/>
              <w:rPr>
                <w:sz w:val="20"/>
                <w:szCs w:val="20"/>
              </w:rPr>
            </w:pPr>
            <w:r>
              <w:rPr>
                <w:spacing w:val="2"/>
                <w:sz w:val="20"/>
                <w:szCs w:val="20"/>
              </w:rPr>
              <w:t>声源</w:t>
            </w:r>
          </w:p>
          <w:p w14:paraId="2F5552DF">
            <w:pPr>
              <w:pStyle w:val="6"/>
              <w:spacing w:before="73" w:line="308" w:lineRule="auto"/>
              <w:ind w:left="1" w:right="7" w:firstLine="95"/>
              <w:rPr>
                <w:rFonts w:ascii="Times New Roman" w:hAnsi="Times New Roman" w:eastAsia="Times New Roman" w:cs="Times New Roman"/>
                <w:sz w:val="20"/>
                <w:szCs w:val="20"/>
              </w:rPr>
            </w:pPr>
            <w:r>
              <w:rPr>
                <w:spacing w:val="5"/>
                <w:sz w:val="20"/>
                <w:szCs w:val="20"/>
              </w:rPr>
              <w:t>源强</w:t>
            </w:r>
            <w:r>
              <w:rPr>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591" w:type="dxa"/>
            <w:vMerge w:val="restart"/>
            <w:tcBorders>
              <w:top w:val="single" w:color="000000" w:sz="10" w:space="0"/>
              <w:bottom w:val="nil"/>
            </w:tcBorders>
            <w:vAlign w:val="top"/>
          </w:tcPr>
          <w:p w14:paraId="60B03AA4">
            <w:pPr>
              <w:pStyle w:val="6"/>
              <w:spacing w:before="229" w:line="296" w:lineRule="auto"/>
              <w:ind w:left="88" w:right="86" w:firstLine="5"/>
              <w:rPr>
                <w:sz w:val="20"/>
                <w:szCs w:val="20"/>
              </w:rPr>
            </w:pPr>
            <w:r>
              <w:rPr>
                <w:spacing w:val="2"/>
                <w:sz w:val="20"/>
                <w:szCs w:val="20"/>
              </w:rPr>
              <w:t>声源</w:t>
            </w:r>
            <w:r>
              <w:rPr>
                <w:spacing w:val="5"/>
                <w:sz w:val="20"/>
                <w:szCs w:val="20"/>
              </w:rPr>
              <w:t>控制</w:t>
            </w:r>
          </w:p>
          <w:p w14:paraId="5E6376C9">
            <w:pPr>
              <w:pStyle w:val="6"/>
              <w:spacing w:line="229" w:lineRule="auto"/>
              <w:ind w:left="89"/>
              <w:rPr>
                <w:sz w:val="20"/>
                <w:szCs w:val="20"/>
              </w:rPr>
            </w:pPr>
            <w:r>
              <w:rPr>
                <w:spacing w:val="4"/>
                <w:sz w:val="20"/>
                <w:szCs w:val="20"/>
              </w:rPr>
              <w:t>措施</w:t>
            </w:r>
          </w:p>
        </w:tc>
        <w:tc>
          <w:tcPr>
            <w:tcW w:w="1620" w:type="dxa"/>
            <w:gridSpan w:val="3"/>
            <w:tcBorders>
              <w:top w:val="single" w:color="000000" w:sz="10" w:space="0"/>
            </w:tcBorders>
            <w:vAlign w:val="top"/>
          </w:tcPr>
          <w:p w14:paraId="44B6DE14">
            <w:pPr>
              <w:pStyle w:val="6"/>
              <w:spacing w:before="71" w:line="230" w:lineRule="auto"/>
              <w:ind w:left="400"/>
              <w:rPr>
                <w:sz w:val="20"/>
                <w:szCs w:val="20"/>
              </w:rPr>
            </w:pPr>
            <w:r>
              <w:rPr>
                <w:spacing w:val="5"/>
                <w:sz w:val="20"/>
                <w:szCs w:val="20"/>
              </w:rPr>
              <w:t>空间相对</w:t>
            </w:r>
          </w:p>
          <w:p w14:paraId="1CB6DC3C">
            <w:pPr>
              <w:pStyle w:val="6"/>
              <w:spacing w:before="39" w:line="265" w:lineRule="exact"/>
              <w:ind w:left="494"/>
              <w:rPr>
                <w:rFonts w:ascii="Times New Roman" w:hAnsi="Times New Roman" w:eastAsia="Times New Roman" w:cs="Times New Roman"/>
                <w:sz w:val="20"/>
                <w:szCs w:val="20"/>
              </w:rPr>
            </w:pPr>
            <w:r>
              <w:rPr>
                <w:spacing w:val="5"/>
                <w:position w:val="1"/>
                <w:sz w:val="20"/>
                <w:szCs w:val="20"/>
              </w:rPr>
              <w:t>位置</w:t>
            </w:r>
            <w:r>
              <w:rPr>
                <w:rFonts w:ascii="Times New Roman" w:hAnsi="Times New Roman" w:eastAsia="Times New Roman" w:cs="Times New Roman"/>
                <w:spacing w:val="5"/>
                <w:position w:val="1"/>
                <w:sz w:val="20"/>
                <w:szCs w:val="20"/>
              </w:rPr>
              <w:t>/m</w:t>
            </w:r>
          </w:p>
        </w:tc>
        <w:tc>
          <w:tcPr>
            <w:tcW w:w="2069" w:type="dxa"/>
            <w:gridSpan w:val="4"/>
            <w:tcBorders>
              <w:top w:val="single" w:color="000000" w:sz="10" w:space="0"/>
            </w:tcBorders>
            <w:vAlign w:val="top"/>
          </w:tcPr>
          <w:p w14:paraId="01DC7F07">
            <w:pPr>
              <w:pStyle w:val="6"/>
              <w:spacing w:before="198" w:line="275" w:lineRule="exact"/>
              <w:ind w:left="191"/>
              <w:rPr>
                <w:rFonts w:ascii="Times New Roman" w:hAnsi="Times New Roman" w:eastAsia="Times New Roman" w:cs="Times New Roman"/>
                <w:sz w:val="20"/>
                <w:szCs w:val="20"/>
              </w:rPr>
            </w:pPr>
            <w:r>
              <w:rPr>
                <w:spacing w:val="8"/>
                <w:position w:val="1"/>
                <w:sz w:val="20"/>
                <w:szCs w:val="20"/>
              </w:rPr>
              <w:t>距室内边界距离</w:t>
            </w:r>
            <w:r>
              <w:rPr>
                <w:rFonts w:ascii="Times New Roman" w:hAnsi="Times New Roman" w:eastAsia="Times New Roman" w:cs="Times New Roman"/>
                <w:spacing w:val="8"/>
                <w:position w:val="1"/>
                <w:sz w:val="20"/>
                <w:szCs w:val="20"/>
              </w:rPr>
              <w:t>/m</w:t>
            </w:r>
          </w:p>
        </w:tc>
        <w:tc>
          <w:tcPr>
            <w:tcW w:w="2603" w:type="dxa"/>
            <w:gridSpan w:val="4"/>
            <w:tcBorders>
              <w:top w:val="single" w:color="000000" w:sz="10" w:space="0"/>
            </w:tcBorders>
            <w:vAlign w:val="top"/>
          </w:tcPr>
          <w:p w14:paraId="698B3260">
            <w:pPr>
              <w:pStyle w:val="6"/>
              <w:spacing w:before="198" w:line="275" w:lineRule="exact"/>
              <w:ind w:left="382"/>
              <w:rPr>
                <w:rFonts w:ascii="Times New Roman" w:hAnsi="Times New Roman" w:eastAsia="Times New Roman" w:cs="Times New Roman"/>
                <w:sz w:val="20"/>
                <w:szCs w:val="20"/>
              </w:rPr>
            </w:pPr>
            <w:r>
              <w:rPr>
                <w:spacing w:val="7"/>
                <w:position w:val="2"/>
                <w:sz w:val="20"/>
                <w:szCs w:val="20"/>
              </w:rPr>
              <w:t>室内边界声级</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c>
          <w:tcPr>
            <w:tcW w:w="426" w:type="dxa"/>
            <w:vMerge w:val="restart"/>
            <w:tcBorders>
              <w:top w:val="single" w:color="000000" w:sz="10" w:space="0"/>
              <w:bottom w:val="nil"/>
            </w:tcBorders>
            <w:textDirection w:val="tbRlV"/>
            <w:vAlign w:val="top"/>
          </w:tcPr>
          <w:p w14:paraId="073BE555">
            <w:pPr>
              <w:pStyle w:val="6"/>
              <w:spacing w:before="106" w:line="216" w:lineRule="auto"/>
              <w:ind w:left="71"/>
              <w:rPr>
                <w:sz w:val="20"/>
                <w:szCs w:val="20"/>
              </w:rPr>
            </w:pPr>
            <w:r>
              <w:rPr>
                <w:spacing w:val="9"/>
                <w:sz w:val="20"/>
                <w:szCs w:val="20"/>
              </w:rPr>
              <w:t>运 行</w:t>
            </w:r>
            <w:r>
              <w:rPr>
                <w:spacing w:val="11"/>
                <w:sz w:val="20"/>
                <w:szCs w:val="20"/>
              </w:rPr>
              <w:t xml:space="preserve"> </w:t>
            </w:r>
            <w:r>
              <w:rPr>
                <w:spacing w:val="9"/>
                <w:sz w:val="20"/>
                <w:szCs w:val="20"/>
              </w:rPr>
              <w:t>时</w:t>
            </w:r>
            <w:r>
              <w:rPr>
                <w:spacing w:val="12"/>
                <w:sz w:val="20"/>
                <w:szCs w:val="20"/>
              </w:rPr>
              <w:t xml:space="preserve"> </w:t>
            </w:r>
            <w:r>
              <w:rPr>
                <w:spacing w:val="9"/>
                <w:sz w:val="20"/>
                <w:szCs w:val="20"/>
              </w:rPr>
              <w:t>段</w:t>
            </w:r>
          </w:p>
        </w:tc>
        <w:tc>
          <w:tcPr>
            <w:tcW w:w="656" w:type="dxa"/>
            <w:vMerge w:val="restart"/>
            <w:tcBorders>
              <w:top w:val="single" w:color="000000" w:sz="10" w:space="0"/>
              <w:bottom w:val="nil"/>
            </w:tcBorders>
            <w:vAlign w:val="top"/>
          </w:tcPr>
          <w:p w14:paraId="20BFF7A0">
            <w:pPr>
              <w:pStyle w:val="6"/>
              <w:spacing w:before="71" w:line="229" w:lineRule="auto"/>
              <w:ind w:left="127"/>
              <w:rPr>
                <w:sz w:val="20"/>
                <w:szCs w:val="20"/>
              </w:rPr>
            </w:pPr>
            <w:r>
              <w:rPr>
                <w:spacing w:val="3"/>
                <w:sz w:val="20"/>
                <w:szCs w:val="20"/>
              </w:rPr>
              <w:t>建筑</w:t>
            </w:r>
          </w:p>
          <w:p w14:paraId="4357E878">
            <w:pPr>
              <w:pStyle w:val="6"/>
              <w:spacing w:before="69" w:line="280" w:lineRule="auto"/>
              <w:ind w:left="18" w:right="11" w:firstLine="106"/>
              <w:jc w:val="both"/>
              <w:rPr>
                <w:rFonts w:ascii="Times New Roman" w:hAnsi="Times New Roman" w:eastAsia="Times New Roman" w:cs="Times New Roman"/>
                <w:sz w:val="20"/>
                <w:szCs w:val="20"/>
              </w:rPr>
            </w:pPr>
            <w:r>
              <w:rPr>
                <w:spacing w:val="4"/>
                <w:sz w:val="20"/>
                <w:szCs w:val="20"/>
              </w:rPr>
              <w:t>物插</w:t>
            </w:r>
            <w:r>
              <w:rPr>
                <w:spacing w:val="7"/>
                <w:sz w:val="20"/>
                <w:szCs w:val="20"/>
              </w:rPr>
              <w:t>入损失</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9"/>
                <w:sz w:val="20"/>
                <w:szCs w:val="20"/>
              </w:rPr>
              <w:t>(A)</w:t>
            </w:r>
          </w:p>
        </w:tc>
        <w:tc>
          <w:tcPr>
            <w:tcW w:w="2468" w:type="dxa"/>
            <w:gridSpan w:val="4"/>
            <w:tcBorders>
              <w:top w:val="single" w:color="000000" w:sz="10" w:space="0"/>
            </w:tcBorders>
            <w:vAlign w:val="top"/>
          </w:tcPr>
          <w:p w14:paraId="6335C947">
            <w:pPr>
              <w:pStyle w:val="6"/>
              <w:spacing w:before="198" w:line="275" w:lineRule="exact"/>
              <w:ind w:left="323"/>
              <w:rPr>
                <w:rFonts w:ascii="Times New Roman" w:hAnsi="Times New Roman" w:eastAsia="Times New Roman" w:cs="Times New Roman"/>
                <w:sz w:val="20"/>
                <w:szCs w:val="20"/>
              </w:rPr>
            </w:pPr>
            <w:r>
              <w:rPr>
                <w:spacing w:val="8"/>
                <w:position w:val="2"/>
                <w:sz w:val="20"/>
                <w:szCs w:val="20"/>
              </w:rPr>
              <w:t>建筑物外噪声</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8"/>
                <w:position w:val="2"/>
                <w:sz w:val="20"/>
                <w:szCs w:val="20"/>
              </w:rPr>
              <w:t>(A</w:t>
            </w:r>
          </w:p>
        </w:tc>
      </w:tr>
      <w:tr w14:paraId="673FE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442" w:type="dxa"/>
            <w:vMerge w:val="continue"/>
            <w:tcBorders>
              <w:top w:val="nil"/>
              <w:bottom w:val="nil"/>
            </w:tcBorders>
            <w:textDirection w:val="tbRlV"/>
            <w:vAlign w:val="top"/>
          </w:tcPr>
          <w:p w14:paraId="54B489D3">
            <w:pPr>
              <w:rPr>
                <w:rFonts w:ascii="Arial"/>
                <w:sz w:val="21"/>
              </w:rPr>
            </w:pPr>
          </w:p>
        </w:tc>
        <w:tc>
          <w:tcPr>
            <w:tcW w:w="297" w:type="dxa"/>
            <w:vMerge w:val="continue"/>
            <w:tcBorders>
              <w:top w:val="nil"/>
            </w:tcBorders>
            <w:textDirection w:val="tbRlV"/>
            <w:vAlign w:val="top"/>
          </w:tcPr>
          <w:p w14:paraId="665DDE65">
            <w:pPr>
              <w:rPr>
                <w:rFonts w:ascii="Arial"/>
                <w:sz w:val="21"/>
              </w:rPr>
            </w:pPr>
          </w:p>
        </w:tc>
        <w:tc>
          <w:tcPr>
            <w:tcW w:w="502" w:type="dxa"/>
            <w:vMerge w:val="continue"/>
            <w:tcBorders>
              <w:top w:val="nil"/>
            </w:tcBorders>
            <w:vAlign w:val="top"/>
          </w:tcPr>
          <w:p w14:paraId="70C9A878">
            <w:pPr>
              <w:rPr>
                <w:rFonts w:ascii="Arial"/>
                <w:sz w:val="21"/>
              </w:rPr>
            </w:pPr>
          </w:p>
        </w:tc>
        <w:tc>
          <w:tcPr>
            <w:tcW w:w="952" w:type="dxa"/>
            <w:vMerge w:val="continue"/>
            <w:tcBorders>
              <w:top w:val="nil"/>
            </w:tcBorders>
            <w:vAlign w:val="top"/>
          </w:tcPr>
          <w:p w14:paraId="5B763F0D">
            <w:pPr>
              <w:rPr>
                <w:rFonts w:ascii="Arial"/>
                <w:sz w:val="21"/>
              </w:rPr>
            </w:pPr>
          </w:p>
        </w:tc>
        <w:tc>
          <w:tcPr>
            <w:tcW w:w="606" w:type="dxa"/>
            <w:vMerge w:val="continue"/>
            <w:tcBorders>
              <w:top w:val="nil"/>
            </w:tcBorders>
            <w:vAlign w:val="top"/>
          </w:tcPr>
          <w:p w14:paraId="56CC258C">
            <w:pPr>
              <w:rPr>
                <w:rFonts w:ascii="Arial"/>
                <w:sz w:val="21"/>
              </w:rPr>
            </w:pPr>
          </w:p>
        </w:tc>
        <w:tc>
          <w:tcPr>
            <w:tcW w:w="591" w:type="dxa"/>
            <w:vMerge w:val="continue"/>
            <w:tcBorders>
              <w:top w:val="nil"/>
            </w:tcBorders>
            <w:vAlign w:val="top"/>
          </w:tcPr>
          <w:p w14:paraId="6ADC1A72">
            <w:pPr>
              <w:rPr>
                <w:rFonts w:ascii="Arial"/>
                <w:sz w:val="21"/>
              </w:rPr>
            </w:pPr>
          </w:p>
        </w:tc>
        <w:tc>
          <w:tcPr>
            <w:tcW w:w="601" w:type="dxa"/>
            <w:vAlign w:val="top"/>
          </w:tcPr>
          <w:p w14:paraId="6F219043">
            <w:pPr>
              <w:spacing w:before="288" w:line="192"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58" w:type="dxa"/>
            <w:vAlign w:val="top"/>
          </w:tcPr>
          <w:p w14:paraId="0C23B776">
            <w:pPr>
              <w:spacing w:before="288" w:line="192"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461" w:type="dxa"/>
            <w:vAlign w:val="top"/>
          </w:tcPr>
          <w:p w14:paraId="0A8ADD24">
            <w:pPr>
              <w:spacing w:before="288" w:line="192"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558" w:type="dxa"/>
            <w:vAlign w:val="top"/>
          </w:tcPr>
          <w:p w14:paraId="06F1F9E5">
            <w:pPr>
              <w:pStyle w:val="6"/>
              <w:spacing w:before="226" w:line="228" w:lineRule="auto"/>
              <w:ind w:left="82"/>
              <w:rPr>
                <w:sz w:val="20"/>
                <w:szCs w:val="20"/>
              </w:rPr>
            </w:pPr>
            <w:r>
              <w:rPr>
                <w:spacing w:val="1"/>
                <w:sz w:val="20"/>
                <w:szCs w:val="20"/>
              </w:rPr>
              <w:t>东侧</w:t>
            </w:r>
          </w:p>
        </w:tc>
        <w:tc>
          <w:tcPr>
            <w:tcW w:w="525" w:type="dxa"/>
            <w:vAlign w:val="top"/>
          </w:tcPr>
          <w:p w14:paraId="684F12DD">
            <w:pPr>
              <w:pStyle w:val="6"/>
              <w:spacing w:before="226" w:line="228" w:lineRule="auto"/>
              <w:ind w:left="59"/>
              <w:rPr>
                <w:sz w:val="20"/>
                <w:szCs w:val="20"/>
              </w:rPr>
            </w:pPr>
            <w:r>
              <w:rPr>
                <w:spacing w:val="3"/>
                <w:sz w:val="20"/>
                <w:szCs w:val="20"/>
              </w:rPr>
              <w:t>南侧</w:t>
            </w:r>
          </w:p>
        </w:tc>
        <w:tc>
          <w:tcPr>
            <w:tcW w:w="520" w:type="dxa"/>
            <w:vAlign w:val="top"/>
          </w:tcPr>
          <w:p w14:paraId="5AF89D70">
            <w:pPr>
              <w:pStyle w:val="6"/>
              <w:spacing w:before="226" w:line="228" w:lineRule="auto"/>
              <w:ind w:left="59"/>
              <w:rPr>
                <w:sz w:val="20"/>
                <w:szCs w:val="20"/>
              </w:rPr>
            </w:pPr>
            <w:r>
              <w:rPr>
                <w:spacing w:val="2"/>
                <w:sz w:val="20"/>
                <w:szCs w:val="20"/>
              </w:rPr>
              <w:t>西侧</w:t>
            </w:r>
          </w:p>
        </w:tc>
        <w:tc>
          <w:tcPr>
            <w:tcW w:w="466" w:type="dxa"/>
            <w:vAlign w:val="top"/>
          </w:tcPr>
          <w:p w14:paraId="092139BD">
            <w:pPr>
              <w:pStyle w:val="6"/>
              <w:spacing w:before="226" w:line="228" w:lineRule="auto"/>
              <w:ind w:left="30"/>
              <w:rPr>
                <w:sz w:val="20"/>
                <w:szCs w:val="20"/>
              </w:rPr>
            </w:pPr>
            <w:r>
              <w:rPr>
                <w:spacing w:val="4"/>
                <w:sz w:val="20"/>
                <w:szCs w:val="20"/>
              </w:rPr>
              <w:t>北侧</w:t>
            </w:r>
          </w:p>
        </w:tc>
        <w:tc>
          <w:tcPr>
            <w:tcW w:w="639" w:type="dxa"/>
            <w:vAlign w:val="top"/>
          </w:tcPr>
          <w:p w14:paraId="65ECA85F">
            <w:pPr>
              <w:pStyle w:val="6"/>
              <w:spacing w:before="226" w:line="228" w:lineRule="auto"/>
              <w:ind w:left="120"/>
              <w:rPr>
                <w:sz w:val="20"/>
                <w:szCs w:val="20"/>
              </w:rPr>
            </w:pPr>
            <w:r>
              <w:rPr>
                <w:spacing w:val="1"/>
                <w:sz w:val="20"/>
                <w:szCs w:val="20"/>
              </w:rPr>
              <w:t>东侧</w:t>
            </w:r>
          </w:p>
        </w:tc>
        <w:tc>
          <w:tcPr>
            <w:tcW w:w="645" w:type="dxa"/>
            <w:vAlign w:val="top"/>
          </w:tcPr>
          <w:p w14:paraId="2BA6B998">
            <w:pPr>
              <w:pStyle w:val="6"/>
              <w:spacing w:before="226" w:line="228" w:lineRule="auto"/>
              <w:ind w:left="119"/>
              <w:rPr>
                <w:sz w:val="20"/>
                <w:szCs w:val="20"/>
              </w:rPr>
            </w:pPr>
            <w:r>
              <w:rPr>
                <w:spacing w:val="3"/>
                <w:sz w:val="20"/>
                <w:szCs w:val="20"/>
              </w:rPr>
              <w:t>南侧</w:t>
            </w:r>
          </w:p>
        </w:tc>
        <w:tc>
          <w:tcPr>
            <w:tcW w:w="646" w:type="dxa"/>
            <w:vAlign w:val="top"/>
          </w:tcPr>
          <w:p w14:paraId="32941D78">
            <w:pPr>
              <w:pStyle w:val="6"/>
              <w:spacing w:before="226" w:line="228" w:lineRule="auto"/>
              <w:ind w:left="122"/>
              <w:rPr>
                <w:sz w:val="20"/>
                <w:szCs w:val="20"/>
              </w:rPr>
            </w:pPr>
            <w:r>
              <w:rPr>
                <w:spacing w:val="2"/>
                <w:sz w:val="20"/>
                <w:szCs w:val="20"/>
              </w:rPr>
              <w:t>西侧</w:t>
            </w:r>
          </w:p>
        </w:tc>
        <w:tc>
          <w:tcPr>
            <w:tcW w:w="673" w:type="dxa"/>
            <w:vAlign w:val="top"/>
          </w:tcPr>
          <w:p w14:paraId="6D45F9BE">
            <w:pPr>
              <w:pStyle w:val="6"/>
              <w:spacing w:before="226" w:line="228" w:lineRule="auto"/>
              <w:ind w:left="135"/>
              <w:rPr>
                <w:sz w:val="20"/>
                <w:szCs w:val="20"/>
              </w:rPr>
            </w:pPr>
            <w:r>
              <w:rPr>
                <w:spacing w:val="4"/>
                <w:sz w:val="20"/>
                <w:szCs w:val="20"/>
              </w:rPr>
              <w:t>北侧</w:t>
            </w:r>
          </w:p>
        </w:tc>
        <w:tc>
          <w:tcPr>
            <w:tcW w:w="426" w:type="dxa"/>
            <w:vMerge w:val="continue"/>
            <w:tcBorders>
              <w:top w:val="nil"/>
            </w:tcBorders>
            <w:textDirection w:val="tbRlV"/>
            <w:vAlign w:val="top"/>
          </w:tcPr>
          <w:p w14:paraId="4E21E2EF">
            <w:pPr>
              <w:rPr>
                <w:rFonts w:ascii="Arial"/>
                <w:sz w:val="21"/>
              </w:rPr>
            </w:pPr>
          </w:p>
        </w:tc>
        <w:tc>
          <w:tcPr>
            <w:tcW w:w="656" w:type="dxa"/>
            <w:vMerge w:val="continue"/>
            <w:tcBorders>
              <w:top w:val="nil"/>
            </w:tcBorders>
            <w:vAlign w:val="top"/>
          </w:tcPr>
          <w:p w14:paraId="3D67BB36">
            <w:pPr>
              <w:rPr>
                <w:rFonts w:ascii="Arial"/>
                <w:sz w:val="21"/>
              </w:rPr>
            </w:pPr>
          </w:p>
        </w:tc>
        <w:tc>
          <w:tcPr>
            <w:tcW w:w="614" w:type="dxa"/>
            <w:vAlign w:val="top"/>
          </w:tcPr>
          <w:p w14:paraId="3488A22D">
            <w:pPr>
              <w:pStyle w:val="6"/>
              <w:spacing w:before="226" w:line="228" w:lineRule="auto"/>
              <w:ind w:left="112"/>
              <w:rPr>
                <w:sz w:val="20"/>
                <w:szCs w:val="20"/>
              </w:rPr>
            </w:pPr>
            <w:r>
              <w:rPr>
                <w:spacing w:val="1"/>
                <w:sz w:val="20"/>
                <w:szCs w:val="20"/>
              </w:rPr>
              <w:t>东侧</w:t>
            </w:r>
          </w:p>
        </w:tc>
        <w:tc>
          <w:tcPr>
            <w:tcW w:w="581" w:type="dxa"/>
            <w:vAlign w:val="top"/>
          </w:tcPr>
          <w:p w14:paraId="73DE4C8C">
            <w:pPr>
              <w:pStyle w:val="6"/>
              <w:spacing w:before="226" w:line="228" w:lineRule="auto"/>
              <w:ind w:left="90"/>
              <w:rPr>
                <w:sz w:val="20"/>
                <w:szCs w:val="20"/>
              </w:rPr>
            </w:pPr>
            <w:r>
              <w:rPr>
                <w:spacing w:val="3"/>
                <w:sz w:val="20"/>
                <w:szCs w:val="20"/>
              </w:rPr>
              <w:t>南侧</w:t>
            </w:r>
          </w:p>
        </w:tc>
        <w:tc>
          <w:tcPr>
            <w:tcW w:w="601" w:type="dxa"/>
            <w:textDirection w:val="tbRlV"/>
            <w:vAlign w:val="top"/>
          </w:tcPr>
          <w:p w14:paraId="5277383A">
            <w:pPr>
              <w:pStyle w:val="6"/>
              <w:spacing w:before="191" w:line="217" w:lineRule="auto"/>
              <w:ind w:left="76"/>
              <w:rPr>
                <w:sz w:val="20"/>
                <w:szCs w:val="20"/>
              </w:rPr>
            </w:pPr>
            <w:r>
              <w:rPr>
                <w:spacing w:val="9"/>
                <w:sz w:val="20"/>
                <w:szCs w:val="20"/>
              </w:rPr>
              <w:t>西</w:t>
            </w:r>
            <w:r>
              <w:rPr>
                <w:spacing w:val="-10"/>
                <w:sz w:val="20"/>
                <w:szCs w:val="20"/>
              </w:rPr>
              <w:t xml:space="preserve"> </w:t>
            </w:r>
            <w:r>
              <w:rPr>
                <w:spacing w:val="9"/>
                <w:sz w:val="20"/>
                <w:szCs w:val="20"/>
              </w:rPr>
              <w:t>侧</w:t>
            </w:r>
          </w:p>
        </w:tc>
        <w:tc>
          <w:tcPr>
            <w:tcW w:w="672" w:type="dxa"/>
            <w:textDirection w:val="tbRlV"/>
            <w:vAlign w:val="top"/>
          </w:tcPr>
          <w:p w14:paraId="5F1955BB">
            <w:pPr>
              <w:pStyle w:val="6"/>
              <w:spacing w:before="259" w:line="217" w:lineRule="auto"/>
              <w:ind w:left="76"/>
              <w:rPr>
                <w:sz w:val="20"/>
                <w:szCs w:val="20"/>
              </w:rPr>
            </w:pPr>
            <w:r>
              <w:rPr>
                <w:spacing w:val="9"/>
                <w:sz w:val="20"/>
                <w:szCs w:val="20"/>
              </w:rPr>
              <w:t>北</w:t>
            </w:r>
            <w:r>
              <w:rPr>
                <w:spacing w:val="-10"/>
                <w:sz w:val="20"/>
                <w:szCs w:val="20"/>
              </w:rPr>
              <w:t xml:space="preserve"> </w:t>
            </w:r>
            <w:r>
              <w:rPr>
                <w:spacing w:val="9"/>
                <w:sz w:val="20"/>
                <w:szCs w:val="20"/>
              </w:rPr>
              <w:t>侧</w:t>
            </w:r>
          </w:p>
        </w:tc>
      </w:tr>
      <w:tr w14:paraId="3AA01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2" w:type="dxa"/>
            <w:vMerge w:val="continue"/>
            <w:tcBorders>
              <w:top w:val="nil"/>
              <w:bottom w:val="nil"/>
            </w:tcBorders>
            <w:textDirection w:val="tbRlV"/>
            <w:vAlign w:val="top"/>
          </w:tcPr>
          <w:p w14:paraId="1E17F54C">
            <w:pPr>
              <w:rPr>
                <w:rFonts w:ascii="Arial"/>
                <w:sz w:val="21"/>
              </w:rPr>
            </w:pPr>
          </w:p>
        </w:tc>
        <w:tc>
          <w:tcPr>
            <w:tcW w:w="297" w:type="dxa"/>
            <w:vMerge w:val="restart"/>
            <w:tcBorders>
              <w:bottom w:val="nil"/>
            </w:tcBorders>
            <w:vAlign w:val="top"/>
          </w:tcPr>
          <w:p w14:paraId="3CD1C4DC">
            <w:pPr>
              <w:spacing w:line="310" w:lineRule="auto"/>
              <w:rPr>
                <w:rFonts w:ascii="Arial"/>
                <w:sz w:val="21"/>
              </w:rPr>
            </w:pPr>
          </w:p>
          <w:p w14:paraId="225D71FA">
            <w:pPr>
              <w:spacing w:before="57" w:line="274" w:lineRule="exact"/>
              <w:ind w:left="14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02" w:type="dxa"/>
            <w:vMerge w:val="restart"/>
            <w:tcBorders>
              <w:bottom w:val="nil"/>
            </w:tcBorders>
            <w:vAlign w:val="top"/>
          </w:tcPr>
          <w:p w14:paraId="7B5E74E8">
            <w:pPr>
              <w:pStyle w:val="6"/>
              <w:spacing w:before="199" w:line="311" w:lineRule="auto"/>
              <w:ind w:left="47" w:right="42" w:firstLine="40"/>
              <w:rPr>
                <w:sz w:val="20"/>
                <w:szCs w:val="20"/>
              </w:rPr>
            </w:pPr>
            <w:r>
              <w:rPr>
                <w:rFonts w:ascii="Times New Roman" w:hAnsi="Times New Roman" w:eastAsia="Times New Roman" w:cs="Times New Roman"/>
                <w:spacing w:val="-13"/>
                <w:sz w:val="20"/>
                <w:szCs w:val="20"/>
              </w:rPr>
              <w:t>1</w:t>
            </w:r>
            <w:r>
              <w:rPr>
                <w:rFonts w:ascii="Times New Roman" w:hAnsi="Times New Roman" w:eastAsia="Times New Roman" w:cs="Times New Roman"/>
                <w:spacing w:val="15"/>
                <w:w w:val="101"/>
                <w:sz w:val="20"/>
                <w:szCs w:val="20"/>
              </w:rPr>
              <w:t xml:space="preserve"> </w:t>
            </w:r>
            <w:r>
              <w:rPr>
                <w:spacing w:val="-13"/>
                <w:sz w:val="20"/>
                <w:szCs w:val="20"/>
              </w:rPr>
              <w:t>号</w:t>
            </w:r>
            <w:r>
              <w:rPr>
                <w:spacing w:val="3"/>
                <w:sz w:val="20"/>
                <w:szCs w:val="20"/>
              </w:rPr>
              <w:t>厂房</w:t>
            </w:r>
          </w:p>
        </w:tc>
        <w:tc>
          <w:tcPr>
            <w:tcW w:w="952" w:type="dxa"/>
            <w:vAlign w:val="top"/>
          </w:tcPr>
          <w:p w14:paraId="6E464441">
            <w:pPr>
              <w:pStyle w:val="6"/>
              <w:spacing w:before="32" w:line="234" w:lineRule="auto"/>
              <w:ind w:left="164" w:right="58" w:hanging="105"/>
              <w:rPr>
                <w:sz w:val="20"/>
                <w:szCs w:val="20"/>
              </w:rPr>
            </w:pPr>
            <w:r>
              <w:rPr>
                <w:spacing w:val="7"/>
                <w:sz w:val="20"/>
                <w:szCs w:val="20"/>
              </w:rPr>
              <w:t>静电喷塑</w:t>
            </w:r>
            <w:r>
              <w:rPr>
                <w:spacing w:val="6"/>
                <w:sz w:val="20"/>
                <w:szCs w:val="20"/>
              </w:rPr>
              <w:t>流水线</w:t>
            </w:r>
          </w:p>
        </w:tc>
        <w:tc>
          <w:tcPr>
            <w:tcW w:w="606" w:type="dxa"/>
            <w:vAlign w:val="top"/>
          </w:tcPr>
          <w:p w14:paraId="5CB15A62">
            <w:pPr>
              <w:spacing w:before="208" w:line="192"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591" w:type="dxa"/>
            <w:vMerge w:val="restart"/>
            <w:tcBorders>
              <w:bottom w:val="nil"/>
            </w:tcBorders>
            <w:vAlign w:val="top"/>
          </w:tcPr>
          <w:p w14:paraId="262C97F4">
            <w:pPr>
              <w:spacing w:line="271" w:lineRule="auto"/>
              <w:rPr>
                <w:rFonts w:ascii="Arial"/>
                <w:sz w:val="21"/>
              </w:rPr>
            </w:pPr>
          </w:p>
          <w:p w14:paraId="4863C0EE">
            <w:pPr>
              <w:spacing w:line="271" w:lineRule="auto"/>
              <w:rPr>
                <w:rFonts w:ascii="Arial"/>
                <w:sz w:val="21"/>
              </w:rPr>
            </w:pPr>
          </w:p>
          <w:p w14:paraId="47EBEAB4">
            <w:pPr>
              <w:spacing w:line="271" w:lineRule="auto"/>
              <w:rPr>
                <w:rFonts w:ascii="Arial"/>
                <w:sz w:val="21"/>
              </w:rPr>
            </w:pPr>
          </w:p>
          <w:p w14:paraId="5A8D2538">
            <w:pPr>
              <w:spacing w:line="272" w:lineRule="auto"/>
              <w:rPr>
                <w:rFonts w:ascii="Arial"/>
                <w:sz w:val="21"/>
              </w:rPr>
            </w:pPr>
          </w:p>
          <w:p w14:paraId="5BE03D1C">
            <w:pPr>
              <w:spacing w:line="272" w:lineRule="auto"/>
              <w:rPr>
                <w:rFonts w:ascii="Arial"/>
                <w:sz w:val="21"/>
              </w:rPr>
            </w:pPr>
          </w:p>
          <w:p w14:paraId="36AC1595">
            <w:pPr>
              <w:spacing w:line="272" w:lineRule="auto"/>
              <w:rPr>
                <w:rFonts w:ascii="Arial"/>
                <w:sz w:val="21"/>
              </w:rPr>
            </w:pPr>
          </w:p>
          <w:p w14:paraId="1A9815D0">
            <w:pPr>
              <w:spacing w:line="272" w:lineRule="auto"/>
              <w:rPr>
                <w:rFonts w:ascii="Arial"/>
                <w:sz w:val="21"/>
              </w:rPr>
            </w:pPr>
          </w:p>
          <w:p w14:paraId="0CDFA0F1">
            <w:pPr>
              <w:pStyle w:val="6"/>
              <w:spacing w:before="65" w:line="296" w:lineRule="auto"/>
              <w:ind w:left="87" w:hanging="77"/>
              <w:jc w:val="both"/>
              <w:rPr>
                <w:sz w:val="20"/>
                <w:szCs w:val="20"/>
              </w:rPr>
            </w:pPr>
            <w:r>
              <w:rPr>
                <w:spacing w:val="-9"/>
                <w:sz w:val="20"/>
                <w:szCs w:val="20"/>
              </w:rPr>
              <w:t>减振、</w:t>
            </w:r>
            <w:r>
              <w:rPr>
                <w:spacing w:val="1"/>
                <w:sz w:val="20"/>
                <w:szCs w:val="20"/>
              </w:rPr>
              <w:t>车间墙体隔声</w:t>
            </w:r>
          </w:p>
        </w:tc>
        <w:tc>
          <w:tcPr>
            <w:tcW w:w="601" w:type="dxa"/>
            <w:vAlign w:val="top"/>
          </w:tcPr>
          <w:p w14:paraId="5830D799">
            <w:pPr>
              <w:spacing w:before="153"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558" w:type="dxa"/>
            <w:vAlign w:val="top"/>
          </w:tcPr>
          <w:p w14:paraId="5B821BB3">
            <w:pPr>
              <w:spacing w:before="153" w:line="274" w:lineRule="exact"/>
              <w:ind w:left="1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33.7</w:t>
            </w:r>
          </w:p>
        </w:tc>
        <w:tc>
          <w:tcPr>
            <w:tcW w:w="461" w:type="dxa"/>
            <w:vAlign w:val="top"/>
          </w:tcPr>
          <w:p w14:paraId="0F3D3FAD">
            <w:pPr>
              <w:spacing w:before="153" w:line="274" w:lineRule="exact"/>
              <w:ind w:left="19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58" w:type="dxa"/>
            <w:vAlign w:val="top"/>
          </w:tcPr>
          <w:p w14:paraId="6D2D74CF">
            <w:pPr>
              <w:spacing w:before="153" w:line="274" w:lineRule="exact"/>
              <w:ind w:left="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27.9</w:t>
            </w:r>
          </w:p>
        </w:tc>
        <w:tc>
          <w:tcPr>
            <w:tcW w:w="525" w:type="dxa"/>
            <w:vAlign w:val="top"/>
          </w:tcPr>
          <w:p w14:paraId="6ED9584F">
            <w:pPr>
              <w:spacing w:before="153" w:line="274" w:lineRule="exact"/>
              <w:ind w:left="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22.9</w:t>
            </w:r>
          </w:p>
        </w:tc>
        <w:tc>
          <w:tcPr>
            <w:tcW w:w="520" w:type="dxa"/>
            <w:vAlign w:val="top"/>
          </w:tcPr>
          <w:p w14:paraId="447A133F">
            <w:pPr>
              <w:spacing w:before="153" w:line="274" w:lineRule="exact"/>
              <w:ind w:left="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37.2</w:t>
            </w:r>
          </w:p>
        </w:tc>
        <w:tc>
          <w:tcPr>
            <w:tcW w:w="466" w:type="dxa"/>
            <w:vAlign w:val="top"/>
          </w:tcPr>
          <w:p w14:paraId="43CE27A5">
            <w:pPr>
              <w:spacing w:before="153" w:line="274" w:lineRule="exact"/>
              <w:ind w:left="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13.7</w:t>
            </w:r>
          </w:p>
        </w:tc>
        <w:tc>
          <w:tcPr>
            <w:tcW w:w="639" w:type="dxa"/>
            <w:vAlign w:val="top"/>
          </w:tcPr>
          <w:p w14:paraId="4CC31AA7">
            <w:pPr>
              <w:spacing w:before="153"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46.1</w:t>
            </w:r>
          </w:p>
        </w:tc>
        <w:tc>
          <w:tcPr>
            <w:tcW w:w="645" w:type="dxa"/>
            <w:vAlign w:val="top"/>
          </w:tcPr>
          <w:p w14:paraId="663B48B3">
            <w:pPr>
              <w:spacing w:before="153"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47.8</w:t>
            </w:r>
          </w:p>
        </w:tc>
        <w:tc>
          <w:tcPr>
            <w:tcW w:w="646" w:type="dxa"/>
            <w:vAlign w:val="top"/>
          </w:tcPr>
          <w:p w14:paraId="65E24595">
            <w:pPr>
              <w:spacing w:before="153"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43.6</w:t>
            </w:r>
          </w:p>
        </w:tc>
        <w:tc>
          <w:tcPr>
            <w:tcW w:w="673" w:type="dxa"/>
            <w:vAlign w:val="top"/>
          </w:tcPr>
          <w:p w14:paraId="79EFC9C7">
            <w:pPr>
              <w:spacing w:before="153"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52.3</w:t>
            </w:r>
          </w:p>
        </w:tc>
        <w:tc>
          <w:tcPr>
            <w:tcW w:w="426" w:type="dxa"/>
            <w:vMerge w:val="restart"/>
            <w:tcBorders>
              <w:bottom w:val="nil"/>
            </w:tcBorders>
            <w:textDirection w:val="tbRlV"/>
            <w:vAlign w:val="top"/>
          </w:tcPr>
          <w:p w14:paraId="27FBF2EC">
            <w:pPr>
              <w:pStyle w:val="6"/>
              <w:spacing w:before="106" w:line="219" w:lineRule="auto"/>
              <w:ind w:left="237"/>
              <w:rPr>
                <w:sz w:val="20"/>
                <w:szCs w:val="20"/>
              </w:rPr>
            </w:pPr>
            <w:r>
              <w:rPr>
                <w:spacing w:val="9"/>
                <w:sz w:val="20"/>
                <w:szCs w:val="20"/>
              </w:rPr>
              <w:t>昼 间</w:t>
            </w:r>
          </w:p>
        </w:tc>
        <w:tc>
          <w:tcPr>
            <w:tcW w:w="656" w:type="dxa"/>
            <w:vMerge w:val="restart"/>
            <w:tcBorders>
              <w:bottom w:val="nil"/>
            </w:tcBorders>
            <w:vAlign w:val="top"/>
          </w:tcPr>
          <w:p w14:paraId="3F78C20A">
            <w:pPr>
              <w:spacing w:line="322" w:lineRule="auto"/>
              <w:rPr>
                <w:rFonts w:ascii="Arial"/>
                <w:sz w:val="21"/>
              </w:rPr>
            </w:pPr>
          </w:p>
          <w:p w14:paraId="38305441">
            <w:pPr>
              <w:spacing w:before="57"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614" w:type="dxa"/>
            <w:vMerge w:val="restart"/>
            <w:tcBorders>
              <w:bottom w:val="nil"/>
            </w:tcBorders>
            <w:vAlign w:val="top"/>
          </w:tcPr>
          <w:p w14:paraId="45DB777E">
            <w:pPr>
              <w:spacing w:line="298" w:lineRule="auto"/>
              <w:rPr>
                <w:rFonts w:ascii="Arial"/>
                <w:sz w:val="21"/>
              </w:rPr>
            </w:pPr>
          </w:p>
          <w:p w14:paraId="49728B4A">
            <w:pPr>
              <w:spacing w:before="57"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39.6</w:t>
            </w:r>
          </w:p>
        </w:tc>
        <w:tc>
          <w:tcPr>
            <w:tcW w:w="581" w:type="dxa"/>
            <w:vMerge w:val="restart"/>
            <w:tcBorders>
              <w:bottom w:val="nil"/>
            </w:tcBorders>
            <w:vAlign w:val="top"/>
          </w:tcPr>
          <w:p w14:paraId="60B4D9E3">
            <w:pPr>
              <w:spacing w:line="298" w:lineRule="auto"/>
              <w:rPr>
                <w:rFonts w:ascii="Arial"/>
                <w:sz w:val="21"/>
              </w:rPr>
            </w:pPr>
          </w:p>
          <w:p w14:paraId="60C88AEE">
            <w:pPr>
              <w:spacing w:before="57" w:line="274" w:lineRule="exact"/>
              <w:ind w:left="1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37.2</w:t>
            </w:r>
          </w:p>
        </w:tc>
        <w:tc>
          <w:tcPr>
            <w:tcW w:w="601" w:type="dxa"/>
            <w:vMerge w:val="restart"/>
            <w:tcBorders>
              <w:bottom w:val="nil"/>
            </w:tcBorders>
            <w:vAlign w:val="top"/>
          </w:tcPr>
          <w:p w14:paraId="4A62674B">
            <w:pPr>
              <w:spacing w:line="298" w:lineRule="auto"/>
              <w:rPr>
                <w:rFonts w:ascii="Arial"/>
                <w:sz w:val="21"/>
              </w:rPr>
            </w:pPr>
          </w:p>
          <w:p w14:paraId="0D5D6DD4">
            <w:pPr>
              <w:spacing w:before="57" w:line="274" w:lineRule="exact"/>
              <w:ind w:left="1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33.4</w:t>
            </w:r>
          </w:p>
        </w:tc>
        <w:tc>
          <w:tcPr>
            <w:tcW w:w="672" w:type="dxa"/>
            <w:vMerge w:val="restart"/>
            <w:tcBorders>
              <w:bottom w:val="nil"/>
            </w:tcBorders>
            <w:vAlign w:val="top"/>
          </w:tcPr>
          <w:p w14:paraId="0E57B09C">
            <w:pPr>
              <w:spacing w:line="298" w:lineRule="auto"/>
              <w:rPr>
                <w:rFonts w:ascii="Arial"/>
                <w:sz w:val="21"/>
              </w:rPr>
            </w:pPr>
          </w:p>
          <w:p w14:paraId="457F27DC">
            <w:pPr>
              <w:spacing w:before="57"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49.7</w:t>
            </w:r>
          </w:p>
        </w:tc>
      </w:tr>
      <w:tr w14:paraId="5CFC1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2" w:type="dxa"/>
            <w:vMerge w:val="continue"/>
            <w:tcBorders>
              <w:top w:val="nil"/>
              <w:bottom w:val="nil"/>
            </w:tcBorders>
            <w:textDirection w:val="tbRlV"/>
            <w:vAlign w:val="top"/>
          </w:tcPr>
          <w:p w14:paraId="1E52843E">
            <w:pPr>
              <w:rPr>
                <w:rFonts w:ascii="Arial"/>
                <w:sz w:val="21"/>
              </w:rPr>
            </w:pPr>
          </w:p>
        </w:tc>
        <w:tc>
          <w:tcPr>
            <w:tcW w:w="297" w:type="dxa"/>
            <w:vMerge w:val="continue"/>
            <w:tcBorders>
              <w:top w:val="nil"/>
              <w:bottom w:val="single" w:color="000000" w:sz="4" w:space="0"/>
            </w:tcBorders>
            <w:vAlign w:val="top"/>
          </w:tcPr>
          <w:p w14:paraId="72B45B19">
            <w:pPr>
              <w:rPr>
                <w:rFonts w:ascii="Arial"/>
                <w:sz w:val="21"/>
              </w:rPr>
            </w:pPr>
          </w:p>
        </w:tc>
        <w:tc>
          <w:tcPr>
            <w:tcW w:w="502" w:type="dxa"/>
            <w:vMerge w:val="continue"/>
            <w:tcBorders>
              <w:top w:val="nil"/>
              <w:bottom w:val="single" w:color="000000" w:sz="4" w:space="0"/>
            </w:tcBorders>
            <w:vAlign w:val="top"/>
          </w:tcPr>
          <w:p w14:paraId="4F1799CB">
            <w:pPr>
              <w:rPr>
                <w:rFonts w:ascii="Arial"/>
                <w:sz w:val="21"/>
              </w:rPr>
            </w:pPr>
          </w:p>
        </w:tc>
        <w:tc>
          <w:tcPr>
            <w:tcW w:w="952" w:type="dxa"/>
            <w:tcBorders>
              <w:bottom w:val="single" w:color="000000" w:sz="4" w:space="0"/>
            </w:tcBorders>
            <w:vAlign w:val="top"/>
          </w:tcPr>
          <w:p w14:paraId="608D9614">
            <w:pPr>
              <w:pStyle w:val="6"/>
              <w:spacing w:before="65" w:line="274" w:lineRule="exact"/>
              <w:ind w:left="75"/>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空压机</w:t>
            </w:r>
          </w:p>
        </w:tc>
        <w:tc>
          <w:tcPr>
            <w:tcW w:w="606" w:type="dxa"/>
            <w:vAlign w:val="top"/>
          </w:tcPr>
          <w:p w14:paraId="07049C10">
            <w:pPr>
              <w:spacing w:before="65"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591" w:type="dxa"/>
            <w:vMerge w:val="continue"/>
            <w:tcBorders>
              <w:top w:val="nil"/>
              <w:bottom w:val="nil"/>
            </w:tcBorders>
            <w:vAlign w:val="top"/>
          </w:tcPr>
          <w:p w14:paraId="20C67176">
            <w:pPr>
              <w:rPr>
                <w:rFonts w:ascii="Arial"/>
                <w:sz w:val="21"/>
              </w:rPr>
            </w:pPr>
          </w:p>
        </w:tc>
        <w:tc>
          <w:tcPr>
            <w:tcW w:w="601" w:type="dxa"/>
            <w:vAlign w:val="top"/>
          </w:tcPr>
          <w:p w14:paraId="70A46EA7">
            <w:pPr>
              <w:spacing w:before="79"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12.5</w:t>
            </w:r>
          </w:p>
        </w:tc>
        <w:tc>
          <w:tcPr>
            <w:tcW w:w="558" w:type="dxa"/>
            <w:vAlign w:val="top"/>
          </w:tcPr>
          <w:p w14:paraId="011F0C71">
            <w:pPr>
              <w:spacing w:before="79" w:line="274" w:lineRule="exact"/>
              <w:ind w:left="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41.4</w:t>
            </w:r>
          </w:p>
        </w:tc>
        <w:tc>
          <w:tcPr>
            <w:tcW w:w="461" w:type="dxa"/>
            <w:vAlign w:val="top"/>
          </w:tcPr>
          <w:p w14:paraId="1556925C">
            <w:pPr>
              <w:spacing w:before="79" w:line="274" w:lineRule="exact"/>
              <w:ind w:left="19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58" w:type="dxa"/>
            <w:vAlign w:val="top"/>
          </w:tcPr>
          <w:p w14:paraId="693C6FA3">
            <w:pPr>
              <w:spacing w:before="79"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525" w:type="dxa"/>
            <w:vAlign w:val="top"/>
          </w:tcPr>
          <w:p w14:paraId="7583B5AD">
            <w:pPr>
              <w:spacing w:before="79" w:line="274"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30.6</w:t>
            </w:r>
          </w:p>
        </w:tc>
        <w:tc>
          <w:tcPr>
            <w:tcW w:w="520" w:type="dxa"/>
            <w:vAlign w:val="top"/>
          </w:tcPr>
          <w:p w14:paraId="795D32AC">
            <w:pPr>
              <w:spacing w:before="79" w:line="274" w:lineRule="exact"/>
              <w:ind w:left="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46.3</w:t>
            </w:r>
          </w:p>
        </w:tc>
        <w:tc>
          <w:tcPr>
            <w:tcW w:w="466" w:type="dxa"/>
            <w:vAlign w:val="top"/>
          </w:tcPr>
          <w:p w14:paraId="4DC1FBF9">
            <w:pPr>
              <w:spacing w:before="79" w:line="274" w:lineRule="exact"/>
              <w:ind w:left="1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639" w:type="dxa"/>
            <w:vAlign w:val="top"/>
          </w:tcPr>
          <w:p w14:paraId="418CD111">
            <w:pPr>
              <w:spacing w:before="79"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54.0</w:t>
            </w:r>
          </w:p>
        </w:tc>
        <w:tc>
          <w:tcPr>
            <w:tcW w:w="645" w:type="dxa"/>
            <w:vAlign w:val="top"/>
          </w:tcPr>
          <w:p w14:paraId="224360B3">
            <w:pPr>
              <w:spacing w:before="7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50.3</w:t>
            </w:r>
          </w:p>
        </w:tc>
        <w:tc>
          <w:tcPr>
            <w:tcW w:w="646" w:type="dxa"/>
            <w:vAlign w:val="top"/>
          </w:tcPr>
          <w:p w14:paraId="2D7EC5AB">
            <w:pPr>
              <w:spacing w:before="79"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46.7</w:t>
            </w:r>
          </w:p>
        </w:tc>
        <w:tc>
          <w:tcPr>
            <w:tcW w:w="673" w:type="dxa"/>
            <w:tcBorders>
              <w:bottom w:val="single" w:color="000000" w:sz="4" w:space="0"/>
            </w:tcBorders>
            <w:vAlign w:val="top"/>
          </w:tcPr>
          <w:p w14:paraId="78798BC7">
            <w:pPr>
              <w:spacing w:before="7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64.4</w:t>
            </w:r>
          </w:p>
        </w:tc>
        <w:tc>
          <w:tcPr>
            <w:tcW w:w="426" w:type="dxa"/>
            <w:vMerge w:val="continue"/>
            <w:tcBorders>
              <w:top w:val="nil"/>
              <w:bottom w:val="single" w:color="000000" w:sz="4" w:space="0"/>
            </w:tcBorders>
            <w:textDirection w:val="tbRlV"/>
            <w:vAlign w:val="top"/>
          </w:tcPr>
          <w:p w14:paraId="406E52EC">
            <w:pPr>
              <w:rPr>
                <w:rFonts w:ascii="Arial"/>
                <w:sz w:val="21"/>
              </w:rPr>
            </w:pPr>
          </w:p>
        </w:tc>
        <w:tc>
          <w:tcPr>
            <w:tcW w:w="656" w:type="dxa"/>
            <w:vMerge w:val="continue"/>
            <w:tcBorders>
              <w:top w:val="nil"/>
              <w:bottom w:val="single" w:color="000000" w:sz="4" w:space="0"/>
            </w:tcBorders>
            <w:vAlign w:val="top"/>
          </w:tcPr>
          <w:p w14:paraId="7C6FFCF8">
            <w:pPr>
              <w:rPr>
                <w:rFonts w:ascii="Arial"/>
                <w:sz w:val="21"/>
              </w:rPr>
            </w:pPr>
          </w:p>
        </w:tc>
        <w:tc>
          <w:tcPr>
            <w:tcW w:w="614" w:type="dxa"/>
            <w:vMerge w:val="continue"/>
            <w:tcBorders>
              <w:top w:val="nil"/>
              <w:bottom w:val="single" w:color="000000" w:sz="4" w:space="0"/>
            </w:tcBorders>
            <w:vAlign w:val="top"/>
          </w:tcPr>
          <w:p w14:paraId="4CFDAD83">
            <w:pPr>
              <w:rPr>
                <w:rFonts w:ascii="Arial"/>
                <w:sz w:val="21"/>
              </w:rPr>
            </w:pPr>
          </w:p>
        </w:tc>
        <w:tc>
          <w:tcPr>
            <w:tcW w:w="581" w:type="dxa"/>
            <w:vMerge w:val="continue"/>
            <w:tcBorders>
              <w:top w:val="nil"/>
              <w:bottom w:val="single" w:color="000000" w:sz="4" w:space="0"/>
            </w:tcBorders>
            <w:vAlign w:val="top"/>
          </w:tcPr>
          <w:p w14:paraId="33D63A22">
            <w:pPr>
              <w:rPr>
                <w:rFonts w:ascii="Arial"/>
                <w:sz w:val="21"/>
              </w:rPr>
            </w:pPr>
          </w:p>
        </w:tc>
        <w:tc>
          <w:tcPr>
            <w:tcW w:w="601" w:type="dxa"/>
            <w:vMerge w:val="continue"/>
            <w:tcBorders>
              <w:top w:val="nil"/>
              <w:bottom w:val="single" w:color="000000" w:sz="4" w:space="0"/>
            </w:tcBorders>
            <w:vAlign w:val="top"/>
          </w:tcPr>
          <w:p w14:paraId="2AE0370C">
            <w:pPr>
              <w:rPr>
                <w:rFonts w:ascii="Arial"/>
                <w:sz w:val="21"/>
              </w:rPr>
            </w:pPr>
          </w:p>
        </w:tc>
        <w:tc>
          <w:tcPr>
            <w:tcW w:w="672" w:type="dxa"/>
            <w:vMerge w:val="continue"/>
            <w:tcBorders>
              <w:top w:val="nil"/>
              <w:bottom w:val="single" w:color="000000" w:sz="4" w:space="0"/>
            </w:tcBorders>
            <w:vAlign w:val="top"/>
          </w:tcPr>
          <w:p w14:paraId="7DA3EFB8">
            <w:pPr>
              <w:rPr>
                <w:rFonts w:ascii="Arial"/>
                <w:sz w:val="21"/>
              </w:rPr>
            </w:pPr>
          </w:p>
        </w:tc>
      </w:tr>
      <w:tr w14:paraId="77B8C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42" w:type="dxa"/>
            <w:vMerge w:val="continue"/>
            <w:tcBorders>
              <w:top w:val="nil"/>
              <w:bottom w:val="nil"/>
            </w:tcBorders>
            <w:textDirection w:val="tbRlV"/>
            <w:vAlign w:val="top"/>
          </w:tcPr>
          <w:p w14:paraId="72F242A7">
            <w:pPr>
              <w:rPr>
                <w:rFonts w:ascii="Arial"/>
                <w:sz w:val="21"/>
              </w:rPr>
            </w:pPr>
          </w:p>
        </w:tc>
        <w:tc>
          <w:tcPr>
            <w:tcW w:w="297" w:type="dxa"/>
            <w:vMerge w:val="restart"/>
            <w:tcBorders>
              <w:top w:val="single" w:color="000000" w:sz="4" w:space="0"/>
              <w:bottom w:val="nil"/>
            </w:tcBorders>
            <w:vAlign w:val="top"/>
          </w:tcPr>
          <w:p w14:paraId="1341B98A">
            <w:pPr>
              <w:spacing w:line="268" w:lineRule="auto"/>
              <w:rPr>
                <w:rFonts w:ascii="Arial"/>
                <w:sz w:val="21"/>
              </w:rPr>
            </w:pPr>
          </w:p>
          <w:p w14:paraId="25B31C3E">
            <w:pPr>
              <w:spacing w:line="268" w:lineRule="auto"/>
              <w:rPr>
                <w:rFonts w:ascii="Arial"/>
                <w:sz w:val="21"/>
              </w:rPr>
            </w:pPr>
          </w:p>
          <w:p w14:paraId="72471246">
            <w:pPr>
              <w:spacing w:line="268" w:lineRule="auto"/>
              <w:rPr>
                <w:rFonts w:ascii="Arial"/>
                <w:sz w:val="21"/>
              </w:rPr>
            </w:pPr>
          </w:p>
          <w:p w14:paraId="30CB6F7F">
            <w:pPr>
              <w:spacing w:line="268" w:lineRule="auto"/>
              <w:rPr>
                <w:rFonts w:ascii="Arial"/>
                <w:sz w:val="21"/>
              </w:rPr>
            </w:pPr>
          </w:p>
          <w:p w14:paraId="419756BD">
            <w:pPr>
              <w:spacing w:line="268" w:lineRule="auto"/>
              <w:rPr>
                <w:rFonts w:ascii="Arial"/>
                <w:sz w:val="21"/>
              </w:rPr>
            </w:pPr>
          </w:p>
          <w:p w14:paraId="41CE1722">
            <w:pPr>
              <w:spacing w:line="268" w:lineRule="auto"/>
              <w:rPr>
                <w:rFonts w:ascii="Arial"/>
                <w:sz w:val="21"/>
              </w:rPr>
            </w:pPr>
          </w:p>
          <w:p w14:paraId="5705FCE4">
            <w:pPr>
              <w:spacing w:line="268" w:lineRule="auto"/>
              <w:rPr>
                <w:rFonts w:ascii="Arial"/>
                <w:sz w:val="21"/>
              </w:rPr>
            </w:pPr>
          </w:p>
          <w:p w14:paraId="7AE5EF05">
            <w:pPr>
              <w:spacing w:before="57"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02" w:type="dxa"/>
            <w:vMerge w:val="restart"/>
            <w:tcBorders>
              <w:top w:val="single" w:color="000000" w:sz="4" w:space="0"/>
              <w:bottom w:val="nil"/>
            </w:tcBorders>
            <w:vAlign w:val="top"/>
          </w:tcPr>
          <w:p w14:paraId="1051080A">
            <w:pPr>
              <w:spacing w:line="243" w:lineRule="auto"/>
              <w:rPr>
                <w:rFonts w:ascii="Arial"/>
                <w:sz w:val="21"/>
              </w:rPr>
            </w:pPr>
          </w:p>
          <w:p w14:paraId="4001FA72">
            <w:pPr>
              <w:spacing w:line="244" w:lineRule="auto"/>
              <w:rPr>
                <w:rFonts w:ascii="Arial"/>
                <w:sz w:val="21"/>
              </w:rPr>
            </w:pPr>
          </w:p>
          <w:p w14:paraId="4CE15C90">
            <w:pPr>
              <w:spacing w:line="244" w:lineRule="auto"/>
              <w:rPr>
                <w:rFonts w:ascii="Arial"/>
                <w:sz w:val="21"/>
              </w:rPr>
            </w:pPr>
          </w:p>
          <w:p w14:paraId="592A25E7">
            <w:pPr>
              <w:spacing w:line="244" w:lineRule="auto"/>
              <w:rPr>
                <w:rFonts w:ascii="Arial"/>
                <w:sz w:val="21"/>
              </w:rPr>
            </w:pPr>
          </w:p>
          <w:p w14:paraId="59AAC4BA">
            <w:pPr>
              <w:spacing w:line="244" w:lineRule="auto"/>
              <w:rPr>
                <w:rFonts w:ascii="Arial"/>
                <w:sz w:val="21"/>
              </w:rPr>
            </w:pPr>
          </w:p>
          <w:p w14:paraId="60A32993">
            <w:pPr>
              <w:spacing w:line="244" w:lineRule="auto"/>
              <w:rPr>
                <w:rFonts w:ascii="Arial"/>
                <w:sz w:val="21"/>
              </w:rPr>
            </w:pPr>
          </w:p>
          <w:p w14:paraId="3F10FFC7">
            <w:pPr>
              <w:spacing w:line="244" w:lineRule="auto"/>
              <w:rPr>
                <w:rFonts w:ascii="Arial"/>
                <w:sz w:val="21"/>
              </w:rPr>
            </w:pPr>
          </w:p>
          <w:p w14:paraId="493599E2">
            <w:pPr>
              <w:pStyle w:val="6"/>
              <w:spacing w:before="65" w:line="258" w:lineRule="auto"/>
              <w:ind w:left="47" w:right="42" w:firstLine="24"/>
              <w:rPr>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15"/>
                <w:sz w:val="20"/>
                <w:szCs w:val="20"/>
              </w:rPr>
              <w:t xml:space="preserve"> </w:t>
            </w:r>
            <w:r>
              <w:rPr>
                <w:spacing w:val="-5"/>
                <w:sz w:val="20"/>
                <w:szCs w:val="20"/>
              </w:rPr>
              <w:t>号</w:t>
            </w:r>
            <w:r>
              <w:rPr>
                <w:spacing w:val="3"/>
                <w:sz w:val="20"/>
                <w:szCs w:val="20"/>
              </w:rPr>
              <w:t>厂房</w:t>
            </w:r>
          </w:p>
        </w:tc>
        <w:tc>
          <w:tcPr>
            <w:tcW w:w="952" w:type="dxa"/>
            <w:tcBorders>
              <w:top w:val="single" w:color="000000" w:sz="4" w:space="0"/>
              <w:bottom w:val="single" w:color="000000" w:sz="4" w:space="0"/>
            </w:tcBorders>
            <w:vAlign w:val="top"/>
          </w:tcPr>
          <w:p w14:paraId="12846098">
            <w:pPr>
              <w:pStyle w:val="6"/>
              <w:spacing w:before="63" w:line="274" w:lineRule="exact"/>
              <w:ind w:left="75"/>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水帘台</w:t>
            </w:r>
          </w:p>
        </w:tc>
        <w:tc>
          <w:tcPr>
            <w:tcW w:w="606" w:type="dxa"/>
            <w:vAlign w:val="top"/>
          </w:tcPr>
          <w:p w14:paraId="749F73C9">
            <w:pPr>
              <w:spacing w:before="63"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591" w:type="dxa"/>
            <w:vMerge w:val="continue"/>
            <w:tcBorders>
              <w:top w:val="nil"/>
              <w:bottom w:val="nil"/>
            </w:tcBorders>
            <w:vAlign w:val="top"/>
          </w:tcPr>
          <w:p w14:paraId="448AA506">
            <w:pPr>
              <w:rPr>
                <w:rFonts w:ascii="Arial"/>
                <w:sz w:val="21"/>
              </w:rPr>
            </w:pPr>
          </w:p>
        </w:tc>
        <w:tc>
          <w:tcPr>
            <w:tcW w:w="601" w:type="dxa"/>
            <w:vAlign w:val="top"/>
          </w:tcPr>
          <w:p w14:paraId="7F536050">
            <w:pPr>
              <w:spacing w:before="80" w:line="274"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30.4</w:t>
            </w:r>
          </w:p>
        </w:tc>
        <w:tc>
          <w:tcPr>
            <w:tcW w:w="558" w:type="dxa"/>
            <w:vAlign w:val="top"/>
          </w:tcPr>
          <w:p w14:paraId="7BC1173E">
            <w:pPr>
              <w:spacing w:before="80"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610E974B">
            <w:pPr>
              <w:spacing w:before="80"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09207E99">
            <w:pPr>
              <w:spacing w:before="80"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w:t>
            </w:r>
          </w:p>
        </w:tc>
        <w:tc>
          <w:tcPr>
            <w:tcW w:w="525" w:type="dxa"/>
            <w:vAlign w:val="top"/>
          </w:tcPr>
          <w:p w14:paraId="17707528">
            <w:pPr>
              <w:spacing w:before="80"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7F3D662F">
            <w:pPr>
              <w:spacing w:before="80" w:line="274" w:lineRule="exact"/>
              <w:ind w:left="16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63</w:t>
            </w:r>
          </w:p>
        </w:tc>
        <w:tc>
          <w:tcPr>
            <w:tcW w:w="466" w:type="dxa"/>
            <w:vAlign w:val="top"/>
          </w:tcPr>
          <w:p w14:paraId="7683C1E6">
            <w:pPr>
              <w:spacing w:before="80"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5F62E799">
            <w:pPr>
              <w:spacing w:before="142" w:line="248"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66.2</w:t>
            </w:r>
          </w:p>
        </w:tc>
        <w:tc>
          <w:tcPr>
            <w:tcW w:w="645" w:type="dxa"/>
            <w:vAlign w:val="top"/>
          </w:tcPr>
          <w:p w14:paraId="6DD0B4A2">
            <w:pPr>
              <w:spacing w:before="142" w:line="248"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61.9</w:t>
            </w:r>
          </w:p>
        </w:tc>
        <w:tc>
          <w:tcPr>
            <w:tcW w:w="646" w:type="dxa"/>
            <w:vAlign w:val="top"/>
          </w:tcPr>
          <w:p w14:paraId="3B2D668C">
            <w:pPr>
              <w:spacing w:before="142" w:line="248"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37.0</w:t>
            </w:r>
          </w:p>
        </w:tc>
        <w:tc>
          <w:tcPr>
            <w:tcW w:w="673" w:type="dxa"/>
            <w:tcBorders>
              <w:top w:val="single" w:color="000000" w:sz="4" w:space="0"/>
              <w:bottom w:val="single" w:color="000000" w:sz="4" w:space="0"/>
            </w:tcBorders>
            <w:vAlign w:val="top"/>
          </w:tcPr>
          <w:p w14:paraId="6254318D">
            <w:pPr>
              <w:spacing w:before="142" w:line="248"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42.6</w:t>
            </w:r>
          </w:p>
        </w:tc>
        <w:tc>
          <w:tcPr>
            <w:tcW w:w="426" w:type="dxa"/>
            <w:vMerge w:val="restart"/>
            <w:tcBorders>
              <w:top w:val="single" w:color="000000" w:sz="4" w:space="0"/>
              <w:bottom w:val="nil"/>
            </w:tcBorders>
            <w:textDirection w:val="tbRlV"/>
            <w:vAlign w:val="top"/>
          </w:tcPr>
          <w:p w14:paraId="010575E2">
            <w:pPr>
              <w:pStyle w:val="6"/>
              <w:spacing w:before="106" w:line="219" w:lineRule="auto"/>
              <w:ind w:left="1812"/>
              <w:rPr>
                <w:sz w:val="20"/>
                <w:szCs w:val="20"/>
              </w:rPr>
            </w:pPr>
            <w:r>
              <w:rPr>
                <w:spacing w:val="9"/>
                <w:sz w:val="20"/>
                <w:szCs w:val="20"/>
              </w:rPr>
              <w:t>昼</w:t>
            </w:r>
            <w:r>
              <w:rPr>
                <w:spacing w:val="12"/>
                <w:sz w:val="20"/>
                <w:szCs w:val="20"/>
              </w:rPr>
              <w:t xml:space="preserve"> </w:t>
            </w:r>
            <w:r>
              <w:rPr>
                <w:spacing w:val="9"/>
                <w:sz w:val="20"/>
                <w:szCs w:val="20"/>
              </w:rPr>
              <w:t>间</w:t>
            </w:r>
          </w:p>
        </w:tc>
        <w:tc>
          <w:tcPr>
            <w:tcW w:w="656" w:type="dxa"/>
            <w:vMerge w:val="restart"/>
            <w:tcBorders>
              <w:top w:val="single" w:color="000000" w:sz="4" w:space="0"/>
              <w:bottom w:val="nil"/>
            </w:tcBorders>
            <w:vAlign w:val="top"/>
          </w:tcPr>
          <w:p w14:paraId="1B20305B">
            <w:pPr>
              <w:spacing w:line="269" w:lineRule="auto"/>
              <w:rPr>
                <w:rFonts w:ascii="Arial"/>
                <w:sz w:val="21"/>
              </w:rPr>
            </w:pPr>
          </w:p>
          <w:p w14:paraId="7AA4448E">
            <w:pPr>
              <w:spacing w:line="269" w:lineRule="auto"/>
              <w:rPr>
                <w:rFonts w:ascii="Arial"/>
                <w:sz w:val="21"/>
              </w:rPr>
            </w:pPr>
          </w:p>
          <w:p w14:paraId="7AA619DE">
            <w:pPr>
              <w:spacing w:line="269" w:lineRule="auto"/>
              <w:rPr>
                <w:rFonts w:ascii="Arial"/>
                <w:sz w:val="21"/>
              </w:rPr>
            </w:pPr>
          </w:p>
          <w:p w14:paraId="044FE184">
            <w:pPr>
              <w:spacing w:line="270" w:lineRule="auto"/>
              <w:rPr>
                <w:rFonts w:ascii="Arial"/>
                <w:sz w:val="21"/>
              </w:rPr>
            </w:pPr>
          </w:p>
          <w:p w14:paraId="3C5DBE25">
            <w:pPr>
              <w:spacing w:line="270" w:lineRule="auto"/>
              <w:rPr>
                <w:rFonts w:ascii="Arial"/>
                <w:sz w:val="21"/>
              </w:rPr>
            </w:pPr>
          </w:p>
          <w:p w14:paraId="6CE14ECB">
            <w:pPr>
              <w:spacing w:line="270" w:lineRule="auto"/>
              <w:rPr>
                <w:rFonts w:ascii="Arial"/>
                <w:sz w:val="21"/>
              </w:rPr>
            </w:pPr>
          </w:p>
          <w:p w14:paraId="1B55B332">
            <w:pPr>
              <w:spacing w:line="270" w:lineRule="auto"/>
              <w:rPr>
                <w:rFonts w:ascii="Arial"/>
                <w:sz w:val="21"/>
              </w:rPr>
            </w:pPr>
          </w:p>
          <w:p w14:paraId="6D7598C0">
            <w:pPr>
              <w:spacing w:before="58"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614" w:type="dxa"/>
            <w:vMerge w:val="restart"/>
            <w:tcBorders>
              <w:top w:val="single" w:color="000000" w:sz="4" w:space="0"/>
              <w:bottom w:val="nil"/>
            </w:tcBorders>
            <w:vAlign w:val="top"/>
          </w:tcPr>
          <w:p w14:paraId="38E4C95E">
            <w:pPr>
              <w:spacing w:line="266" w:lineRule="auto"/>
              <w:rPr>
                <w:rFonts w:ascii="Arial"/>
                <w:sz w:val="21"/>
              </w:rPr>
            </w:pPr>
          </w:p>
          <w:p w14:paraId="1BE9D402">
            <w:pPr>
              <w:spacing w:line="266" w:lineRule="auto"/>
              <w:rPr>
                <w:rFonts w:ascii="Arial"/>
                <w:sz w:val="21"/>
              </w:rPr>
            </w:pPr>
          </w:p>
          <w:p w14:paraId="53397665">
            <w:pPr>
              <w:spacing w:line="266" w:lineRule="auto"/>
              <w:rPr>
                <w:rFonts w:ascii="Arial"/>
                <w:sz w:val="21"/>
              </w:rPr>
            </w:pPr>
          </w:p>
          <w:p w14:paraId="1D02C090">
            <w:pPr>
              <w:spacing w:line="266" w:lineRule="auto"/>
              <w:rPr>
                <w:rFonts w:ascii="Arial"/>
                <w:sz w:val="21"/>
              </w:rPr>
            </w:pPr>
          </w:p>
          <w:p w14:paraId="1D97DAF1">
            <w:pPr>
              <w:spacing w:line="266" w:lineRule="auto"/>
              <w:rPr>
                <w:rFonts w:ascii="Arial"/>
                <w:sz w:val="21"/>
              </w:rPr>
            </w:pPr>
          </w:p>
          <w:p w14:paraId="187D0202">
            <w:pPr>
              <w:spacing w:line="267" w:lineRule="auto"/>
              <w:rPr>
                <w:rFonts w:ascii="Arial"/>
                <w:sz w:val="21"/>
              </w:rPr>
            </w:pPr>
          </w:p>
          <w:p w14:paraId="46C680B2">
            <w:pPr>
              <w:spacing w:line="267" w:lineRule="auto"/>
              <w:rPr>
                <w:rFonts w:ascii="Arial"/>
                <w:sz w:val="21"/>
              </w:rPr>
            </w:pPr>
          </w:p>
          <w:p w14:paraId="2EFC0646">
            <w:pPr>
              <w:spacing w:before="57"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35.5</w:t>
            </w:r>
          </w:p>
        </w:tc>
        <w:tc>
          <w:tcPr>
            <w:tcW w:w="581" w:type="dxa"/>
            <w:vMerge w:val="restart"/>
            <w:tcBorders>
              <w:top w:val="single" w:color="000000" w:sz="4" w:space="0"/>
              <w:bottom w:val="nil"/>
            </w:tcBorders>
            <w:vAlign w:val="top"/>
          </w:tcPr>
          <w:p w14:paraId="31BF8C75">
            <w:pPr>
              <w:spacing w:line="266" w:lineRule="auto"/>
              <w:rPr>
                <w:rFonts w:ascii="Arial"/>
                <w:sz w:val="21"/>
              </w:rPr>
            </w:pPr>
          </w:p>
          <w:p w14:paraId="1B38F2EF">
            <w:pPr>
              <w:spacing w:line="266" w:lineRule="auto"/>
              <w:rPr>
                <w:rFonts w:ascii="Arial"/>
                <w:sz w:val="21"/>
              </w:rPr>
            </w:pPr>
          </w:p>
          <w:p w14:paraId="33D1D5A2">
            <w:pPr>
              <w:spacing w:line="266" w:lineRule="auto"/>
              <w:rPr>
                <w:rFonts w:ascii="Arial"/>
                <w:sz w:val="21"/>
              </w:rPr>
            </w:pPr>
          </w:p>
          <w:p w14:paraId="5B752775">
            <w:pPr>
              <w:spacing w:line="266" w:lineRule="auto"/>
              <w:rPr>
                <w:rFonts w:ascii="Arial"/>
                <w:sz w:val="21"/>
              </w:rPr>
            </w:pPr>
          </w:p>
          <w:p w14:paraId="774607EF">
            <w:pPr>
              <w:spacing w:line="266" w:lineRule="auto"/>
              <w:rPr>
                <w:rFonts w:ascii="Arial"/>
                <w:sz w:val="21"/>
              </w:rPr>
            </w:pPr>
          </w:p>
          <w:p w14:paraId="140AC46E">
            <w:pPr>
              <w:spacing w:line="267" w:lineRule="auto"/>
              <w:rPr>
                <w:rFonts w:ascii="Arial"/>
                <w:sz w:val="21"/>
              </w:rPr>
            </w:pPr>
          </w:p>
          <w:p w14:paraId="29DF0A15">
            <w:pPr>
              <w:spacing w:line="267" w:lineRule="auto"/>
              <w:rPr>
                <w:rFonts w:ascii="Arial"/>
                <w:sz w:val="21"/>
              </w:rPr>
            </w:pPr>
          </w:p>
          <w:p w14:paraId="7B7B6FAB">
            <w:pPr>
              <w:spacing w:before="57" w:line="274" w:lineRule="exact"/>
              <w:ind w:left="1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54.8</w:t>
            </w:r>
          </w:p>
        </w:tc>
        <w:tc>
          <w:tcPr>
            <w:tcW w:w="601" w:type="dxa"/>
            <w:vMerge w:val="restart"/>
            <w:tcBorders>
              <w:top w:val="single" w:color="000000" w:sz="4" w:space="0"/>
              <w:bottom w:val="nil"/>
            </w:tcBorders>
            <w:vAlign w:val="top"/>
          </w:tcPr>
          <w:p w14:paraId="2240932C">
            <w:pPr>
              <w:spacing w:line="266" w:lineRule="auto"/>
              <w:rPr>
                <w:rFonts w:ascii="Arial"/>
                <w:sz w:val="21"/>
              </w:rPr>
            </w:pPr>
          </w:p>
          <w:p w14:paraId="3D33D8FA">
            <w:pPr>
              <w:spacing w:line="266" w:lineRule="auto"/>
              <w:rPr>
                <w:rFonts w:ascii="Arial"/>
                <w:sz w:val="21"/>
              </w:rPr>
            </w:pPr>
          </w:p>
          <w:p w14:paraId="352B20D6">
            <w:pPr>
              <w:spacing w:line="266" w:lineRule="auto"/>
              <w:rPr>
                <w:rFonts w:ascii="Arial"/>
                <w:sz w:val="21"/>
              </w:rPr>
            </w:pPr>
          </w:p>
          <w:p w14:paraId="35666244">
            <w:pPr>
              <w:spacing w:line="266" w:lineRule="auto"/>
              <w:rPr>
                <w:rFonts w:ascii="Arial"/>
                <w:sz w:val="21"/>
              </w:rPr>
            </w:pPr>
          </w:p>
          <w:p w14:paraId="4FCA13F3">
            <w:pPr>
              <w:spacing w:line="266" w:lineRule="auto"/>
              <w:rPr>
                <w:rFonts w:ascii="Arial"/>
                <w:sz w:val="21"/>
              </w:rPr>
            </w:pPr>
          </w:p>
          <w:p w14:paraId="1410D961">
            <w:pPr>
              <w:spacing w:line="267" w:lineRule="auto"/>
              <w:rPr>
                <w:rFonts w:ascii="Arial"/>
                <w:sz w:val="21"/>
              </w:rPr>
            </w:pPr>
          </w:p>
          <w:p w14:paraId="4901FF46">
            <w:pPr>
              <w:spacing w:line="267" w:lineRule="auto"/>
              <w:rPr>
                <w:rFonts w:ascii="Arial"/>
                <w:sz w:val="21"/>
              </w:rPr>
            </w:pPr>
          </w:p>
          <w:p w14:paraId="2BCF6F3A">
            <w:pPr>
              <w:spacing w:before="57" w:line="274" w:lineRule="exact"/>
              <w:ind w:left="1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45.1</w:t>
            </w:r>
          </w:p>
        </w:tc>
        <w:tc>
          <w:tcPr>
            <w:tcW w:w="672" w:type="dxa"/>
            <w:vMerge w:val="restart"/>
            <w:tcBorders>
              <w:top w:val="single" w:color="000000" w:sz="4" w:space="0"/>
              <w:bottom w:val="nil"/>
            </w:tcBorders>
            <w:vAlign w:val="top"/>
          </w:tcPr>
          <w:p w14:paraId="5B7BF117">
            <w:pPr>
              <w:spacing w:line="266" w:lineRule="auto"/>
              <w:rPr>
                <w:rFonts w:ascii="Arial"/>
                <w:sz w:val="21"/>
              </w:rPr>
            </w:pPr>
          </w:p>
          <w:p w14:paraId="2504316E">
            <w:pPr>
              <w:spacing w:line="266" w:lineRule="auto"/>
              <w:rPr>
                <w:rFonts w:ascii="Arial"/>
                <w:sz w:val="21"/>
              </w:rPr>
            </w:pPr>
          </w:p>
          <w:p w14:paraId="63C4E5AB">
            <w:pPr>
              <w:spacing w:line="266" w:lineRule="auto"/>
              <w:rPr>
                <w:rFonts w:ascii="Arial"/>
                <w:sz w:val="21"/>
              </w:rPr>
            </w:pPr>
          </w:p>
          <w:p w14:paraId="09F9C370">
            <w:pPr>
              <w:spacing w:line="266" w:lineRule="auto"/>
              <w:rPr>
                <w:rFonts w:ascii="Arial"/>
                <w:sz w:val="21"/>
              </w:rPr>
            </w:pPr>
          </w:p>
          <w:p w14:paraId="57E8C876">
            <w:pPr>
              <w:spacing w:line="266" w:lineRule="auto"/>
              <w:rPr>
                <w:rFonts w:ascii="Arial"/>
                <w:sz w:val="21"/>
              </w:rPr>
            </w:pPr>
          </w:p>
          <w:p w14:paraId="7C3E7640">
            <w:pPr>
              <w:spacing w:line="267" w:lineRule="auto"/>
              <w:rPr>
                <w:rFonts w:ascii="Arial"/>
                <w:sz w:val="21"/>
              </w:rPr>
            </w:pPr>
          </w:p>
          <w:p w14:paraId="2ADDE678">
            <w:pPr>
              <w:spacing w:line="267" w:lineRule="auto"/>
              <w:rPr>
                <w:rFonts w:ascii="Arial"/>
                <w:sz w:val="21"/>
              </w:rPr>
            </w:pPr>
          </w:p>
          <w:p w14:paraId="038A40CB">
            <w:pPr>
              <w:spacing w:before="57" w:line="274" w:lineRule="exact"/>
              <w:ind w:left="1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36.1</w:t>
            </w:r>
          </w:p>
        </w:tc>
      </w:tr>
      <w:tr w14:paraId="73FB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2" w:type="dxa"/>
            <w:vMerge w:val="continue"/>
            <w:tcBorders>
              <w:top w:val="nil"/>
              <w:bottom w:val="nil"/>
            </w:tcBorders>
            <w:textDirection w:val="tbRlV"/>
            <w:vAlign w:val="top"/>
          </w:tcPr>
          <w:p w14:paraId="70D99BEE">
            <w:pPr>
              <w:rPr>
                <w:rFonts w:ascii="Arial"/>
                <w:sz w:val="21"/>
              </w:rPr>
            </w:pPr>
          </w:p>
        </w:tc>
        <w:tc>
          <w:tcPr>
            <w:tcW w:w="297" w:type="dxa"/>
            <w:vMerge w:val="continue"/>
            <w:tcBorders>
              <w:top w:val="nil"/>
              <w:bottom w:val="nil"/>
            </w:tcBorders>
            <w:vAlign w:val="top"/>
          </w:tcPr>
          <w:p w14:paraId="2563BBBF">
            <w:pPr>
              <w:rPr>
                <w:rFonts w:ascii="Arial"/>
                <w:sz w:val="21"/>
              </w:rPr>
            </w:pPr>
          </w:p>
        </w:tc>
        <w:tc>
          <w:tcPr>
            <w:tcW w:w="502" w:type="dxa"/>
            <w:vMerge w:val="continue"/>
            <w:tcBorders>
              <w:top w:val="nil"/>
              <w:bottom w:val="nil"/>
            </w:tcBorders>
            <w:vAlign w:val="top"/>
          </w:tcPr>
          <w:p w14:paraId="2BD0CA5E">
            <w:pPr>
              <w:rPr>
                <w:rFonts w:ascii="Arial"/>
                <w:sz w:val="21"/>
              </w:rPr>
            </w:pPr>
          </w:p>
        </w:tc>
        <w:tc>
          <w:tcPr>
            <w:tcW w:w="952" w:type="dxa"/>
            <w:tcBorders>
              <w:top w:val="single" w:color="000000" w:sz="4" w:space="0"/>
              <w:bottom w:val="single" w:color="000000" w:sz="4" w:space="0"/>
            </w:tcBorders>
            <w:vAlign w:val="top"/>
          </w:tcPr>
          <w:p w14:paraId="7DC30CDD">
            <w:pPr>
              <w:pStyle w:val="6"/>
              <w:spacing w:before="65" w:line="274" w:lineRule="exact"/>
              <w:ind w:left="55"/>
              <w:rPr>
                <w:sz w:val="20"/>
                <w:szCs w:val="20"/>
              </w:rPr>
            </w:pPr>
            <w:r>
              <w:rPr>
                <w:rFonts w:ascii="Times New Roman" w:hAnsi="Times New Roman" w:eastAsia="Times New Roman" w:cs="Times New Roman"/>
                <w:spacing w:val="7"/>
                <w:position w:val="1"/>
                <w:sz w:val="20"/>
                <w:szCs w:val="20"/>
              </w:rPr>
              <w:t>2#</w:t>
            </w:r>
            <w:r>
              <w:rPr>
                <w:spacing w:val="7"/>
                <w:position w:val="1"/>
                <w:sz w:val="20"/>
                <w:szCs w:val="20"/>
              </w:rPr>
              <w:t>水帘台</w:t>
            </w:r>
          </w:p>
        </w:tc>
        <w:tc>
          <w:tcPr>
            <w:tcW w:w="606" w:type="dxa"/>
            <w:vAlign w:val="top"/>
          </w:tcPr>
          <w:p w14:paraId="3B17CFE0">
            <w:pPr>
              <w:spacing w:before="65"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591" w:type="dxa"/>
            <w:vMerge w:val="continue"/>
            <w:tcBorders>
              <w:top w:val="nil"/>
              <w:bottom w:val="nil"/>
            </w:tcBorders>
            <w:vAlign w:val="top"/>
          </w:tcPr>
          <w:p w14:paraId="220721D7">
            <w:pPr>
              <w:rPr>
                <w:rFonts w:ascii="Arial"/>
                <w:sz w:val="21"/>
              </w:rPr>
            </w:pPr>
          </w:p>
        </w:tc>
        <w:tc>
          <w:tcPr>
            <w:tcW w:w="601" w:type="dxa"/>
            <w:vAlign w:val="top"/>
          </w:tcPr>
          <w:p w14:paraId="04472D14">
            <w:pPr>
              <w:spacing w:before="79" w:line="274" w:lineRule="exact"/>
              <w:ind w:left="1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24.4</w:t>
            </w:r>
          </w:p>
        </w:tc>
        <w:tc>
          <w:tcPr>
            <w:tcW w:w="558" w:type="dxa"/>
            <w:vAlign w:val="top"/>
          </w:tcPr>
          <w:p w14:paraId="47CB3AFD">
            <w:pPr>
              <w:spacing w:before="79"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4A844090">
            <w:pPr>
              <w:spacing w:before="79"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03CB7F6E">
            <w:pPr>
              <w:spacing w:before="79" w:line="274" w:lineRule="exact"/>
              <w:ind w:left="1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8.2</w:t>
            </w:r>
          </w:p>
        </w:tc>
        <w:tc>
          <w:tcPr>
            <w:tcW w:w="525" w:type="dxa"/>
            <w:vAlign w:val="top"/>
          </w:tcPr>
          <w:p w14:paraId="181EA289">
            <w:pPr>
              <w:spacing w:before="79"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76CF4FDA">
            <w:pPr>
              <w:spacing w:before="149" w:line="192" w:lineRule="auto"/>
              <w:ind w:left="16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466" w:type="dxa"/>
            <w:vAlign w:val="top"/>
          </w:tcPr>
          <w:p w14:paraId="211BEB29">
            <w:pPr>
              <w:spacing w:before="79"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17697B81">
            <w:pPr>
              <w:spacing w:before="144" w:line="248"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54.7</w:t>
            </w:r>
          </w:p>
        </w:tc>
        <w:tc>
          <w:tcPr>
            <w:tcW w:w="645" w:type="dxa"/>
            <w:vAlign w:val="top"/>
          </w:tcPr>
          <w:p w14:paraId="16C00AA1">
            <w:pPr>
              <w:spacing w:before="144" w:line="248"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61.9</w:t>
            </w:r>
          </w:p>
        </w:tc>
        <w:tc>
          <w:tcPr>
            <w:tcW w:w="646" w:type="dxa"/>
            <w:vAlign w:val="top"/>
          </w:tcPr>
          <w:p w14:paraId="094B2DCD">
            <w:pPr>
              <w:spacing w:before="144" w:line="248"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37.9</w:t>
            </w:r>
          </w:p>
        </w:tc>
        <w:tc>
          <w:tcPr>
            <w:tcW w:w="673" w:type="dxa"/>
            <w:tcBorders>
              <w:top w:val="single" w:color="000000" w:sz="4" w:space="0"/>
              <w:bottom w:val="single" w:color="000000" w:sz="4" w:space="0"/>
            </w:tcBorders>
            <w:vAlign w:val="top"/>
          </w:tcPr>
          <w:p w14:paraId="089A8DAF">
            <w:pPr>
              <w:spacing w:before="144" w:line="248"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42.6</w:t>
            </w:r>
          </w:p>
        </w:tc>
        <w:tc>
          <w:tcPr>
            <w:tcW w:w="426" w:type="dxa"/>
            <w:vMerge w:val="continue"/>
            <w:tcBorders>
              <w:top w:val="nil"/>
              <w:bottom w:val="nil"/>
            </w:tcBorders>
            <w:textDirection w:val="tbRlV"/>
            <w:vAlign w:val="top"/>
          </w:tcPr>
          <w:p w14:paraId="27F5F58D">
            <w:pPr>
              <w:rPr>
                <w:rFonts w:ascii="Arial"/>
                <w:sz w:val="21"/>
              </w:rPr>
            </w:pPr>
          </w:p>
        </w:tc>
        <w:tc>
          <w:tcPr>
            <w:tcW w:w="656" w:type="dxa"/>
            <w:vMerge w:val="continue"/>
            <w:tcBorders>
              <w:top w:val="nil"/>
              <w:bottom w:val="nil"/>
            </w:tcBorders>
            <w:vAlign w:val="top"/>
          </w:tcPr>
          <w:p w14:paraId="2DB1521F">
            <w:pPr>
              <w:rPr>
                <w:rFonts w:ascii="Arial"/>
                <w:sz w:val="21"/>
              </w:rPr>
            </w:pPr>
          </w:p>
        </w:tc>
        <w:tc>
          <w:tcPr>
            <w:tcW w:w="614" w:type="dxa"/>
            <w:vMerge w:val="continue"/>
            <w:tcBorders>
              <w:top w:val="nil"/>
              <w:bottom w:val="nil"/>
            </w:tcBorders>
            <w:vAlign w:val="top"/>
          </w:tcPr>
          <w:p w14:paraId="0FB89DDE">
            <w:pPr>
              <w:rPr>
                <w:rFonts w:ascii="Arial"/>
                <w:sz w:val="21"/>
              </w:rPr>
            </w:pPr>
          </w:p>
        </w:tc>
        <w:tc>
          <w:tcPr>
            <w:tcW w:w="581" w:type="dxa"/>
            <w:vMerge w:val="continue"/>
            <w:tcBorders>
              <w:top w:val="nil"/>
              <w:bottom w:val="nil"/>
            </w:tcBorders>
            <w:vAlign w:val="top"/>
          </w:tcPr>
          <w:p w14:paraId="1689548F">
            <w:pPr>
              <w:rPr>
                <w:rFonts w:ascii="Arial"/>
                <w:sz w:val="21"/>
              </w:rPr>
            </w:pPr>
          </w:p>
        </w:tc>
        <w:tc>
          <w:tcPr>
            <w:tcW w:w="601" w:type="dxa"/>
            <w:vMerge w:val="continue"/>
            <w:tcBorders>
              <w:top w:val="nil"/>
              <w:bottom w:val="nil"/>
            </w:tcBorders>
            <w:vAlign w:val="top"/>
          </w:tcPr>
          <w:p w14:paraId="669BB3A2">
            <w:pPr>
              <w:rPr>
                <w:rFonts w:ascii="Arial"/>
                <w:sz w:val="21"/>
              </w:rPr>
            </w:pPr>
          </w:p>
        </w:tc>
        <w:tc>
          <w:tcPr>
            <w:tcW w:w="672" w:type="dxa"/>
            <w:vMerge w:val="continue"/>
            <w:tcBorders>
              <w:top w:val="nil"/>
              <w:bottom w:val="nil"/>
            </w:tcBorders>
            <w:vAlign w:val="top"/>
          </w:tcPr>
          <w:p w14:paraId="275E6E9F">
            <w:pPr>
              <w:rPr>
                <w:rFonts w:ascii="Arial"/>
                <w:sz w:val="21"/>
              </w:rPr>
            </w:pPr>
          </w:p>
        </w:tc>
      </w:tr>
      <w:tr w14:paraId="3B25B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2" w:type="dxa"/>
            <w:vMerge w:val="continue"/>
            <w:tcBorders>
              <w:top w:val="nil"/>
              <w:bottom w:val="nil"/>
            </w:tcBorders>
            <w:textDirection w:val="tbRlV"/>
            <w:vAlign w:val="top"/>
          </w:tcPr>
          <w:p w14:paraId="7CA14D23">
            <w:pPr>
              <w:rPr>
                <w:rFonts w:ascii="Arial"/>
                <w:sz w:val="21"/>
              </w:rPr>
            </w:pPr>
          </w:p>
        </w:tc>
        <w:tc>
          <w:tcPr>
            <w:tcW w:w="297" w:type="dxa"/>
            <w:vMerge w:val="continue"/>
            <w:tcBorders>
              <w:top w:val="nil"/>
              <w:bottom w:val="nil"/>
            </w:tcBorders>
            <w:vAlign w:val="top"/>
          </w:tcPr>
          <w:p w14:paraId="25874C80">
            <w:pPr>
              <w:rPr>
                <w:rFonts w:ascii="Arial"/>
                <w:sz w:val="21"/>
              </w:rPr>
            </w:pPr>
          </w:p>
        </w:tc>
        <w:tc>
          <w:tcPr>
            <w:tcW w:w="502" w:type="dxa"/>
            <w:vMerge w:val="continue"/>
            <w:tcBorders>
              <w:top w:val="nil"/>
              <w:bottom w:val="nil"/>
            </w:tcBorders>
            <w:vAlign w:val="top"/>
          </w:tcPr>
          <w:p w14:paraId="4E67F849">
            <w:pPr>
              <w:rPr>
                <w:rFonts w:ascii="Arial"/>
                <w:sz w:val="21"/>
              </w:rPr>
            </w:pPr>
          </w:p>
        </w:tc>
        <w:tc>
          <w:tcPr>
            <w:tcW w:w="952" w:type="dxa"/>
            <w:tcBorders>
              <w:top w:val="single" w:color="000000" w:sz="4" w:space="0"/>
              <w:bottom w:val="single" w:color="000000" w:sz="4" w:space="0"/>
            </w:tcBorders>
            <w:vAlign w:val="top"/>
          </w:tcPr>
          <w:p w14:paraId="693008E8">
            <w:pPr>
              <w:pStyle w:val="6"/>
              <w:spacing w:before="66" w:line="274" w:lineRule="exact"/>
              <w:ind w:left="59"/>
              <w:rPr>
                <w:sz w:val="20"/>
                <w:szCs w:val="20"/>
              </w:rPr>
            </w:pPr>
            <w:r>
              <w:rPr>
                <w:rFonts w:ascii="Times New Roman" w:hAnsi="Times New Roman" w:eastAsia="Times New Roman" w:cs="Times New Roman"/>
                <w:spacing w:val="6"/>
                <w:position w:val="1"/>
                <w:sz w:val="20"/>
                <w:szCs w:val="20"/>
              </w:rPr>
              <w:t>3#</w:t>
            </w:r>
            <w:r>
              <w:rPr>
                <w:spacing w:val="6"/>
                <w:position w:val="1"/>
                <w:sz w:val="20"/>
                <w:szCs w:val="20"/>
              </w:rPr>
              <w:t>水帘台</w:t>
            </w:r>
          </w:p>
        </w:tc>
        <w:tc>
          <w:tcPr>
            <w:tcW w:w="606" w:type="dxa"/>
            <w:vAlign w:val="top"/>
          </w:tcPr>
          <w:p w14:paraId="5F68E474">
            <w:pPr>
              <w:spacing w:before="66"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591" w:type="dxa"/>
            <w:vMerge w:val="continue"/>
            <w:tcBorders>
              <w:top w:val="nil"/>
              <w:bottom w:val="nil"/>
            </w:tcBorders>
            <w:vAlign w:val="top"/>
          </w:tcPr>
          <w:p w14:paraId="096C3523">
            <w:pPr>
              <w:rPr>
                <w:rFonts w:ascii="Arial"/>
                <w:sz w:val="21"/>
              </w:rPr>
            </w:pPr>
          </w:p>
        </w:tc>
        <w:tc>
          <w:tcPr>
            <w:tcW w:w="601" w:type="dxa"/>
            <w:vAlign w:val="top"/>
          </w:tcPr>
          <w:p w14:paraId="16197811">
            <w:pPr>
              <w:spacing w:before="80"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18.4</w:t>
            </w:r>
          </w:p>
        </w:tc>
        <w:tc>
          <w:tcPr>
            <w:tcW w:w="558" w:type="dxa"/>
            <w:vAlign w:val="top"/>
          </w:tcPr>
          <w:p w14:paraId="65FDB4FB">
            <w:pPr>
              <w:spacing w:before="80"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37F2D74D">
            <w:pPr>
              <w:spacing w:before="80"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4D34E5AE">
            <w:pPr>
              <w:spacing w:before="80" w:line="274" w:lineRule="exact"/>
              <w:ind w:left="1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14.2</w:t>
            </w:r>
          </w:p>
        </w:tc>
        <w:tc>
          <w:tcPr>
            <w:tcW w:w="525" w:type="dxa"/>
            <w:vAlign w:val="top"/>
          </w:tcPr>
          <w:p w14:paraId="7526E720">
            <w:pPr>
              <w:spacing w:before="80"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6A8A131C">
            <w:pPr>
              <w:spacing w:before="80" w:line="274" w:lineRule="exact"/>
              <w:ind w:left="1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51</w:t>
            </w:r>
          </w:p>
        </w:tc>
        <w:tc>
          <w:tcPr>
            <w:tcW w:w="466" w:type="dxa"/>
            <w:vAlign w:val="top"/>
          </w:tcPr>
          <w:p w14:paraId="25354A0F">
            <w:pPr>
              <w:spacing w:before="80"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3C5648A3">
            <w:pPr>
              <w:spacing w:before="142" w:line="250"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50.0</w:t>
            </w:r>
          </w:p>
        </w:tc>
        <w:tc>
          <w:tcPr>
            <w:tcW w:w="645" w:type="dxa"/>
            <w:vAlign w:val="top"/>
          </w:tcPr>
          <w:p w14:paraId="63491F44">
            <w:pPr>
              <w:spacing w:before="142" w:line="250"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61.9</w:t>
            </w:r>
          </w:p>
        </w:tc>
        <w:tc>
          <w:tcPr>
            <w:tcW w:w="646" w:type="dxa"/>
            <w:vAlign w:val="top"/>
          </w:tcPr>
          <w:p w14:paraId="752E236E">
            <w:pPr>
              <w:spacing w:before="142" w:line="250"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38.8</w:t>
            </w:r>
          </w:p>
        </w:tc>
        <w:tc>
          <w:tcPr>
            <w:tcW w:w="673" w:type="dxa"/>
            <w:tcBorders>
              <w:top w:val="single" w:color="000000" w:sz="4" w:space="0"/>
              <w:bottom w:val="single" w:color="000000" w:sz="4" w:space="0"/>
            </w:tcBorders>
            <w:vAlign w:val="top"/>
          </w:tcPr>
          <w:p w14:paraId="41A1CC94">
            <w:pPr>
              <w:spacing w:before="142" w:line="250"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42.6</w:t>
            </w:r>
          </w:p>
        </w:tc>
        <w:tc>
          <w:tcPr>
            <w:tcW w:w="426" w:type="dxa"/>
            <w:vMerge w:val="continue"/>
            <w:tcBorders>
              <w:top w:val="nil"/>
              <w:bottom w:val="nil"/>
            </w:tcBorders>
            <w:textDirection w:val="tbRlV"/>
            <w:vAlign w:val="top"/>
          </w:tcPr>
          <w:p w14:paraId="396E0BAB">
            <w:pPr>
              <w:rPr>
                <w:rFonts w:ascii="Arial"/>
                <w:sz w:val="21"/>
              </w:rPr>
            </w:pPr>
          </w:p>
        </w:tc>
        <w:tc>
          <w:tcPr>
            <w:tcW w:w="656" w:type="dxa"/>
            <w:vMerge w:val="continue"/>
            <w:tcBorders>
              <w:top w:val="nil"/>
              <w:bottom w:val="nil"/>
            </w:tcBorders>
            <w:vAlign w:val="top"/>
          </w:tcPr>
          <w:p w14:paraId="47E19620">
            <w:pPr>
              <w:rPr>
                <w:rFonts w:ascii="Arial"/>
                <w:sz w:val="21"/>
              </w:rPr>
            </w:pPr>
          </w:p>
        </w:tc>
        <w:tc>
          <w:tcPr>
            <w:tcW w:w="614" w:type="dxa"/>
            <w:vMerge w:val="continue"/>
            <w:tcBorders>
              <w:top w:val="nil"/>
              <w:bottom w:val="nil"/>
            </w:tcBorders>
            <w:vAlign w:val="top"/>
          </w:tcPr>
          <w:p w14:paraId="0173D1FD">
            <w:pPr>
              <w:rPr>
                <w:rFonts w:ascii="Arial"/>
                <w:sz w:val="21"/>
              </w:rPr>
            </w:pPr>
          </w:p>
        </w:tc>
        <w:tc>
          <w:tcPr>
            <w:tcW w:w="581" w:type="dxa"/>
            <w:vMerge w:val="continue"/>
            <w:tcBorders>
              <w:top w:val="nil"/>
              <w:bottom w:val="nil"/>
            </w:tcBorders>
            <w:vAlign w:val="top"/>
          </w:tcPr>
          <w:p w14:paraId="55303786">
            <w:pPr>
              <w:rPr>
                <w:rFonts w:ascii="Arial"/>
                <w:sz w:val="21"/>
              </w:rPr>
            </w:pPr>
          </w:p>
        </w:tc>
        <w:tc>
          <w:tcPr>
            <w:tcW w:w="601" w:type="dxa"/>
            <w:vMerge w:val="continue"/>
            <w:tcBorders>
              <w:top w:val="nil"/>
              <w:bottom w:val="nil"/>
            </w:tcBorders>
            <w:vAlign w:val="top"/>
          </w:tcPr>
          <w:p w14:paraId="00DAE1B0">
            <w:pPr>
              <w:rPr>
                <w:rFonts w:ascii="Arial"/>
                <w:sz w:val="21"/>
              </w:rPr>
            </w:pPr>
          </w:p>
        </w:tc>
        <w:tc>
          <w:tcPr>
            <w:tcW w:w="672" w:type="dxa"/>
            <w:vMerge w:val="continue"/>
            <w:tcBorders>
              <w:top w:val="nil"/>
              <w:bottom w:val="nil"/>
            </w:tcBorders>
            <w:vAlign w:val="top"/>
          </w:tcPr>
          <w:p w14:paraId="61C44EF1">
            <w:pPr>
              <w:rPr>
                <w:rFonts w:ascii="Arial"/>
                <w:sz w:val="21"/>
              </w:rPr>
            </w:pPr>
          </w:p>
        </w:tc>
      </w:tr>
      <w:tr w14:paraId="52543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2" w:type="dxa"/>
            <w:vMerge w:val="continue"/>
            <w:tcBorders>
              <w:top w:val="nil"/>
              <w:bottom w:val="nil"/>
            </w:tcBorders>
            <w:textDirection w:val="tbRlV"/>
            <w:vAlign w:val="top"/>
          </w:tcPr>
          <w:p w14:paraId="74E22A55">
            <w:pPr>
              <w:rPr>
                <w:rFonts w:ascii="Arial"/>
                <w:sz w:val="21"/>
              </w:rPr>
            </w:pPr>
          </w:p>
        </w:tc>
        <w:tc>
          <w:tcPr>
            <w:tcW w:w="297" w:type="dxa"/>
            <w:vMerge w:val="continue"/>
            <w:tcBorders>
              <w:top w:val="nil"/>
              <w:bottom w:val="nil"/>
            </w:tcBorders>
            <w:vAlign w:val="top"/>
          </w:tcPr>
          <w:p w14:paraId="6E544083">
            <w:pPr>
              <w:rPr>
                <w:rFonts w:ascii="Arial"/>
                <w:sz w:val="21"/>
              </w:rPr>
            </w:pPr>
          </w:p>
        </w:tc>
        <w:tc>
          <w:tcPr>
            <w:tcW w:w="502" w:type="dxa"/>
            <w:vMerge w:val="continue"/>
            <w:tcBorders>
              <w:top w:val="nil"/>
              <w:bottom w:val="nil"/>
            </w:tcBorders>
            <w:vAlign w:val="top"/>
          </w:tcPr>
          <w:p w14:paraId="42FDFAE9">
            <w:pPr>
              <w:rPr>
                <w:rFonts w:ascii="Arial"/>
                <w:sz w:val="21"/>
              </w:rPr>
            </w:pPr>
          </w:p>
        </w:tc>
        <w:tc>
          <w:tcPr>
            <w:tcW w:w="952" w:type="dxa"/>
            <w:tcBorders>
              <w:top w:val="single" w:color="000000" w:sz="4" w:space="0"/>
              <w:bottom w:val="single" w:color="000000" w:sz="4" w:space="0"/>
            </w:tcBorders>
            <w:vAlign w:val="top"/>
          </w:tcPr>
          <w:p w14:paraId="0211E026">
            <w:pPr>
              <w:pStyle w:val="6"/>
              <w:spacing w:before="64" w:line="274" w:lineRule="exact"/>
              <w:ind w:left="54"/>
              <w:rPr>
                <w:sz w:val="20"/>
                <w:szCs w:val="20"/>
              </w:rPr>
            </w:pPr>
            <w:r>
              <w:rPr>
                <w:rFonts w:ascii="Times New Roman" w:hAnsi="Times New Roman" w:eastAsia="Times New Roman" w:cs="Times New Roman"/>
                <w:spacing w:val="7"/>
                <w:position w:val="1"/>
                <w:sz w:val="20"/>
                <w:szCs w:val="20"/>
              </w:rPr>
              <w:t>4#</w:t>
            </w:r>
            <w:r>
              <w:rPr>
                <w:spacing w:val="7"/>
                <w:position w:val="1"/>
                <w:sz w:val="20"/>
                <w:szCs w:val="20"/>
              </w:rPr>
              <w:t>水帘台</w:t>
            </w:r>
          </w:p>
        </w:tc>
        <w:tc>
          <w:tcPr>
            <w:tcW w:w="606" w:type="dxa"/>
            <w:vAlign w:val="top"/>
          </w:tcPr>
          <w:p w14:paraId="0E11C03B">
            <w:pPr>
              <w:spacing w:before="64"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591" w:type="dxa"/>
            <w:vMerge w:val="continue"/>
            <w:tcBorders>
              <w:top w:val="nil"/>
              <w:bottom w:val="nil"/>
            </w:tcBorders>
            <w:vAlign w:val="top"/>
          </w:tcPr>
          <w:p w14:paraId="512A59B1">
            <w:pPr>
              <w:rPr>
                <w:rFonts w:ascii="Arial"/>
                <w:sz w:val="21"/>
              </w:rPr>
            </w:pPr>
          </w:p>
        </w:tc>
        <w:tc>
          <w:tcPr>
            <w:tcW w:w="601" w:type="dxa"/>
            <w:vAlign w:val="top"/>
          </w:tcPr>
          <w:p w14:paraId="69798345">
            <w:pPr>
              <w:spacing w:before="81"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12.4</w:t>
            </w:r>
          </w:p>
        </w:tc>
        <w:tc>
          <w:tcPr>
            <w:tcW w:w="558" w:type="dxa"/>
            <w:vAlign w:val="top"/>
          </w:tcPr>
          <w:p w14:paraId="2A0FF1FC">
            <w:pPr>
              <w:spacing w:before="81"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325AB654">
            <w:pPr>
              <w:spacing w:before="81"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69611C23">
            <w:pPr>
              <w:spacing w:before="81" w:line="274" w:lineRule="exact"/>
              <w:ind w:left="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w:t>
            </w:r>
          </w:p>
        </w:tc>
        <w:tc>
          <w:tcPr>
            <w:tcW w:w="525" w:type="dxa"/>
            <w:vAlign w:val="top"/>
          </w:tcPr>
          <w:p w14:paraId="6258EAE8">
            <w:pPr>
              <w:spacing w:before="81"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62B6D363">
            <w:pPr>
              <w:spacing w:before="81"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466" w:type="dxa"/>
            <w:vAlign w:val="top"/>
          </w:tcPr>
          <w:p w14:paraId="436746F6">
            <w:pPr>
              <w:spacing w:before="81"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1E2077F0">
            <w:pPr>
              <w:spacing w:before="143" w:line="249"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46.9</w:t>
            </w:r>
          </w:p>
        </w:tc>
        <w:tc>
          <w:tcPr>
            <w:tcW w:w="645" w:type="dxa"/>
            <w:vAlign w:val="top"/>
          </w:tcPr>
          <w:p w14:paraId="0BB662A4">
            <w:pPr>
              <w:spacing w:before="143" w:line="249"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61.9</w:t>
            </w:r>
          </w:p>
        </w:tc>
        <w:tc>
          <w:tcPr>
            <w:tcW w:w="646" w:type="dxa"/>
            <w:vAlign w:val="top"/>
          </w:tcPr>
          <w:p w14:paraId="531827A5">
            <w:pPr>
              <w:spacing w:before="143" w:line="249"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39.9</w:t>
            </w:r>
          </w:p>
        </w:tc>
        <w:tc>
          <w:tcPr>
            <w:tcW w:w="673" w:type="dxa"/>
            <w:tcBorders>
              <w:top w:val="single" w:color="000000" w:sz="4" w:space="0"/>
              <w:bottom w:val="single" w:color="000000" w:sz="4" w:space="0"/>
            </w:tcBorders>
            <w:vAlign w:val="top"/>
          </w:tcPr>
          <w:p w14:paraId="412EFAFA">
            <w:pPr>
              <w:spacing w:before="143" w:line="249"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42.6</w:t>
            </w:r>
          </w:p>
        </w:tc>
        <w:tc>
          <w:tcPr>
            <w:tcW w:w="426" w:type="dxa"/>
            <w:vMerge w:val="continue"/>
            <w:tcBorders>
              <w:top w:val="nil"/>
              <w:bottom w:val="nil"/>
            </w:tcBorders>
            <w:textDirection w:val="tbRlV"/>
            <w:vAlign w:val="top"/>
          </w:tcPr>
          <w:p w14:paraId="47EA81F2">
            <w:pPr>
              <w:rPr>
                <w:rFonts w:ascii="Arial"/>
                <w:sz w:val="21"/>
              </w:rPr>
            </w:pPr>
          </w:p>
        </w:tc>
        <w:tc>
          <w:tcPr>
            <w:tcW w:w="656" w:type="dxa"/>
            <w:vMerge w:val="continue"/>
            <w:tcBorders>
              <w:top w:val="nil"/>
              <w:bottom w:val="nil"/>
            </w:tcBorders>
            <w:vAlign w:val="top"/>
          </w:tcPr>
          <w:p w14:paraId="5CA59E79">
            <w:pPr>
              <w:rPr>
                <w:rFonts w:ascii="Arial"/>
                <w:sz w:val="21"/>
              </w:rPr>
            </w:pPr>
          </w:p>
        </w:tc>
        <w:tc>
          <w:tcPr>
            <w:tcW w:w="614" w:type="dxa"/>
            <w:vMerge w:val="continue"/>
            <w:tcBorders>
              <w:top w:val="nil"/>
              <w:bottom w:val="nil"/>
            </w:tcBorders>
            <w:vAlign w:val="top"/>
          </w:tcPr>
          <w:p w14:paraId="6EAD66DE">
            <w:pPr>
              <w:rPr>
                <w:rFonts w:ascii="Arial"/>
                <w:sz w:val="21"/>
              </w:rPr>
            </w:pPr>
          </w:p>
        </w:tc>
        <w:tc>
          <w:tcPr>
            <w:tcW w:w="581" w:type="dxa"/>
            <w:vMerge w:val="continue"/>
            <w:tcBorders>
              <w:top w:val="nil"/>
              <w:bottom w:val="nil"/>
            </w:tcBorders>
            <w:vAlign w:val="top"/>
          </w:tcPr>
          <w:p w14:paraId="35E8FBE1">
            <w:pPr>
              <w:rPr>
                <w:rFonts w:ascii="Arial"/>
                <w:sz w:val="21"/>
              </w:rPr>
            </w:pPr>
          </w:p>
        </w:tc>
        <w:tc>
          <w:tcPr>
            <w:tcW w:w="601" w:type="dxa"/>
            <w:vMerge w:val="continue"/>
            <w:tcBorders>
              <w:top w:val="nil"/>
              <w:bottom w:val="nil"/>
            </w:tcBorders>
            <w:vAlign w:val="top"/>
          </w:tcPr>
          <w:p w14:paraId="0C3B9E2D">
            <w:pPr>
              <w:rPr>
                <w:rFonts w:ascii="Arial"/>
                <w:sz w:val="21"/>
              </w:rPr>
            </w:pPr>
          </w:p>
        </w:tc>
        <w:tc>
          <w:tcPr>
            <w:tcW w:w="672" w:type="dxa"/>
            <w:vMerge w:val="continue"/>
            <w:tcBorders>
              <w:top w:val="nil"/>
              <w:bottom w:val="nil"/>
            </w:tcBorders>
            <w:vAlign w:val="top"/>
          </w:tcPr>
          <w:p w14:paraId="7838735B">
            <w:pPr>
              <w:rPr>
                <w:rFonts w:ascii="Arial"/>
                <w:sz w:val="21"/>
              </w:rPr>
            </w:pPr>
          </w:p>
        </w:tc>
      </w:tr>
      <w:tr w14:paraId="3066F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2" w:type="dxa"/>
            <w:vMerge w:val="continue"/>
            <w:tcBorders>
              <w:top w:val="nil"/>
              <w:bottom w:val="nil"/>
            </w:tcBorders>
            <w:textDirection w:val="tbRlV"/>
            <w:vAlign w:val="top"/>
          </w:tcPr>
          <w:p w14:paraId="2EA0D64F">
            <w:pPr>
              <w:rPr>
                <w:rFonts w:ascii="Arial"/>
                <w:sz w:val="21"/>
              </w:rPr>
            </w:pPr>
          </w:p>
        </w:tc>
        <w:tc>
          <w:tcPr>
            <w:tcW w:w="297" w:type="dxa"/>
            <w:vMerge w:val="continue"/>
            <w:tcBorders>
              <w:top w:val="nil"/>
              <w:bottom w:val="nil"/>
            </w:tcBorders>
            <w:vAlign w:val="top"/>
          </w:tcPr>
          <w:p w14:paraId="4CD09737">
            <w:pPr>
              <w:rPr>
                <w:rFonts w:ascii="Arial"/>
                <w:sz w:val="21"/>
              </w:rPr>
            </w:pPr>
          </w:p>
        </w:tc>
        <w:tc>
          <w:tcPr>
            <w:tcW w:w="502" w:type="dxa"/>
            <w:vMerge w:val="continue"/>
            <w:tcBorders>
              <w:top w:val="nil"/>
              <w:bottom w:val="nil"/>
            </w:tcBorders>
            <w:vAlign w:val="top"/>
          </w:tcPr>
          <w:p w14:paraId="33B088C1">
            <w:pPr>
              <w:rPr>
                <w:rFonts w:ascii="Arial"/>
                <w:sz w:val="21"/>
              </w:rPr>
            </w:pPr>
          </w:p>
        </w:tc>
        <w:tc>
          <w:tcPr>
            <w:tcW w:w="952" w:type="dxa"/>
            <w:tcBorders>
              <w:top w:val="single" w:color="000000" w:sz="4" w:space="0"/>
              <w:bottom w:val="single" w:color="000000" w:sz="4" w:space="0"/>
            </w:tcBorders>
            <w:vAlign w:val="top"/>
          </w:tcPr>
          <w:p w14:paraId="5BE1E50E">
            <w:pPr>
              <w:pStyle w:val="6"/>
              <w:spacing w:before="65" w:line="274" w:lineRule="exact"/>
              <w:ind w:left="60"/>
              <w:rPr>
                <w:sz w:val="20"/>
                <w:szCs w:val="20"/>
              </w:rPr>
            </w:pPr>
            <w:r>
              <w:rPr>
                <w:rFonts w:ascii="Times New Roman" w:hAnsi="Times New Roman" w:eastAsia="Times New Roman" w:cs="Times New Roman"/>
                <w:spacing w:val="6"/>
                <w:position w:val="1"/>
                <w:sz w:val="20"/>
                <w:szCs w:val="20"/>
              </w:rPr>
              <w:t>5#</w:t>
            </w:r>
            <w:r>
              <w:rPr>
                <w:spacing w:val="6"/>
                <w:position w:val="1"/>
                <w:sz w:val="20"/>
                <w:szCs w:val="20"/>
              </w:rPr>
              <w:t>水帘台</w:t>
            </w:r>
          </w:p>
        </w:tc>
        <w:tc>
          <w:tcPr>
            <w:tcW w:w="606" w:type="dxa"/>
            <w:vAlign w:val="top"/>
          </w:tcPr>
          <w:p w14:paraId="73B14C2E">
            <w:pPr>
              <w:spacing w:before="65"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591" w:type="dxa"/>
            <w:vMerge w:val="continue"/>
            <w:tcBorders>
              <w:top w:val="nil"/>
              <w:bottom w:val="nil"/>
            </w:tcBorders>
            <w:vAlign w:val="top"/>
          </w:tcPr>
          <w:p w14:paraId="1DF48FC7">
            <w:pPr>
              <w:rPr>
                <w:rFonts w:ascii="Arial"/>
                <w:sz w:val="21"/>
              </w:rPr>
            </w:pPr>
          </w:p>
        </w:tc>
        <w:tc>
          <w:tcPr>
            <w:tcW w:w="601" w:type="dxa"/>
            <w:vAlign w:val="top"/>
          </w:tcPr>
          <w:p w14:paraId="358E6584">
            <w:pPr>
              <w:spacing w:before="79" w:line="274" w:lineRule="exact"/>
              <w:ind w:left="17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558" w:type="dxa"/>
            <w:vAlign w:val="top"/>
          </w:tcPr>
          <w:p w14:paraId="5B7C9704">
            <w:pPr>
              <w:spacing w:before="79"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2FC5263D">
            <w:pPr>
              <w:spacing w:before="79"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57D9AB29">
            <w:pPr>
              <w:spacing w:before="79" w:line="274" w:lineRule="exact"/>
              <w:ind w:left="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27.2</w:t>
            </w:r>
          </w:p>
        </w:tc>
        <w:tc>
          <w:tcPr>
            <w:tcW w:w="525" w:type="dxa"/>
            <w:vAlign w:val="top"/>
          </w:tcPr>
          <w:p w14:paraId="377CDDE1">
            <w:pPr>
              <w:spacing w:before="79"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79C5C004">
            <w:pPr>
              <w:spacing w:before="79" w:line="274" w:lineRule="exact"/>
              <w:ind w:left="1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c>
          <w:tcPr>
            <w:tcW w:w="466" w:type="dxa"/>
            <w:vAlign w:val="top"/>
          </w:tcPr>
          <w:p w14:paraId="53CED82B">
            <w:pPr>
              <w:spacing w:before="79"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08FCC3AF">
            <w:pPr>
              <w:spacing w:before="144" w:line="248"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44.3</w:t>
            </w:r>
          </w:p>
        </w:tc>
        <w:tc>
          <w:tcPr>
            <w:tcW w:w="645" w:type="dxa"/>
            <w:vAlign w:val="top"/>
          </w:tcPr>
          <w:p w14:paraId="0E50138A">
            <w:pPr>
              <w:spacing w:before="144" w:line="248"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61.9</w:t>
            </w:r>
          </w:p>
        </w:tc>
        <w:tc>
          <w:tcPr>
            <w:tcW w:w="646" w:type="dxa"/>
            <w:vAlign w:val="top"/>
          </w:tcPr>
          <w:p w14:paraId="13854BA8">
            <w:pPr>
              <w:spacing w:before="144" w:line="248"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41.4</w:t>
            </w:r>
          </w:p>
        </w:tc>
        <w:tc>
          <w:tcPr>
            <w:tcW w:w="673" w:type="dxa"/>
            <w:tcBorders>
              <w:top w:val="single" w:color="000000" w:sz="4" w:space="0"/>
              <w:bottom w:val="single" w:color="000000" w:sz="4" w:space="0"/>
            </w:tcBorders>
            <w:vAlign w:val="top"/>
          </w:tcPr>
          <w:p w14:paraId="5E3FD43C">
            <w:pPr>
              <w:spacing w:before="144" w:line="248"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42.6</w:t>
            </w:r>
          </w:p>
        </w:tc>
        <w:tc>
          <w:tcPr>
            <w:tcW w:w="426" w:type="dxa"/>
            <w:vMerge w:val="continue"/>
            <w:tcBorders>
              <w:top w:val="nil"/>
              <w:bottom w:val="nil"/>
            </w:tcBorders>
            <w:textDirection w:val="tbRlV"/>
            <w:vAlign w:val="top"/>
          </w:tcPr>
          <w:p w14:paraId="7FED8183">
            <w:pPr>
              <w:rPr>
                <w:rFonts w:ascii="Arial"/>
                <w:sz w:val="21"/>
              </w:rPr>
            </w:pPr>
          </w:p>
        </w:tc>
        <w:tc>
          <w:tcPr>
            <w:tcW w:w="656" w:type="dxa"/>
            <w:vMerge w:val="continue"/>
            <w:tcBorders>
              <w:top w:val="nil"/>
              <w:bottom w:val="nil"/>
            </w:tcBorders>
            <w:vAlign w:val="top"/>
          </w:tcPr>
          <w:p w14:paraId="0B91D666">
            <w:pPr>
              <w:rPr>
                <w:rFonts w:ascii="Arial"/>
                <w:sz w:val="21"/>
              </w:rPr>
            </w:pPr>
          </w:p>
        </w:tc>
        <w:tc>
          <w:tcPr>
            <w:tcW w:w="614" w:type="dxa"/>
            <w:vMerge w:val="continue"/>
            <w:tcBorders>
              <w:top w:val="nil"/>
              <w:bottom w:val="nil"/>
            </w:tcBorders>
            <w:vAlign w:val="top"/>
          </w:tcPr>
          <w:p w14:paraId="47EA8662">
            <w:pPr>
              <w:rPr>
                <w:rFonts w:ascii="Arial"/>
                <w:sz w:val="21"/>
              </w:rPr>
            </w:pPr>
          </w:p>
        </w:tc>
        <w:tc>
          <w:tcPr>
            <w:tcW w:w="581" w:type="dxa"/>
            <w:vMerge w:val="continue"/>
            <w:tcBorders>
              <w:top w:val="nil"/>
              <w:bottom w:val="nil"/>
            </w:tcBorders>
            <w:vAlign w:val="top"/>
          </w:tcPr>
          <w:p w14:paraId="57372DB8">
            <w:pPr>
              <w:rPr>
                <w:rFonts w:ascii="Arial"/>
                <w:sz w:val="21"/>
              </w:rPr>
            </w:pPr>
          </w:p>
        </w:tc>
        <w:tc>
          <w:tcPr>
            <w:tcW w:w="601" w:type="dxa"/>
            <w:vMerge w:val="continue"/>
            <w:tcBorders>
              <w:top w:val="nil"/>
              <w:bottom w:val="nil"/>
            </w:tcBorders>
            <w:vAlign w:val="top"/>
          </w:tcPr>
          <w:p w14:paraId="7BE704C8">
            <w:pPr>
              <w:rPr>
                <w:rFonts w:ascii="Arial"/>
                <w:sz w:val="21"/>
              </w:rPr>
            </w:pPr>
          </w:p>
        </w:tc>
        <w:tc>
          <w:tcPr>
            <w:tcW w:w="672" w:type="dxa"/>
            <w:vMerge w:val="continue"/>
            <w:tcBorders>
              <w:top w:val="nil"/>
              <w:bottom w:val="nil"/>
            </w:tcBorders>
            <w:vAlign w:val="top"/>
          </w:tcPr>
          <w:p w14:paraId="533AFD3C">
            <w:pPr>
              <w:rPr>
                <w:rFonts w:ascii="Arial"/>
                <w:sz w:val="21"/>
              </w:rPr>
            </w:pPr>
          </w:p>
        </w:tc>
      </w:tr>
      <w:tr w14:paraId="6D77B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2" w:type="dxa"/>
            <w:vMerge w:val="continue"/>
            <w:tcBorders>
              <w:top w:val="nil"/>
              <w:bottom w:val="nil"/>
            </w:tcBorders>
            <w:textDirection w:val="tbRlV"/>
            <w:vAlign w:val="top"/>
          </w:tcPr>
          <w:p w14:paraId="1D2563F3">
            <w:pPr>
              <w:rPr>
                <w:rFonts w:ascii="Arial"/>
                <w:sz w:val="21"/>
              </w:rPr>
            </w:pPr>
          </w:p>
        </w:tc>
        <w:tc>
          <w:tcPr>
            <w:tcW w:w="297" w:type="dxa"/>
            <w:vMerge w:val="continue"/>
            <w:tcBorders>
              <w:top w:val="nil"/>
              <w:bottom w:val="nil"/>
            </w:tcBorders>
            <w:vAlign w:val="top"/>
          </w:tcPr>
          <w:p w14:paraId="1A1B758C">
            <w:pPr>
              <w:rPr>
                <w:rFonts w:ascii="Arial"/>
                <w:sz w:val="21"/>
              </w:rPr>
            </w:pPr>
          </w:p>
        </w:tc>
        <w:tc>
          <w:tcPr>
            <w:tcW w:w="502" w:type="dxa"/>
            <w:vMerge w:val="continue"/>
            <w:tcBorders>
              <w:top w:val="nil"/>
              <w:bottom w:val="nil"/>
            </w:tcBorders>
            <w:vAlign w:val="top"/>
          </w:tcPr>
          <w:p w14:paraId="5E406C0C">
            <w:pPr>
              <w:rPr>
                <w:rFonts w:ascii="Arial"/>
                <w:sz w:val="21"/>
              </w:rPr>
            </w:pPr>
          </w:p>
        </w:tc>
        <w:tc>
          <w:tcPr>
            <w:tcW w:w="952" w:type="dxa"/>
            <w:tcBorders>
              <w:top w:val="single" w:color="000000" w:sz="4" w:space="0"/>
              <w:bottom w:val="single" w:color="000000" w:sz="4" w:space="0"/>
            </w:tcBorders>
            <w:vAlign w:val="top"/>
          </w:tcPr>
          <w:p w14:paraId="40093A76">
            <w:pPr>
              <w:pStyle w:val="6"/>
              <w:spacing w:before="66" w:line="274" w:lineRule="exact"/>
              <w:ind w:left="59"/>
              <w:rPr>
                <w:sz w:val="20"/>
                <w:szCs w:val="20"/>
              </w:rPr>
            </w:pPr>
            <w:r>
              <w:rPr>
                <w:rFonts w:ascii="Times New Roman" w:hAnsi="Times New Roman" w:eastAsia="Times New Roman" w:cs="Times New Roman"/>
                <w:spacing w:val="6"/>
                <w:position w:val="1"/>
                <w:sz w:val="20"/>
                <w:szCs w:val="20"/>
              </w:rPr>
              <w:t>6#</w:t>
            </w:r>
            <w:r>
              <w:rPr>
                <w:spacing w:val="6"/>
                <w:position w:val="1"/>
                <w:sz w:val="20"/>
                <w:szCs w:val="20"/>
              </w:rPr>
              <w:t>水帘台</w:t>
            </w:r>
          </w:p>
        </w:tc>
        <w:tc>
          <w:tcPr>
            <w:tcW w:w="606" w:type="dxa"/>
            <w:vAlign w:val="top"/>
          </w:tcPr>
          <w:p w14:paraId="53764E90">
            <w:pPr>
              <w:spacing w:before="66"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591" w:type="dxa"/>
            <w:vMerge w:val="continue"/>
            <w:tcBorders>
              <w:top w:val="nil"/>
              <w:bottom w:val="nil"/>
            </w:tcBorders>
            <w:vAlign w:val="top"/>
          </w:tcPr>
          <w:p w14:paraId="18255FB2">
            <w:pPr>
              <w:rPr>
                <w:rFonts w:ascii="Arial"/>
                <w:sz w:val="21"/>
              </w:rPr>
            </w:pPr>
          </w:p>
        </w:tc>
        <w:tc>
          <w:tcPr>
            <w:tcW w:w="601" w:type="dxa"/>
            <w:vAlign w:val="top"/>
          </w:tcPr>
          <w:p w14:paraId="027DDD63">
            <w:pPr>
              <w:spacing w:before="80"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558" w:type="dxa"/>
            <w:vAlign w:val="top"/>
          </w:tcPr>
          <w:p w14:paraId="514A22E5">
            <w:pPr>
              <w:spacing w:before="80"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1DF3754C">
            <w:pPr>
              <w:spacing w:before="80"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5DE6D621">
            <w:pPr>
              <w:spacing w:before="80" w:line="274" w:lineRule="exact"/>
              <w:ind w:left="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33.2</w:t>
            </w:r>
          </w:p>
        </w:tc>
        <w:tc>
          <w:tcPr>
            <w:tcW w:w="525" w:type="dxa"/>
            <w:vAlign w:val="top"/>
          </w:tcPr>
          <w:p w14:paraId="1ED132D2">
            <w:pPr>
              <w:spacing w:before="80"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7C00C4C8">
            <w:pPr>
              <w:spacing w:before="80" w:line="274" w:lineRule="exact"/>
              <w:ind w:left="1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466" w:type="dxa"/>
            <w:vAlign w:val="top"/>
          </w:tcPr>
          <w:p w14:paraId="58719282">
            <w:pPr>
              <w:spacing w:before="80"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68E5F0F4">
            <w:pPr>
              <w:spacing w:before="142" w:line="250"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49.6</w:t>
            </w:r>
          </w:p>
        </w:tc>
        <w:tc>
          <w:tcPr>
            <w:tcW w:w="645" w:type="dxa"/>
            <w:vAlign w:val="top"/>
          </w:tcPr>
          <w:p w14:paraId="33D8AD38">
            <w:pPr>
              <w:spacing w:before="142" w:line="250"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68.9</w:t>
            </w:r>
          </w:p>
        </w:tc>
        <w:tc>
          <w:tcPr>
            <w:tcW w:w="646" w:type="dxa"/>
            <w:vAlign w:val="top"/>
          </w:tcPr>
          <w:p w14:paraId="24D55DCB">
            <w:pPr>
              <w:spacing w:before="142" w:line="250"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49.9</w:t>
            </w:r>
          </w:p>
        </w:tc>
        <w:tc>
          <w:tcPr>
            <w:tcW w:w="673" w:type="dxa"/>
            <w:tcBorders>
              <w:top w:val="single" w:color="000000" w:sz="4" w:space="0"/>
              <w:bottom w:val="single" w:color="000000" w:sz="4" w:space="0"/>
            </w:tcBorders>
            <w:vAlign w:val="top"/>
          </w:tcPr>
          <w:p w14:paraId="06E2733D">
            <w:pPr>
              <w:spacing w:before="142" w:line="250"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49.6</w:t>
            </w:r>
          </w:p>
        </w:tc>
        <w:tc>
          <w:tcPr>
            <w:tcW w:w="426" w:type="dxa"/>
            <w:vMerge w:val="continue"/>
            <w:tcBorders>
              <w:top w:val="nil"/>
              <w:bottom w:val="nil"/>
            </w:tcBorders>
            <w:textDirection w:val="tbRlV"/>
            <w:vAlign w:val="top"/>
          </w:tcPr>
          <w:p w14:paraId="1ACBFD6A">
            <w:pPr>
              <w:rPr>
                <w:rFonts w:ascii="Arial"/>
                <w:sz w:val="21"/>
              </w:rPr>
            </w:pPr>
          </w:p>
        </w:tc>
        <w:tc>
          <w:tcPr>
            <w:tcW w:w="656" w:type="dxa"/>
            <w:vMerge w:val="continue"/>
            <w:tcBorders>
              <w:top w:val="nil"/>
              <w:bottom w:val="nil"/>
            </w:tcBorders>
            <w:vAlign w:val="top"/>
          </w:tcPr>
          <w:p w14:paraId="316BD498">
            <w:pPr>
              <w:rPr>
                <w:rFonts w:ascii="Arial"/>
                <w:sz w:val="21"/>
              </w:rPr>
            </w:pPr>
          </w:p>
        </w:tc>
        <w:tc>
          <w:tcPr>
            <w:tcW w:w="614" w:type="dxa"/>
            <w:vMerge w:val="continue"/>
            <w:tcBorders>
              <w:top w:val="nil"/>
              <w:bottom w:val="nil"/>
            </w:tcBorders>
            <w:vAlign w:val="top"/>
          </w:tcPr>
          <w:p w14:paraId="7BB4058B">
            <w:pPr>
              <w:rPr>
                <w:rFonts w:ascii="Arial"/>
                <w:sz w:val="21"/>
              </w:rPr>
            </w:pPr>
          </w:p>
        </w:tc>
        <w:tc>
          <w:tcPr>
            <w:tcW w:w="581" w:type="dxa"/>
            <w:vMerge w:val="continue"/>
            <w:tcBorders>
              <w:top w:val="nil"/>
              <w:bottom w:val="nil"/>
            </w:tcBorders>
            <w:vAlign w:val="top"/>
          </w:tcPr>
          <w:p w14:paraId="1613286D">
            <w:pPr>
              <w:rPr>
                <w:rFonts w:ascii="Arial"/>
                <w:sz w:val="21"/>
              </w:rPr>
            </w:pPr>
          </w:p>
        </w:tc>
        <w:tc>
          <w:tcPr>
            <w:tcW w:w="601" w:type="dxa"/>
            <w:vMerge w:val="continue"/>
            <w:tcBorders>
              <w:top w:val="nil"/>
              <w:bottom w:val="nil"/>
            </w:tcBorders>
            <w:vAlign w:val="top"/>
          </w:tcPr>
          <w:p w14:paraId="5015DE16">
            <w:pPr>
              <w:rPr>
                <w:rFonts w:ascii="Arial"/>
                <w:sz w:val="21"/>
              </w:rPr>
            </w:pPr>
          </w:p>
        </w:tc>
        <w:tc>
          <w:tcPr>
            <w:tcW w:w="672" w:type="dxa"/>
            <w:vMerge w:val="continue"/>
            <w:tcBorders>
              <w:top w:val="nil"/>
              <w:bottom w:val="nil"/>
            </w:tcBorders>
            <w:vAlign w:val="top"/>
          </w:tcPr>
          <w:p w14:paraId="1EFB4C87">
            <w:pPr>
              <w:rPr>
                <w:rFonts w:ascii="Arial"/>
                <w:sz w:val="21"/>
              </w:rPr>
            </w:pPr>
          </w:p>
        </w:tc>
      </w:tr>
      <w:tr w14:paraId="510EA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2" w:type="dxa"/>
            <w:vMerge w:val="continue"/>
            <w:tcBorders>
              <w:top w:val="nil"/>
              <w:bottom w:val="nil"/>
            </w:tcBorders>
            <w:textDirection w:val="tbRlV"/>
            <w:vAlign w:val="top"/>
          </w:tcPr>
          <w:p w14:paraId="44F449FC">
            <w:pPr>
              <w:rPr>
                <w:rFonts w:ascii="Arial"/>
                <w:sz w:val="21"/>
              </w:rPr>
            </w:pPr>
          </w:p>
        </w:tc>
        <w:tc>
          <w:tcPr>
            <w:tcW w:w="297" w:type="dxa"/>
            <w:vMerge w:val="continue"/>
            <w:tcBorders>
              <w:top w:val="nil"/>
              <w:bottom w:val="nil"/>
            </w:tcBorders>
            <w:vAlign w:val="top"/>
          </w:tcPr>
          <w:p w14:paraId="31AA9E9D">
            <w:pPr>
              <w:rPr>
                <w:rFonts w:ascii="Arial"/>
                <w:sz w:val="21"/>
              </w:rPr>
            </w:pPr>
          </w:p>
        </w:tc>
        <w:tc>
          <w:tcPr>
            <w:tcW w:w="502" w:type="dxa"/>
            <w:vMerge w:val="continue"/>
            <w:tcBorders>
              <w:top w:val="nil"/>
              <w:bottom w:val="nil"/>
            </w:tcBorders>
            <w:vAlign w:val="top"/>
          </w:tcPr>
          <w:p w14:paraId="66679F33">
            <w:pPr>
              <w:rPr>
                <w:rFonts w:ascii="Arial"/>
                <w:sz w:val="21"/>
              </w:rPr>
            </w:pPr>
          </w:p>
        </w:tc>
        <w:tc>
          <w:tcPr>
            <w:tcW w:w="952" w:type="dxa"/>
            <w:tcBorders>
              <w:top w:val="single" w:color="000000" w:sz="4" w:space="0"/>
              <w:bottom w:val="single" w:color="000000" w:sz="4" w:space="0"/>
            </w:tcBorders>
            <w:vAlign w:val="top"/>
          </w:tcPr>
          <w:p w14:paraId="5891DA12">
            <w:pPr>
              <w:pStyle w:val="6"/>
              <w:spacing w:before="64" w:line="274" w:lineRule="exact"/>
              <w:ind w:left="58"/>
              <w:rPr>
                <w:sz w:val="20"/>
                <w:szCs w:val="20"/>
              </w:rPr>
            </w:pPr>
            <w:r>
              <w:rPr>
                <w:rFonts w:ascii="Times New Roman" w:hAnsi="Times New Roman" w:eastAsia="Times New Roman" w:cs="Times New Roman"/>
                <w:spacing w:val="6"/>
                <w:position w:val="1"/>
                <w:sz w:val="20"/>
                <w:szCs w:val="20"/>
              </w:rPr>
              <w:t>7#</w:t>
            </w:r>
            <w:r>
              <w:rPr>
                <w:spacing w:val="6"/>
                <w:position w:val="1"/>
                <w:sz w:val="20"/>
                <w:szCs w:val="20"/>
              </w:rPr>
              <w:t>水帘台</w:t>
            </w:r>
          </w:p>
        </w:tc>
        <w:tc>
          <w:tcPr>
            <w:tcW w:w="606" w:type="dxa"/>
            <w:vAlign w:val="top"/>
          </w:tcPr>
          <w:p w14:paraId="31B232D6">
            <w:pPr>
              <w:spacing w:before="64"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591" w:type="dxa"/>
            <w:vMerge w:val="continue"/>
            <w:tcBorders>
              <w:top w:val="nil"/>
              <w:bottom w:val="nil"/>
            </w:tcBorders>
            <w:vAlign w:val="top"/>
          </w:tcPr>
          <w:p w14:paraId="3E2FCD7C">
            <w:pPr>
              <w:rPr>
                <w:rFonts w:ascii="Arial"/>
                <w:sz w:val="21"/>
              </w:rPr>
            </w:pPr>
          </w:p>
        </w:tc>
        <w:tc>
          <w:tcPr>
            <w:tcW w:w="601" w:type="dxa"/>
            <w:vAlign w:val="top"/>
          </w:tcPr>
          <w:p w14:paraId="7142BC83">
            <w:pPr>
              <w:spacing w:before="81"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-6.6</w:t>
            </w:r>
          </w:p>
        </w:tc>
        <w:tc>
          <w:tcPr>
            <w:tcW w:w="558" w:type="dxa"/>
            <w:vAlign w:val="top"/>
          </w:tcPr>
          <w:p w14:paraId="0DA3E877">
            <w:pPr>
              <w:spacing w:before="81"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5341E05B">
            <w:pPr>
              <w:spacing w:before="81"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110A6D1C">
            <w:pPr>
              <w:spacing w:before="81" w:line="274" w:lineRule="exact"/>
              <w:ind w:left="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39.2</w:t>
            </w:r>
          </w:p>
        </w:tc>
        <w:tc>
          <w:tcPr>
            <w:tcW w:w="525" w:type="dxa"/>
            <w:vAlign w:val="top"/>
          </w:tcPr>
          <w:p w14:paraId="761C86A3">
            <w:pPr>
              <w:spacing w:before="81"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0C925029">
            <w:pPr>
              <w:spacing w:before="8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w:t>
            </w:r>
          </w:p>
        </w:tc>
        <w:tc>
          <w:tcPr>
            <w:tcW w:w="466" w:type="dxa"/>
            <w:vAlign w:val="top"/>
          </w:tcPr>
          <w:p w14:paraId="03E998A0">
            <w:pPr>
              <w:spacing w:before="81"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6FDDAA61">
            <w:pPr>
              <w:spacing w:before="143" w:line="249"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41.1</w:t>
            </w:r>
          </w:p>
        </w:tc>
        <w:tc>
          <w:tcPr>
            <w:tcW w:w="645" w:type="dxa"/>
            <w:vAlign w:val="top"/>
          </w:tcPr>
          <w:p w14:paraId="0ABCD164">
            <w:pPr>
              <w:spacing w:before="143" w:line="249"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61.9</w:t>
            </w:r>
          </w:p>
        </w:tc>
        <w:tc>
          <w:tcPr>
            <w:tcW w:w="646" w:type="dxa"/>
            <w:vAlign w:val="top"/>
          </w:tcPr>
          <w:p w14:paraId="386AA8E2">
            <w:pPr>
              <w:spacing w:before="143" w:line="249"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44.7</w:t>
            </w:r>
          </w:p>
        </w:tc>
        <w:tc>
          <w:tcPr>
            <w:tcW w:w="673" w:type="dxa"/>
            <w:tcBorders>
              <w:top w:val="single" w:color="000000" w:sz="4" w:space="0"/>
              <w:bottom w:val="single" w:color="000000" w:sz="4" w:space="0"/>
            </w:tcBorders>
            <w:vAlign w:val="top"/>
          </w:tcPr>
          <w:p w14:paraId="74059BD7">
            <w:pPr>
              <w:spacing w:before="143" w:line="249"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42.6</w:t>
            </w:r>
          </w:p>
        </w:tc>
        <w:tc>
          <w:tcPr>
            <w:tcW w:w="426" w:type="dxa"/>
            <w:vMerge w:val="continue"/>
            <w:tcBorders>
              <w:top w:val="nil"/>
              <w:bottom w:val="nil"/>
            </w:tcBorders>
            <w:textDirection w:val="tbRlV"/>
            <w:vAlign w:val="top"/>
          </w:tcPr>
          <w:p w14:paraId="602842DE">
            <w:pPr>
              <w:rPr>
                <w:rFonts w:ascii="Arial"/>
                <w:sz w:val="21"/>
              </w:rPr>
            </w:pPr>
          </w:p>
        </w:tc>
        <w:tc>
          <w:tcPr>
            <w:tcW w:w="656" w:type="dxa"/>
            <w:vMerge w:val="continue"/>
            <w:tcBorders>
              <w:top w:val="nil"/>
              <w:bottom w:val="nil"/>
            </w:tcBorders>
            <w:vAlign w:val="top"/>
          </w:tcPr>
          <w:p w14:paraId="38E3244B">
            <w:pPr>
              <w:rPr>
                <w:rFonts w:ascii="Arial"/>
                <w:sz w:val="21"/>
              </w:rPr>
            </w:pPr>
          </w:p>
        </w:tc>
        <w:tc>
          <w:tcPr>
            <w:tcW w:w="614" w:type="dxa"/>
            <w:vMerge w:val="continue"/>
            <w:tcBorders>
              <w:top w:val="nil"/>
              <w:bottom w:val="nil"/>
            </w:tcBorders>
            <w:vAlign w:val="top"/>
          </w:tcPr>
          <w:p w14:paraId="462C50EB">
            <w:pPr>
              <w:rPr>
                <w:rFonts w:ascii="Arial"/>
                <w:sz w:val="21"/>
              </w:rPr>
            </w:pPr>
          </w:p>
        </w:tc>
        <w:tc>
          <w:tcPr>
            <w:tcW w:w="581" w:type="dxa"/>
            <w:vMerge w:val="continue"/>
            <w:tcBorders>
              <w:top w:val="nil"/>
              <w:bottom w:val="nil"/>
            </w:tcBorders>
            <w:vAlign w:val="top"/>
          </w:tcPr>
          <w:p w14:paraId="23213F0F">
            <w:pPr>
              <w:rPr>
                <w:rFonts w:ascii="Arial"/>
                <w:sz w:val="21"/>
              </w:rPr>
            </w:pPr>
          </w:p>
        </w:tc>
        <w:tc>
          <w:tcPr>
            <w:tcW w:w="601" w:type="dxa"/>
            <w:vMerge w:val="continue"/>
            <w:tcBorders>
              <w:top w:val="nil"/>
              <w:bottom w:val="nil"/>
            </w:tcBorders>
            <w:vAlign w:val="top"/>
          </w:tcPr>
          <w:p w14:paraId="06CEF585">
            <w:pPr>
              <w:rPr>
                <w:rFonts w:ascii="Arial"/>
                <w:sz w:val="21"/>
              </w:rPr>
            </w:pPr>
          </w:p>
        </w:tc>
        <w:tc>
          <w:tcPr>
            <w:tcW w:w="672" w:type="dxa"/>
            <w:vMerge w:val="continue"/>
            <w:tcBorders>
              <w:top w:val="nil"/>
              <w:bottom w:val="nil"/>
            </w:tcBorders>
            <w:vAlign w:val="top"/>
          </w:tcPr>
          <w:p w14:paraId="79F1E604">
            <w:pPr>
              <w:rPr>
                <w:rFonts w:ascii="Arial"/>
                <w:sz w:val="21"/>
              </w:rPr>
            </w:pPr>
          </w:p>
        </w:tc>
      </w:tr>
      <w:tr w14:paraId="40F9C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2" w:type="dxa"/>
            <w:vMerge w:val="continue"/>
            <w:tcBorders>
              <w:top w:val="nil"/>
              <w:bottom w:val="nil"/>
            </w:tcBorders>
            <w:textDirection w:val="tbRlV"/>
            <w:vAlign w:val="top"/>
          </w:tcPr>
          <w:p w14:paraId="7050BAC6">
            <w:pPr>
              <w:rPr>
                <w:rFonts w:ascii="Arial"/>
                <w:sz w:val="21"/>
              </w:rPr>
            </w:pPr>
          </w:p>
        </w:tc>
        <w:tc>
          <w:tcPr>
            <w:tcW w:w="297" w:type="dxa"/>
            <w:vMerge w:val="continue"/>
            <w:tcBorders>
              <w:top w:val="nil"/>
              <w:bottom w:val="nil"/>
            </w:tcBorders>
            <w:vAlign w:val="top"/>
          </w:tcPr>
          <w:p w14:paraId="44329CC5">
            <w:pPr>
              <w:rPr>
                <w:rFonts w:ascii="Arial"/>
                <w:sz w:val="21"/>
              </w:rPr>
            </w:pPr>
          </w:p>
        </w:tc>
        <w:tc>
          <w:tcPr>
            <w:tcW w:w="502" w:type="dxa"/>
            <w:vMerge w:val="continue"/>
            <w:tcBorders>
              <w:top w:val="nil"/>
              <w:bottom w:val="nil"/>
            </w:tcBorders>
            <w:vAlign w:val="top"/>
          </w:tcPr>
          <w:p w14:paraId="5E0FEA14">
            <w:pPr>
              <w:rPr>
                <w:rFonts w:ascii="Arial"/>
                <w:sz w:val="21"/>
              </w:rPr>
            </w:pPr>
          </w:p>
        </w:tc>
        <w:tc>
          <w:tcPr>
            <w:tcW w:w="952" w:type="dxa"/>
            <w:tcBorders>
              <w:top w:val="single" w:color="000000" w:sz="4" w:space="0"/>
            </w:tcBorders>
            <w:vAlign w:val="top"/>
          </w:tcPr>
          <w:p w14:paraId="297E2BA4">
            <w:pPr>
              <w:pStyle w:val="6"/>
              <w:spacing w:before="65" w:line="274" w:lineRule="exact"/>
              <w:ind w:left="63"/>
              <w:rPr>
                <w:sz w:val="20"/>
                <w:szCs w:val="20"/>
              </w:rPr>
            </w:pPr>
            <w:r>
              <w:rPr>
                <w:rFonts w:ascii="Times New Roman" w:hAnsi="Times New Roman" w:eastAsia="Times New Roman" w:cs="Times New Roman"/>
                <w:spacing w:val="5"/>
                <w:position w:val="1"/>
                <w:sz w:val="20"/>
                <w:szCs w:val="20"/>
              </w:rPr>
              <w:t>8#</w:t>
            </w:r>
            <w:r>
              <w:rPr>
                <w:spacing w:val="5"/>
                <w:position w:val="1"/>
                <w:sz w:val="20"/>
                <w:szCs w:val="20"/>
              </w:rPr>
              <w:t>水帘台</w:t>
            </w:r>
          </w:p>
        </w:tc>
        <w:tc>
          <w:tcPr>
            <w:tcW w:w="606" w:type="dxa"/>
            <w:vAlign w:val="top"/>
          </w:tcPr>
          <w:p w14:paraId="30BCB22E">
            <w:pPr>
              <w:spacing w:before="65"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591" w:type="dxa"/>
            <w:vMerge w:val="continue"/>
            <w:tcBorders>
              <w:top w:val="nil"/>
              <w:bottom w:val="nil"/>
            </w:tcBorders>
            <w:vAlign w:val="top"/>
          </w:tcPr>
          <w:p w14:paraId="25D99C52">
            <w:pPr>
              <w:rPr>
                <w:rFonts w:ascii="Arial"/>
                <w:sz w:val="21"/>
              </w:rPr>
            </w:pPr>
          </w:p>
        </w:tc>
        <w:tc>
          <w:tcPr>
            <w:tcW w:w="601" w:type="dxa"/>
            <w:vAlign w:val="top"/>
          </w:tcPr>
          <w:p w14:paraId="1BF539ED">
            <w:pPr>
              <w:spacing w:before="79" w:line="274" w:lineRule="exact"/>
              <w:ind w:left="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-12.6</w:t>
            </w:r>
          </w:p>
        </w:tc>
        <w:tc>
          <w:tcPr>
            <w:tcW w:w="558" w:type="dxa"/>
            <w:vAlign w:val="top"/>
          </w:tcPr>
          <w:p w14:paraId="4AAAAC91">
            <w:pPr>
              <w:spacing w:before="79"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5207BB6C">
            <w:pPr>
              <w:spacing w:before="79"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589FC2BB">
            <w:pPr>
              <w:spacing w:before="79" w:line="274" w:lineRule="exact"/>
              <w:ind w:left="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45.2</w:t>
            </w:r>
          </w:p>
        </w:tc>
        <w:tc>
          <w:tcPr>
            <w:tcW w:w="525" w:type="dxa"/>
            <w:vAlign w:val="top"/>
          </w:tcPr>
          <w:p w14:paraId="22BA09A5">
            <w:pPr>
              <w:spacing w:before="79"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53C64ED3">
            <w:pPr>
              <w:spacing w:before="79"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466" w:type="dxa"/>
            <w:vAlign w:val="top"/>
          </w:tcPr>
          <w:p w14:paraId="7F267BC9">
            <w:pPr>
              <w:spacing w:before="79"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386EB6C4">
            <w:pPr>
              <w:spacing w:before="144" w:line="248"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39.9</w:t>
            </w:r>
          </w:p>
        </w:tc>
        <w:tc>
          <w:tcPr>
            <w:tcW w:w="645" w:type="dxa"/>
            <w:vAlign w:val="top"/>
          </w:tcPr>
          <w:p w14:paraId="463E0FDB">
            <w:pPr>
              <w:spacing w:before="144" w:line="248"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61.9</w:t>
            </w:r>
          </w:p>
        </w:tc>
        <w:tc>
          <w:tcPr>
            <w:tcW w:w="646" w:type="dxa"/>
            <w:vAlign w:val="top"/>
          </w:tcPr>
          <w:p w14:paraId="3642E28B">
            <w:pPr>
              <w:spacing w:before="144" w:line="248"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47.0</w:t>
            </w:r>
          </w:p>
        </w:tc>
        <w:tc>
          <w:tcPr>
            <w:tcW w:w="673" w:type="dxa"/>
            <w:tcBorders>
              <w:top w:val="single" w:color="000000" w:sz="4" w:space="0"/>
            </w:tcBorders>
            <w:vAlign w:val="top"/>
          </w:tcPr>
          <w:p w14:paraId="044AAFBF">
            <w:pPr>
              <w:spacing w:before="144" w:line="248"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42.6</w:t>
            </w:r>
          </w:p>
        </w:tc>
        <w:tc>
          <w:tcPr>
            <w:tcW w:w="426" w:type="dxa"/>
            <w:vMerge w:val="continue"/>
            <w:tcBorders>
              <w:top w:val="nil"/>
              <w:bottom w:val="nil"/>
            </w:tcBorders>
            <w:textDirection w:val="tbRlV"/>
            <w:vAlign w:val="top"/>
          </w:tcPr>
          <w:p w14:paraId="03337326">
            <w:pPr>
              <w:rPr>
                <w:rFonts w:ascii="Arial"/>
                <w:sz w:val="21"/>
              </w:rPr>
            </w:pPr>
          </w:p>
        </w:tc>
        <w:tc>
          <w:tcPr>
            <w:tcW w:w="656" w:type="dxa"/>
            <w:vMerge w:val="continue"/>
            <w:tcBorders>
              <w:top w:val="nil"/>
              <w:bottom w:val="nil"/>
            </w:tcBorders>
            <w:vAlign w:val="top"/>
          </w:tcPr>
          <w:p w14:paraId="652D6EC1">
            <w:pPr>
              <w:rPr>
                <w:rFonts w:ascii="Arial"/>
                <w:sz w:val="21"/>
              </w:rPr>
            </w:pPr>
          </w:p>
        </w:tc>
        <w:tc>
          <w:tcPr>
            <w:tcW w:w="614" w:type="dxa"/>
            <w:vMerge w:val="continue"/>
            <w:tcBorders>
              <w:top w:val="nil"/>
              <w:bottom w:val="nil"/>
            </w:tcBorders>
            <w:vAlign w:val="top"/>
          </w:tcPr>
          <w:p w14:paraId="54024050">
            <w:pPr>
              <w:rPr>
                <w:rFonts w:ascii="Arial"/>
                <w:sz w:val="21"/>
              </w:rPr>
            </w:pPr>
          </w:p>
        </w:tc>
        <w:tc>
          <w:tcPr>
            <w:tcW w:w="581" w:type="dxa"/>
            <w:vMerge w:val="continue"/>
            <w:tcBorders>
              <w:top w:val="nil"/>
              <w:bottom w:val="nil"/>
            </w:tcBorders>
            <w:vAlign w:val="top"/>
          </w:tcPr>
          <w:p w14:paraId="5ADE4F36">
            <w:pPr>
              <w:rPr>
                <w:rFonts w:ascii="Arial"/>
                <w:sz w:val="21"/>
              </w:rPr>
            </w:pPr>
          </w:p>
        </w:tc>
        <w:tc>
          <w:tcPr>
            <w:tcW w:w="601" w:type="dxa"/>
            <w:vMerge w:val="continue"/>
            <w:tcBorders>
              <w:top w:val="nil"/>
              <w:bottom w:val="nil"/>
            </w:tcBorders>
            <w:vAlign w:val="top"/>
          </w:tcPr>
          <w:p w14:paraId="7C02AA9B">
            <w:pPr>
              <w:rPr>
                <w:rFonts w:ascii="Arial"/>
                <w:sz w:val="21"/>
              </w:rPr>
            </w:pPr>
          </w:p>
        </w:tc>
        <w:tc>
          <w:tcPr>
            <w:tcW w:w="672" w:type="dxa"/>
            <w:vMerge w:val="continue"/>
            <w:tcBorders>
              <w:top w:val="nil"/>
              <w:bottom w:val="nil"/>
            </w:tcBorders>
            <w:vAlign w:val="top"/>
          </w:tcPr>
          <w:p w14:paraId="56774596">
            <w:pPr>
              <w:rPr>
                <w:rFonts w:ascii="Arial"/>
                <w:sz w:val="21"/>
              </w:rPr>
            </w:pPr>
          </w:p>
        </w:tc>
      </w:tr>
      <w:tr w14:paraId="3E1F2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42" w:type="dxa"/>
            <w:vMerge w:val="continue"/>
            <w:tcBorders>
              <w:top w:val="nil"/>
              <w:bottom w:val="nil"/>
            </w:tcBorders>
            <w:textDirection w:val="tbRlV"/>
            <w:vAlign w:val="top"/>
          </w:tcPr>
          <w:p w14:paraId="405CC38C">
            <w:pPr>
              <w:rPr>
                <w:rFonts w:ascii="Arial"/>
                <w:sz w:val="21"/>
              </w:rPr>
            </w:pPr>
          </w:p>
        </w:tc>
        <w:tc>
          <w:tcPr>
            <w:tcW w:w="297" w:type="dxa"/>
            <w:vMerge w:val="continue"/>
            <w:tcBorders>
              <w:top w:val="nil"/>
              <w:bottom w:val="nil"/>
            </w:tcBorders>
            <w:vAlign w:val="top"/>
          </w:tcPr>
          <w:p w14:paraId="5A1026AF">
            <w:pPr>
              <w:rPr>
                <w:rFonts w:ascii="Arial"/>
                <w:sz w:val="21"/>
              </w:rPr>
            </w:pPr>
          </w:p>
        </w:tc>
        <w:tc>
          <w:tcPr>
            <w:tcW w:w="502" w:type="dxa"/>
            <w:vMerge w:val="continue"/>
            <w:tcBorders>
              <w:top w:val="nil"/>
              <w:bottom w:val="nil"/>
            </w:tcBorders>
            <w:vAlign w:val="top"/>
          </w:tcPr>
          <w:p w14:paraId="07094CDB">
            <w:pPr>
              <w:rPr>
                <w:rFonts w:ascii="Arial"/>
                <w:sz w:val="21"/>
              </w:rPr>
            </w:pPr>
          </w:p>
        </w:tc>
        <w:tc>
          <w:tcPr>
            <w:tcW w:w="952" w:type="dxa"/>
            <w:vAlign w:val="top"/>
          </w:tcPr>
          <w:p w14:paraId="66061D66">
            <w:pPr>
              <w:pStyle w:val="6"/>
              <w:spacing w:before="71" w:line="274" w:lineRule="exact"/>
              <w:ind w:left="55"/>
              <w:rPr>
                <w:sz w:val="20"/>
                <w:szCs w:val="20"/>
              </w:rPr>
            </w:pPr>
            <w:r>
              <w:rPr>
                <w:rFonts w:ascii="Times New Roman" w:hAnsi="Times New Roman" w:eastAsia="Times New Roman" w:cs="Times New Roman"/>
                <w:spacing w:val="7"/>
                <w:position w:val="1"/>
                <w:sz w:val="20"/>
                <w:szCs w:val="20"/>
              </w:rPr>
              <w:t>2#</w:t>
            </w:r>
            <w:r>
              <w:rPr>
                <w:spacing w:val="7"/>
                <w:position w:val="1"/>
                <w:sz w:val="20"/>
                <w:szCs w:val="20"/>
              </w:rPr>
              <w:t>空压机</w:t>
            </w:r>
          </w:p>
        </w:tc>
        <w:tc>
          <w:tcPr>
            <w:tcW w:w="606" w:type="dxa"/>
            <w:vAlign w:val="top"/>
          </w:tcPr>
          <w:p w14:paraId="7AF0ACBA">
            <w:pPr>
              <w:spacing w:before="71"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591" w:type="dxa"/>
            <w:vMerge w:val="continue"/>
            <w:tcBorders>
              <w:top w:val="nil"/>
              <w:bottom w:val="nil"/>
            </w:tcBorders>
            <w:vAlign w:val="top"/>
          </w:tcPr>
          <w:p w14:paraId="3ACFE7DD">
            <w:pPr>
              <w:rPr>
                <w:rFonts w:ascii="Arial"/>
                <w:sz w:val="21"/>
              </w:rPr>
            </w:pPr>
          </w:p>
        </w:tc>
        <w:tc>
          <w:tcPr>
            <w:tcW w:w="601" w:type="dxa"/>
            <w:vAlign w:val="top"/>
          </w:tcPr>
          <w:p w14:paraId="1B0FD941">
            <w:pPr>
              <w:spacing w:before="85" w:line="274" w:lineRule="exact"/>
              <w:ind w:left="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-22.4</w:t>
            </w:r>
          </w:p>
        </w:tc>
        <w:tc>
          <w:tcPr>
            <w:tcW w:w="558" w:type="dxa"/>
            <w:vAlign w:val="top"/>
          </w:tcPr>
          <w:p w14:paraId="6091DB87">
            <w:pPr>
              <w:spacing w:before="85"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-43.8</w:t>
            </w:r>
          </w:p>
        </w:tc>
        <w:tc>
          <w:tcPr>
            <w:tcW w:w="461" w:type="dxa"/>
            <w:vAlign w:val="top"/>
          </w:tcPr>
          <w:p w14:paraId="61A644A8">
            <w:pPr>
              <w:spacing w:before="85"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558" w:type="dxa"/>
            <w:vAlign w:val="top"/>
          </w:tcPr>
          <w:p w14:paraId="6C7732A5">
            <w:pPr>
              <w:spacing w:before="155" w:line="192" w:lineRule="auto"/>
              <w:ind w:left="17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525" w:type="dxa"/>
            <w:vAlign w:val="top"/>
          </w:tcPr>
          <w:p w14:paraId="201448A3">
            <w:pPr>
              <w:spacing w:before="85"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520" w:type="dxa"/>
            <w:vAlign w:val="top"/>
          </w:tcPr>
          <w:p w14:paraId="585E7648">
            <w:pPr>
              <w:spacing w:before="85" w:line="274" w:lineRule="exact"/>
              <w:ind w:left="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10.2</w:t>
            </w:r>
          </w:p>
        </w:tc>
        <w:tc>
          <w:tcPr>
            <w:tcW w:w="466" w:type="dxa"/>
            <w:vAlign w:val="top"/>
          </w:tcPr>
          <w:p w14:paraId="0E61FE6F">
            <w:pPr>
              <w:spacing w:before="85"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39" w:type="dxa"/>
            <w:vAlign w:val="top"/>
          </w:tcPr>
          <w:p w14:paraId="2E4DCACB">
            <w:pPr>
              <w:spacing w:before="85"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45.2</w:t>
            </w:r>
          </w:p>
        </w:tc>
        <w:tc>
          <w:tcPr>
            <w:tcW w:w="645" w:type="dxa"/>
            <w:vAlign w:val="top"/>
          </w:tcPr>
          <w:p w14:paraId="31538EA9">
            <w:pPr>
              <w:spacing w:before="85" w:line="274"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68.9</w:t>
            </w:r>
          </w:p>
        </w:tc>
        <w:tc>
          <w:tcPr>
            <w:tcW w:w="646" w:type="dxa"/>
            <w:vAlign w:val="top"/>
          </w:tcPr>
          <w:p w14:paraId="046A1456">
            <w:pPr>
              <w:spacing w:before="85"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59.8</w:t>
            </w:r>
          </w:p>
        </w:tc>
        <w:tc>
          <w:tcPr>
            <w:tcW w:w="673" w:type="dxa"/>
            <w:vAlign w:val="top"/>
          </w:tcPr>
          <w:p w14:paraId="303E39EF">
            <w:pPr>
              <w:spacing w:before="85"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49.6</w:t>
            </w:r>
          </w:p>
        </w:tc>
        <w:tc>
          <w:tcPr>
            <w:tcW w:w="426" w:type="dxa"/>
            <w:vMerge w:val="continue"/>
            <w:tcBorders>
              <w:top w:val="nil"/>
              <w:bottom w:val="nil"/>
            </w:tcBorders>
            <w:textDirection w:val="tbRlV"/>
            <w:vAlign w:val="top"/>
          </w:tcPr>
          <w:p w14:paraId="559A8291">
            <w:pPr>
              <w:rPr>
                <w:rFonts w:ascii="Arial"/>
                <w:sz w:val="21"/>
              </w:rPr>
            </w:pPr>
          </w:p>
        </w:tc>
        <w:tc>
          <w:tcPr>
            <w:tcW w:w="656" w:type="dxa"/>
            <w:vMerge w:val="continue"/>
            <w:tcBorders>
              <w:top w:val="nil"/>
              <w:bottom w:val="nil"/>
            </w:tcBorders>
            <w:vAlign w:val="top"/>
          </w:tcPr>
          <w:p w14:paraId="108FAC6A">
            <w:pPr>
              <w:rPr>
                <w:rFonts w:ascii="Arial"/>
                <w:sz w:val="21"/>
              </w:rPr>
            </w:pPr>
          </w:p>
        </w:tc>
        <w:tc>
          <w:tcPr>
            <w:tcW w:w="614" w:type="dxa"/>
            <w:vMerge w:val="continue"/>
            <w:tcBorders>
              <w:top w:val="nil"/>
              <w:bottom w:val="nil"/>
            </w:tcBorders>
            <w:vAlign w:val="top"/>
          </w:tcPr>
          <w:p w14:paraId="42D81BBE">
            <w:pPr>
              <w:rPr>
                <w:rFonts w:ascii="Arial"/>
                <w:sz w:val="21"/>
              </w:rPr>
            </w:pPr>
          </w:p>
        </w:tc>
        <w:tc>
          <w:tcPr>
            <w:tcW w:w="581" w:type="dxa"/>
            <w:vMerge w:val="continue"/>
            <w:tcBorders>
              <w:top w:val="nil"/>
              <w:bottom w:val="nil"/>
            </w:tcBorders>
            <w:vAlign w:val="top"/>
          </w:tcPr>
          <w:p w14:paraId="5F319FC7">
            <w:pPr>
              <w:rPr>
                <w:rFonts w:ascii="Arial"/>
                <w:sz w:val="21"/>
              </w:rPr>
            </w:pPr>
          </w:p>
        </w:tc>
        <w:tc>
          <w:tcPr>
            <w:tcW w:w="601" w:type="dxa"/>
            <w:vMerge w:val="continue"/>
            <w:tcBorders>
              <w:top w:val="nil"/>
              <w:bottom w:val="nil"/>
            </w:tcBorders>
            <w:vAlign w:val="top"/>
          </w:tcPr>
          <w:p w14:paraId="1311E89F">
            <w:pPr>
              <w:rPr>
                <w:rFonts w:ascii="Arial"/>
                <w:sz w:val="21"/>
              </w:rPr>
            </w:pPr>
          </w:p>
        </w:tc>
        <w:tc>
          <w:tcPr>
            <w:tcW w:w="672" w:type="dxa"/>
            <w:vMerge w:val="continue"/>
            <w:tcBorders>
              <w:top w:val="nil"/>
              <w:bottom w:val="nil"/>
            </w:tcBorders>
            <w:vAlign w:val="top"/>
          </w:tcPr>
          <w:p w14:paraId="0216FF69">
            <w:pPr>
              <w:rPr>
                <w:rFonts w:ascii="Arial"/>
                <w:sz w:val="21"/>
              </w:rPr>
            </w:pPr>
          </w:p>
        </w:tc>
      </w:tr>
      <w:tr w14:paraId="4C781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42" w:type="dxa"/>
            <w:vMerge w:val="continue"/>
            <w:tcBorders>
              <w:top w:val="nil"/>
              <w:bottom w:val="nil"/>
            </w:tcBorders>
            <w:textDirection w:val="tbRlV"/>
            <w:vAlign w:val="top"/>
          </w:tcPr>
          <w:p w14:paraId="78F56E14">
            <w:pPr>
              <w:rPr>
                <w:rFonts w:ascii="Arial"/>
                <w:sz w:val="21"/>
              </w:rPr>
            </w:pPr>
          </w:p>
        </w:tc>
        <w:tc>
          <w:tcPr>
            <w:tcW w:w="297" w:type="dxa"/>
            <w:vMerge w:val="continue"/>
            <w:tcBorders>
              <w:top w:val="nil"/>
              <w:bottom w:val="single" w:color="000000" w:sz="4" w:space="0"/>
            </w:tcBorders>
            <w:vAlign w:val="top"/>
          </w:tcPr>
          <w:p w14:paraId="273F71D0">
            <w:pPr>
              <w:rPr>
                <w:rFonts w:ascii="Arial"/>
                <w:sz w:val="21"/>
              </w:rPr>
            </w:pPr>
          </w:p>
        </w:tc>
        <w:tc>
          <w:tcPr>
            <w:tcW w:w="502" w:type="dxa"/>
            <w:vMerge w:val="continue"/>
            <w:tcBorders>
              <w:top w:val="nil"/>
              <w:bottom w:val="single" w:color="000000" w:sz="4" w:space="0"/>
            </w:tcBorders>
            <w:vAlign w:val="top"/>
          </w:tcPr>
          <w:p w14:paraId="68B7FCA0">
            <w:pPr>
              <w:rPr>
                <w:rFonts w:ascii="Arial"/>
                <w:sz w:val="21"/>
              </w:rPr>
            </w:pPr>
          </w:p>
        </w:tc>
        <w:tc>
          <w:tcPr>
            <w:tcW w:w="952" w:type="dxa"/>
            <w:vAlign w:val="top"/>
          </w:tcPr>
          <w:p w14:paraId="2EFB4888">
            <w:pPr>
              <w:pStyle w:val="6"/>
              <w:spacing w:before="99" w:line="228" w:lineRule="auto"/>
              <w:ind w:left="164"/>
              <w:rPr>
                <w:sz w:val="20"/>
                <w:szCs w:val="20"/>
              </w:rPr>
            </w:pPr>
            <w:r>
              <w:rPr>
                <w:spacing w:val="6"/>
                <w:sz w:val="20"/>
                <w:szCs w:val="20"/>
              </w:rPr>
              <w:t>焊机组</w:t>
            </w:r>
          </w:p>
        </w:tc>
        <w:tc>
          <w:tcPr>
            <w:tcW w:w="606" w:type="dxa"/>
            <w:vAlign w:val="top"/>
          </w:tcPr>
          <w:p w14:paraId="5FAD8B9C">
            <w:pPr>
              <w:spacing w:before="69"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72</w:t>
            </w:r>
          </w:p>
        </w:tc>
        <w:tc>
          <w:tcPr>
            <w:tcW w:w="591" w:type="dxa"/>
            <w:vMerge w:val="continue"/>
            <w:tcBorders>
              <w:top w:val="nil"/>
            </w:tcBorders>
            <w:vAlign w:val="top"/>
          </w:tcPr>
          <w:p w14:paraId="1332C47E">
            <w:pPr>
              <w:rPr>
                <w:rFonts w:ascii="Arial"/>
                <w:sz w:val="21"/>
              </w:rPr>
            </w:pPr>
          </w:p>
        </w:tc>
        <w:tc>
          <w:tcPr>
            <w:tcW w:w="601" w:type="dxa"/>
            <w:vAlign w:val="top"/>
          </w:tcPr>
          <w:p w14:paraId="6270519A">
            <w:pPr>
              <w:spacing w:before="69"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17.6</w:t>
            </w:r>
          </w:p>
        </w:tc>
        <w:tc>
          <w:tcPr>
            <w:tcW w:w="558" w:type="dxa"/>
            <w:vAlign w:val="top"/>
          </w:tcPr>
          <w:p w14:paraId="0649C636">
            <w:pPr>
              <w:spacing w:before="110"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-40.8</w:t>
            </w:r>
          </w:p>
        </w:tc>
        <w:tc>
          <w:tcPr>
            <w:tcW w:w="461" w:type="dxa"/>
            <w:vAlign w:val="top"/>
          </w:tcPr>
          <w:p w14:paraId="6DF62093">
            <w:pPr>
              <w:spacing w:before="86"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558" w:type="dxa"/>
            <w:vAlign w:val="top"/>
          </w:tcPr>
          <w:p w14:paraId="70B23114">
            <w:pPr>
              <w:spacing w:before="86"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525" w:type="dxa"/>
            <w:vAlign w:val="top"/>
          </w:tcPr>
          <w:p w14:paraId="29524C7E">
            <w:pPr>
              <w:spacing w:before="86"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6.6</w:t>
            </w:r>
          </w:p>
        </w:tc>
        <w:tc>
          <w:tcPr>
            <w:tcW w:w="520" w:type="dxa"/>
            <w:vAlign w:val="top"/>
          </w:tcPr>
          <w:p w14:paraId="7F4965BA">
            <w:pPr>
              <w:spacing w:before="86" w:line="274" w:lineRule="exact"/>
              <w:ind w:left="1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466" w:type="dxa"/>
            <w:vAlign w:val="top"/>
          </w:tcPr>
          <w:p w14:paraId="75A90196">
            <w:pPr>
              <w:spacing w:before="86"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639" w:type="dxa"/>
            <w:vAlign w:val="top"/>
          </w:tcPr>
          <w:p w14:paraId="37B11680">
            <w:pPr>
              <w:spacing w:before="86"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48.5</w:t>
            </w:r>
          </w:p>
        </w:tc>
        <w:tc>
          <w:tcPr>
            <w:tcW w:w="645" w:type="dxa"/>
            <w:vAlign w:val="top"/>
          </w:tcPr>
          <w:p w14:paraId="05E81187">
            <w:pPr>
              <w:spacing w:before="86"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55.6</w:t>
            </w:r>
          </w:p>
        </w:tc>
        <w:tc>
          <w:tcPr>
            <w:tcW w:w="646" w:type="dxa"/>
            <w:vAlign w:val="top"/>
          </w:tcPr>
          <w:p w14:paraId="5473D5DB">
            <w:pPr>
              <w:spacing w:before="86" w:line="274"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38.0</w:t>
            </w:r>
          </w:p>
        </w:tc>
        <w:tc>
          <w:tcPr>
            <w:tcW w:w="673" w:type="dxa"/>
            <w:vAlign w:val="top"/>
          </w:tcPr>
          <w:p w14:paraId="5FC02EF7">
            <w:pPr>
              <w:spacing w:before="86"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42.5</w:t>
            </w:r>
          </w:p>
        </w:tc>
        <w:tc>
          <w:tcPr>
            <w:tcW w:w="426" w:type="dxa"/>
            <w:vMerge w:val="continue"/>
            <w:tcBorders>
              <w:top w:val="nil"/>
            </w:tcBorders>
            <w:textDirection w:val="tbRlV"/>
            <w:vAlign w:val="top"/>
          </w:tcPr>
          <w:p w14:paraId="5C3285B3">
            <w:pPr>
              <w:rPr>
                <w:rFonts w:ascii="Arial"/>
                <w:sz w:val="21"/>
              </w:rPr>
            </w:pPr>
          </w:p>
        </w:tc>
        <w:tc>
          <w:tcPr>
            <w:tcW w:w="656" w:type="dxa"/>
            <w:vMerge w:val="continue"/>
            <w:tcBorders>
              <w:top w:val="nil"/>
            </w:tcBorders>
            <w:vAlign w:val="top"/>
          </w:tcPr>
          <w:p w14:paraId="09A45388">
            <w:pPr>
              <w:rPr>
                <w:rFonts w:ascii="Arial"/>
                <w:sz w:val="21"/>
              </w:rPr>
            </w:pPr>
          </w:p>
        </w:tc>
        <w:tc>
          <w:tcPr>
            <w:tcW w:w="614" w:type="dxa"/>
            <w:vMerge w:val="continue"/>
            <w:tcBorders>
              <w:top w:val="nil"/>
            </w:tcBorders>
            <w:vAlign w:val="top"/>
          </w:tcPr>
          <w:p w14:paraId="0CAE0EF0">
            <w:pPr>
              <w:rPr>
                <w:rFonts w:ascii="Arial"/>
                <w:sz w:val="21"/>
              </w:rPr>
            </w:pPr>
          </w:p>
        </w:tc>
        <w:tc>
          <w:tcPr>
            <w:tcW w:w="581" w:type="dxa"/>
            <w:vMerge w:val="continue"/>
            <w:tcBorders>
              <w:top w:val="nil"/>
            </w:tcBorders>
            <w:vAlign w:val="top"/>
          </w:tcPr>
          <w:p w14:paraId="591ADAAD">
            <w:pPr>
              <w:rPr>
                <w:rFonts w:ascii="Arial"/>
                <w:sz w:val="21"/>
              </w:rPr>
            </w:pPr>
          </w:p>
        </w:tc>
        <w:tc>
          <w:tcPr>
            <w:tcW w:w="601" w:type="dxa"/>
            <w:vMerge w:val="continue"/>
            <w:tcBorders>
              <w:top w:val="nil"/>
            </w:tcBorders>
            <w:vAlign w:val="top"/>
          </w:tcPr>
          <w:p w14:paraId="746C2588">
            <w:pPr>
              <w:rPr>
                <w:rFonts w:ascii="Arial"/>
                <w:sz w:val="21"/>
              </w:rPr>
            </w:pPr>
          </w:p>
        </w:tc>
        <w:tc>
          <w:tcPr>
            <w:tcW w:w="672" w:type="dxa"/>
            <w:vMerge w:val="continue"/>
            <w:tcBorders>
              <w:top w:val="nil"/>
            </w:tcBorders>
            <w:vAlign w:val="top"/>
          </w:tcPr>
          <w:p w14:paraId="56ADE0FF">
            <w:pPr>
              <w:rPr>
                <w:rFonts w:ascii="Arial"/>
                <w:sz w:val="21"/>
              </w:rPr>
            </w:pPr>
          </w:p>
        </w:tc>
      </w:tr>
      <w:tr w14:paraId="5408A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42" w:type="dxa"/>
            <w:vMerge w:val="continue"/>
            <w:tcBorders>
              <w:top w:val="nil"/>
            </w:tcBorders>
            <w:textDirection w:val="tbRlV"/>
            <w:vAlign w:val="top"/>
          </w:tcPr>
          <w:p w14:paraId="1F53253C">
            <w:pPr>
              <w:rPr>
                <w:rFonts w:ascii="Arial"/>
                <w:sz w:val="21"/>
              </w:rPr>
            </w:pPr>
          </w:p>
        </w:tc>
        <w:tc>
          <w:tcPr>
            <w:tcW w:w="12790" w:type="dxa"/>
            <w:gridSpan w:val="22"/>
            <w:vAlign w:val="top"/>
          </w:tcPr>
          <w:p w14:paraId="15CF2030">
            <w:pPr>
              <w:pStyle w:val="6"/>
              <w:spacing w:before="121" w:line="229" w:lineRule="auto"/>
              <w:ind w:left="63"/>
              <w:rPr>
                <w:sz w:val="20"/>
                <w:szCs w:val="20"/>
              </w:rPr>
            </w:pPr>
            <w:r>
              <w:rPr>
                <w:spacing w:val="8"/>
                <w:sz w:val="20"/>
                <w:szCs w:val="20"/>
              </w:rPr>
              <w:t>备注：取厂房中心位置为原点。</w:t>
            </w:r>
          </w:p>
        </w:tc>
      </w:tr>
    </w:tbl>
    <w:p w14:paraId="020C952E">
      <w:pPr>
        <w:rPr>
          <w:rFonts w:ascii="Arial"/>
          <w:sz w:val="21"/>
        </w:rPr>
      </w:pPr>
    </w:p>
    <w:p w14:paraId="67CEA35C">
      <w:pPr>
        <w:rPr>
          <w:rFonts w:ascii="Arial" w:hAnsi="Arial" w:eastAsia="Arial" w:cs="Arial"/>
          <w:sz w:val="21"/>
          <w:szCs w:val="21"/>
        </w:rPr>
        <w:sectPr>
          <w:footerReference r:id="rId79" w:type="default"/>
          <w:pgSz w:w="16840" w:h="11907"/>
          <w:pgMar w:top="400" w:right="2127" w:bottom="1023" w:left="1475" w:header="0" w:footer="786" w:gutter="0"/>
          <w:cols w:space="720" w:num="1"/>
        </w:sectPr>
      </w:pPr>
    </w:p>
    <w:p w14:paraId="7079C0E4">
      <w:pPr>
        <w:spacing w:before="19"/>
      </w:pPr>
    </w:p>
    <w:p w14:paraId="5C9BE782">
      <w:pPr>
        <w:spacing w:before="19"/>
      </w:pPr>
    </w:p>
    <w:p w14:paraId="3F2D9C09">
      <w:pPr>
        <w:spacing w:before="19"/>
      </w:pPr>
    </w:p>
    <w:p w14:paraId="7AF13E5B">
      <w:pPr>
        <w:spacing w:before="18"/>
      </w:pPr>
    </w:p>
    <w:p w14:paraId="6273FACE">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73046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199" w:hRule="atLeast"/>
        </w:trPr>
        <w:tc>
          <w:tcPr>
            <w:tcW w:w="336" w:type="dxa"/>
            <w:tcBorders>
              <w:right w:val="single" w:color="000000" w:sz="2" w:space="0"/>
            </w:tcBorders>
            <w:textDirection w:val="tbRlV"/>
            <w:vAlign w:val="top"/>
          </w:tcPr>
          <w:p w14:paraId="4B9BA783">
            <w:pPr>
              <w:pStyle w:val="6"/>
              <w:spacing w:before="49" w:line="209" w:lineRule="auto"/>
              <w:ind w:left="4758"/>
            </w:pPr>
            <w:r>
              <w:t>运</w:t>
            </w:r>
            <w:r>
              <w:rPr>
                <w:spacing w:val="-42"/>
              </w:rPr>
              <w:t xml:space="preserve"> </w:t>
            </w:r>
            <w:r>
              <w:t>营</w:t>
            </w:r>
            <w:r>
              <w:rPr>
                <w:spacing w:val="-51"/>
              </w:rPr>
              <w:t xml:space="preserve"> </w:t>
            </w:r>
            <w:r>
              <w:t>期</w:t>
            </w:r>
            <w:r>
              <w:rPr>
                <w:spacing w:val="-48"/>
              </w:rPr>
              <w:t xml:space="preserve"> </w:t>
            </w:r>
            <w:r>
              <w:t>环</w:t>
            </w:r>
            <w:r>
              <w:rPr>
                <w:spacing w:val="-49"/>
              </w:rPr>
              <w:t xml:space="preserve"> </w:t>
            </w:r>
            <w:r>
              <w:t>境</w:t>
            </w:r>
            <w:r>
              <w:rPr>
                <w:spacing w:val="-49"/>
              </w:rPr>
              <w:t xml:space="preserve"> </w:t>
            </w:r>
            <w:r>
              <w:t>影</w:t>
            </w:r>
            <w:r>
              <w:rPr>
                <w:spacing w:val="-51"/>
              </w:rPr>
              <w:t xml:space="preserve"> </w:t>
            </w:r>
            <w:r>
              <w:t>响</w:t>
            </w:r>
            <w:r>
              <w:rPr>
                <w:spacing w:val="-49"/>
              </w:rPr>
              <w:t xml:space="preserve"> </w:t>
            </w:r>
            <w:r>
              <w:t>和</w:t>
            </w:r>
            <w:r>
              <w:rPr>
                <w:spacing w:val="-48"/>
              </w:rPr>
              <w:t xml:space="preserve"> </w:t>
            </w:r>
            <w:r>
              <w:t>保</w:t>
            </w:r>
            <w:r>
              <w:rPr>
                <w:spacing w:val="-52"/>
              </w:rPr>
              <w:t xml:space="preserve"> </w:t>
            </w:r>
            <w:r>
              <w:t>护</w:t>
            </w:r>
            <w:r>
              <w:rPr>
                <w:spacing w:val="-48"/>
              </w:rPr>
              <w:t xml:space="preserve"> </w:t>
            </w:r>
            <w:r>
              <w:t>措</w:t>
            </w:r>
            <w:r>
              <w:rPr>
                <w:spacing w:val="-49"/>
              </w:rPr>
              <w:t xml:space="preserve"> </w:t>
            </w:r>
            <w:r>
              <w:t>施</w:t>
            </w:r>
          </w:p>
        </w:tc>
        <w:tc>
          <w:tcPr>
            <w:tcW w:w="8288" w:type="dxa"/>
            <w:tcBorders>
              <w:left w:val="single" w:color="000000" w:sz="2" w:space="0"/>
            </w:tcBorders>
            <w:vAlign w:val="top"/>
          </w:tcPr>
          <w:p w14:paraId="56D29A09">
            <w:pPr>
              <w:pStyle w:val="6"/>
              <w:spacing w:before="159" w:line="221" w:lineRule="auto"/>
              <w:ind w:left="105"/>
            </w:pPr>
            <w:r>
              <w:rPr>
                <w:rFonts w:ascii="Times New Roman" w:hAnsi="Times New Roman" w:eastAsia="Times New Roman" w:cs="Times New Roman"/>
                <w:b/>
                <w:bCs/>
                <w:spacing w:val="-2"/>
              </w:rPr>
              <w:t xml:space="preserve">4.3.2 </w:t>
            </w:r>
            <w:r>
              <w:rPr>
                <w:b/>
                <w:bCs/>
                <w:spacing w:val="-2"/>
              </w:rPr>
              <w:t>运营期声环境影响分析</w:t>
            </w:r>
          </w:p>
          <w:p w14:paraId="6D2E64AE">
            <w:pPr>
              <w:pStyle w:val="6"/>
              <w:spacing w:before="142" w:line="352" w:lineRule="auto"/>
              <w:ind w:left="130" w:right="102" w:firstLine="461"/>
            </w:pPr>
            <w:r>
              <w:rPr>
                <w:spacing w:val="5"/>
              </w:rPr>
              <w:t>项目噪声预测模式采用《环境影响评价技术导则 声环境》</w:t>
            </w:r>
            <w:r>
              <w:rPr>
                <w:rFonts w:ascii="Times New Roman" w:hAnsi="Times New Roman" w:eastAsia="Times New Roman" w:cs="Times New Roman"/>
                <w:spacing w:val="5"/>
              </w:rPr>
              <w:t>(</w:t>
            </w:r>
            <w:r>
              <w:rPr>
                <w:rFonts w:ascii="Times New Roman" w:hAnsi="Times New Roman" w:eastAsia="Times New Roman" w:cs="Times New Roman"/>
              </w:rPr>
              <w:t>HJ</w:t>
            </w:r>
            <w:r>
              <w:rPr>
                <w:rFonts w:ascii="Times New Roman" w:hAnsi="Times New Roman" w:eastAsia="Times New Roman" w:cs="Times New Roman"/>
                <w:spacing w:val="5"/>
              </w:rPr>
              <w:t>2.4-2</w:t>
            </w:r>
            <w:r>
              <w:rPr>
                <w:rFonts w:ascii="Times New Roman" w:hAnsi="Times New Roman" w:eastAsia="Times New Roman" w:cs="Times New Roman"/>
                <w:spacing w:val="4"/>
              </w:rPr>
              <w:t>021)</w:t>
            </w:r>
            <w:r>
              <w:rPr>
                <w:spacing w:val="-5"/>
              </w:rPr>
              <w:t>中推荐的模型。</w:t>
            </w:r>
          </w:p>
          <w:p w14:paraId="014156BB">
            <w:pPr>
              <w:pStyle w:val="6"/>
              <w:spacing w:before="19" w:line="333" w:lineRule="exact"/>
              <w:ind w:left="588"/>
            </w:pPr>
            <w:r>
              <w:rPr>
                <w:rFonts w:ascii="Times New Roman" w:hAnsi="Times New Roman" w:eastAsia="Times New Roman" w:cs="Times New Roman"/>
                <w:spacing w:val="-1"/>
                <w:position w:val="3"/>
              </w:rPr>
              <w:t>(1)</w:t>
            </w:r>
            <w:r>
              <w:rPr>
                <w:spacing w:val="-1"/>
                <w:position w:val="3"/>
              </w:rPr>
              <w:t>室内声源等效室外声源声功率级计算方法</w:t>
            </w:r>
          </w:p>
          <w:p w14:paraId="0A5DCBDB">
            <w:pPr>
              <w:pStyle w:val="6"/>
              <w:spacing w:before="168" w:line="325" w:lineRule="auto"/>
              <w:ind w:left="103" w:right="102" w:firstLine="483"/>
            </w:pPr>
            <w:r>
              <w:rPr>
                <w:spacing w:val="-3"/>
              </w:rPr>
              <w:t>①声源位于室内，室内声源可采用等效室外声源声功率级法进行计算。设</w:t>
            </w:r>
            <w:r>
              <w:rPr>
                <w:spacing w:val="3"/>
              </w:rPr>
              <w:t>靠近开口处（或窗户）室内、室外某倍频带的声压级或</w:t>
            </w:r>
            <w:r>
              <w:rPr>
                <w:spacing w:val="-39"/>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19"/>
              </w:rPr>
              <w:t xml:space="preserve"> </w:t>
            </w:r>
            <w:r>
              <w:rPr>
                <w:spacing w:val="3"/>
              </w:rPr>
              <w:t>声级分别为</w:t>
            </w:r>
            <w:r>
              <w:rPr>
                <w:spacing w:val="-48"/>
              </w:rP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20"/>
                <w:position w:val="-1"/>
                <w:sz w:val="15"/>
                <w:szCs w:val="15"/>
              </w:rPr>
              <w:t xml:space="preserve"> </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17"/>
                <w:position w:val="-1"/>
                <w:sz w:val="15"/>
                <w:szCs w:val="15"/>
              </w:rPr>
              <w:t xml:space="preserve"> </w:t>
            </w:r>
            <w:r>
              <w:rPr>
                <w:spacing w:val="3"/>
              </w:rPr>
              <w:t>和</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2"/>
                <w:position w:val="-1"/>
                <w:sz w:val="15"/>
                <w:szCs w:val="15"/>
              </w:rPr>
              <w:t xml:space="preserve">2 </w:t>
            </w:r>
            <w:r>
              <w:rPr>
                <w:spacing w:val="2"/>
              </w:rPr>
              <w:t>。若声源所在室内声场为近似扩散声场</w:t>
            </w:r>
            <w:r>
              <w:rPr>
                <w:spacing w:val="1"/>
              </w:rPr>
              <w:t>，则室外的倍频带声压级可按下式</w:t>
            </w:r>
            <w:r>
              <w:rPr>
                <w:spacing w:val="-1"/>
              </w:rPr>
              <w:t>近似求出：</w:t>
            </w:r>
          </w:p>
          <w:p w14:paraId="5CEF9EB3">
            <w:pPr>
              <w:spacing w:before="219" w:line="284" w:lineRule="exact"/>
              <w:ind w:firstLine="3176"/>
            </w:pPr>
            <w:r>
              <w:rPr>
                <w:position w:val="-5"/>
              </w:rPr>
              <w:drawing>
                <wp:inline distT="0" distB="0" distL="0" distR="0">
                  <wp:extent cx="1207135" cy="1803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47"/>
                          <a:stretch>
                            <a:fillRect/>
                          </a:stretch>
                        </pic:blipFill>
                        <pic:spPr>
                          <a:xfrm>
                            <a:off x="0" y="0"/>
                            <a:ext cx="1207377" cy="180594"/>
                          </a:xfrm>
                          <a:prstGeom prst="rect">
                            <a:avLst/>
                          </a:prstGeom>
                        </pic:spPr>
                      </pic:pic>
                    </a:graphicData>
                  </a:graphic>
                </wp:inline>
              </w:drawing>
            </w:r>
          </w:p>
          <w:p w14:paraId="66438694">
            <w:pPr>
              <w:pStyle w:val="6"/>
              <w:spacing w:before="158" w:line="343" w:lineRule="exact"/>
              <w:jc w:val="right"/>
            </w:pPr>
            <w:r>
              <w:rPr>
                <w:spacing w:val="-6"/>
                <w:position w:val="2"/>
              </w:rPr>
              <w:t>式中：</w:t>
            </w:r>
            <w:r>
              <w:rPr>
                <w:rFonts w:ascii="Times New Roman" w:hAnsi="Times New Roman" w:eastAsia="Times New Roman" w:cs="Times New Roman"/>
                <w:spacing w:val="-6"/>
                <w:position w:val="2"/>
              </w:rPr>
              <w:t>L</w:t>
            </w:r>
            <w:r>
              <w:rPr>
                <w:rFonts w:ascii="Times New Roman" w:hAnsi="Times New Roman" w:eastAsia="Times New Roman" w:cs="Times New Roman"/>
                <w:spacing w:val="-6"/>
                <w:position w:val="1"/>
                <w:sz w:val="15"/>
                <w:szCs w:val="15"/>
              </w:rPr>
              <w:t>p</w:t>
            </w:r>
            <w:r>
              <w:rPr>
                <w:rFonts w:ascii="Times New Roman" w:hAnsi="Times New Roman" w:eastAsia="Times New Roman" w:cs="Times New Roman"/>
                <w:spacing w:val="-20"/>
                <w:position w:val="1"/>
                <w:sz w:val="15"/>
                <w:szCs w:val="15"/>
              </w:rPr>
              <w:t xml:space="preserve"> </w:t>
            </w:r>
            <w:r>
              <w:rPr>
                <w:rFonts w:ascii="Times New Roman" w:hAnsi="Times New Roman" w:eastAsia="Times New Roman" w:cs="Times New Roman"/>
                <w:spacing w:val="-6"/>
                <w:position w:val="1"/>
                <w:sz w:val="15"/>
                <w:szCs w:val="15"/>
              </w:rPr>
              <w:t>1</w:t>
            </w:r>
            <w:r>
              <w:rPr>
                <w:spacing w:val="-6"/>
                <w:position w:val="2"/>
              </w:rPr>
              <w:t>—靠近开口处（或窗户）室内某倍频</w:t>
            </w:r>
            <w:r>
              <w:rPr>
                <w:spacing w:val="-7"/>
                <w:position w:val="2"/>
              </w:rPr>
              <w:t>带的声压级或</w:t>
            </w:r>
            <w:r>
              <w:rPr>
                <w:spacing w:val="-58"/>
                <w:position w:val="2"/>
              </w:rPr>
              <w:t xml:space="preserve"> </w:t>
            </w:r>
            <w:r>
              <w:rPr>
                <w:rFonts w:ascii="Times New Roman" w:hAnsi="Times New Roman" w:eastAsia="Times New Roman" w:cs="Times New Roman"/>
                <w:spacing w:val="-7"/>
                <w:position w:val="2"/>
              </w:rPr>
              <w:t>A</w:t>
            </w:r>
            <w:r>
              <w:rPr>
                <w:rFonts w:ascii="Times New Roman" w:hAnsi="Times New Roman" w:eastAsia="Times New Roman" w:cs="Times New Roman"/>
                <w:spacing w:val="14"/>
                <w:position w:val="2"/>
              </w:rPr>
              <w:t xml:space="preserve"> </w:t>
            </w:r>
            <w:r>
              <w:rPr>
                <w:spacing w:val="-7"/>
                <w:position w:val="2"/>
              </w:rPr>
              <w:t>声级，</w:t>
            </w:r>
            <w:r>
              <w:rPr>
                <w:rFonts w:ascii="Times New Roman" w:hAnsi="Times New Roman" w:eastAsia="Times New Roman" w:cs="Times New Roman"/>
                <w:spacing w:val="-7"/>
                <w:position w:val="2"/>
              </w:rPr>
              <w:t>dB</w:t>
            </w:r>
            <w:r>
              <w:rPr>
                <w:spacing w:val="-7"/>
                <w:position w:val="2"/>
              </w:rPr>
              <w:t>；</w:t>
            </w:r>
          </w:p>
          <w:p w14:paraId="148823D3">
            <w:pPr>
              <w:pStyle w:val="6"/>
              <w:spacing w:before="123" w:line="357" w:lineRule="auto"/>
              <w:ind w:left="1305" w:right="43" w:hanging="2"/>
            </w:pPr>
            <w:r>
              <w:rPr>
                <w:rFonts w:ascii="Times New Roman" w:hAnsi="Times New Roman" w:eastAsia="Times New Roman" w:cs="Times New Roman"/>
                <w:spacing w:val="-6"/>
              </w:rPr>
              <w:t>L</w:t>
            </w:r>
            <w:r>
              <w:rPr>
                <w:rFonts w:ascii="Times New Roman" w:hAnsi="Times New Roman" w:eastAsia="Times New Roman" w:cs="Times New Roman"/>
                <w:spacing w:val="-6"/>
                <w:position w:val="-1"/>
                <w:sz w:val="15"/>
                <w:szCs w:val="15"/>
              </w:rPr>
              <w:t>p2</w:t>
            </w:r>
            <w:r>
              <w:rPr>
                <w:spacing w:val="-6"/>
              </w:rPr>
              <w:t>—靠近开口处（或窗户）室外某倍频带的声压级或</w:t>
            </w:r>
            <w:r>
              <w:rPr>
                <w:spacing w:val="-58"/>
              </w:rPr>
              <w:t xml:space="preserve"> </w:t>
            </w:r>
            <w:r>
              <w:rPr>
                <w:rFonts w:ascii="Times New Roman" w:hAnsi="Times New Roman" w:eastAsia="Times New Roman" w:cs="Times New Roman"/>
                <w:spacing w:val="-7"/>
              </w:rPr>
              <w:t>A</w:t>
            </w:r>
            <w:r>
              <w:rPr>
                <w:rFonts w:ascii="Times New Roman" w:hAnsi="Times New Roman" w:eastAsia="Times New Roman" w:cs="Times New Roman"/>
                <w:spacing w:val="16"/>
                <w:w w:val="101"/>
              </w:rPr>
              <w:t xml:space="preserve"> </w:t>
            </w:r>
            <w:r>
              <w:rPr>
                <w:spacing w:val="-7"/>
              </w:rPr>
              <w:t>声级，</w:t>
            </w:r>
            <w:r>
              <w:rPr>
                <w:rFonts w:ascii="Times New Roman" w:hAnsi="Times New Roman" w:eastAsia="Times New Roman" w:cs="Times New Roman"/>
                <w:spacing w:val="-7"/>
              </w:rPr>
              <w:t>dB</w:t>
            </w:r>
            <w:r>
              <w:rPr>
                <w:spacing w:val="-7"/>
              </w:rPr>
              <w:t>；</w:t>
            </w:r>
            <w:r>
              <w:t xml:space="preserve"> </w:t>
            </w:r>
            <w:r>
              <w:rPr>
                <w:rFonts w:ascii="Times New Roman" w:hAnsi="Times New Roman" w:eastAsia="Times New Roman" w:cs="Times New Roman"/>
                <w:spacing w:val="-1"/>
              </w:rPr>
              <w:t>TL</w:t>
            </w:r>
            <w:r>
              <w:rPr>
                <w:spacing w:val="-1"/>
              </w:rPr>
              <w:t>—隔墙（或窗户）倍频带或</w:t>
            </w:r>
            <w:r>
              <w:rPr>
                <w:spacing w:val="-44"/>
              </w:rPr>
              <w:t xml:space="preserve"> </w:t>
            </w:r>
            <w:r>
              <w:rPr>
                <w:rFonts w:ascii="Times New Roman" w:hAnsi="Times New Roman" w:eastAsia="Times New Roman" w:cs="Times New Roman"/>
                <w:spacing w:val="-1"/>
              </w:rPr>
              <w:t xml:space="preserve">A </w:t>
            </w:r>
            <w:r>
              <w:rPr>
                <w:spacing w:val="-1"/>
              </w:rPr>
              <w:t>声级的隔声量，</w:t>
            </w:r>
            <w:r>
              <w:rPr>
                <w:rFonts w:ascii="Times New Roman" w:hAnsi="Times New Roman" w:eastAsia="Times New Roman" w:cs="Times New Roman"/>
                <w:spacing w:val="-1"/>
              </w:rPr>
              <w:t>dB</w:t>
            </w:r>
            <w:r>
              <w:rPr>
                <w:spacing w:val="-1"/>
              </w:rPr>
              <w:t>。</w:t>
            </w:r>
          </w:p>
          <w:p w14:paraId="6D09020F">
            <w:pPr>
              <w:pStyle w:val="6"/>
              <w:spacing w:before="42" w:line="361" w:lineRule="auto"/>
              <w:ind w:left="112" w:right="102" w:firstLine="474"/>
            </w:pPr>
            <w:r>
              <w:rPr>
                <w:spacing w:val="2"/>
              </w:rPr>
              <w:t>②按下式计算某一室内声源靠近围护结构处产生的倍频带声压级或</w:t>
            </w:r>
            <w:r>
              <w:rPr>
                <w:spacing w:val="-47"/>
              </w:rPr>
              <w:t xml:space="preserve"> </w:t>
            </w:r>
            <w:r>
              <w:rPr>
                <w:rFonts w:ascii="Times New Roman" w:hAnsi="Times New Roman" w:eastAsia="Times New Roman" w:cs="Times New Roman"/>
                <w:spacing w:val="2"/>
              </w:rPr>
              <w:t>A</w:t>
            </w:r>
            <w:r>
              <w:rPr>
                <w:rFonts w:ascii="Times New Roman" w:hAnsi="Times New Roman" w:eastAsia="Times New Roman" w:cs="Times New Roman"/>
                <w:spacing w:val="19"/>
              </w:rPr>
              <w:t xml:space="preserve"> </w:t>
            </w:r>
            <w:r>
              <w:rPr>
                <w:spacing w:val="2"/>
              </w:rPr>
              <w:t>声</w:t>
            </w:r>
            <w:r>
              <w:rPr>
                <w:spacing w:val="-7"/>
              </w:rPr>
              <w:t>级：</w:t>
            </w:r>
          </w:p>
          <w:p w14:paraId="1D533178">
            <w:pPr>
              <w:spacing w:line="663" w:lineRule="exact"/>
              <w:ind w:firstLine="2806"/>
            </w:pPr>
            <w:r>
              <w:rPr>
                <w:position w:val="-13"/>
              </w:rPr>
              <w:drawing>
                <wp:inline distT="0" distB="0" distL="0" distR="0">
                  <wp:extent cx="1676400" cy="42100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8"/>
                          <a:stretch>
                            <a:fillRect/>
                          </a:stretch>
                        </pic:blipFill>
                        <pic:spPr>
                          <a:xfrm>
                            <a:off x="0" y="0"/>
                            <a:ext cx="1676680" cy="421171"/>
                          </a:xfrm>
                          <a:prstGeom prst="rect">
                            <a:avLst/>
                          </a:prstGeom>
                        </pic:spPr>
                      </pic:pic>
                    </a:graphicData>
                  </a:graphic>
                </wp:inline>
              </w:drawing>
            </w:r>
          </w:p>
          <w:p w14:paraId="7623228C">
            <w:pPr>
              <w:pStyle w:val="6"/>
              <w:spacing w:before="195" w:line="343" w:lineRule="exact"/>
              <w:jc w:val="right"/>
            </w:pPr>
            <w:r>
              <w:rPr>
                <w:spacing w:val="-6"/>
                <w:position w:val="2"/>
              </w:rPr>
              <w:t>式中：</w:t>
            </w:r>
            <w:r>
              <w:rPr>
                <w:rFonts w:ascii="Times New Roman" w:hAnsi="Times New Roman" w:eastAsia="Times New Roman" w:cs="Times New Roman"/>
                <w:spacing w:val="-6"/>
                <w:position w:val="2"/>
              </w:rPr>
              <w:t>L</w:t>
            </w:r>
            <w:r>
              <w:rPr>
                <w:rFonts w:ascii="Times New Roman" w:hAnsi="Times New Roman" w:eastAsia="Times New Roman" w:cs="Times New Roman"/>
                <w:spacing w:val="-6"/>
                <w:position w:val="1"/>
                <w:sz w:val="15"/>
                <w:szCs w:val="15"/>
              </w:rPr>
              <w:t>p</w:t>
            </w:r>
            <w:r>
              <w:rPr>
                <w:rFonts w:ascii="Times New Roman" w:hAnsi="Times New Roman" w:eastAsia="Times New Roman" w:cs="Times New Roman"/>
                <w:spacing w:val="-20"/>
                <w:position w:val="1"/>
                <w:sz w:val="15"/>
                <w:szCs w:val="15"/>
              </w:rPr>
              <w:t xml:space="preserve"> </w:t>
            </w:r>
            <w:r>
              <w:rPr>
                <w:rFonts w:ascii="Times New Roman" w:hAnsi="Times New Roman" w:eastAsia="Times New Roman" w:cs="Times New Roman"/>
                <w:spacing w:val="-6"/>
                <w:position w:val="1"/>
                <w:sz w:val="15"/>
                <w:szCs w:val="15"/>
              </w:rPr>
              <w:t>1</w:t>
            </w:r>
            <w:r>
              <w:rPr>
                <w:spacing w:val="-6"/>
                <w:position w:val="2"/>
              </w:rPr>
              <w:t>—靠近开口处（或窗户）室内某倍频</w:t>
            </w:r>
            <w:r>
              <w:rPr>
                <w:spacing w:val="-7"/>
                <w:position w:val="2"/>
              </w:rPr>
              <w:t>带的声压级或</w:t>
            </w:r>
            <w:r>
              <w:rPr>
                <w:spacing w:val="-58"/>
                <w:position w:val="2"/>
              </w:rPr>
              <w:t xml:space="preserve"> </w:t>
            </w:r>
            <w:r>
              <w:rPr>
                <w:rFonts w:ascii="Times New Roman" w:hAnsi="Times New Roman" w:eastAsia="Times New Roman" w:cs="Times New Roman"/>
                <w:spacing w:val="-7"/>
                <w:position w:val="2"/>
              </w:rPr>
              <w:t>A</w:t>
            </w:r>
            <w:r>
              <w:rPr>
                <w:rFonts w:ascii="Times New Roman" w:hAnsi="Times New Roman" w:eastAsia="Times New Roman" w:cs="Times New Roman"/>
                <w:spacing w:val="14"/>
                <w:position w:val="2"/>
              </w:rPr>
              <w:t xml:space="preserve"> </w:t>
            </w:r>
            <w:r>
              <w:rPr>
                <w:spacing w:val="-7"/>
                <w:position w:val="2"/>
              </w:rPr>
              <w:t>声级，</w:t>
            </w:r>
            <w:r>
              <w:rPr>
                <w:rFonts w:ascii="Times New Roman" w:hAnsi="Times New Roman" w:eastAsia="Times New Roman" w:cs="Times New Roman"/>
                <w:spacing w:val="-7"/>
                <w:position w:val="2"/>
              </w:rPr>
              <w:t>dB</w:t>
            </w:r>
            <w:r>
              <w:rPr>
                <w:spacing w:val="-7"/>
                <w:position w:val="2"/>
              </w:rPr>
              <w:t>；</w:t>
            </w:r>
          </w:p>
          <w:p w14:paraId="4AAA73A9">
            <w:pPr>
              <w:pStyle w:val="6"/>
              <w:spacing w:before="123" w:line="360" w:lineRule="exact"/>
              <w:ind w:left="1303"/>
            </w:pPr>
            <w:r>
              <w:rPr>
                <w:rFonts w:ascii="Times New Roman" w:hAnsi="Times New Roman" w:eastAsia="Times New Roman" w:cs="Times New Roman"/>
                <w:spacing w:val="-1"/>
                <w:position w:val="2"/>
              </w:rPr>
              <w:t>L</w:t>
            </w:r>
            <w:r>
              <w:rPr>
                <w:rFonts w:ascii="Times New Roman" w:hAnsi="Times New Roman" w:eastAsia="Times New Roman" w:cs="Times New Roman"/>
                <w:spacing w:val="-1"/>
                <w:position w:val="1"/>
                <w:sz w:val="15"/>
                <w:szCs w:val="15"/>
              </w:rPr>
              <w:t>w</w:t>
            </w:r>
            <w:r>
              <w:rPr>
                <w:spacing w:val="-1"/>
                <w:position w:val="2"/>
              </w:rPr>
              <w:t>—点声源声功率级（</w:t>
            </w:r>
            <w:r>
              <w:rPr>
                <w:rFonts w:ascii="Times New Roman" w:hAnsi="Times New Roman" w:eastAsia="Times New Roman" w:cs="Times New Roman"/>
                <w:spacing w:val="-1"/>
                <w:position w:val="2"/>
              </w:rPr>
              <w:t xml:space="preserve">A </w:t>
            </w:r>
            <w:r>
              <w:rPr>
                <w:spacing w:val="-1"/>
                <w:position w:val="2"/>
              </w:rPr>
              <w:t>计权或倍频带</w:t>
            </w:r>
            <w:r>
              <w:rPr>
                <w:spacing w:val="8"/>
                <w:position w:val="2"/>
              </w:rPr>
              <w:t>），</w:t>
            </w:r>
            <w:r>
              <w:rPr>
                <w:rFonts w:ascii="Times New Roman" w:hAnsi="Times New Roman" w:eastAsia="Times New Roman" w:cs="Times New Roman"/>
                <w:spacing w:val="-1"/>
                <w:position w:val="2"/>
              </w:rPr>
              <w:t>dB</w:t>
            </w:r>
            <w:r>
              <w:rPr>
                <w:spacing w:val="-1"/>
                <w:position w:val="2"/>
              </w:rPr>
              <w:t>；</w:t>
            </w:r>
          </w:p>
          <w:p w14:paraId="3716738A">
            <w:pPr>
              <w:pStyle w:val="6"/>
              <w:spacing w:before="143" w:line="347" w:lineRule="auto"/>
              <w:ind w:left="107" w:right="103" w:firstLine="1200"/>
            </w:pPr>
            <w:r>
              <w:rPr>
                <w:rFonts w:ascii="Times New Roman" w:hAnsi="Times New Roman" w:eastAsia="Times New Roman" w:cs="Times New Roman"/>
                <w:spacing w:val="-1"/>
              </w:rPr>
              <w:t>Q</w:t>
            </w:r>
            <w:r>
              <w:rPr>
                <w:spacing w:val="-1"/>
              </w:rPr>
              <w:t>—指向性因数；通常对无指向性声源，当声源放在房间中心时，</w:t>
            </w:r>
            <w:r>
              <w:rPr>
                <w:spacing w:val="2"/>
              </w:rPr>
              <w:t xml:space="preserve"> </w:t>
            </w:r>
            <w:r>
              <w:rPr>
                <w:rFonts w:ascii="Times New Roman" w:hAnsi="Times New Roman" w:eastAsia="Times New Roman" w:cs="Times New Roman"/>
                <w:spacing w:val="2"/>
              </w:rPr>
              <w:t>Q=1</w:t>
            </w:r>
            <w:r>
              <w:rPr>
                <w:spacing w:val="2"/>
              </w:rPr>
              <w:t>；当放在一面墙的中心时，</w:t>
            </w:r>
            <w:r>
              <w:rPr>
                <w:rFonts w:ascii="Times New Roman" w:hAnsi="Times New Roman" w:eastAsia="Times New Roman" w:cs="Times New Roman"/>
                <w:spacing w:val="2"/>
              </w:rPr>
              <w:t>Q=2</w:t>
            </w:r>
            <w:r>
              <w:rPr>
                <w:spacing w:val="2"/>
              </w:rPr>
              <w:t>；当放在两</w:t>
            </w:r>
            <w:r>
              <w:rPr>
                <w:spacing w:val="1"/>
              </w:rPr>
              <w:t>面墙夹角处时，</w:t>
            </w:r>
            <w:r>
              <w:rPr>
                <w:rFonts w:ascii="Times New Roman" w:hAnsi="Times New Roman" w:eastAsia="Times New Roman" w:cs="Times New Roman"/>
                <w:spacing w:val="1"/>
              </w:rPr>
              <w:t>Q=4</w:t>
            </w:r>
            <w:r>
              <w:rPr>
                <w:spacing w:val="1"/>
              </w:rPr>
              <w:t>；当放在</w:t>
            </w:r>
            <w:r>
              <w:rPr>
                <w:spacing w:val="-1"/>
              </w:rPr>
              <w:t>三面墙夹角处时，</w:t>
            </w:r>
            <w:r>
              <w:rPr>
                <w:rFonts w:ascii="Times New Roman" w:hAnsi="Times New Roman" w:eastAsia="Times New Roman" w:cs="Times New Roman"/>
                <w:spacing w:val="-1"/>
              </w:rPr>
              <w:t>Q=8</w:t>
            </w:r>
            <w:r>
              <w:rPr>
                <w:spacing w:val="-1"/>
              </w:rPr>
              <w:t>；</w:t>
            </w:r>
          </w:p>
          <w:p w14:paraId="01F66FD2">
            <w:pPr>
              <w:pStyle w:val="6"/>
              <w:spacing w:before="11" w:line="352" w:lineRule="auto"/>
              <w:ind w:left="113" w:right="103" w:firstLine="949"/>
            </w:pPr>
            <w:r>
              <w:rPr>
                <w:rFonts w:ascii="Times New Roman" w:hAnsi="Times New Roman" w:eastAsia="Times New Roman" w:cs="Times New Roman"/>
                <w:spacing w:val="-1"/>
              </w:rPr>
              <w:t>R</w:t>
            </w:r>
            <w:r>
              <w:rPr>
                <w:spacing w:val="-1"/>
              </w:rPr>
              <w:t>—房间常数；</w:t>
            </w:r>
            <w:r>
              <w:rPr>
                <w:rFonts w:ascii="Times New Roman" w:hAnsi="Times New Roman" w:eastAsia="Times New Roman" w:cs="Times New Roman"/>
                <w:spacing w:val="-1"/>
              </w:rPr>
              <w:t>R=Sa/(1-a)</w:t>
            </w:r>
            <w:r>
              <w:rPr>
                <w:rFonts w:ascii="Times New Roman" w:hAnsi="Times New Roman" w:eastAsia="Times New Roman" w:cs="Times New Roman"/>
                <w:spacing w:val="-29"/>
              </w:rPr>
              <w:t xml:space="preserve"> </w:t>
            </w:r>
            <w:r>
              <w:rPr>
                <w:spacing w:val="-1"/>
              </w:rPr>
              <w:t>，</w:t>
            </w:r>
            <w:r>
              <w:rPr>
                <w:rFonts w:ascii="Times New Roman" w:hAnsi="Times New Roman" w:eastAsia="Times New Roman" w:cs="Times New Roman"/>
                <w:spacing w:val="-1"/>
              </w:rPr>
              <w:t xml:space="preserve">s </w:t>
            </w:r>
            <w:r>
              <w:rPr>
                <w:spacing w:val="-1"/>
              </w:rPr>
              <w:t>为房间内表面面积，</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9"/>
                <w:position w:val="7"/>
                <w:sz w:val="15"/>
                <w:szCs w:val="15"/>
              </w:rPr>
              <w:t xml:space="preserve"> </w:t>
            </w:r>
            <w:r>
              <w:rPr>
                <w:spacing w:val="-1"/>
              </w:rPr>
              <w:t>；</w:t>
            </w:r>
            <w:r>
              <w:rPr>
                <w:rFonts w:ascii="Times New Roman" w:hAnsi="Times New Roman" w:eastAsia="Times New Roman" w:cs="Times New Roman"/>
                <w:spacing w:val="-1"/>
              </w:rPr>
              <w:t xml:space="preserve">a </w:t>
            </w:r>
            <w:r>
              <w:rPr>
                <w:spacing w:val="-1"/>
              </w:rPr>
              <w:t>为平均吸声</w:t>
            </w:r>
            <w:r>
              <w:rPr>
                <w:spacing w:val="-5"/>
              </w:rPr>
              <w:t>系数；</w:t>
            </w:r>
          </w:p>
          <w:p w14:paraId="40FBB95E">
            <w:pPr>
              <w:pStyle w:val="6"/>
              <w:spacing w:before="55" w:line="221" w:lineRule="auto"/>
              <w:ind w:left="1060"/>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14:paraId="42C1947E">
            <w:pPr>
              <w:pStyle w:val="6"/>
              <w:spacing w:before="144" w:line="353" w:lineRule="auto"/>
              <w:ind w:left="112" w:right="102" w:firstLine="474"/>
            </w:pPr>
            <w:r>
              <w:rPr>
                <w:spacing w:val="-1"/>
              </w:rPr>
              <w:t>③按下式计算出所有室内声源在靠近围护结构处产生的</w:t>
            </w:r>
            <w:r>
              <w:rPr>
                <w:spacing w:val="-67"/>
              </w:rPr>
              <w:t xml:space="preserve"> </w:t>
            </w:r>
            <w:r>
              <w:rPr>
                <w:rFonts w:ascii="Times New Roman" w:hAnsi="Times New Roman" w:eastAsia="Times New Roman" w:cs="Times New Roman"/>
                <w:spacing w:val="-1"/>
              </w:rPr>
              <w:t xml:space="preserve">i </w:t>
            </w:r>
            <w:r>
              <w:rPr>
                <w:spacing w:val="-1"/>
              </w:rPr>
              <w:t>倍频带叠加声压</w:t>
            </w:r>
            <w:r>
              <w:rPr>
                <w:spacing w:val="-7"/>
              </w:rPr>
              <w:t>级：</w:t>
            </w:r>
          </w:p>
          <w:p w14:paraId="0591DA0E">
            <w:pPr>
              <w:spacing w:before="55" w:line="683" w:lineRule="exact"/>
              <w:ind w:firstLine="2828"/>
            </w:pPr>
            <w:r>
              <w:rPr>
                <w:position w:val="-13"/>
              </w:rPr>
              <w:drawing>
                <wp:inline distT="0" distB="0" distL="0" distR="0">
                  <wp:extent cx="1675765" cy="43307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49"/>
                          <a:stretch>
                            <a:fillRect/>
                          </a:stretch>
                        </pic:blipFill>
                        <pic:spPr>
                          <a:xfrm>
                            <a:off x="0" y="0"/>
                            <a:ext cx="1675990" cy="433558"/>
                          </a:xfrm>
                          <a:prstGeom prst="rect">
                            <a:avLst/>
                          </a:prstGeom>
                        </pic:spPr>
                      </pic:pic>
                    </a:graphicData>
                  </a:graphic>
                </wp:inline>
              </w:drawing>
            </w:r>
          </w:p>
        </w:tc>
      </w:tr>
    </w:tbl>
    <w:p w14:paraId="7885845C">
      <w:pPr>
        <w:rPr>
          <w:rFonts w:ascii="Arial"/>
          <w:sz w:val="21"/>
        </w:rPr>
      </w:pPr>
    </w:p>
    <w:p w14:paraId="6127C687">
      <w:pPr>
        <w:rPr>
          <w:rFonts w:ascii="Arial" w:hAnsi="Arial" w:eastAsia="Arial" w:cs="Arial"/>
          <w:sz w:val="21"/>
          <w:szCs w:val="21"/>
        </w:rPr>
        <w:sectPr>
          <w:footerReference r:id="rId80" w:type="default"/>
          <w:pgSz w:w="11907" w:h="16840"/>
          <w:pgMar w:top="400" w:right="1634" w:bottom="1024" w:left="1633" w:header="0" w:footer="787" w:gutter="0"/>
          <w:cols w:space="720" w:num="1"/>
        </w:sectPr>
      </w:pPr>
    </w:p>
    <w:p w14:paraId="213BC9A1">
      <w:pPr>
        <w:spacing w:before="19"/>
      </w:pPr>
    </w:p>
    <w:p w14:paraId="73B11402">
      <w:pPr>
        <w:spacing w:before="19"/>
      </w:pPr>
    </w:p>
    <w:p w14:paraId="56D4C4A2">
      <w:pPr>
        <w:spacing w:before="19"/>
      </w:pPr>
    </w:p>
    <w:p w14:paraId="2D7CB1D0">
      <w:pPr>
        <w:spacing w:before="18"/>
      </w:pPr>
    </w:p>
    <w:p w14:paraId="637AA116">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0A991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2" w:hRule="atLeast"/>
        </w:trPr>
        <w:tc>
          <w:tcPr>
            <w:tcW w:w="336" w:type="dxa"/>
            <w:tcBorders>
              <w:right w:val="single" w:color="000000" w:sz="2" w:space="0"/>
            </w:tcBorders>
            <w:vAlign w:val="top"/>
          </w:tcPr>
          <w:p w14:paraId="439E91F4">
            <w:pPr>
              <w:rPr>
                <w:rFonts w:ascii="Arial"/>
                <w:sz w:val="21"/>
              </w:rPr>
            </w:pPr>
          </w:p>
        </w:tc>
        <w:tc>
          <w:tcPr>
            <w:tcW w:w="8288" w:type="dxa"/>
            <w:tcBorders>
              <w:left w:val="single" w:color="000000" w:sz="2" w:space="0"/>
            </w:tcBorders>
            <w:vAlign w:val="top"/>
          </w:tcPr>
          <w:p w14:paraId="06C65AA8">
            <w:pPr>
              <w:pStyle w:val="6"/>
              <w:spacing w:before="4" w:line="333" w:lineRule="exact"/>
              <w:jc w:val="right"/>
            </w:pPr>
            <w:r>
              <w:rPr>
                <w:spacing w:val="-26"/>
                <w:position w:val="3"/>
              </w:rPr>
              <w:t>式中：</w:t>
            </w:r>
            <w:r>
              <w:rPr>
                <w:rFonts w:ascii="Times New Roman" w:hAnsi="Times New Roman" w:eastAsia="Times New Roman" w:cs="Times New Roman"/>
                <w:spacing w:val="-26"/>
                <w:position w:val="3"/>
              </w:rPr>
              <w:t>L</w:t>
            </w:r>
            <w:r>
              <w:rPr>
                <w:rFonts w:ascii="Times New Roman" w:hAnsi="Times New Roman" w:eastAsia="Times New Roman" w:cs="Times New Roman"/>
                <w:spacing w:val="-3"/>
                <w:position w:val="2"/>
                <w:sz w:val="15"/>
                <w:szCs w:val="15"/>
              </w:rPr>
              <w:t>p</w:t>
            </w:r>
            <w:r>
              <w:rPr>
                <w:rFonts w:ascii="Times New Roman" w:hAnsi="Times New Roman" w:eastAsia="Times New Roman" w:cs="Times New Roman"/>
                <w:spacing w:val="-17"/>
                <w:position w:val="2"/>
                <w:sz w:val="15"/>
                <w:szCs w:val="15"/>
              </w:rPr>
              <w:t xml:space="preserve"> </w:t>
            </w:r>
            <w:r>
              <w:rPr>
                <w:rFonts w:ascii="Times New Roman" w:hAnsi="Times New Roman" w:eastAsia="Times New Roman" w:cs="Times New Roman"/>
                <w:spacing w:val="-3"/>
                <w:position w:val="2"/>
                <w:sz w:val="15"/>
                <w:szCs w:val="15"/>
              </w:rPr>
              <w:t>1i</w:t>
            </w:r>
            <w:r>
              <w:rPr>
                <w:rFonts w:ascii="Times New Roman" w:hAnsi="Times New Roman" w:eastAsia="Times New Roman" w:cs="Times New Roman"/>
                <w:spacing w:val="-3"/>
                <w:position w:val="3"/>
              </w:rPr>
              <w:t>(T)</w:t>
            </w:r>
            <w:r>
              <w:rPr>
                <w:spacing w:val="-3"/>
                <w:position w:val="3"/>
              </w:rPr>
              <w:t>—靠近围护结构处室内</w:t>
            </w:r>
            <w:r>
              <w:rPr>
                <w:rFonts w:ascii="Times New Roman" w:hAnsi="Times New Roman" w:eastAsia="Times New Roman" w:cs="Times New Roman"/>
                <w:spacing w:val="-3"/>
                <w:position w:val="3"/>
              </w:rPr>
              <w:t xml:space="preserve">N </w:t>
            </w:r>
            <w:r>
              <w:rPr>
                <w:spacing w:val="-3"/>
                <w:position w:val="3"/>
              </w:rPr>
              <w:t>个声源</w:t>
            </w:r>
            <w:r>
              <w:rPr>
                <w:spacing w:val="-53"/>
                <w:position w:val="3"/>
              </w:rPr>
              <w:t xml:space="preserve"> </w:t>
            </w:r>
            <w:r>
              <w:rPr>
                <w:rFonts w:ascii="Times New Roman" w:hAnsi="Times New Roman" w:eastAsia="Times New Roman" w:cs="Times New Roman"/>
                <w:spacing w:val="-3"/>
                <w:position w:val="3"/>
              </w:rPr>
              <w:t xml:space="preserve">i </w:t>
            </w:r>
            <w:r>
              <w:rPr>
                <w:spacing w:val="-3"/>
                <w:position w:val="3"/>
              </w:rPr>
              <w:t>倍频带的叠加声压级，</w:t>
            </w:r>
            <w:r>
              <w:rPr>
                <w:rFonts w:ascii="Times New Roman" w:hAnsi="Times New Roman" w:eastAsia="Times New Roman" w:cs="Times New Roman"/>
                <w:spacing w:val="-3"/>
                <w:position w:val="3"/>
              </w:rPr>
              <w:t>dB</w:t>
            </w:r>
            <w:r>
              <w:rPr>
                <w:spacing w:val="-3"/>
                <w:position w:val="3"/>
              </w:rPr>
              <w:t>；</w:t>
            </w:r>
          </w:p>
          <w:p w14:paraId="3606A267">
            <w:pPr>
              <w:pStyle w:val="6"/>
              <w:spacing w:before="132"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2"/>
                <w:position w:val="2"/>
                <w:sz w:val="15"/>
                <w:szCs w:val="15"/>
              </w:rPr>
              <w:t>1</w:t>
            </w:r>
            <w:r>
              <w:rPr>
                <w:rFonts w:ascii="Times New Roman" w:hAnsi="Times New Roman" w:eastAsia="Times New Roman" w:cs="Times New Roman"/>
                <w:position w:val="2"/>
                <w:sz w:val="15"/>
                <w:szCs w:val="15"/>
              </w:rPr>
              <w:t>ij</w:t>
            </w:r>
            <w:r>
              <w:rPr>
                <w:spacing w:val="2"/>
                <w:position w:val="3"/>
              </w:rPr>
              <w:t>—室内</w:t>
            </w:r>
            <w:r>
              <w:rPr>
                <w:rFonts w:ascii="Times New Roman" w:hAnsi="Times New Roman" w:eastAsia="Times New Roman" w:cs="Times New Roman"/>
                <w:spacing w:val="2"/>
                <w:position w:val="3"/>
              </w:rPr>
              <w:t xml:space="preserve">j </w:t>
            </w:r>
            <w:r>
              <w:rPr>
                <w:spacing w:val="2"/>
                <w:position w:val="3"/>
              </w:rPr>
              <w:t>声源</w:t>
            </w:r>
            <w:r>
              <w:rPr>
                <w:spacing w:val="-54"/>
                <w:position w:val="3"/>
              </w:rPr>
              <w:t xml:space="preserve"> </w:t>
            </w:r>
            <w:r>
              <w:rPr>
                <w:rFonts w:ascii="Times New Roman" w:hAnsi="Times New Roman" w:eastAsia="Times New Roman" w:cs="Times New Roman"/>
                <w:spacing w:val="2"/>
                <w:position w:val="3"/>
              </w:rPr>
              <w:t xml:space="preserve">i </w:t>
            </w:r>
            <w:r>
              <w:rPr>
                <w:spacing w:val="2"/>
                <w:position w:val="3"/>
              </w:rPr>
              <w:t>倍频带的声压级，</w:t>
            </w:r>
            <w:r>
              <w:rPr>
                <w:rFonts w:ascii="Times New Roman" w:hAnsi="Times New Roman" w:eastAsia="Times New Roman" w:cs="Times New Roman"/>
                <w:position w:val="3"/>
              </w:rPr>
              <w:t>dB</w:t>
            </w:r>
            <w:r>
              <w:rPr>
                <w:spacing w:val="2"/>
                <w:position w:val="3"/>
              </w:rPr>
              <w:t>；</w:t>
            </w:r>
          </w:p>
          <w:p w14:paraId="239B6293">
            <w:pPr>
              <w:pStyle w:val="6"/>
              <w:spacing w:before="170" w:line="220" w:lineRule="auto"/>
              <w:ind w:left="1296"/>
            </w:pPr>
            <w:r>
              <w:rPr>
                <w:rFonts w:ascii="Times New Roman" w:hAnsi="Times New Roman" w:eastAsia="Times New Roman" w:cs="Times New Roman"/>
              </w:rPr>
              <w:t>N</w:t>
            </w:r>
            <w:r>
              <w:t>—室内声源总数。</w:t>
            </w:r>
          </w:p>
          <w:p w14:paraId="6915657F">
            <w:pPr>
              <w:pStyle w:val="6"/>
              <w:spacing w:before="182" w:line="361" w:lineRule="auto"/>
              <w:ind w:left="112" w:right="103" w:firstLine="474"/>
            </w:pPr>
            <w:r>
              <w:rPr>
                <w:spacing w:val="5"/>
              </w:rPr>
              <w:t>④在室内近似为扩散声场时，按下式计算出室外靠近</w:t>
            </w:r>
            <w:r>
              <w:rPr>
                <w:spacing w:val="4"/>
              </w:rPr>
              <w:t>围护结构处的声压</w:t>
            </w:r>
            <w:r>
              <w:rPr>
                <w:spacing w:val="-7"/>
              </w:rPr>
              <w:t>级：</w:t>
            </w:r>
          </w:p>
          <w:p w14:paraId="25C197A4">
            <w:pPr>
              <w:spacing w:before="35" w:line="284" w:lineRule="exact"/>
              <w:ind w:firstLine="2756"/>
            </w:pPr>
            <w:r>
              <w:rPr>
                <w:position w:val="-5"/>
              </w:rPr>
              <w:drawing>
                <wp:inline distT="0" distB="0" distL="0" distR="0">
                  <wp:extent cx="1738630" cy="18034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0"/>
                          <a:stretch>
                            <a:fillRect/>
                          </a:stretch>
                        </pic:blipFill>
                        <pic:spPr>
                          <a:xfrm>
                            <a:off x="0" y="0"/>
                            <a:ext cx="1739175" cy="180594"/>
                          </a:xfrm>
                          <a:prstGeom prst="rect">
                            <a:avLst/>
                          </a:prstGeom>
                        </pic:spPr>
                      </pic:pic>
                    </a:graphicData>
                  </a:graphic>
                </wp:inline>
              </w:drawing>
            </w:r>
          </w:p>
          <w:p w14:paraId="362846BD">
            <w:pPr>
              <w:pStyle w:val="6"/>
              <w:spacing w:before="155" w:line="334" w:lineRule="exact"/>
              <w:jc w:val="right"/>
            </w:pPr>
            <w:r>
              <w:rPr>
                <w:spacing w:val="-26"/>
                <w:position w:val="3"/>
              </w:rPr>
              <w:t>式中：</w:t>
            </w:r>
            <w:r>
              <w:rPr>
                <w:rFonts w:ascii="Times New Roman" w:hAnsi="Times New Roman" w:eastAsia="Times New Roman" w:cs="Times New Roman"/>
                <w:spacing w:val="-26"/>
                <w:position w:val="3"/>
              </w:rPr>
              <w:t>L</w:t>
            </w:r>
            <w:r>
              <w:rPr>
                <w:rFonts w:ascii="Times New Roman" w:hAnsi="Times New Roman" w:eastAsia="Times New Roman" w:cs="Times New Roman"/>
                <w:spacing w:val="-4"/>
                <w:position w:val="2"/>
                <w:sz w:val="15"/>
                <w:szCs w:val="15"/>
              </w:rPr>
              <w:t>p2i</w:t>
            </w:r>
            <w:r>
              <w:rPr>
                <w:rFonts w:ascii="Times New Roman" w:hAnsi="Times New Roman" w:eastAsia="Times New Roman" w:cs="Times New Roman"/>
                <w:spacing w:val="-4"/>
                <w:position w:val="3"/>
              </w:rPr>
              <w:t>(T)</w:t>
            </w:r>
            <w:r>
              <w:rPr>
                <w:spacing w:val="-4"/>
                <w:position w:val="3"/>
              </w:rPr>
              <w:t>—靠近围护结构处室外</w:t>
            </w:r>
            <w:r>
              <w:rPr>
                <w:spacing w:val="-62"/>
                <w:position w:val="3"/>
              </w:rPr>
              <w:t xml:space="preserve"> </w:t>
            </w:r>
            <w:r>
              <w:rPr>
                <w:rFonts w:ascii="Times New Roman" w:hAnsi="Times New Roman" w:eastAsia="Times New Roman" w:cs="Times New Roman"/>
                <w:spacing w:val="-4"/>
                <w:position w:val="3"/>
              </w:rPr>
              <w:t xml:space="preserve">N </w:t>
            </w:r>
            <w:r>
              <w:rPr>
                <w:spacing w:val="-4"/>
                <w:position w:val="3"/>
              </w:rPr>
              <w:t>个声源</w:t>
            </w:r>
            <w:r>
              <w:rPr>
                <w:spacing w:val="-53"/>
                <w:position w:val="3"/>
              </w:rPr>
              <w:t xml:space="preserve"> </w:t>
            </w:r>
            <w:r>
              <w:rPr>
                <w:rFonts w:ascii="Times New Roman" w:hAnsi="Times New Roman" w:eastAsia="Times New Roman" w:cs="Times New Roman"/>
                <w:spacing w:val="-4"/>
                <w:position w:val="3"/>
              </w:rPr>
              <w:t xml:space="preserve">i </w:t>
            </w:r>
            <w:r>
              <w:rPr>
                <w:spacing w:val="-4"/>
                <w:position w:val="3"/>
              </w:rPr>
              <w:t>倍频带的叠加声压级，</w:t>
            </w:r>
            <w:r>
              <w:rPr>
                <w:rFonts w:ascii="Times New Roman" w:hAnsi="Times New Roman" w:eastAsia="Times New Roman" w:cs="Times New Roman"/>
                <w:spacing w:val="-4"/>
                <w:position w:val="3"/>
              </w:rPr>
              <w:t>d</w:t>
            </w:r>
            <w:r>
              <w:rPr>
                <w:rFonts w:ascii="Times New Roman" w:hAnsi="Times New Roman" w:eastAsia="Times New Roman" w:cs="Times New Roman"/>
                <w:spacing w:val="-5"/>
                <w:position w:val="3"/>
              </w:rPr>
              <w:t>B</w:t>
            </w:r>
            <w:r>
              <w:rPr>
                <w:spacing w:val="-5"/>
                <w:position w:val="3"/>
              </w:rPr>
              <w:t>；</w:t>
            </w:r>
          </w:p>
          <w:p w14:paraId="2DCCE0DE">
            <w:pPr>
              <w:pStyle w:val="6"/>
              <w:spacing w:before="135" w:line="357" w:lineRule="auto"/>
              <w:ind w:left="1305" w:right="43" w:hanging="2"/>
            </w:pPr>
            <w:r>
              <w:rPr>
                <w:rFonts w:ascii="Times New Roman" w:hAnsi="Times New Roman" w:eastAsia="Times New Roman" w:cs="Times New Roman"/>
                <w:spacing w:val="-5"/>
              </w:rPr>
              <w:t>L</w:t>
            </w:r>
            <w:r>
              <w:rPr>
                <w:rFonts w:ascii="Times New Roman" w:hAnsi="Times New Roman" w:eastAsia="Times New Roman" w:cs="Times New Roman"/>
                <w:spacing w:val="-5"/>
                <w:position w:val="-1"/>
                <w:sz w:val="15"/>
                <w:szCs w:val="15"/>
              </w:rPr>
              <w:t>p</w:t>
            </w:r>
            <w:r>
              <w:rPr>
                <w:rFonts w:ascii="Times New Roman" w:hAnsi="Times New Roman" w:eastAsia="Times New Roman" w:cs="Times New Roman"/>
                <w:spacing w:val="-20"/>
                <w:position w:val="-1"/>
                <w:sz w:val="15"/>
                <w:szCs w:val="15"/>
              </w:rPr>
              <w:t xml:space="preserve"> </w:t>
            </w:r>
            <w:r>
              <w:rPr>
                <w:rFonts w:ascii="Times New Roman" w:hAnsi="Times New Roman" w:eastAsia="Times New Roman" w:cs="Times New Roman"/>
                <w:spacing w:val="-5"/>
                <w:position w:val="-1"/>
                <w:sz w:val="15"/>
                <w:szCs w:val="15"/>
              </w:rPr>
              <w:t>1i</w:t>
            </w:r>
            <w:r>
              <w:rPr>
                <w:rFonts w:ascii="Times New Roman" w:hAnsi="Times New Roman" w:eastAsia="Times New Roman" w:cs="Times New Roman"/>
                <w:spacing w:val="-5"/>
              </w:rPr>
              <w:t>(T)</w:t>
            </w:r>
            <w:r>
              <w:rPr>
                <w:spacing w:val="-5"/>
              </w:rPr>
              <w:t>—靠近围护结构处室内</w:t>
            </w:r>
            <w:r>
              <w:rPr>
                <w:rFonts w:ascii="Times New Roman" w:hAnsi="Times New Roman" w:eastAsia="Times New Roman" w:cs="Times New Roman"/>
                <w:spacing w:val="-5"/>
              </w:rPr>
              <w:t xml:space="preserve">N </w:t>
            </w:r>
            <w:r>
              <w:rPr>
                <w:spacing w:val="-5"/>
              </w:rPr>
              <w:t>个声源</w:t>
            </w:r>
            <w:r>
              <w:rPr>
                <w:spacing w:val="-68"/>
              </w:rPr>
              <w:t xml:space="preserve"> </w:t>
            </w:r>
            <w:r>
              <w:rPr>
                <w:rFonts w:ascii="Times New Roman" w:hAnsi="Times New Roman" w:eastAsia="Times New Roman" w:cs="Times New Roman"/>
                <w:spacing w:val="-5"/>
              </w:rPr>
              <w:t xml:space="preserve">i </w:t>
            </w:r>
            <w:r>
              <w:rPr>
                <w:spacing w:val="-5"/>
              </w:rPr>
              <w:t>倍频带的叠加声压级，</w:t>
            </w:r>
            <w:r>
              <w:rPr>
                <w:rFonts w:ascii="Times New Roman" w:hAnsi="Times New Roman" w:eastAsia="Times New Roman" w:cs="Times New Roman"/>
                <w:spacing w:val="-5"/>
              </w:rPr>
              <w:t>dB</w:t>
            </w:r>
            <w:r>
              <w:rPr>
                <w:spacing w:val="-5"/>
              </w:rPr>
              <w:t>；</w:t>
            </w:r>
            <w:r>
              <w:t xml:space="preserve"> </w:t>
            </w:r>
            <w:r>
              <w:rPr>
                <w:rFonts w:ascii="Times New Roman" w:hAnsi="Times New Roman" w:eastAsia="Times New Roman" w:cs="Times New Roman"/>
                <w:spacing w:val="-1"/>
              </w:rPr>
              <w:t>TL</w:t>
            </w:r>
            <w:r>
              <w:rPr>
                <w:rFonts w:ascii="Times New Roman" w:hAnsi="Times New Roman" w:eastAsia="Times New Roman" w:cs="Times New Roman"/>
                <w:spacing w:val="-1"/>
                <w:position w:val="-1"/>
                <w:sz w:val="15"/>
                <w:szCs w:val="15"/>
              </w:rPr>
              <w:t>i</w:t>
            </w:r>
            <w:r>
              <w:rPr>
                <w:spacing w:val="-1"/>
              </w:rPr>
              <w:t>—围护结构</w:t>
            </w:r>
            <w:r>
              <w:rPr>
                <w:spacing w:val="-49"/>
              </w:rPr>
              <w:t xml:space="preserve"> </w:t>
            </w:r>
            <w:r>
              <w:rPr>
                <w:rFonts w:ascii="Times New Roman" w:hAnsi="Times New Roman" w:eastAsia="Times New Roman" w:cs="Times New Roman"/>
                <w:spacing w:val="-1"/>
              </w:rPr>
              <w:t xml:space="preserve">i </w:t>
            </w:r>
            <w:r>
              <w:rPr>
                <w:spacing w:val="-1"/>
              </w:rPr>
              <w:t>倍频带的隔声量，</w:t>
            </w:r>
            <w:r>
              <w:rPr>
                <w:rFonts w:ascii="Times New Roman" w:hAnsi="Times New Roman" w:eastAsia="Times New Roman" w:cs="Times New Roman"/>
                <w:spacing w:val="-1"/>
              </w:rPr>
              <w:t>dB</w:t>
            </w:r>
            <w:r>
              <w:rPr>
                <w:spacing w:val="-1"/>
              </w:rPr>
              <w:t>。</w:t>
            </w:r>
          </w:p>
          <w:p w14:paraId="17CBBF54">
            <w:pPr>
              <w:pStyle w:val="6"/>
              <w:spacing w:before="40" w:line="358" w:lineRule="auto"/>
              <w:ind w:left="130" w:right="102" w:firstLine="455"/>
            </w:pPr>
            <w:r>
              <w:rPr>
                <w:spacing w:val="-3"/>
              </w:rPr>
              <w:t>⑤按下式将室外声源的声压级和透过面积换算成等效的室外声源，计算出</w:t>
            </w:r>
            <w:r>
              <w:rPr>
                <w:spacing w:val="-1"/>
              </w:rPr>
              <w:t>中心位置位于透声面积</w:t>
            </w:r>
            <w:r>
              <w:rPr>
                <w:rFonts w:ascii="Times New Roman" w:hAnsi="Times New Roman" w:eastAsia="Times New Roman" w:cs="Times New Roman"/>
                <w:spacing w:val="-1"/>
              </w:rPr>
              <w:t>(S)</w:t>
            </w:r>
            <w:r>
              <w:rPr>
                <w:spacing w:val="-1"/>
              </w:rPr>
              <w:t>处的等效声源的倍频带的</w:t>
            </w:r>
            <w:r>
              <w:rPr>
                <w:spacing w:val="-2"/>
              </w:rPr>
              <w:t>声功率级：</w:t>
            </w:r>
          </w:p>
          <w:p w14:paraId="65CEE4E5">
            <w:pPr>
              <w:spacing w:before="44" w:line="284" w:lineRule="exact"/>
              <w:ind w:firstLine="3106"/>
            </w:pPr>
            <w:r>
              <w:rPr>
                <w:position w:val="-5"/>
              </w:rPr>
              <w:drawing>
                <wp:inline distT="0" distB="0" distL="0" distR="0">
                  <wp:extent cx="1295400" cy="18034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1"/>
                          <a:stretch>
                            <a:fillRect/>
                          </a:stretch>
                        </pic:blipFill>
                        <pic:spPr>
                          <a:xfrm>
                            <a:off x="0" y="0"/>
                            <a:ext cx="1295759" cy="180594"/>
                          </a:xfrm>
                          <a:prstGeom prst="rect">
                            <a:avLst/>
                          </a:prstGeom>
                        </pic:spPr>
                      </pic:pic>
                    </a:graphicData>
                  </a:graphic>
                </wp:inline>
              </w:drawing>
            </w:r>
          </w:p>
          <w:p w14:paraId="48412BE6">
            <w:pPr>
              <w:pStyle w:val="6"/>
              <w:spacing w:before="159" w:line="356" w:lineRule="auto"/>
              <w:ind w:left="106" w:right="157" w:firstLine="486"/>
            </w:pPr>
            <w:r>
              <w:rPr>
                <w:spacing w:val="-1"/>
              </w:rPr>
              <w:t>式中：</w:t>
            </w:r>
            <w:r>
              <w:rPr>
                <w:rFonts w:ascii="Times New Roman" w:hAnsi="Times New Roman" w:eastAsia="Times New Roman" w:cs="Times New Roman"/>
                <w:spacing w:val="-1"/>
              </w:rPr>
              <w:t>Lw</w:t>
            </w:r>
            <w:r>
              <w:rPr>
                <w:spacing w:val="-1"/>
              </w:rPr>
              <w:t>—中心位置位于透声面积</w:t>
            </w:r>
            <w:r>
              <w:rPr>
                <w:rFonts w:ascii="Times New Roman" w:hAnsi="Times New Roman" w:eastAsia="Times New Roman" w:cs="Times New Roman"/>
                <w:spacing w:val="-1"/>
              </w:rPr>
              <w:t>(S)</w:t>
            </w:r>
            <w:r>
              <w:rPr>
                <w:spacing w:val="-1"/>
              </w:rPr>
              <w:t>处的</w:t>
            </w:r>
            <w:r>
              <w:rPr>
                <w:spacing w:val="-2"/>
              </w:rPr>
              <w:t>等效声源的倍频带声功率级，</w:t>
            </w:r>
            <w:r>
              <w:t xml:space="preserve"> </w:t>
            </w:r>
            <w:r>
              <w:rPr>
                <w:rFonts w:ascii="Times New Roman" w:hAnsi="Times New Roman" w:eastAsia="Times New Roman" w:cs="Times New Roman"/>
                <w:spacing w:val="-3"/>
              </w:rPr>
              <w:t>dB</w:t>
            </w:r>
            <w:r>
              <w:rPr>
                <w:spacing w:val="-3"/>
              </w:rPr>
              <w:t>；</w:t>
            </w:r>
          </w:p>
          <w:p w14:paraId="369C985C">
            <w:pPr>
              <w:pStyle w:val="6"/>
              <w:spacing w:before="7"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p2</w:t>
            </w:r>
            <w:r>
              <w:rPr>
                <w:rFonts w:ascii="Times New Roman" w:hAnsi="Times New Roman" w:eastAsia="Times New Roman" w:cs="Times New Roman"/>
                <w:position w:val="3"/>
              </w:rPr>
              <w:t>(T)</w:t>
            </w:r>
            <w:r>
              <w:rPr>
                <w:position w:val="3"/>
              </w:rPr>
              <w:t>—靠近围护结构处室外声源的声压级，</w:t>
            </w:r>
            <w:r>
              <w:rPr>
                <w:rFonts w:ascii="Times New Roman" w:hAnsi="Times New Roman" w:eastAsia="Times New Roman" w:cs="Times New Roman"/>
                <w:position w:val="3"/>
              </w:rPr>
              <w:t>d</w:t>
            </w:r>
            <w:r>
              <w:rPr>
                <w:rFonts w:ascii="Times New Roman" w:hAnsi="Times New Roman" w:eastAsia="Times New Roman" w:cs="Times New Roman"/>
                <w:spacing w:val="-1"/>
                <w:position w:val="3"/>
              </w:rPr>
              <w:t>B</w:t>
            </w:r>
            <w:r>
              <w:rPr>
                <w:spacing w:val="-1"/>
                <w:position w:val="3"/>
              </w:rPr>
              <w:t>；</w:t>
            </w:r>
          </w:p>
          <w:p w14:paraId="488BFDEF">
            <w:pPr>
              <w:pStyle w:val="6"/>
              <w:spacing w:before="138" w:line="319" w:lineRule="exact"/>
              <w:ind w:left="1314"/>
            </w:pPr>
            <w:r>
              <w:rPr>
                <w:rFonts w:ascii="Times New Roman" w:hAnsi="Times New Roman" w:eastAsia="Times New Roman" w:cs="Times New Roman"/>
                <w:spacing w:val="-2"/>
                <w:position w:val="1"/>
              </w:rPr>
              <w:t>S</w:t>
            </w:r>
            <w:r>
              <w:rPr>
                <w:spacing w:val="-2"/>
                <w:position w:val="1"/>
              </w:rPr>
              <w:t>—透声面积，</w:t>
            </w:r>
            <w:r>
              <w:rPr>
                <w:rFonts w:ascii="Times New Roman" w:hAnsi="Times New Roman" w:eastAsia="Times New Roman" w:cs="Times New Roman"/>
                <w:spacing w:val="-2"/>
                <w:position w:val="2"/>
              </w:rPr>
              <w:t>m</w:t>
            </w:r>
            <w:r>
              <w:rPr>
                <w:rFonts w:ascii="Times New Roman" w:hAnsi="Times New Roman" w:eastAsia="Times New Roman" w:cs="Times New Roman"/>
                <w:spacing w:val="-2"/>
                <w:position w:val="9"/>
                <w:sz w:val="15"/>
                <w:szCs w:val="15"/>
              </w:rPr>
              <w:t>2</w:t>
            </w:r>
            <w:r>
              <w:rPr>
                <w:spacing w:val="-2"/>
                <w:position w:val="1"/>
              </w:rPr>
              <w:t>。</w:t>
            </w:r>
          </w:p>
          <w:p w14:paraId="71F47E24">
            <w:pPr>
              <w:pStyle w:val="6"/>
              <w:spacing w:before="144" w:line="333" w:lineRule="exact"/>
              <w:ind w:left="588"/>
            </w:pPr>
            <w:r>
              <w:rPr>
                <w:rFonts w:ascii="Times New Roman" w:hAnsi="Times New Roman" w:eastAsia="Times New Roman" w:cs="Times New Roman"/>
                <w:spacing w:val="-2"/>
                <w:position w:val="3"/>
              </w:rPr>
              <w:t>(2)</w:t>
            </w:r>
            <w:r>
              <w:rPr>
                <w:spacing w:val="-2"/>
                <w:position w:val="3"/>
              </w:rPr>
              <w:t>户外声传播的衰减</w:t>
            </w:r>
          </w:p>
          <w:p w14:paraId="1C06E1DC">
            <w:pPr>
              <w:pStyle w:val="6"/>
              <w:spacing w:before="135" w:line="345" w:lineRule="auto"/>
              <w:ind w:left="120" w:right="114" w:firstLine="468"/>
            </w:pPr>
            <w:r>
              <w:rPr>
                <w:spacing w:val="-3"/>
              </w:rPr>
              <w:t>户外声传播衰减包括几何发散</w:t>
            </w:r>
            <w:r>
              <w:rPr>
                <w:rFonts w:ascii="Times New Roman" w:hAnsi="Times New Roman" w:eastAsia="Times New Roman" w:cs="Times New Roman"/>
                <w:spacing w:val="-3"/>
              </w:rPr>
              <w:t>(Adiv)</w:t>
            </w:r>
            <w:r>
              <w:rPr>
                <w:rFonts w:ascii="Times New Roman" w:hAnsi="Times New Roman" w:eastAsia="Times New Roman" w:cs="Times New Roman"/>
                <w:spacing w:val="-18"/>
              </w:rPr>
              <w:t xml:space="preserve"> </w:t>
            </w:r>
            <w:r>
              <w:rPr>
                <w:spacing w:val="-3"/>
              </w:rPr>
              <w:t>、大气吸收</w:t>
            </w:r>
            <w:r>
              <w:rPr>
                <w:rFonts w:ascii="Times New Roman" w:hAnsi="Times New Roman" w:eastAsia="Times New Roman" w:cs="Times New Roman"/>
                <w:spacing w:val="-3"/>
              </w:rPr>
              <w:t>(Aatm)</w:t>
            </w:r>
            <w:r>
              <w:rPr>
                <w:rFonts w:ascii="Times New Roman" w:hAnsi="Times New Roman" w:eastAsia="Times New Roman" w:cs="Times New Roman"/>
                <w:spacing w:val="-32"/>
              </w:rPr>
              <w:t xml:space="preserve"> </w:t>
            </w:r>
            <w:r>
              <w:rPr>
                <w:spacing w:val="-3"/>
              </w:rPr>
              <w:t>、地面效应</w:t>
            </w:r>
            <w:r>
              <w:rPr>
                <w:rFonts w:ascii="Times New Roman" w:hAnsi="Times New Roman" w:eastAsia="Times New Roman" w:cs="Times New Roman"/>
                <w:spacing w:val="-3"/>
              </w:rPr>
              <w:t>(Agr)</w:t>
            </w:r>
            <w:r>
              <w:rPr>
                <w:spacing w:val="-3"/>
              </w:rPr>
              <w:t>、</w:t>
            </w:r>
            <w:r>
              <w:rPr>
                <w:spacing w:val="-2"/>
              </w:rPr>
              <w:t>障碍物屏蔽</w:t>
            </w:r>
            <w:r>
              <w:rPr>
                <w:rFonts w:ascii="Times New Roman" w:hAnsi="Times New Roman" w:eastAsia="Times New Roman" w:cs="Times New Roman"/>
                <w:spacing w:val="-2"/>
              </w:rPr>
              <w:t>(Abar)</w:t>
            </w:r>
            <w:r>
              <w:rPr>
                <w:rFonts w:ascii="Times New Roman" w:hAnsi="Times New Roman" w:eastAsia="Times New Roman" w:cs="Times New Roman"/>
                <w:spacing w:val="-20"/>
              </w:rPr>
              <w:t xml:space="preserve"> </w:t>
            </w:r>
            <w:r>
              <w:rPr>
                <w:spacing w:val="-2"/>
              </w:rPr>
              <w:t>、其他多方面效应</w:t>
            </w:r>
            <w:r>
              <w:rPr>
                <w:rFonts w:ascii="Times New Roman" w:hAnsi="Times New Roman" w:eastAsia="Times New Roman" w:cs="Times New Roman"/>
                <w:spacing w:val="-2"/>
              </w:rPr>
              <w:t>(Amisc)</w:t>
            </w:r>
            <w:r>
              <w:rPr>
                <w:spacing w:val="-2"/>
              </w:rPr>
              <w:t>引起的衰减。</w:t>
            </w:r>
          </w:p>
          <w:p w14:paraId="29501925">
            <w:pPr>
              <w:pStyle w:val="6"/>
              <w:spacing w:before="71" w:line="218" w:lineRule="auto"/>
              <w:ind w:left="587"/>
            </w:pPr>
            <w:r>
              <w:rPr>
                <w:spacing w:val="-2"/>
              </w:rPr>
              <w:t>①基本公式</w:t>
            </w:r>
          </w:p>
          <w:p w14:paraId="4DFE4247">
            <w:pPr>
              <w:pStyle w:val="6"/>
              <w:spacing w:before="183" w:line="220" w:lineRule="auto"/>
              <w:ind w:left="588"/>
            </w:pPr>
            <w:r>
              <w:rPr>
                <w:spacing w:val="-1"/>
              </w:rPr>
              <w:t>某个声源在预测点处声压级的计算公式如下：</w:t>
            </w:r>
          </w:p>
          <w:p w14:paraId="0ACA9AFD">
            <w:pPr>
              <w:pStyle w:val="6"/>
              <w:spacing w:before="146" w:line="334" w:lineRule="exact"/>
              <w:ind w:left="1803"/>
              <w:rPr>
                <w:rFonts w:ascii="Times New Roman" w:hAnsi="Times New Roman" w:eastAsia="Times New Roman" w:cs="Times New Roman"/>
              </w:rPr>
            </w:pPr>
            <w:r>
              <w:rPr>
                <w:rFonts w:ascii="Times New Roman" w:hAnsi="Times New Roman" w:eastAsia="Times New Roman" w:cs="Times New Roman"/>
                <w:position w:val="4"/>
              </w:rPr>
              <w:t>L</w:t>
            </w:r>
            <w:r>
              <w:rPr>
                <w:rFonts w:ascii="Times New Roman" w:hAnsi="Times New Roman" w:eastAsia="Times New Roman" w:cs="Times New Roman"/>
                <w:position w:val="3"/>
                <w:sz w:val="15"/>
                <w:szCs w:val="15"/>
              </w:rPr>
              <w:t>p</w:t>
            </w:r>
            <w:r>
              <w:rPr>
                <w:rFonts w:ascii="Times New Roman" w:hAnsi="Times New Roman" w:eastAsia="Times New Roman" w:cs="Times New Roman"/>
                <w:position w:val="4"/>
              </w:rPr>
              <w:t>(r)</w:t>
            </w:r>
            <w:r>
              <w:rPr>
                <w:rFonts w:ascii="Times New Roman" w:hAnsi="Times New Roman" w:eastAsia="Times New Roman" w:cs="Times New Roman"/>
                <w:spacing w:val="-26"/>
                <w:position w:val="4"/>
              </w:rPr>
              <w:t xml:space="preserve"> </w:t>
            </w:r>
            <w:r>
              <w:rPr>
                <w:position w:val="4"/>
              </w:rPr>
              <w:t>＝</w:t>
            </w:r>
            <w:r>
              <w:rPr>
                <w:rFonts w:ascii="Times New Roman" w:hAnsi="Times New Roman" w:eastAsia="Times New Roman" w:cs="Times New Roman"/>
                <w:position w:val="4"/>
              </w:rPr>
              <w:t>L</w:t>
            </w:r>
            <w:r>
              <w:rPr>
                <w:rFonts w:ascii="Times New Roman" w:hAnsi="Times New Roman" w:eastAsia="Times New Roman" w:cs="Times New Roman"/>
                <w:position w:val="3"/>
                <w:sz w:val="15"/>
                <w:szCs w:val="15"/>
              </w:rPr>
              <w:t>w</w:t>
            </w:r>
            <w:r>
              <w:rPr>
                <w:rFonts w:ascii="Times New Roman" w:hAnsi="Times New Roman" w:eastAsia="Times New Roman" w:cs="Times New Roman"/>
                <w:position w:val="4"/>
              </w:rPr>
              <w:t>+D</w:t>
            </w:r>
            <w:r>
              <w:rPr>
                <w:rFonts w:ascii="Times New Roman" w:hAnsi="Times New Roman" w:eastAsia="Times New Roman" w:cs="Times New Roman"/>
                <w:position w:val="3"/>
                <w:sz w:val="15"/>
                <w:szCs w:val="15"/>
              </w:rPr>
              <w:t>C</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div</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atm</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gr</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ba</w:t>
            </w:r>
            <w:r>
              <w:rPr>
                <w:rFonts w:ascii="Times New Roman" w:hAnsi="Times New Roman" w:eastAsia="Times New Roman" w:cs="Times New Roman"/>
                <w:position w:val="4"/>
              </w:rPr>
              <w:t>r</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misc</w:t>
            </w:r>
            <w:r>
              <w:rPr>
                <w:rFonts w:ascii="Times New Roman" w:hAnsi="Times New Roman" w:eastAsia="Times New Roman" w:cs="Times New Roman"/>
                <w:position w:val="4"/>
              </w:rPr>
              <w:t>)</w:t>
            </w:r>
          </w:p>
          <w:p w14:paraId="48359C3B">
            <w:pPr>
              <w:pStyle w:val="6"/>
              <w:spacing w:before="132" w:line="347" w:lineRule="auto"/>
              <w:ind w:left="593" w:right="1652" w:firstLine="1061"/>
            </w:pP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w:t>
            </w:r>
            <w:r>
              <w:rPr>
                <w:rFonts w:ascii="Times New Roman" w:hAnsi="Times New Roman" w:eastAsia="Times New Roman" w:cs="Times New Roman"/>
                <w:spacing w:val="-25"/>
              </w:rPr>
              <w:t xml:space="preserve"> </w:t>
            </w:r>
            <w:r>
              <w:t>＝</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(r0)+D</w:t>
            </w:r>
            <w:r>
              <w:rPr>
                <w:rFonts w:ascii="Times New Roman" w:hAnsi="Times New Roman" w:eastAsia="Times New Roman" w:cs="Times New Roman"/>
                <w:position w:val="-1"/>
                <w:sz w:val="15"/>
                <w:szCs w:val="15"/>
              </w:rPr>
              <w:t>C</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div</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atm</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gr</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bar</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misc</w:t>
            </w:r>
            <w:r>
              <w:rPr>
                <w:rFonts w:ascii="Times New Roman" w:hAnsi="Times New Roman" w:eastAsia="Times New Roman" w:cs="Times New Roman"/>
              </w:rPr>
              <w:t>)</w:t>
            </w:r>
            <w:r>
              <w:rPr>
                <w:spacing w:val="-1"/>
              </w:rPr>
              <w:t>式中：</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w:t>
            </w:r>
            <w:r>
              <w:rPr>
                <w:rFonts w:ascii="Times New Roman" w:hAnsi="Times New Roman" w:eastAsia="Times New Roman" w:cs="Times New Roman"/>
                <w:spacing w:val="-1"/>
              </w:rPr>
              <w:t>(r)</w:t>
            </w:r>
            <w:r>
              <w:rPr>
                <w:spacing w:val="-1"/>
              </w:rPr>
              <w:t>—预测点处声压级，</w:t>
            </w:r>
            <w:r>
              <w:rPr>
                <w:rFonts w:ascii="Times New Roman" w:hAnsi="Times New Roman" w:eastAsia="Times New Roman" w:cs="Times New Roman"/>
                <w:spacing w:val="-1"/>
              </w:rPr>
              <w:t>dB</w:t>
            </w:r>
            <w:r>
              <w:rPr>
                <w:spacing w:val="-1"/>
              </w:rPr>
              <w:t>；</w:t>
            </w:r>
          </w:p>
          <w:p w14:paraId="63967A1C">
            <w:pPr>
              <w:pStyle w:val="6"/>
              <w:spacing w:before="31" w:line="334" w:lineRule="exact"/>
              <w:ind w:left="1303"/>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w</w:t>
            </w:r>
            <w:r>
              <w:rPr>
                <w:spacing w:val="-1"/>
                <w:position w:val="3"/>
              </w:rPr>
              <w:t>—由点声源产生的声功率级</w:t>
            </w:r>
            <w:r>
              <w:rPr>
                <w:rFonts w:ascii="Times New Roman" w:hAnsi="Times New Roman" w:eastAsia="Times New Roman" w:cs="Times New Roman"/>
                <w:spacing w:val="-1"/>
                <w:position w:val="3"/>
              </w:rPr>
              <w:t xml:space="preserve">(A </w:t>
            </w:r>
            <w:r>
              <w:rPr>
                <w:spacing w:val="-1"/>
                <w:position w:val="3"/>
              </w:rPr>
              <w:t>计权或倍频带</w:t>
            </w:r>
            <w:r>
              <w:rPr>
                <w:rFonts w:ascii="Times New Roman" w:hAnsi="Times New Roman" w:eastAsia="Times New Roman" w:cs="Times New Roman"/>
                <w:spacing w:val="-1"/>
                <w:position w:val="3"/>
              </w:rPr>
              <w:t>)</w:t>
            </w:r>
            <w:r>
              <w:rPr>
                <w:rFonts w:ascii="Times New Roman" w:hAnsi="Times New Roman" w:eastAsia="Times New Roman" w:cs="Times New Roman"/>
                <w:spacing w:val="-34"/>
                <w:position w:val="3"/>
              </w:rPr>
              <w:t xml:space="preserve"> </w:t>
            </w:r>
            <w:r>
              <w:rPr>
                <w:spacing w:val="-1"/>
                <w:position w:val="3"/>
              </w:rPr>
              <w:t>，</w:t>
            </w:r>
            <w:r>
              <w:rPr>
                <w:rFonts w:ascii="Times New Roman" w:hAnsi="Times New Roman" w:eastAsia="Times New Roman" w:cs="Times New Roman"/>
                <w:spacing w:val="-1"/>
                <w:position w:val="3"/>
              </w:rPr>
              <w:t>d</w:t>
            </w:r>
            <w:r>
              <w:rPr>
                <w:rFonts w:ascii="Times New Roman" w:hAnsi="Times New Roman" w:eastAsia="Times New Roman" w:cs="Times New Roman"/>
                <w:spacing w:val="-2"/>
                <w:position w:val="3"/>
              </w:rPr>
              <w:t>B</w:t>
            </w:r>
            <w:r>
              <w:rPr>
                <w:spacing w:val="-2"/>
                <w:position w:val="3"/>
              </w:rPr>
              <w:t>；</w:t>
            </w:r>
          </w:p>
          <w:p w14:paraId="395ECF3A">
            <w:pPr>
              <w:pStyle w:val="6"/>
              <w:spacing w:before="134" w:line="334" w:lineRule="exact"/>
              <w:ind w:left="1303"/>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
                <w:position w:val="3"/>
              </w:rPr>
              <w:t>(r0)</w:t>
            </w:r>
            <w:r>
              <w:rPr>
                <w:spacing w:val="-1"/>
                <w:position w:val="3"/>
              </w:rPr>
              <w:t>—参考位置</w:t>
            </w:r>
            <w:r>
              <w:rPr>
                <w:spacing w:val="-42"/>
                <w:position w:val="3"/>
              </w:rPr>
              <w:t xml:space="preserve"> </w:t>
            </w:r>
            <w:r>
              <w:rPr>
                <w:rFonts w:ascii="Times New Roman" w:hAnsi="Times New Roman" w:eastAsia="Times New Roman" w:cs="Times New Roman"/>
                <w:spacing w:val="-1"/>
                <w:position w:val="3"/>
              </w:rPr>
              <w:t xml:space="preserve">r0 </w:t>
            </w:r>
            <w:r>
              <w:rPr>
                <w:spacing w:val="-1"/>
                <w:position w:val="3"/>
              </w:rPr>
              <w:t>处的声压级，</w:t>
            </w:r>
            <w:r>
              <w:rPr>
                <w:rFonts w:ascii="Times New Roman" w:hAnsi="Times New Roman" w:eastAsia="Times New Roman" w:cs="Times New Roman"/>
                <w:spacing w:val="-1"/>
                <w:position w:val="3"/>
              </w:rPr>
              <w:t>dB</w:t>
            </w:r>
            <w:r>
              <w:rPr>
                <w:spacing w:val="-1"/>
                <w:position w:val="3"/>
              </w:rPr>
              <w:t>；</w:t>
            </w:r>
          </w:p>
          <w:p w14:paraId="47B5A9E3">
            <w:pPr>
              <w:pStyle w:val="6"/>
              <w:spacing w:before="167" w:line="351" w:lineRule="auto"/>
              <w:ind w:left="103" w:right="102" w:firstLine="1199"/>
            </w:pPr>
            <w:r>
              <w:rPr>
                <w:rFonts w:ascii="Times New Roman" w:hAnsi="Times New Roman" w:eastAsia="Times New Roman" w:cs="Times New Roman"/>
                <w:spacing w:val="-4"/>
              </w:rPr>
              <w:t>D</w:t>
            </w:r>
            <w:r>
              <w:rPr>
                <w:rFonts w:ascii="Times New Roman" w:hAnsi="Times New Roman" w:eastAsia="Times New Roman" w:cs="Times New Roman"/>
                <w:spacing w:val="-4"/>
                <w:position w:val="-1"/>
                <w:sz w:val="15"/>
                <w:szCs w:val="15"/>
              </w:rPr>
              <w:t>C</w:t>
            </w:r>
            <w:r>
              <w:rPr>
                <w:spacing w:val="-4"/>
              </w:rPr>
              <w:t>—指向性校正，它描述点声源的等效连续声压级与产生声</w:t>
            </w:r>
            <w:r>
              <w:rPr>
                <w:spacing w:val="-5"/>
              </w:rPr>
              <w:t>功率级</w:t>
            </w:r>
            <w:r>
              <w:rPr>
                <w:rFonts w:ascii="Times New Roman" w:hAnsi="Times New Roman" w:eastAsia="Times New Roman" w:cs="Times New Roman"/>
                <w:spacing w:val="-2"/>
              </w:rPr>
              <w:t>Lw</w:t>
            </w:r>
            <w:r>
              <w:rPr>
                <w:rFonts w:ascii="Times New Roman" w:hAnsi="Times New Roman" w:eastAsia="Times New Roman" w:cs="Times New Roman"/>
                <w:spacing w:val="43"/>
              </w:rPr>
              <w:t xml:space="preserve"> </w:t>
            </w:r>
            <w:r>
              <w:rPr>
                <w:spacing w:val="-2"/>
              </w:rPr>
              <w:t>的全向点声源在规定方向的声级的偏差程度，</w:t>
            </w:r>
            <w:r>
              <w:rPr>
                <w:rFonts w:ascii="Times New Roman" w:hAnsi="Times New Roman" w:eastAsia="Times New Roman" w:cs="Times New Roman"/>
                <w:spacing w:val="-2"/>
              </w:rPr>
              <w:t>dB</w:t>
            </w:r>
            <w:r>
              <w:rPr>
                <w:spacing w:val="-2"/>
              </w:rPr>
              <w:t>；</w:t>
            </w:r>
          </w:p>
        </w:tc>
      </w:tr>
    </w:tbl>
    <w:p w14:paraId="282D7E59">
      <w:pPr>
        <w:rPr>
          <w:rFonts w:ascii="Arial"/>
          <w:sz w:val="21"/>
        </w:rPr>
      </w:pPr>
    </w:p>
    <w:p w14:paraId="310AD303">
      <w:pPr>
        <w:rPr>
          <w:rFonts w:ascii="Arial" w:hAnsi="Arial" w:eastAsia="Arial" w:cs="Arial"/>
          <w:sz w:val="21"/>
          <w:szCs w:val="21"/>
        </w:rPr>
        <w:sectPr>
          <w:footerReference r:id="rId81" w:type="default"/>
          <w:pgSz w:w="11907" w:h="16840"/>
          <w:pgMar w:top="400" w:right="1634" w:bottom="1024" w:left="1633" w:header="0" w:footer="787" w:gutter="0"/>
          <w:cols w:space="720" w:num="1"/>
        </w:sectPr>
      </w:pPr>
    </w:p>
    <w:p w14:paraId="01EE18F1">
      <w:pPr>
        <w:spacing w:before="19"/>
      </w:pPr>
    </w:p>
    <w:p w14:paraId="7DDC5319">
      <w:pPr>
        <w:spacing w:before="19"/>
      </w:pPr>
    </w:p>
    <w:p w14:paraId="54B7AFD0">
      <w:pPr>
        <w:spacing w:before="19"/>
      </w:pPr>
    </w:p>
    <w:p w14:paraId="1746E78D">
      <w:pPr>
        <w:spacing w:before="18"/>
      </w:pPr>
    </w:p>
    <w:p w14:paraId="5D43B39F">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59671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0" w:hRule="atLeast"/>
        </w:trPr>
        <w:tc>
          <w:tcPr>
            <w:tcW w:w="336" w:type="dxa"/>
            <w:tcBorders>
              <w:right w:val="single" w:color="000000" w:sz="2" w:space="0"/>
            </w:tcBorders>
            <w:vAlign w:val="top"/>
          </w:tcPr>
          <w:p w14:paraId="310AC5FD">
            <w:pPr>
              <w:rPr>
                <w:rFonts w:ascii="Arial"/>
                <w:sz w:val="21"/>
              </w:rPr>
            </w:pPr>
          </w:p>
        </w:tc>
        <w:tc>
          <w:tcPr>
            <w:tcW w:w="8288" w:type="dxa"/>
            <w:tcBorders>
              <w:left w:val="single" w:color="000000" w:sz="2" w:space="0"/>
            </w:tcBorders>
            <w:vAlign w:val="top"/>
          </w:tcPr>
          <w:p w14:paraId="470DECAC">
            <w:pPr>
              <w:pStyle w:val="6"/>
              <w:spacing w:before="4" w:line="359"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div</w:t>
            </w:r>
            <w:r>
              <w:rPr>
                <w:position w:val="2"/>
              </w:rPr>
              <w:t>—几何发散引起的衰减，</w:t>
            </w:r>
            <w:r>
              <w:rPr>
                <w:rFonts w:ascii="Times New Roman" w:hAnsi="Times New Roman" w:eastAsia="Times New Roman" w:cs="Times New Roman"/>
                <w:position w:val="2"/>
              </w:rPr>
              <w:t>dB</w:t>
            </w:r>
            <w:r>
              <w:rPr>
                <w:position w:val="2"/>
              </w:rPr>
              <w:t>；</w:t>
            </w:r>
          </w:p>
          <w:p w14:paraId="1B58D941">
            <w:pPr>
              <w:pStyle w:val="6"/>
              <w:spacing w:before="106"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atm</w:t>
            </w:r>
            <w:r>
              <w:rPr>
                <w:position w:val="2"/>
              </w:rPr>
              <w:t>—大气吸收引起的衰减，</w:t>
            </w:r>
            <w:r>
              <w:rPr>
                <w:rFonts w:ascii="Times New Roman" w:hAnsi="Times New Roman" w:eastAsia="Times New Roman" w:cs="Times New Roman"/>
                <w:position w:val="2"/>
              </w:rPr>
              <w:t>dB</w:t>
            </w:r>
            <w:r>
              <w:rPr>
                <w:position w:val="2"/>
              </w:rPr>
              <w:t>；</w:t>
            </w:r>
          </w:p>
          <w:p w14:paraId="37815D5D">
            <w:pPr>
              <w:pStyle w:val="6"/>
              <w:spacing w:before="107" w:line="343" w:lineRule="exact"/>
              <w:ind w:left="1300"/>
            </w:pPr>
            <w:r>
              <w:rPr>
                <w:rFonts w:ascii="Times New Roman" w:hAnsi="Times New Roman" w:eastAsia="Times New Roman" w:cs="Times New Roman"/>
                <w:position w:val="3"/>
              </w:rPr>
              <w:t>A</w:t>
            </w:r>
            <w:r>
              <w:rPr>
                <w:rFonts w:ascii="Times New Roman" w:hAnsi="Times New Roman" w:eastAsia="Times New Roman" w:cs="Times New Roman"/>
                <w:position w:val="2"/>
                <w:sz w:val="15"/>
                <w:szCs w:val="15"/>
              </w:rPr>
              <w:t>gr</w:t>
            </w:r>
            <w:r>
              <w:rPr>
                <w:position w:val="3"/>
              </w:rPr>
              <w:t>—地面效应引起的衰减，</w:t>
            </w:r>
            <w:r>
              <w:rPr>
                <w:rFonts w:ascii="Times New Roman" w:hAnsi="Times New Roman" w:eastAsia="Times New Roman" w:cs="Times New Roman"/>
                <w:position w:val="3"/>
              </w:rPr>
              <w:t>dB</w:t>
            </w:r>
            <w:r>
              <w:rPr>
                <w:position w:val="3"/>
              </w:rPr>
              <w:t>；</w:t>
            </w:r>
          </w:p>
          <w:p w14:paraId="2D1D7E98">
            <w:pPr>
              <w:pStyle w:val="6"/>
              <w:spacing w:before="123"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bar</w:t>
            </w:r>
            <w:r>
              <w:rPr>
                <w:position w:val="2"/>
              </w:rPr>
              <w:t>—障碍物屏蔽引起的衰减，</w:t>
            </w:r>
            <w:r>
              <w:rPr>
                <w:rFonts w:ascii="Times New Roman" w:hAnsi="Times New Roman" w:eastAsia="Times New Roman" w:cs="Times New Roman"/>
                <w:position w:val="2"/>
              </w:rPr>
              <w:t>dB</w:t>
            </w:r>
            <w:r>
              <w:rPr>
                <w:position w:val="2"/>
              </w:rPr>
              <w:t>；</w:t>
            </w:r>
          </w:p>
          <w:p w14:paraId="33E7F7D1">
            <w:pPr>
              <w:pStyle w:val="6"/>
              <w:spacing w:before="107" w:line="361"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misc</w:t>
            </w:r>
            <w:r>
              <w:rPr>
                <w:position w:val="2"/>
              </w:rPr>
              <w:t>—其他多方面效应引起的衰减，</w:t>
            </w:r>
            <w:r>
              <w:rPr>
                <w:rFonts w:ascii="Times New Roman" w:hAnsi="Times New Roman" w:eastAsia="Times New Roman" w:cs="Times New Roman"/>
                <w:position w:val="2"/>
              </w:rPr>
              <w:t>dB</w:t>
            </w:r>
            <w:r>
              <w:rPr>
                <w:position w:val="2"/>
              </w:rPr>
              <w:t>。</w:t>
            </w:r>
          </w:p>
          <w:p w14:paraId="3F1348E5">
            <w:pPr>
              <w:pStyle w:val="6"/>
              <w:spacing w:before="107" w:line="345" w:lineRule="auto"/>
              <w:ind w:left="110" w:right="103" w:firstLine="476"/>
            </w:pPr>
            <w:r>
              <w:rPr>
                <w:spacing w:val="-1"/>
              </w:rPr>
              <w:t>②预测点的</w:t>
            </w:r>
            <w:r>
              <w:rPr>
                <w:spacing w:val="-46"/>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16"/>
              </w:rPr>
              <w:t xml:space="preserve"> </w:t>
            </w:r>
            <w:r>
              <w:rPr>
                <w:spacing w:val="-1"/>
              </w:rPr>
              <w:t>声级</w:t>
            </w:r>
            <w:r>
              <w:rPr>
                <w:spacing w:val="-53"/>
              </w:rPr>
              <w:t xml:space="preserve"> </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A</w:t>
            </w:r>
            <w:r>
              <w:rPr>
                <w:rFonts w:ascii="Times New Roman" w:hAnsi="Times New Roman" w:eastAsia="Times New Roman" w:cs="Times New Roman"/>
                <w:spacing w:val="-1"/>
              </w:rPr>
              <w:t>(r)</w:t>
            </w:r>
            <w:r>
              <w:rPr>
                <w:spacing w:val="-1"/>
              </w:rPr>
              <w:t>可按下式计算，即将</w:t>
            </w:r>
            <w:r>
              <w:rPr>
                <w:spacing w:val="-43"/>
              </w:rPr>
              <w:t xml:space="preserve"> </w:t>
            </w:r>
            <w:r>
              <w:rPr>
                <w:rFonts w:ascii="Times New Roman" w:hAnsi="Times New Roman" w:eastAsia="Times New Roman" w:cs="Times New Roman"/>
                <w:spacing w:val="-1"/>
              </w:rPr>
              <w:t xml:space="preserve">8 </w:t>
            </w:r>
            <w:r>
              <w:rPr>
                <w:spacing w:val="-1"/>
              </w:rPr>
              <w:t>个倍频带声压级合成，计算出预测点的</w:t>
            </w:r>
            <w:r>
              <w:rPr>
                <w:spacing w:val="-54"/>
              </w:rPr>
              <w:t xml:space="preserve"> </w:t>
            </w:r>
            <w:r>
              <w:rPr>
                <w:rFonts w:ascii="Times New Roman" w:hAnsi="Times New Roman" w:eastAsia="Times New Roman" w:cs="Times New Roman"/>
                <w:spacing w:val="-1"/>
              </w:rPr>
              <w:t xml:space="preserve">A </w:t>
            </w:r>
            <w:r>
              <w:rPr>
                <w:spacing w:val="-1"/>
              </w:rPr>
              <w:t>声级</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A</w:t>
            </w:r>
            <w:r>
              <w:rPr>
                <w:rFonts w:ascii="Times New Roman" w:hAnsi="Times New Roman" w:eastAsia="Times New Roman" w:cs="Times New Roman"/>
                <w:spacing w:val="-1"/>
              </w:rPr>
              <w:t>(r)]</w:t>
            </w:r>
            <w:r>
              <w:rPr>
                <w:spacing w:val="-1"/>
              </w:rPr>
              <w:t>。</w:t>
            </w:r>
          </w:p>
          <w:p w14:paraId="3E2C5E2C">
            <w:pPr>
              <w:spacing w:before="37" w:line="660" w:lineRule="exact"/>
              <w:ind w:firstLine="2611"/>
            </w:pPr>
            <w:r>
              <w:rPr>
                <w:position w:val="-13"/>
              </w:rPr>
              <w:drawing>
                <wp:inline distT="0" distB="0" distL="0" distR="0">
                  <wp:extent cx="1934845" cy="4191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2"/>
                          <a:stretch>
                            <a:fillRect/>
                          </a:stretch>
                        </pic:blipFill>
                        <pic:spPr>
                          <a:xfrm>
                            <a:off x="0" y="0"/>
                            <a:ext cx="1935479" cy="419100"/>
                          </a:xfrm>
                          <a:prstGeom prst="rect">
                            <a:avLst/>
                          </a:prstGeom>
                        </pic:spPr>
                      </pic:pic>
                    </a:graphicData>
                  </a:graphic>
                </wp:inline>
              </w:drawing>
            </w:r>
          </w:p>
          <w:p w14:paraId="4DE0D65E">
            <w:pPr>
              <w:pStyle w:val="6"/>
              <w:spacing w:before="136" w:line="334" w:lineRule="exact"/>
              <w:ind w:left="593"/>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A</w:t>
            </w:r>
            <w:r>
              <w:rPr>
                <w:rFonts w:ascii="Times New Roman" w:hAnsi="Times New Roman" w:eastAsia="Times New Roman" w:cs="Times New Roman"/>
                <w:spacing w:val="-1"/>
                <w:position w:val="3"/>
              </w:rPr>
              <w:t>(r)</w:t>
            </w:r>
            <w:r>
              <w:rPr>
                <w:spacing w:val="-1"/>
                <w:position w:val="3"/>
              </w:rPr>
              <w:t>—距声源</w:t>
            </w:r>
            <w:r>
              <w:rPr>
                <w:spacing w:val="-50"/>
                <w:position w:val="3"/>
              </w:rPr>
              <w:t xml:space="preserve"> </w:t>
            </w:r>
            <w:r>
              <w:rPr>
                <w:rFonts w:ascii="Times New Roman" w:hAnsi="Times New Roman" w:eastAsia="Times New Roman" w:cs="Times New Roman"/>
                <w:spacing w:val="-1"/>
                <w:position w:val="3"/>
              </w:rPr>
              <w:t xml:space="preserve">r </w:t>
            </w:r>
            <w:r>
              <w:rPr>
                <w:spacing w:val="-1"/>
                <w:position w:val="3"/>
              </w:rPr>
              <w:t>处的</w:t>
            </w:r>
            <w:r>
              <w:rPr>
                <w:spacing w:val="-58"/>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dB(A)</w:t>
            </w:r>
            <w:r>
              <w:rPr>
                <w:spacing w:val="-1"/>
                <w:position w:val="3"/>
              </w:rPr>
              <w:t>；</w:t>
            </w:r>
          </w:p>
          <w:p w14:paraId="15C65B91">
            <w:pPr>
              <w:pStyle w:val="6"/>
              <w:spacing w:before="132"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pi</w:t>
            </w:r>
            <w:r>
              <w:rPr>
                <w:rFonts w:ascii="Times New Roman" w:hAnsi="Times New Roman" w:eastAsia="Times New Roman" w:cs="Times New Roman"/>
                <w:position w:val="3"/>
              </w:rPr>
              <w:t>(r)</w:t>
            </w:r>
            <w:r>
              <w:rPr>
                <w:position w:val="3"/>
              </w:rPr>
              <w:t>—预测点</w:t>
            </w:r>
            <w:r>
              <w:rPr>
                <w:rFonts w:ascii="Times New Roman" w:hAnsi="Times New Roman" w:eastAsia="Times New Roman" w:cs="Times New Roman"/>
                <w:position w:val="3"/>
              </w:rPr>
              <w:t>(r)</w:t>
            </w:r>
            <w:r>
              <w:rPr>
                <w:position w:val="3"/>
              </w:rPr>
              <w:t>处，第</w:t>
            </w:r>
            <w:r>
              <w:rPr>
                <w:spacing w:val="-53"/>
                <w:position w:val="3"/>
              </w:rPr>
              <w:t xml:space="preserve"> </w:t>
            </w:r>
            <w:r>
              <w:rPr>
                <w:rFonts w:ascii="Times New Roman" w:hAnsi="Times New Roman" w:eastAsia="Times New Roman" w:cs="Times New Roman"/>
                <w:position w:val="3"/>
              </w:rPr>
              <w:t xml:space="preserve">i </w:t>
            </w:r>
            <w:r>
              <w:rPr>
                <w:position w:val="3"/>
              </w:rPr>
              <w:t>倍</w:t>
            </w:r>
            <w:r>
              <w:rPr>
                <w:spacing w:val="-1"/>
                <w:position w:val="3"/>
              </w:rPr>
              <w:t>频带声压级，</w:t>
            </w:r>
            <w:r>
              <w:rPr>
                <w:rFonts w:ascii="Times New Roman" w:hAnsi="Times New Roman" w:eastAsia="Times New Roman" w:cs="Times New Roman"/>
                <w:spacing w:val="-1"/>
                <w:position w:val="3"/>
              </w:rPr>
              <w:t>dB</w:t>
            </w:r>
            <w:r>
              <w:rPr>
                <w:spacing w:val="-1"/>
                <w:position w:val="3"/>
              </w:rPr>
              <w:t>；</w:t>
            </w:r>
          </w:p>
          <w:p w14:paraId="6429B3CB">
            <w:pPr>
              <w:pStyle w:val="6"/>
              <w:spacing w:before="135" w:line="357" w:lineRule="auto"/>
              <w:ind w:left="589" w:right="408" w:firstLine="726"/>
            </w:pPr>
            <w:r>
              <w:rPr>
                <w:spacing w:val="-2"/>
              </w:rPr>
              <w:t>△</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i</w:t>
            </w:r>
            <w:r>
              <w:rPr>
                <w:spacing w:val="-2"/>
              </w:rPr>
              <w:t>—</w:t>
            </w:r>
            <w:r>
              <w:rPr>
                <w:rFonts w:ascii="Times New Roman" w:hAnsi="Times New Roman" w:eastAsia="Times New Roman" w:cs="Times New Roman"/>
                <w:spacing w:val="-2"/>
              </w:rPr>
              <w:t xml:space="preserve">i </w:t>
            </w:r>
            <w:r>
              <w:rPr>
                <w:spacing w:val="-2"/>
              </w:rPr>
              <w:t>倍频带</w:t>
            </w:r>
            <w:r>
              <w:rPr>
                <w:spacing w:val="-52"/>
              </w:rPr>
              <w:t xml:space="preserve"> </w:t>
            </w:r>
            <w:r>
              <w:rPr>
                <w:rFonts w:ascii="Times New Roman" w:hAnsi="Times New Roman" w:eastAsia="Times New Roman" w:cs="Times New Roman"/>
                <w:spacing w:val="-2"/>
              </w:rPr>
              <w:t xml:space="preserve">A </w:t>
            </w:r>
            <w:r>
              <w:rPr>
                <w:spacing w:val="-2"/>
              </w:rPr>
              <w:t>计算网络修正值，</w:t>
            </w:r>
            <w:r>
              <w:rPr>
                <w:rFonts w:ascii="Times New Roman" w:hAnsi="Times New Roman" w:eastAsia="Times New Roman" w:cs="Times New Roman"/>
                <w:spacing w:val="-2"/>
              </w:rPr>
              <w:t>dB(</w:t>
            </w:r>
            <w:r>
              <w:rPr>
                <w:spacing w:val="-2"/>
              </w:rPr>
              <w:t>根据导则附录</w:t>
            </w:r>
            <w:r>
              <w:rPr>
                <w:spacing w:val="-56"/>
              </w:rPr>
              <w:t xml:space="preserve"> </w:t>
            </w:r>
            <w:r>
              <w:rPr>
                <w:rFonts w:ascii="Times New Roman" w:hAnsi="Times New Roman" w:eastAsia="Times New Roman" w:cs="Times New Roman"/>
                <w:spacing w:val="-2"/>
              </w:rPr>
              <w:t xml:space="preserve">B </w:t>
            </w:r>
            <w:r>
              <w:rPr>
                <w:spacing w:val="-2"/>
              </w:rPr>
              <w:t>计算</w:t>
            </w:r>
            <w:r>
              <w:rPr>
                <w:rFonts w:ascii="Times New Roman" w:hAnsi="Times New Roman" w:eastAsia="Times New Roman" w:cs="Times New Roman"/>
                <w:spacing w:val="-2"/>
              </w:rPr>
              <w:t>)</w:t>
            </w:r>
            <w:r>
              <w:rPr>
                <w:spacing w:val="-2"/>
              </w:rPr>
              <w:t>。衰减项的计算按导则附录</w:t>
            </w:r>
            <w:r>
              <w:rPr>
                <w:spacing w:val="-58"/>
              </w:rPr>
              <w:t xml:space="preserve"> </w:t>
            </w:r>
            <w:r>
              <w:rPr>
                <w:rFonts w:ascii="Times New Roman" w:hAnsi="Times New Roman" w:eastAsia="Times New Roman" w:cs="Times New Roman"/>
                <w:spacing w:val="-2"/>
              </w:rPr>
              <w:t>A</w:t>
            </w:r>
            <w:r>
              <w:rPr>
                <w:rFonts w:ascii="Times New Roman" w:hAnsi="Times New Roman" w:eastAsia="Times New Roman" w:cs="Times New Roman"/>
                <w:spacing w:val="31"/>
                <w:w w:val="101"/>
              </w:rPr>
              <w:t xml:space="preserve"> </w:t>
            </w:r>
            <w:r>
              <w:rPr>
                <w:spacing w:val="-2"/>
              </w:rPr>
              <w:t>中</w:t>
            </w:r>
            <w:r>
              <w:rPr>
                <w:spacing w:val="-58"/>
              </w:rPr>
              <w:t xml:space="preserve"> </w:t>
            </w:r>
            <w:r>
              <w:rPr>
                <w:rFonts w:ascii="Times New Roman" w:hAnsi="Times New Roman" w:eastAsia="Times New Roman" w:cs="Times New Roman"/>
                <w:spacing w:val="-2"/>
              </w:rPr>
              <w:t xml:space="preserve">A.3 </w:t>
            </w:r>
            <w:r>
              <w:rPr>
                <w:spacing w:val="-2"/>
              </w:rPr>
              <w:t>相关模式计算。</w:t>
            </w:r>
          </w:p>
          <w:p w14:paraId="60D7D3D3">
            <w:pPr>
              <w:pStyle w:val="6"/>
              <w:spacing w:before="5" w:line="334" w:lineRule="exact"/>
              <w:ind w:left="588"/>
            </w:pPr>
            <w:r>
              <w:rPr>
                <w:rFonts w:ascii="Times New Roman" w:hAnsi="Times New Roman" w:eastAsia="Times New Roman" w:cs="Times New Roman"/>
                <w:spacing w:val="-2"/>
                <w:position w:val="3"/>
              </w:rPr>
              <w:t>(3)</w:t>
            </w:r>
            <w:r>
              <w:rPr>
                <w:spacing w:val="-2"/>
                <w:position w:val="3"/>
              </w:rPr>
              <w:t>噪声贡献值计算</w:t>
            </w:r>
          </w:p>
          <w:p w14:paraId="5F6B53D0">
            <w:pPr>
              <w:pStyle w:val="6"/>
              <w:spacing w:before="135" w:line="350" w:lineRule="auto"/>
              <w:ind w:left="113" w:right="103" w:firstLine="479"/>
            </w:pPr>
            <w:r>
              <w:rPr>
                <w:spacing w:val="-2"/>
              </w:rPr>
              <w:t>设第</w:t>
            </w:r>
            <w:r>
              <w:rPr>
                <w:spacing w:val="-53"/>
              </w:rPr>
              <w:t xml:space="preserve"> </w:t>
            </w:r>
            <w:r>
              <w:rPr>
                <w:rFonts w:ascii="Times New Roman" w:hAnsi="Times New Roman" w:eastAsia="Times New Roman" w:cs="Times New Roman"/>
                <w:spacing w:val="-2"/>
              </w:rPr>
              <w:t xml:space="preserve">i </w:t>
            </w:r>
            <w:r>
              <w:rPr>
                <w:spacing w:val="-2"/>
              </w:rPr>
              <w:t>个室外声源在预测点产生的</w:t>
            </w:r>
            <w:r>
              <w:rPr>
                <w:spacing w:val="-58"/>
              </w:rPr>
              <w:t xml:space="preserve"> </w:t>
            </w:r>
            <w:r>
              <w:rPr>
                <w:rFonts w:ascii="Times New Roman" w:hAnsi="Times New Roman" w:eastAsia="Times New Roman" w:cs="Times New Roman"/>
                <w:spacing w:val="-2"/>
              </w:rPr>
              <w:t xml:space="preserve">A </w:t>
            </w:r>
            <w:r>
              <w:rPr>
                <w:spacing w:val="-2"/>
              </w:rPr>
              <w:t>声级为</w:t>
            </w:r>
            <w:r>
              <w:rPr>
                <w:spacing w:val="-53"/>
              </w:rPr>
              <w:t xml:space="preserve">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Ai</w:t>
            </w:r>
            <w:r>
              <w:rPr>
                <w:rFonts w:ascii="Times New Roman" w:hAnsi="Times New Roman" w:eastAsia="Times New Roman" w:cs="Times New Roman"/>
                <w:spacing w:val="-9"/>
                <w:position w:val="-1"/>
                <w:sz w:val="15"/>
                <w:szCs w:val="15"/>
              </w:rPr>
              <w:t xml:space="preserve"> </w:t>
            </w:r>
            <w:r>
              <w:rPr>
                <w:spacing w:val="-2"/>
              </w:rPr>
              <w:t>，在</w:t>
            </w:r>
            <w:r>
              <w:rPr>
                <w:spacing w:val="-53"/>
              </w:rPr>
              <w:t xml:space="preserve"> </w:t>
            </w:r>
            <w:r>
              <w:rPr>
                <w:rFonts w:ascii="Times New Roman" w:hAnsi="Times New Roman" w:eastAsia="Times New Roman" w:cs="Times New Roman"/>
                <w:spacing w:val="-2"/>
              </w:rPr>
              <w:t>T</w:t>
            </w:r>
            <w:r>
              <w:rPr>
                <w:rFonts w:ascii="Times New Roman" w:hAnsi="Times New Roman" w:eastAsia="Times New Roman" w:cs="Times New Roman"/>
                <w:spacing w:val="21"/>
              </w:rPr>
              <w:t xml:space="preserve"> </w:t>
            </w:r>
            <w:r>
              <w:rPr>
                <w:spacing w:val="-2"/>
              </w:rPr>
              <w:t>时间内该</w:t>
            </w:r>
            <w:r>
              <w:rPr>
                <w:spacing w:val="-3"/>
              </w:rPr>
              <w:t>声源工作</w:t>
            </w:r>
            <w:r>
              <w:t>时间为</w:t>
            </w:r>
            <w:r>
              <w:rPr>
                <w:spacing w:val="-45"/>
              </w:rPr>
              <w:t xml:space="preserve"> </w:t>
            </w:r>
            <w:r>
              <w:rPr>
                <w:rFonts w:ascii="Times New Roman" w:hAnsi="Times New Roman" w:eastAsia="Times New Roman" w:cs="Times New Roman"/>
              </w:rPr>
              <w:t>ti</w:t>
            </w:r>
            <w:r>
              <w:t>；第</w:t>
            </w:r>
            <w:r>
              <w:rPr>
                <w:rFonts w:ascii="Times New Roman" w:hAnsi="Times New Roman" w:eastAsia="Times New Roman" w:cs="Times New Roman"/>
              </w:rPr>
              <w:t xml:space="preserve">j </w:t>
            </w:r>
            <w:r>
              <w:t>个等效室外声源在预测点产生的</w:t>
            </w:r>
            <w:r>
              <w:rPr>
                <w:spacing w:val="-56"/>
              </w:rPr>
              <w:t xml:space="preserve"> </w:t>
            </w:r>
            <w:r>
              <w:rPr>
                <w:rFonts w:ascii="Times New Roman" w:hAnsi="Times New Roman" w:eastAsia="Times New Roman" w:cs="Times New Roman"/>
              </w:rPr>
              <w:t>A</w:t>
            </w:r>
            <w:r>
              <w:rPr>
                <w:rFonts w:ascii="Times New Roman" w:hAnsi="Times New Roman" w:eastAsia="Times New Roman" w:cs="Times New Roman"/>
                <w:spacing w:val="16"/>
                <w:w w:val="101"/>
              </w:rPr>
              <w:t xml:space="preserve"> </w:t>
            </w:r>
            <w:r>
              <w:t>声级为</w:t>
            </w:r>
            <w:r>
              <w:rPr>
                <w:spacing w:val="-53"/>
              </w:rP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Aj</w:t>
            </w:r>
            <w:r>
              <w:rPr>
                <w:rFonts w:ascii="Times New Roman" w:hAnsi="Times New Roman" w:eastAsia="Times New Roman" w:cs="Times New Roman"/>
                <w:spacing w:val="-9"/>
                <w:position w:val="-1"/>
                <w:sz w:val="15"/>
                <w:szCs w:val="15"/>
              </w:rPr>
              <w:t xml:space="preserve"> </w:t>
            </w:r>
            <w:r>
              <w:t>，在</w:t>
            </w:r>
            <w:r>
              <w:rPr>
                <w:spacing w:val="-50"/>
              </w:rPr>
              <w:t xml:space="preserve"> </w:t>
            </w:r>
            <w:r>
              <w:rPr>
                <w:rFonts w:ascii="Times New Roman" w:hAnsi="Times New Roman" w:eastAsia="Times New Roman" w:cs="Times New Roman"/>
              </w:rPr>
              <w:t>T</w:t>
            </w:r>
            <w:r>
              <w:rPr>
                <w:rFonts w:ascii="Times New Roman" w:hAnsi="Times New Roman" w:eastAsia="Times New Roman" w:cs="Times New Roman"/>
                <w:spacing w:val="23"/>
              </w:rPr>
              <w:t xml:space="preserve"> </w:t>
            </w:r>
            <w:r>
              <w:t>时间内该</w:t>
            </w:r>
            <w:r>
              <w:rPr>
                <w:spacing w:val="1"/>
              </w:rPr>
              <w:t>声源工作时间为</w:t>
            </w:r>
            <w:r>
              <w:rPr>
                <w:spacing w:val="-58"/>
              </w:rPr>
              <w:t xml:space="preserve"> </w:t>
            </w:r>
            <w:r>
              <w:rPr>
                <w:rFonts w:ascii="Times New Roman" w:hAnsi="Times New Roman" w:eastAsia="Times New Roman" w:cs="Times New Roman"/>
              </w:rPr>
              <w:t>tj</w:t>
            </w:r>
            <w:r>
              <w:rPr>
                <w:rFonts w:ascii="Times New Roman" w:hAnsi="Times New Roman" w:eastAsia="Times New Roman" w:cs="Times New Roman"/>
                <w:spacing w:val="-33"/>
              </w:rPr>
              <w:t xml:space="preserve"> </w:t>
            </w:r>
            <w:r>
              <w:rPr>
                <w:spacing w:val="1"/>
              </w:rPr>
              <w:t>，则拟建工程声源对预测点产生</w:t>
            </w:r>
            <w:r>
              <w:t>的贡献值</w:t>
            </w:r>
            <w:r>
              <w:rPr>
                <w:rFonts w:ascii="Times New Roman" w:hAnsi="Times New Roman" w:eastAsia="Times New Roman" w:cs="Times New Roman"/>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rPr>
              <w:t>)</w:t>
            </w:r>
            <w:r>
              <w:t>为：</w:t>
            </w:r>
          </w:p>
          <w:p w14:paraId="263E0900">
            <w:pPr>
              <w:spacing w:before="37" w:line="765" w:lineRule="exact"/>
              <w:ind w:firstLine="2273"/>
            </w:pPr>
            <w:r>
              <w:rPr>
                <w:position w:val="-15"/>
              </w:rPr>
              <w:drawing>
                <wp:inline distT="0" distB="0" distL="0" distR="0">
                  <wp:extent cx="2364740" cy="48577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3"/>
                          <a:stretch>
                            <a:fillRect/>
                          </a:stretch>
                        </pic:blipFill>
                        <pic:spPr>
                          <a:xfrm>
                            <a:off x="0" y="0"/>
                            <a:ext cx="2365248" cy="486155"/>
                          </a:xfrm>
                          <a:prstGeom prst="rect">
                            <a:avLst/>
                          </a:prstGeom>
                        </pic:spPr>
                      </pic:pic>
                    </a:graphicData>
                  </a:graphic>
                </wp:inline>
              </w:drawing>
            </w:r>
          </w:p>
          <w:p w14:paraId="17CFCE8E">
            <w:pPr>
              <w:pStyle w:val="6"/>
              <w:spacing w:before="136" w:line="334" w:lineRule="exact"/>
              <w:ind w:left="593"/>
            </w:pPr>
            <w:r>
              <w:rPr>
                <w:position w:val="3"/>
              </w:rPr>
              <w:t>式中：</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eqg</w:t>
            </w:r>
            <w:r>
              <w:rPr>
                <w:rFonts w:ascii="Times New Roman" w:hAnsi="Times New Roman" w:eastAsia="Times New Roman" w:cs="Times New Roman"/>
                <w:position w:val="3"/>
              </w:rPr>
              <w:t>——</w:t>
            </w:r>
            <w:r>
              <w:rPr>
                <w:position w:val="3"/>
              </w:rPr>
              <w:t>建设项目声源在预测点产生的噪声</w:t>
            </w:r>
            <w:r>
              <w:rPr>
                <w:spacing w:val="-1"/>
                <w:position w:val="3"/>
              </w:rPr>
              <w:t>贡献值，</w:t>
            </w:r>
            <w:r>
              <w:rPr>
                <w:rFonts w:ascii="Times New Roman" w:hAnsi="Times New Roman" w:eastAsia="Times New Roman" w:cs="Times New Roman"/>
                <w:spacing w:val="-1"/>
                <w:position w:val="3"/>
              </w:rPr>
              <w:t>dB(A)</w:t>
            </w:r>
            <w:r>
              <w:rPr>
                <w:spacing w:val="-1"/>
                <w:position w:val="3"/>
              </w:rPr>
              <w:t>；</w:t>
            </w:r>
          </w:p>
          <w:p w14:paraId="1F1A2DAE">
            <w:pPr>
              <w:pStyle w:val="6"/>
              <w:spacing w:before="167" w:line="220" w:lineRule="auto"/>
              <w:ind w:left="1306"/>
            </w:pPr>
            <w:r>
              <w:rPr>
                <w:rFonts w:ascii="Times New Roman" w:hAnsi="Times New Roman" w:eastAsia="Times New Roman" w:cs="Times New Roman"/>
                <w:spacing w:val="-1"/>
              </w:rPr>
              <w:t>T——</w:t>
            </w:r>
            <w:r>
              <w:rPr>
                <w:spacing w:val="-1"/>
              </w:rPr>
              <w:t>用于计算等效声级的时间，</w:t>
            </w:r>
            <w:r>
              <w:rPr>
                <w:rFonts w:ascii="Times New Roman" w:hAnsi="Times New Roman" w:eastAsia="Times New Roman" w:cs="Times New Roman"/>
                <w:spacing w:val="-1"/>
              </w:rPr>
              <w:t>s</w:t>
            </w:r>
            <w:r>
              <w:rPr>
                <w:spacing w:val="-1"/>
              </w:rPr>
              <w:t>；</w:t>
            </w:r>
          </w:p>
          <w:p w14:paraId="599E7A11">
            <w:pPr>
              <w:pStyle w:val="6"/>
              <w:spacing w:before="182" w:line="220" w:lineRule="auto"/>
              <w:ind w:left="1296"/>
            </w:pPr>
            <w:r>
              <w:rPr>
                <w:rFonts w:ascii="Times New Roman" w:hAnsi="Times New Roman" w:eastAsia="Times New Roman" w:cs="Times New Roman"/>
              </w:rPr>
              <w:t>N——</w:t>
            </w:r>
            <w:r>
              <w:t>室外声源个数；</w:t>
            </w:r>
          </w:p>
          <w:p w14:paraId="5D8CB9B6">
            <w:pPr>
              <w:pStyle w:val="6"/>
              <w:spacing w:before="145" w:line="360" w:lineRule="exact"/>
              <w:ind w:left="1301"/>
            </w:pPr>
            <w:r>
              <w:rPr>
                <w:rFonts w:ascii="Times New Roman" w:hAnsi="Times New Roman" w:eastAsia="Times New Roman" w:cs="Times New Roman"/>
                <w:spacing w:val="-3"/>
                <w:position w:val="2"/>
              </w:rPr>
              <w:t>t</w:t>
            </w:r>
            <w:r>
              <w:rPr>
                <w:rFonts w:ascii="Times New Roman" w:hAnsi="Times New Roman" w:eastAsia="Times New Roman" w:cs="Times New Roman"/>
                <w:spacing w:val="-3"/>
                <w:position w:val="2"/>
                <w:sz w:val="15"/>
                <w:szCs w:val="15"/>
              </w:rPr>
              <w:t>i</w:t>
            </w:r>
            <w:r>
              <w:rPr>
                <w:rFonts w:ascii="Times New Roman" w:hAnsi="Times New Roman" w:eastAsia="Times New Roman" w:cs="Times New Roman"/>
                <w:spacing w:val="-3"/>
                <w:position w:val="2"/>
              </w:rPr>
              <w:t>——</w:t>
            </w:r>
            <w:r>
              <w:rPr>
                <w:spacing w:val="-3"/>
                <w:position w:val="2"/>
              </w:rPr>
              <w:t>在</w:t>
            </w:r>
            <w:r>
              <w:rPr>
                <w:spacing w:val="-49"/>
                <w:position w:val="2"/>
              </w:rPr>
              <w:t xml:space="preserve"> </w:t>
            </w:r>
            <w:r>
              <w:rPr>
                <w:rFonts w:ascii="Times New Roman" w:hAnsi="Times New Roman" w:eastAsia="Times New Roman" w:cs="Times New Roman"/>
                <w:spacing w:val="-3"/>
                <w:position w:val="2"/>
              </w:rPr>
              <w:t>T</w:t>
            </w:r>
            <w:r>
              <w:rPr>
                <w:rFonts w:ascii="Times New Roman" w:hAnsi="Times New Roman" w:eastAsia="Times New Roman" w:cs="Times New Roman"/>
                <w:spacing w:val="20"/>
                <w:w w:val="101"/>
                <w:position w:val="2"/>
              </w:rPr>
              <w:t xml:space="preserve"> </w:t>
            </w:r>
            <w:r>
              <w:rPr>
                <w:spacing w:val="-3"/>
                <w:position w:val="2"/>
              </w:rPr>
              <w:t>时间内</w:t>
            </w:r>
            <w:r>
              <w:rPr>
                <w:spacing w:val="-53"/>
                <w:position w:val="2"/>
              </w:rPr>
              <w:t xml:space="preserve"> </w:t>
            </w:r>
            <w:r>
              <w:rPr>
                <w:rFonts w:ascii="Times New Roman" w:hAnsi="Times New Roman" w:eastAsia="Times New Roman" w:cs="Times New Roman"/>
                <w:spacing w:val="-3"/>
                <w:position w:val="2"/>
              </w:rPr>
              <w:t>i</w:t>
            </w:r>
            <w:r>
              <w:rPr>
                <w:rFonts w:ascii="Times New Roman" w:hAnsi="Times New Roman" w:eastAsia="Times New Roman" w:cs="Times New Roman"/>
                <w:spacing w:val="14"/>
                <w:position w:val="2"/>
              </w:rPr>
              <w:t xml:space="preserve"> </w:t>
            </w:r>
            <w:r>
              <w:rPr>
                <w:spacing w:val="-3"/>
                <w:position w:val="2"/>
              </w:rPr>
              <w:t>声源工作时间，</w:t>
            </w:r>
            <w:r>
              <w:rPr>
                <w:rFonts w:ascii="Times New Roman" w:hAnsi="Times New Roman" w:eastAsia="Times New Roman" w:cs="Times New Roman"/>
                <w:spacing w:val="-3"/>
                <w:position w:val="2"/>
              </w:rPr>
              <w:t>s</w:t>
            </w:r>
            <w:r>
              <w:rPr>
                <w:spacing w:val="-3"/>
                <w:position w:val="2"/>
              </w:rPr>
              <w:t>；</w:t>
            </w:r>
          </w:p>
          <w:p w14:paraId="6F84E27A">
            <w:pPr>
              <w:pStyle w:val="6"/>
              <w:spacing w:before="143" w:line="220" w:lineRule="auto"/>
              <w:ind w:left="1303"/>
            </w:pPr>
            <w:r>
              <w:rPr>
                <w:rFonts w:ascii="Times New Roman" w:hAnsi="Times New Roman" w:eastAsia="Times New Roman" w:cs="Times New Roman"/>
                <w:spacing w:val="-1"/>
              </w:rPr>
              <w:t>M——</w:t>
            </w:r>
            <w:r>
              <w:rPr>
                <w:spacing w:val="-1"/>
              </w:rPr>
              <w:t>等效室外声源个数；</w:t>
            </w:r>
          </w:p>
          <w:p w14:paraId="6B94EBB6">
            <w:pPr>
              <w:pStyle w:val="6"/>
              <w:spacing w:before="144" w:line="333" w:lineRule="exact"/>
              <w:ind w:left="1301"/>
            </w:pPr>
            <w:r>
              <w:rPr>
                <w:rFonts w:ascii="Times New Roman" w:hAnsi="Times New Roman" w:eastAsia="Times New Roman" w:cs="Times New Roman"/>
                <w:position w:val="3"/>
              </w:rPr>
              <w:t>t</w:t>
            </w:r>
            <w:r>
              <w:rPr>
                <w:rFonts w:ascii="Times New Roman" w:hAnsi="Times New Roman" w:eastAsia="Times New Roman" w:cs="Times New Roman"/>
                <w:position w:val="3"/>
                <w:sz w:val="15"/>
                <w:szCs w:val="15"/>
              </w:rPr>
              <w:t>j</w:t>
            </w:r>
            <w:r>
              <w:rPr>
                <w:rFonts w:ascii="Times New Roman" w:hAnsi="Times New Roman" w:eastAsia="Times New Roman" w:cs="Times New Roman"/>
                <w:spacing w:val="1"/>
                <w:position w:val="3"/>
              </w:rPr>
              <w:t>——</w:t>
            </w:r>
            <w:r>
              <w:rPr>
                <w:spacing w:val="1"/>
                <w:position w:val="3"/>
              </w:rPr>
              <w:t>在</w:t>
            </w:r>
            <w:r>
              <w:rPr>
                <w:spacing w:val="-43"/>
                <w:position w:val="3"/>
              </w:rPr>
              <w:t xml:space="preserve"> </w:t>
            </w:r>
            <w:r>
              <w:rPr>
                <w:rFonts w:ascii="Times New Roman" w:hAnsi="Times New Roman" w:eastAsia="Times New Roman" w:cs="Times New Roman"/>
                <w:spacing w:val="1"/>
                <w:position w:val="3"/>
              </w:rPr>
              <w:t>T</w:t>
            </w:r>
            <w:r>
              <w:rPr>
                <w:rFonts w:ascii="Times New Roman" w:hAnsi="Times New Roman" w:eastAsia="Times New Roman" w:cs="Times New Roman"/>
                <w:spacing w:val="21"/>
                <w:position w:val="3"/>
              </w:rPr>
              <w:t xml:space="preserve"> </w:t>
            </w:r>
            <w:r>
              <w:rPr>
                <w:spacing w:val="1"/>
                <w:position w:val="3"/>
              </w:rPr>
              <w:t>时间内</w:t>
            </w:r>
            <w:r>
              <w:rPr>
                <w:rFonts w:ascii="Times New Roman" w:hAnsi="Times New Roman" w:eastAsia="Times New Roman" w:cs="Times New Roman"/>
                <w:spacing w:val="1"/>
                <w:position w:val="3"/>
              </w:rPr>
              <w:t xml:space="preserve">j </w:t>
            </w:r>
            <w:r>
              <w:rPr>
                <w:spacing w:val="1"/>
                <w:position w:val="3"/>
              </w:rPr>
              <w:t>声源工作时间，</w:t>
            </w:r>
            <w:r>
              <w:rPr>
                <w:rFonts w:ascii="Times New Roman" w:hAnsi="Times New Roman" w:eastAsia="Times New Roman" w:cs="Times New Roman"/>
                <w:spacing w:val="1"/>
                <w:position w:val="3"/>
              </w:rPr>
              <w:t>s</w:t>
            </w:r>
            <w:r>
              <w:rPr>
                <w:spacing w:val="1"/>
                <w:position w:val="3"/>
              </w:rPr>
              <w:t>。</w:t>
            </w:r>
          </w:p>
          <w:p w14:paraId="5A87094F">
            <w:pPr>
              <w:pStyle w:val="6"/>
              <w:spacing w:before="135" w:line="334" w:lineRule="exact"/>
              <w:ind w:left="588"/>
            </w:pPr>
            <w:r>
              <w:rPr>
                <w:rFonts w:ascii="Times New Roman" w:hAnsi="Times New Roman" w:eastAsia="Times New Roman" w:cs="Times New Roman"/>
                <w:spacing w:val="-2"/>
                <w:position w:val="3"/>
              </w:rPr>
              <w:t>(4)</w:t>
            </w:r>
            <w:r>
              <w:rPr>
                <w:spacing w:val="-2"/>
                <w:position w:val="3"/>
              </w:rPr>
              <w:t>隔声量的确定</w:t>
            </w:r>
          </w:p>
          <w:p w14:paraId="32D82E2D">
            <w:pPr>
              <w:pStyle w:val="6"/>
              <w:spacing w:before="168" w:line="345" w:lineRule="auto"/>
              <w:ind w:left="110" w:right="75" w:firstLine="480"/>
            </w:pPr>
            <w:r>
              <w:rPr>
                <w:spacing w:val="-2"/>
              </w:rPr>
              <w:t>厂房底部基础采用混凝土结构，设备噪声经墙体隔声，设备</w:t>
            </w:r>
            <w:r>
              <w:rPr>
                <w:spacing w:val="-3"/>
              </w:rPr>
              <w:t>基础减振后，</w:t>
            </w:r>
            <w:r>
              <w:rPr>
                <w:spacing w:val="-4"/>
              </w:rPr>
              <w:t>可削减</w:t>
            </w:r>
            <w:r>
              <w:rPr>
                <w:spacing w:val="-22"/>
              </w:rPr>
              <w:t xml:space="preserve"> </w:t>
            </w:r>
            <w:r>
              <w:rPr>
                <w:rFonts w:ascii="Times New Roman" w:hAnsi="Times New Roman" w:eastAsia="Times New Roman" w:cs="Times New Roman"/>
                <w:spacing w:val="-4"/>
              </w:rPr>
              <w:t>15dB(A)</w:t>
            </w:r>
            <w:r>
              <w:rPr>
                <w:spacing w:val="-4"/>
              </w:rPr>
              <w:t>以上。</w:t>
            </w:r>
          </w:p>
          <w:p w14:paraId="75BD6B0D">
            <w:pPr>
              <w:pStyle w:val="6"/>
              <w:spacing w:line="360" w:lineRule="exact"/>
              <w:ind w:left="587"/>
            </w:pPr>
            <w:r>
              <w:rPr>
                <w:spacing w:val="2"/>
                <w:position w:val="2"/>
              </w:rPr>
              <w:t>采用上述模式预测结果见表</w:t>
            </w:r>
            <w:r>
              <w:rPr>
                <w:rFonts w:ascii="Times New Roman" w:hAnsi="Times New Roman" w:eastAsia="Times New Roman" w:cs="Times New Roman"/>
                <w:spacing w:val="2"/>
                <w:position w:val="2"/>
              </w:rPr>
              <w:t>4.3-2</w:t>
            </w:r>
            <w:r>
              <w:rPr>
                <w:spacing w:val="2"/>
                <w:position w:val="2"/>
              </w:rPr>
              <w:t>。</w:t>
            </w:r>
          </w:p>
        </w:tc>
      </w:tr>
    </w:tbl>
    <w:p w14:paraId="3DE67DFC">
      <w:pPr>
        <w:rPr>
          <w:rFonts w:ascii="Arial"/>
          <w:sz w:val="21"/>
        </w:rPr>
      </w:pPr>
    </w:p>
    <w:p w14:paraId="6AA4BCEF">
      <w:pPr>
        <w:rPr>
          <w:rFonts w:ascii="Arial" w:hAnsi="Arial" w:eastAsia="Arial" w:cs="Arial"/>
          <w:sz w:val="21"/>
          <w:szCs w:val="21"/>
        </w:rPr>
        <w:sectPr>
          <w:footerReference r:id="rId82" w:type="default"/>
          <w:pgSz w:w="11907" w:h="16840"/>
          <w:pgMar w:top="400" w:right="1634" w:bottom="1024" w:left="1633" w:header="0" w:footer="787" w:gutter="0"/>
          <w:cols w:space="720" w:num="1"/>
        </w:sectPr>
      </w:pPr>
    </w:p>
    <w:p w14:paraId="2D6BC2CA">
      <w:pPr>
        <w:spacing w:before="19"/>
      </w:pPr>
    </w:p>
    <w:p w14:paraId="23E93F88">
      <w:pPr>
        <w:spacing w:before="19"/>
      </w:pPr>
    </w:p>
    <w:p w14:paraId="4F0953EF">
      <w:pPr>
        <w:spacing w:before="19"/>
      </w:pPr>
    </w:p>
    <w:p w14:paraId="68198A22">
      <w:pPr>
        <w:spacing w:before="18"/>
      </w:pPr>
    </w:p>
    <w:p w14:paraId="0D92FECA">
      <w:pPr>
        <w:spacing w:before="18"/>
      </w:pPr>
    </w:p>
    <w:tbl>
      <w:tblPr>
        <w:tblStyle w:val="5"/>
        <w:tblW w:w="862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6"/>
        <w:gridCol w:w="1052"/>
        <w:gridCol w:w="1360"/>
        <w:gridCol w:w="356"/>
        <w:gridCol w:w="1031"/>
        <w:gridCol w:w="853"/>
        <w:gridCol w:w="560"/>
        <w:gridCol w:w="1476"/>
        <w:gridCol w:w="1600"/>
      </w:tblGrid>
      <w:tr w14:paraId="70D4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36" w:type="dxa"/>
            <w:vMerge w:val="restart"/>
            <w:tcBorders>
              <w:top w:val="single" w:color="000000" w:sz="6" w:space="0"/>
              <w:left w:val="single" w:color="000000" w:sz="6" w:space="0"/>
              <w:bottom w:val="nil"/>
              <w:right w:val="single" w:color="000000" w:sz="2" w:space="0"/>
            </w:tcBorders>
            <w:vAlign w:val="top"/>
          </w:tcPr>
          <w:p w14:paraId="58BD8997">
            <w:pPr>
              <w:rPr>
                <w:rFonts w:ascii="Arial"/>
                <w:sz w:val="21"/>
              </w:rPr>
            </w:pPr>
          </w:p>
        </w:tc>
        <w:tc>
          <w:tcPr>
            <w:tcW w:w="8288" w:type="dxa"/>
            <w:gridSpan w:val="8"/>
            <w:tcBorders>
              <w:top w:val="single" w:color="000000" w:sz="6" w:space="0"/>
              <w:left w:val="single" w:color="000000" w:sz="2" w:space="0"/>
              <w:bottom w:val="single" w:color="000000" w:sz="10" w:space="0"/>
              <w:right w:val="single" w:color="000000" w:sz="6" w:space="0"/>
            </w:tcBorders>
            <w:vAlign w:val="top"/>
          </w:tcPr>
          <w:p w14:paraId="61E3B1EA">
            <w:pPr>
              <w:spacing w:before="4" w:line="316" w:lineRule="exact"/>
              <w:ind w:left="1043"/>
              <w:rPr>
                <w:rFonts w:ascii="黑体" w:hAnsi="黑体" w:eastAsia="黑体" w:cs="黑体"/>
                <w:sz w:val="24"/>
                <w:szCs w:val="24"/>
              </w:rPr>
            </w:pPr>
            <w:r>
              <w:rPr>
                <w:rFonts w:ascii="黑体" w:hAnsi="黑体" w:eastAsia="黑体" w:cs="黑体"/>
                <w:spacing w:val="-1"/>
                <w:position w:val="2"/>
                <w:sz w:val="24"/>
                <w:szCs w:val="24"/>
              </w:rPr>
              <w:t>表</w:t>
            </w:r>
            <w:r>
              <w:rPr>
                <w:rFonts w:ascii="黑体" w:hAnsi="黑体" w:eastAsia="黑体" w:cs="黑体"/>
                <w:spacing w:val="-42"/>
                <w:position w:val="2"/>
                <w:sz w:val="24"/>
                <w:szCs w:val="24"/>
              </w:rPr>
              <w:t xml:space="preserve"> </w:t>
            </w:r>
            <w:r>
              <w:rPr>
                <w:rFonts w:ascii="Times New Roman" w:hAnsi="Times New Roman" w:eastAsia="Times New Roman" w:cs="Times New Roman"/>
                <w:spacing w:val="-1"/>
                <w:position w:val="2"/>
                <w:sz w:val="24"/>
                <w:szCs w:val="24"/>
              </w:rPr>
              <w:t xml:space="preserve">4.3-2    </w:t>
            </w:r>
            <w:r>
              <w:rPr>
                <w:rFonts w:ascii="黑体" w:hAnsi="黑体" w:eastAsia="黑体" w:cs="黑体"/>
                <w:spacing w:val="-1"/>
                <w:position w:val="2"/>
                <w:sz w:val="24"/>
                <w:szCs w:val="24"/>
              </w:rPr>
              <w:t>项目各建筑物厂界噪声预测结果一览表（</w:t>
            </w:r>
            <w:r>
              <w:rPr>
                <w:rFonts w:ascii="Times New Roman" w:hAnsi="Times New Roman" w:eastAsia="Times New Roman" w:cs="Times New Roman"/>
                <w:spacing w:val="-1"/>
                <w:position w:val="2"/>
                <w:sz w:val="24"/>
                <w:szCs w:val="24"/>
              </w:rPr>
              <w:t>dB(A)</w:t>
            </w:r>
            <w:r>
              <w:rPr>
                <w:rFonts w:ascii="黑体" w:hAnsi="黑体" w:eastAsia="黑体" w:cs="黑体"/>
                <w:spacing w:val="-1"/>
                <w:position w:val="2"/>
                <w:sz w:val="24"/>
                <w:szCs w:val="24"/>
              </w:rPr>
              <w:t>）</w:t>
            </w:r>
          </w:p>
        </w:tc>
      </w:tr>
      <w:tr w14:paraId="0E600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336" w:type="dxa"/>
            <w:vMerge w:val="continue"/>
            <w:tcBorders>
              <w:top w:val="nil"/>
              <w:left w:val="single" w:color="000000" w:sz="6" w:space="0"/>
              <w:bottom w:val="nil"/>
              <w:right w:val="single" w:color="000000" w:sz="2" w:space="0"/>
            </w:tcBorders>
            <w:vAlign w:val="top"/>
          </w:tcPr>
          <w:p w14:paraId="77EF181E">
            <w:pPr>
              <w:rPr>
                <w:rFonts w:ascii="Arial"/>
                <w:sz w:val="21"/>
              </w:rPr>
            </w:pPr>
          </w:p>
        </w:tc>
        <w:tc>
          <w:tcPr>
            <w:tcW w:w="2768" w:type="dxa"/>
            <w:gridSpan w:val="3"/>
            <w:tcBorders>
              <w:top w:val="single" w:color="000000" w:sz="10" w:space="0"/>
              <w:left w:val="single" w:color="000000" w:sz="2" w:space="0"/>
            </w:tcBorders>
            <w:vAlign w:val="top"/>
          </w:tcPr>
          <w:p w14:paraId="377C3A19">
            <w:pPr>
              <w:pStyle w:val="6"/>
              <w:spacing w:before="201" w:line="229" w:lineRule="auto"/>
              <w:ind w:left="1126"/>
              <w:rPr>
                <w:sz w:val="20"/>
                <w:szCs w:val="20"/>
              </w:rPr>
            </w:pPr>
            <w:r>
              <w:rPr>
                <w:spacing w:val="6"/>
                <w:sz w:val="20"/>
                <w:szCs w:val="20"/>
              </w:rPr>
              <w:t>预测点</w:t>
            </w:r>
          </w:p>
        </w:tc>
        <w:tc>
          <w:tcPr>
            <w:tcW w:w="1884" w:type="dxa"/>
            <w:gridSpan w:val="2"/>
            <w:tcBorders>
              <w:top w:val="single" w:color="000000" w:sz="10" w:space="0"/>
            </w:tcBorders>
            <w:vAlign w:val="top"/>
          </w:tcPr>
          <w:p w14:paraId="1F06A6F6">
            <w:pPr>
              <w:pStyle w:val="6"/>
              <w:spacing w:before="51" w:line="247" w:lineRule="auto"/>
              <w:ind w:left="427" w:right="203" w:hanging="216"/>
              <w:rPr>
                <w:sz w:val="20"/>
                <w:szCs w:val="20"/>
              </w:rPr>
            </w:pPr>
            <w:r>
              <w:rPr>
                <w:spacing w:val="8"/>
                <w:sz w:val="20"/>
                <w:szCs w:val="20"/>
              </w:rPr>
              <w:t>厂房建筑物外的</w:t>
            </w:r>
            <w:r>
              <w:rPr>
                <w:spacing w:val="6"/>
                <w:sz w:val="20"/>
                <w:szCs w:val="20"/>
              </w:rPr>
              <w:t>噪声贡献值</w:t>
            </w:r>
          </w:p>
        </w:tc>
        <w:tc>
          <w:tcPr>
            <w:tcW w:w="2036" w:type="dxa"/>
            <w:gridSpan w:val="2"/>
            <w:tcBorders>
              <w:top w:val="single" w:color="000000" w:sz="10" w:space="0"/>
            </w:tcBorders>
            <w:vAlign w:val="top"/>
          </w:tcPr>
          <w:p w14:paraId="2B0C4979">
            <w:pPr>
              <w:pStyle w:val="6"/>
              <w:spacing w:before="52" w:line="229" w:lineRule="auto"/>
              <w:ind w:left="185"/>
              <w:rPr>
                <w:sz w:val="20"/>
                <w:szCs w:val="20"/>
              </w:rPr>
            </w:pPr>
            <w:r>
              <w:rPr>
                <w:spacing w:val="8"/>
                <w:sz w:val="20"/>
                <w:szCs w:val="20"/>
              </w:rPr>
              <w:t>厂界与厂房建筑物</w:t>
            </w:r>
          </w:p>
          <w:p w14:paraId="040A57B9">
            <w:pPr>
              <w:pStyle w:val="6"/>
              <w:spacing w:before="21" w:line="265" w:lineRule="exact"/>
              <w:ind w:left="572"/>
              <w:rPr>
                <w:rFonts w:ascii="Times New Roman" w:hAnsi="Times New Roman" w:eastAsia="Times New Roman" w:cs="Times New Roman"/>
                <w:sz w:val="20"/>
                <w:szCs w:val="20"/>
              </w:rPr>
            </w:pPr>
            <w:r>
              <w:rPr>
                <w:spacing w:val="3"/>
                <w:position w:val="2"/>
                <w:sz w:val="20"/>
                <w:szCs w:val="20"/>
              </w:rPr>
              <w:t>的距离</w:t>
            </w:r>
            <w:r>
              <w:rPr>
                <w:rFonts w:ascii="Times New Roman" w:hAnsi="Times New Roman" w:eastAsia="Times New Roman" w:cs="Times New Roman"/>
                <w:spacing w:val="3"/>
                <w:position w:val="2"/>
                <w:sz w:val="20"/>
                <w:szCs w:val="20"/>
              </w:rPr>
              <w:t>(m)</w:t>
            </w:r>
          </w:p>
        </w:tc>
        <w:tc>
          <w:tcPr>
            <w:tcW w:w="1600" w:type="dxa"/>
            <w:tcBorders>
              <w:top w:val="single" w:color="000000" w:sz="10" w:space="0"/>
              <w:right w:val="single" w:color="000000" w:sz="6" w:space="0"/>
            </w:tcBorders>
            <w:vAlign w:val="top"/>
          </w:tcPr>
          <w:p w14:paraId="33461A8E">
            <w:pPr>
              <w:pStyle w:val="6"/>
              <w:spacing w:before="52" w:line="228" w:lineRule="auto"/>
              <w:ind w:left="225"/>
              <w:rPr>
                <w:sz w:val="20"/>
                <w:szCs w:val="20"/>
              </w:rPr>
            </w:pPr>
            <w:r>
              <w:rPr>
                <w:spacing w:val="7"/>
                <w:sz w:val="20"/>
                <w:szCs w:val="20"/>
              </w:rPr>
              <w:t>厂界贡献值</w:t>
            </w:r>
          </w:p>
          <w:p w14:paraId="6968B7A9">
            <w:pPr>
              <w:spacing w:before="21" w:line="266" w:lineRule="exact"/>
              <w:ind w:left="47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r w14:paraId="69886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right w:val="single" w:color="000000" w:sz="2" w:space="0"/>
            </w:tcBorders>
            <w:vAlign w:val="top"/>
          </w:tcPr>
          <w:p w14:paraId="19593B51">
            <w:pPr>
              <w:rPr>
                <w:rFonts w:ascii="Arial"/>
                <w:sz w:val="21"/>
              </w:rPr>
            </w:pPr>
          </w:p>
        </w:tc>
        <w:tc>
          <w:tcPr>
            <w:tcW w:w="1052" w:type="dxa"/>
            <w:vMerge w:val="restart"/>
            <w:tcBorders>
              <w:left w:val="single" w:color="000000" w:sz="2" w:space="0"/>
              <w:bottom w:val="nil"/>
            </w:tcBorders>
            <w:vAlign w:val="top"/>
          </w:tcPr>
          <w:p w14:paraId="2F1076D3">
            <w:pPr>
              <w:spacing w:line="476" w:lineRule="auto"/>
              <w:rPr>
                <w:rFonts w:ascii="Arial"/>
                <w:sz w:val="21"/>
              </w:rPr>
            </w:pPr>
          </w:p>
          <w:p w14:paraId="1E47CA47">
            <w:pPr>
              <w:pStyle w:val="6"/>
              <w:spacing w:before="65" w:line="280" w:lineRule="auto"/>
              <w:ind w:left="474" w:right="186" w:hanging="169"/>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8"/>
                <w:w w:val="101"/>
                <w:sz w:val="20"/>
                <w:szCs w:val="20"/>
              </w:rPr>
              <w:t xml:space="preserve"> </w:t>
            </w:r>
            <w:r>
              <w:rPr>
                <w:spacing w:val="-6"/>
                <w:sz w:val="20"/>
                <w:szCs w:val="20"/>
              </w:rPr>
              <w:t>号厂</w:t>
            </w:r>
            <w:r>
              <w:rPr>
                <w:sz w:val="20"/>
                <w:szCs w:val="20"/>
              </w:rPr>
              <w:t>房</w:t>
            </w:r>
          </w:p>
        </w:tc>
        <w:tc>
          <w:tcPr>
            <w:tcW w:w="1716" w:type="dxa"/>
            <w:gridSpan w:val="2"/>
            <w:vAlign w:val="top"/>
          </w:tcPr>
          <w:p w14:paraId="7D769F99">
            <w:pPr>
              <w:pStyle w:val="6"/>
              <w:spacing w:before="107" w:line="228" w:lineRule="auto"/>
              <w:ind w:left="444"/>
              <w:rPr>
                <w:sz w:val="20"/>
                <w:szCs w:val="20"/>
              </w:rPr>
            </w:pPr>
            <w:r>
              <w:rPr>
                <w:spacing w:val="5"/>
                <w:sz w:val="20"/>
                <w:szCs w:val="20"/>
              </w:rPr>
              <w:t>东侧厂界</w:t>
            </w:r>
          </w:p>
        </w:tc>
        <w:tc>
          <w:tcPr>
            <w:tcW w:w="1884" w:type="dxa"/>
            <w:gridSpan w:val="2"/>
            <w:vAlign w:val="top"/>
          </w:tcPr>
          <w:p w14:paraId="5FBCB3FD">
            <w:pPr>
              <w:spacing w:before="76"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39.6</w:t>
            </w:r>
          </w:p>
        </w:tc>
        <w:tc>
          <w:tcPr>
            <w:tcW w:w="2036" w:type="dxa"/>
            <w:gridSpan w:val="2"/>
            <w:vAlign w:val="top"/>
          </w:tcPr>
          <w:p w14:paraId="263485CD">
            <w:pPr>
              <w:spacing w:before="76" w:line="274" w:lineRule="exact"/>
              <w:ind w:left="9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00" w:type="dxa"/>
            <w:tcBorders>
              <w:right w:val="single" w:color="000000" w:sz="6" w:space="0"/>
            </w:tcBorders>
            <w:vAlign w:val="top"/>
          </w:tcPr>
          <w:p w14:paraId="2DE40370">
            <w:pPr>
              <w:spacing w:before="76"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39.6</w:t>
            </w:r>
          </w:p>
        </w:tc>
      </w:tr>
      <w:tr w14:paraId="5AAA3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right w:val="single" w:color="000000" w:sz="2" w:space="0"/>
            </w:tcBorders>
            <w:vAlign w:val="top"/>
          </w:tcPr>
          <w:p w14:paraId="61C9A1E4">
            <w:pPr>
              <w:rPr>
                <w:rFonts w:ascii="Arial"/>
                <w:sz w:val="21"/>
              </w:rPr>
            </w:pPr>
          </w:p>
        </w:tc>
        <w:tc>
          <w:tcPr>
            <w:tcW w:w="1052" w:type="dxa"/>
            <w:vMerge w:val="continue"/>
            <w:tcBorders>
              <w:top w:val="nil"/>
              <w:left w:val="single" w:color="000000" w:sz="2" w:space="0"/>
              <w:bottom w:val="nil"/>
            </w:tcBorders>
            <w:vAlign w:val="top"/>
          </w:tcPr>
          <w:p w14:paraId="203A3B25">
            <w:pPr>
              <w:rPr>
                <w:rFonts w:ascii="Arial"/>
                <w:sz w:val="21"/>
              </w:rPr>
            </w:pPr>
          </w:p>
        </w:tc>
        <w:tc>
          <w:tcPr>
            <w:tcW w:w="1716" w:type="dxa"/>
            <w:gridSpan w:val="2"/>
            <w:vAlign w:val="top"/>
          </w:tcPr>
          <w:p w14:paraId="5BA535F1">
            <w:pPr>
              <w:pStyle w:val="6"/>
              <w:spacing w:before="109" w:line="228" w:lineRule="auto"/>
              <w:ind w:left="439"/>
              <w:rPr>
                <w:sz w:val="20"/>
                <w:szCs w:val="20"/>
              </w:rPr>
            </w:pPr>
            <w:r>
              <w:rPr>
                <w:spacing w:val="6"/>
                <w:sz w:val="20"/>
                <w:szCs w:val="20"/>
              </w:rPr>
              <w:t>南侧厂界</w:t>
            </w:r>
          </w:p>
        </w:tc>
        <w:tc>
          <w:tcPr>
            <w:tcW w:w="1884" w:type="dxa"/>
            <w:gridSpan w:val="2"/>
            <w:vAlign w:val="top"/>
          </w:tcPr>
          <w:p w14:paraId="70F18A7B">
            <w:pPr>
              <w:spacing w:before="78"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37.2</w:t>
            </w:r>
          </w:p>
        </w:tc>
        <w:tc>
          <w:tcPr>
            <w:tcW w:w="2036" w:type="dxa"/>
            <w:gridSpan w:val="2"/>
            <w:vAlign w:val="top"/>
          </w:tcPr>
          <w:p w14:paraId="7E0B973D">
            <w:pPr>
              <w:spacing w:before="78" w:line="274" w:lineRule="exact"/>
              <w:ind w:left="8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58.2</w:t>
            </w:r>
          </w:p>
        </w:tc>
        <w:tc>
          <w:tcPr>
            <w:tcW w:w="1600" w:type="dxa"/>
            <w:tcBorders>
              <w:right w:val="single" w:color="000000" w:sz="6" w:space="0"/>
            </w:tcBorders>
            <w:vAlign w:val="top"/>
          </w:tcPr>
          <w:p w14:paraId="3F7522E2">
            <w:pPr>
              <w:spacing w:before="78"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1.93</w:t>
            </w:r>
          </w:p>
        </w:tc>
      </w:tr>
      <w:tr w14:paraId="532F6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right w:val="single" w:color="000000" w:sz="2" w:space="0"/>
            </w:tcBorders>
            <w:vAlign w:val="top"/>
          </w:tcPr>
          <w:p w14:paraId="1ADCBA1C">
            <w:pPr>
              <w:rPr>
                <w:rFonts w:ascii="Arial"/>
                <w:sz w:val="21"/>
              </w:rPr>
            </w:pPr>
          </w:p>
        </w:tc>
        <w:tc>
          <w:tcPr>
            <w:tcW w:w="1052" w:type="dxa"/>
            <w:vMerge w:val="continue"/>
            <w:tcBorders>
              <w:top w:val="nil"/>
              <w:left w:val="single" w:color="000000" w:sz="2" w:space="0"/>
              <w:bottom w:val="nil"/>
            </w:tcBorders>
            <w:vAlign w:val="top"/>
          </w:tcPr>
          <w:p w14:paraId="667C93FC">
            <w:pPr>
              <w:rPr>
                <w:rFonts w:ascii="Arial"/>
                <w:sz w:val="21"/>
              </w:rPr>
            </w:pPr>
          </w:p>
        </w:tc>
        <w:tc>
          <w:tcPr>
            <w:tcW w:w="1716" w:type="dxa"/>
            <w:gridSpan w:val="2"/>
            <w:vAlign w:val="top"/>
          </w:tcPr>
          <w:p w14:paraId="728766A7">
            <w:pPr>
              <w:pStyle w:val="6"/>
              <w:spacing w:before="108" w:line="228" w:lineRule="auto"/>
              <w:ind w:left="442"/>
              <w:rPr>
                <w:sz w:val="20"/>
                <w:szCs w:val="20"/>
              </w:rPr>
            </w:pPr>
            <w:r>
              <w:rPr>
                <w:spacing w:val="6"/>
                <w:sz w:val="20"/>
                <w:szCs w:val="20"/>
              </w:rPr>
              <w:t>西侧厂界</w:t>
            </w:r>
          </w:p>
        </w:tc>
        <w:tc>
          <w:tcPr>
            <w:tcW w:w="1884" w:type="dxa"/>
            <w:gridSpan w:val="2"/>
            <w:vAlign w:val="top"/>
          </w:tcPr>
          <w:p w14:paraId="64E399EE">
            <w:pPr>
              <w:spacing w:before="76" w:line="275"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33.4</w:t>
            </w:r>
          </w:p>
        </w:tc>
        <w:tc>
          <w:tcPr>
            <w:tcW w:w="2036" w:type="dxa"/>
            <w:gridSpan w:val="2"/>
            <w:vAlign w:val="top"/>
          </w:tcPr>
          <w:p w14:paraId="5A86A9A6">
            <w:pPr>
              <w:spacing w:before="76" w:line="275" w:lineRule="exact"/>
              <w:ind w:left="9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00" w:type="dxa"/>
            <w:tcBorders>
              <w:right w:val="single" w:color="000000" w:sz="6" w:space="0"/>
            </w:tcBorders>
            <w:vAlign w:val="top"/>
          </w:tcPr>
          <w:p w14:paraId="23B15856">
            <w:pPr>
              <w:spacing w:before="76" w:line="275"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33.4</w:t>
            </w:r>
          </w:p>
        </w:tc>
      </w:tr>
      <w:tr w14:paraId="6DF13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right w:val="single" w:color="000000" w:sz="2" w:space="0"/>
            </w:tcBorders>
            <w:vAlign w:val="top"/>
          </w:tcPr>
          <w:p w14:paraId="5A30DF37">
            <w:pPr>
              <w:rPr>
                <w:rFonts w:ascii="Arial"/>
                <w:sz w:val="21"/>
              </w:rPr>
            </w:pPr>
          </w:p>
        </w:tc>
        <w:tc>
          <w:tcPr>
            <w:tcW w:w="1052" w:type="dxa"/>
            <w:vMerge w:val="continue"/>
            <w:tcBorders>
              <w:top w:val="nil"/>
              <w:left w:val="single" w:color="000000" w:sz="2" w:space="0"/>
            </w:tcBorders>
            <w:vAlign w:val="top"/>
          </w:tcPr>
          <w:p w14:paraId="2482D22A">
            <w:pPr>
              <w:rPr>
                <w:rFonts w:ascii="Arial"/>
                <w:sz w:val="21"/>
              </w:rPr>
            </w:pPr>
          </w:p>
        </w:tc>
        <w:tc>
          <w:tcPr>
            <w:tcW w:w="1716" w:type="dxa"/>
            <w:gridSpan w:val="2"/>
            <w:vAlign w:val="top"/>
          </w:tcPr>
          <w:p w14:paraId="5A151F37">
            <w:pPr>
              <w:pStyle w:val="6"/>
              <w:spacing w:before="109" w:line="228" w:lineRule="auto"/>
              <w:ind w:left="440"/>
              <w:rPr>
                <w:sz w:val="20"/>
                <w:szCs w:val="20"/>
              </w:rPr>
            </w:pPr>
            <w:r>
              <w:rPr>
                <w:spacing w:val="6"/>
                <w:sz w:val="20"/>
                <w:szCs w:val="20"/>
              </w:rPr>
              <w:t>北侧厂界</w:t>
            </w:r>
          </w:p>
        </w:tc>
        <w:tc>
          <w:tcPr>
            <w:tcW w:w="1884" w:type="dxa"/>
            <w:gridSpan w:val="2"/>
            <w:vAlign w:val="top"/>
          </w:tcPr>
          <w:p w14:paraId="2DF6BB65">
            <w:pPr>
              <w:spacing w:before="78"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49.7</w:t>
            </w:r>
          </w:p>
        </w:tc>
        <w:tc>
          <w:tcPr>
            <w:tcW w:w="2036" w:type="dxa"/>
            <w:gridSpan w:val="2"/>
            <w:vAlign w:val="top"/>
          </w:tcPr>
          <w:p w14:paraId="6D760A05">
            <w:pPr>
              <w:spacing w:before="78" w:line="274" w:lineRule="exact"/>
              <w:ind w:left="9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00" w:type="dxa"/>
            <w:tcBorders>
              <w:right w:val="single" w:color="000000" w:sz="6" w:space="0"/>
            </w:tcBorders>
            <w:vAlign w:val="top"/>
          </w:tcPr>
          <w:p w14:paraId="2F4E61EE">
            <w:pPr>
              <w:spacing w:before="78" w:line="274"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49.7</w:t>
            </w:r>
          </w:p>
        </w:tc>
      </w:tr>
      <w:tr w14:paraId="63E7A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right w:val="single" w:color="000000" w:sz="2" w:space="0"/>
            </w:tcBorders>
            <w:vAlign w:val="top"/>
          </w:tcPr>
          <w:p w14:paraId="7C5D62BD">
            <w:pPr>
              <w:rPr>
                <w:rFonts w:ascii="Arial"/>
                <w:sz w:val="21"/>
              </w:rPr>
            </w:pPr>
          </w:p>
        </w:tc>
        <w:tc>
          <w:tcPr>
            <w:tcW w:w="1052" w:type="dxa"/>
            <w:vMerge w:val="restart"/>
            <w:tcBorders>
              <w:left w:val="single" w:color="000000" w:sz="2" w:space="0"/>
              <w:bottom w:val="nil"/>
            </w:tcBorders>
            <w:vAlign w:val="top"/>
          </w:tcPr>
          <w:p w14:paraId="68103D49">
            <w:pPr>
              <w:rPr>
                <w:rFonts w:ascii="Arial"/>
                <w:sz w:val="21"/>
              </w:rPr>
            </w:pPr>
          </w:p>
          <w:p w14:paraId="376D7539">
            <w:pPr>
              <w:rPr>
                <w:rFonts w:ascii="Arial"/>
                <w:sz w:val="21"/>
              </w:rPr>
            </w:pPr>
          </w:p>
          <w:p w14:paraId="5C55B824">
            <w:pPr>
              <w:pStyle w:val="6"/>
              <w:spacing w:before="65" w:line="280" w:lineRule="auto"/>
              <w:ind w:left="474" w:right="186" w:hanging="185"/>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pacing w:val="17"/>
                <w:sz w:val="20"/>
                <w:szCs w:val="20"/>
              </w:rPr>
              <w:t xml:space="preserve"> </w:t>
            </w:r>
            <w:r>
              <w:rPr>
                <w:sz w:val="20"/>
                <w:szCs w:val="20"/>
              </w:rPr>
              <w:t>号厂房</w:t>
            </w:r>
          </w:p>
        </w:tc>
        <w:tc>
          <w:tcPr>
            <w:tcW w:w="1716" w:type="dxa"/>
            <w:gridSpan w:val="2"/>
            <w:vAlign w:val="top"/>
          </w:tcPr>
          <w:p w14:paraId="173C8ED9">
            <w:pPr>
              <w:pStyle w:val="6"/>
              <w:spacing w:before="111" w:line="228" w:lineRule="auto"/>
              <w:ind w:left="444"/>
              <w:rPr>
                <w:sz w:val="20"/>
                <w:szCs w:val="20"/>
              </w:rPr>
            </w:pPr>
            <w:r>
              <w:rPr>
                <w:spacing w:val="5"/>
                <w:sz w:val="20"/>
                <w:szCs w:val="20"/>
              </w:rPr>
              <w:t>东侧厂界</w:t>
            </w:r>
          </w:p>
        </w:tc>
        <w:tc>
          <w:tcPr>
            <w:tcW w:w="1884" w:type="dxa"/>
            <w:gridSpan w:val="2"/>
            <w:vAlign w:val="top"/>
          </w:tcPr>
          <w:p w14:paraId="7748C0F8">
            <w:pPr>
              <w:spacing w:before="80"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35.5</w:t>
            </w:r>
          </w:p>
        </w:tc>
        <w:tc>
          <w:tcPr>
            <w:tcW w:w="2036" w:type="dxa"/>
            <w:gridSpan w:val="2"/>
            <w:vAlign w:val="top"/>
          </w:tcPr>
          <w:p w14:paraId="1F6A3ABA">
            <w:pPr>
              <w:spacing w:before="80" w:line="274" w:lineRule="exact"/>
              <w:ind w:left="9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00" w:type="dxa"/>
            <w:tcBorders>
              <w:right w:val="single" w:color="000000" w:sz="6" w:space="0"/>
            </w:tcBorders>
            <w:vAlign w:val="top"/>
          </w:tcPr>
          <w:p w14:paraId="091007A1">
            <w:pPr>
              <w:spacing w:before="80"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35.5</w:t>
            </w:r>
          </w:p>
        </w:tc>
      </w:tr>
      <w:tr w14:paraId="250A5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right w:val="single" w:color="000000" w:sz="2" w:space="0"/>
            </w:tcBorders>
            <w:vAlign w:val="top"/>
          </w:tcPr>
          <w:p w14:paraId="63F4D3E2">
            <w:pPr>
              <w:rPr>
                <w:rFonts w:ascii="Arial"/>
                <w:sz w:val="21"/>
              </w:rPr>
            </w:pPr>
          </w:p>
        </w:tc>
        <w:tc>
          <w:tcPr>
            <w:tcW w:w="1052" w:type="dxa"/>
            <w:vMerge w:val="continue"/>
            <w:tcBorders>
              <w:top w:val="nil"/>
              <w:left w:val="single" w:color="000000" w:sz="2" w:space="0"/>
              <w:bottom w:val="nil"/>
            </w:tcBorders>
            <w:vAlign w:val="top"/>
          </w:tcPr>
          <w:p w14:paraId="0B84A033">
            <w:pPr>
              <w:rPr>
                <w:rFonts w:ascii="Arial"/>
                <w:sz w:val="21"/>
              </w:rPr>
            </w:pPr>
          </w:p>
        </w:tc>
        <w:tc>
          <w:tcPr>
            <w:tcW w:w="1716" w:type="dxa"/>
            <w:gridSpan w:val="2"/>
            <w:vAlign w:val="top"/>
          </w:tcPr>
          <w:p w14:paraId="21E415A5">
            <w:pPr>
              <w:pStyle w:val="6"/>
              <w:spacing w:before="111" w:line="228" w:lineRule="auto"/>
              <w:ind w:left="439"/>
              <w:rPr>
                <w:sz w:val="20"/>
                <w:szCs w:val="20"/>
              </w:rPr>
            </w:pPr>
            <w:r>
              <w:rPr>
                <w:spacing w:val="6"/>
                <w:sz w:val="20"/>
                <w:szCs w:val="20"/>
              </w:rPr>
              <w:t>南侧厂界</w:t>
            </w:r>
          </w:p>
        </w:tc>
        <w:tc>
          <w:tcPr>
            <w:tcW w:w="1884" w:type="dxa"/>
            <w:gridSpan w:val="2"/>
            <w:vAlign w:val="top"/>
          </w:tcPr>
          <w:p w14:paraId="55B11E45">
            <w:pPr>
              <w:spacing w:before="79" w:line="275" w:lineRule="exact"/>
              <w:ind w:left="7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54.8</w:t>
            </w:r>
          </w:p>
        </w:tc>
        <w:tc>
          <w:tcPr>
            <w:tcW w:w="2036" w:type="dxa"/>
            <w:gridSpan w:val="2"/>
            <w:vAlign w:val="top"/>
          </w:tcPr>
          <w:p w14:paraId="54CA8982">
            <w:pPr>
              <w:spacing w:before="79" w:line="275" w:lineRule="exact"/>
              <w:ind w:left="9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00" w:type="dxa"/>
            <w:tcBorders>
              <w:right w:val="single" w:color="000000" w:sz="6" w:space="0"/>
            </w:tcBorders>
            <w:vAlign w:val="top"/>
          </w:tcPr>
          <w:p w14:paraId="3CD585D6">
            <w:pPr>
              <w:spacing w:before="79" w:line="275"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54.8</w:t>
            </w:r>
          </w:p>
        </w:tc>
      </w:tr>
      <w:tr w14:paraId="33032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right w:val="single" w:color="000000" w:sz="2" w:space="0"/>
            </w:tcBorders>
            <w:vAlign w:val="top"/>
          </w:tcPr>
          <w:p w14:paraId="33F326F8">
            <w:pPr>
              <w:rPr>
                <w:rFonts w:ascii="Arial"/>
                <w:sz w:val="21"/>
              </w:rPr>
            </w:pPr>
          </w:p>
        </w:tc>
        <w:tc>
          <w:tcPr>
            <w:tcW w:w="1052" w:type="dxa"/>
            <w:vMerge w:val="continue"/>
            <w:tcBorders>
              <w:top w:val="nil"/>
              <w:left w:val="single" w:color="000000" w:sz="2" w:space="0"/>
              <w:bottom w:val="nil"/>
            </w:tcBorders>
            <w:vAlign w:val="top"/>
          </w:tcPr>
          <w:p w14:paraId="09C58812">
            <w:pPr>
              <w:rPr>
                <w:rFonts w:ascii="Arial"/>
                <w:sz w:val="21"/>
              </w:rPr>
            </w:pPr>
          </w:p>
        </w:tc>
        <w:tc>
          <w:tcPr>
            <w:tcW w:w="1716" w:type="dxa"/>
            <w:gridSpan w:val="2"/>
            <w:vAlign w:val="top"/>
          </w:tcPr>
          <w:p w14:paraId="13D95C21">
            <w:pPr>
              <w:pStyle w:val="6"/>
              <w:spacing w:before="111" w:line="228" w:lineRule="auto"/>
              <w:ind w:left="442"/>
              <w:rPr>
                <w:sz w:val="20"/>
                <w:szCs w:val="20"/>
              </w:rPr>
            </w:pPr>
            <w:r>
              <w:rPr>
                <w:spacing w:val="6"/>
                <w:sz w:val="20"/>
                <w:szCs w:val="20"/>
              </w:rPr>
              <w:t>西侧厂界</w:t>
            </w:r>
          </w:p>
        </w:tc>
        <w:tc>
          <w:tcPr>
            <w:tcW w:w="1884" w:type="dxa"/>
            <w:gridSpan w:val="2"/>
            <w:vAlign w:val="top"/>
          </w:tcPr>
          <w:p w14:paraId="7F1B0625">
            <w:pPr>
              <w:spacing w:before="80"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45.1</w:t>
            </w:r>
          </w:p>
        </w:tc>
        <w:tc>
          <w:tcPr>
            <w:tcW w:w="2036" w:type="dxa"/>
            <w:gridSpan w:val="2"/>
            <w:vAlign w:val="top"/>
          </w:tcPr>
          <w:p w14:paraId="20476C49">
            <w:pPr>
              <w:spacing w:before="80" w:line="274" w:lineRule="exact"/>
              <w:ind w:left="9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00" w:type="dxa"/>
            <w:tcBorders>
              <w:right w:val="single" w:color="000000" w:sz="6" w:space="0"/>
            </w:tcBorders>
            <w:vAlign w:val="top"/>
          </w:tcPr>
          <w:p w14:paraId="67C95065">
            <w:pPr>
              <w:spacing w:before="80" w:line="274"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45.1</w:t>
            </w:r>
          </w:p>
        </w:tc>
      </w:tr>
      <w:tr w14:paraId="143F5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36" w:type="dxa"/>
            <w:vMerge w:val="continue"/>
            <w:tcBorders>
              <w:top w:val="nil"/>
              <w:left w:val="single" w:color="000000" w:sz="6" w:space="0"/>
              <w:bottom w:val="nil"/>
              <w:right w:val="single" w:color="000000" w:sz="2" w:space="0"/>
            </w:tcBorders>
            <w:vAlign w:val="top"/>
          </w:tcPr>
          <w:p w14:paraId="765DEB2C">
            <w:pPr>
              <w:rPr>
                <w:rFonts w:ascii="Arial"/>
                <w:sz w:val="21"/>
              </w:rPr>
            </w:pPr>
          </w:p>
        </w:tc>
        <w:tc>
          <w:tcPr>
            <w:tcW w:w="1052" w:type="dxa"/>
            <w:vMerge w:val="continue"/>
            <w:tcBorders>
              <w:top w:val="nil"/>
              <w:left w:val="single" w:color="000000" w:sz="2" w:space="0"/>
              <w:bottom w:val="single" w:color="000000" w:sz="10" w:space="0"/>
            </w:tcBorders>
            <w:vAlign w:val="top"/>
          </w:tcPr>
          <w:p w14:paraId="052F7514">
            <w:pPr>
              <w:rPr>
                <w:rFonts w:ascii="Arial"/>
                <w:sz w:val="21"/>
              </w:rPr>
            </w:pPr>
          </w:p>
        </w:tc>
        <w:tc>
          <w:tcPr>
            <w:tcW w:w="1716" w:type="dxa"/>
            <w:gridSpan w:val="2"/>
            <w:tcBorders>
              <w:bottom w:val="single" w:color="000000" w:sz="10" w:space="0"/>
            </w:tcBorders>
            <w:vAlign w:val="top"/>
          </w:tcPr>
          <w:p w14:paraId="7A082F16">
            <w:pPr>
              <w:pStyle w:val="6"/>
              <w:spacing w:before="112" w:line="228" w:lineRule="auto"/>
              <w:ind w:left="440"/>
              <w:rPr>
                <w:sz w:val="20"/>
                <w:szCs w:val="20"/>
              </w:rPr>
            </w:pPr>
            <w:r>
              <w:rPr>
                <w:spacing w:val="6"/>
                <w:sz w:val="20"/>
                <w:szCs w:val="20"/>
              </w:rPr>
              <w:t>北侧厂界</w:t>
            </w:r>
          </w:p>
        </w:tc>
        <w:tc>
          <w:tcPr>
            <w:tcW w:w="1884" w:type="dxa"/>
            <w:gridSpan w:val="2"/>
            <w:tcBorders>
              <w:bottom w:val="single" w:color="000000" w:sz="10" w:space="0"/>
            </w:tcBorders>
            <w:vAlign w:val="top"/>
          </w:tcPr>
          <w:p w14:paraId="509E6492">
            <w:pPr>
              <w:spacing w:before="81"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36.1</w:t>
            </w:r>
          </w:p>
        </w:tc>
        <w:tc>
          <w:tcPr>
            <w:tcW w:w="2036" w:type="dxa"/>
            <w:gridSpan w:val="2"/>
            <w:tcBorders>
              <w:bottom w:val="single" w:color="000000" w:sz="10" w:space="0"/>
            </w:tcBorders>
            <w:vAlign w:val="top"/>
          </w:tcPr>
          <w:p w14:paraId="4B6581AE">
            <w:pPr>
              <w:spacing w:before="81" w:line="274" w:lineRule="exact"/>
              <w:ind w:left="8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58.2</w:t>
            </w:r>
          </w:p>
        </w:tc>
        <w:tc>
          <w:tcPr>
            <w:tcW w:w="1600" w:type="dxa"/>
            <w:tcBorders>
              <w:bottom w:val="single" w:color="000000" w:sz="10" w:space="0"/>
              <w:right w:val="single" w:color="000000" w:sz="6" w:space="0"/>
            </w:tcBorders>
            <w:vAlign w:val="top"/>
          </w:tcPr>
          <w:p w14:paraId="32952AA7">
            <w:pPr>
              <w:spacing w:before="81" w:line="274" w:lineRule="exact"/>
              <w:ind w:left="5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0.76</w:t>
            </w:r>
          </w:p>
        </w:tc>
      </w:tr>
      <w:tr w14:paraId="594E8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36" w:type="dxa"/>
            <w:vMerge w:val="continue"/>
            <w:tcBorders>
              <w:top w:val="nil"/>
              <w:left w:val="single" w:color="000000" w:sz="6" w:space="0"/>
              <w:bottom w:val="nil"/>
              <w:right w:val="single" w:color="000000" w:sz="2" w:space="0"/>
            </w:tcBorders>
            <w:vAlign w:val="top"/>
          </w:tcPr>
          <w:p w14:paraId="2396FE44">
            <w:pPr>
              <w:rPr>
                <w:rFonts w:ascii="Arial"/>
                <w:sz w:val="21"/>
              </w:rPr>
            </w:pPr>
          </w:p>
        </w:tc>
        <w:tc>
          <w:tcPr>
            <w:tcW w:w="8288" w:type="dxa"/>
            <w:gridSpan w:val="8"/>
            <w:tcBorders>
              <w:top w:val="single" w:color="000000" w:sz="10" w:space="0"/>
              <w:left w:val="single" w:color="000000" w:sz="2" w:space="0"/>
              <w:bottom w:val="single" w:color="000000" w:sz="10" w:space="0"/>
              <w:right w:val="single" w:color="000000" w:sz="6" w:space="0"/>
            </w:tcBorders>
            <w:vAlign w:val="top"/>
          </w:tcPr>
          <w:p w14:paraId="37FFCC79">
            <w:pPr>
              <w:spacing w:before="235" w:line="239" w:lineRule="auto"/>
              <w:ind w:left="146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5"/>
                <w:sz w:val="24"/>
                <w:szCs w:val="24"/>
              </w:rPr>
              <w:t xml:space="preserve"> </w:t>
            </w:r>
            <w:r>
              <w:rPr>
                <w:rFonts w:ascii="Times New Roman" w:hAnsi="Times New Roman" w:eastAsia="Times New Roman" w:cs="Times New Roman"/>
                <w:spacing w:val="-1"/>
                <w:sz w:val="24"/>
                <w:szCs w:val="24"/>
              </w:rPr>
              <w:t xml:space="preserve">4.3-3    </w:t>
            </w:r>
            <w:r>
              <w:rPr>
                <w:rFonts w:ascii="黑体" w:hAnsi="黑体" w:eastAsia="黑体" w:cs="黑体"/>
                <w:spacing w:val="-1"/>
                <w:sz w:val="24"/>
                <w:szCs w:val="24"/>
              </w:rPr>
              <w:t>项目厂界噪声预测结果一览表 （</w:t>
            </w:r>
            <w:r>
              <w:rPr>
                <w:rFonts w:ascii="Times New Roman" w:hAnsi="Times New Roman" w:eastAsia="Times New Roman" w:cs="Times New Roman"/>
                <w:spacing w:val="-1"/>
                <w:sz w:val="24"/>
                <w:szCs w:val="24"/>
              </w:rPr>
              <w:t>dB(A)</w:t>
            </w:r>
            <w:r>
              <w:rPr>
                <w:rFonts w:ascii="黑体" w:hAnsi="黑体" w:eastAsia="黑体" w:cs="黑体"/>
                <w:spacing w:val="-1"/>
                <w:sz w:val="24"/>
                <w:szCs w:val="24"/>
              </w:rPr>
              <w:t>）</w:t>
            </w:r>
          </w:p>
        </w:tc>
      </w:tr>
      <w:tr w14:paraId="4E203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36" w:type="dxa"/>
            <w:vMerge w:val="continue"/>
            <w:tcBorders>
              <w:top w:val="nil"/>
              <w:left w:val="single" w:color="000000" w:sz="6" w:space="0"/>
              <w:bottom w:val="nil"/>
              <w:right w:val="single" w:color="000000" w:sz="2" w:space="0"/>
            </w:tcBorders>
            <w:vAlign w:val="top"/>
          </w:tcPr>
          <w:p w14:paraId="0623A240">
            <w:pPr>
              <w:rPr>
                <w:rFonts w:ascii="Arial"/>
                <w:sz w:val="21"/>
              </w:rPr>
            </w:pPr>
          </w:p>
        </w:tc>
        <w:tc>
          <w:tcPr>
            <w:tcW w:w="2412" w:type="dxa"/>
            <w:gridSpan w:val="2"/>
            <w:tcBorders>
              <w:top w:val="single" w:color="000000" w:sz="10" w:space="0"/>
              <w:left w:val="single" w:color="000000" w:sz="2" w:space="0"/>
              <w:bottom w:val="single" w:color="000000" w:sz="2" w:space="0"/>
            </w:tcBorders>
            <w:vAlign w:val="top"/>
          </w:tcPr>
          <w:p w14:paraId="751B8E33">
            <w:pPr>
              <w:pStyle w:val="6"/>
              <w:spacing w:before="105" w:line="229" w:lineRule="auto"/>
              <w:ind w:left="944"/>
              <w:rPr>
                <w:sz w:val="20"/>
                <w:szCs w:val="20"/>
              </w:rPr>
            </w:pPr>
            <w:r>
              <w:rPr>
                <w:spacing w:val="6"/>
                <w:sz w:val="20"/>
                <w:szCs w:val="20"/>
              </w:rPr>
              <w:t>预测点</w:t>
            </w:r>
          </w:p>
        </w:tc>
        <w:tc>
          <w:tcPr>
            <w:tcW w:w="1387" w:type="dxa"/>
            <w:gridSpan w:val="2"/>
            <w:tcBorders>
              <w:top w:val="single" w:color="000000" w:sz="10" w:space="0"/>
              <w:bottom w:val="single" w:color="000000" w:sz="2" w:space="0"/>
              <w:right w:val="single" w:color="000000" w:sz="2" w:space="0"/>
            </w:tcBorders>
            <w:vAlign w:val="top"/>
          </w:tcPr>
          <w:p w14:paraId="6D691914">
            <w:pPr>
              <w:pStyle w:val="6"/>
              <w:spacing w:before="105" w:line="228" w:lineRule="auto"/>
              <w:ind w:left="282"/>
              <w:rPr>
                <w:sz w:val="20"/>
                <w:szCs w:val="20"/>
              </w:rPr>
            </w:pPr>
            <w:r>
              <w:rPr>
                <w:spacing w:val="5"/>
                <w:sz w:val="20"/>
                <w:szCs w:val="20"/>
              </w:rPr>
              <w:t>东侧厂界</w:t>
            </w:r>
          </w:p>
        </w:tc>
        <w:tc>
          <w:tcPr>
            <w:tcW w:w="1413" w:type="dxa"/>
            <w:gridSpan w:val="2"/>
            <w:tcBorders>
              <w:top w:val="single" w:color="000000" w:sz="10" w:space="0"/>
              <w:left w:val="single" w:color="000000" w:sz="2" w:space="0"/>
              <w:bottom w:val="single" w:color="000000" w:sz="2" w:space="0"/>
              <w:right w:val="single" w:color="000000" w:sz="2" w:space="0"/>
            </w:tcBorders>
            <w:vAlign w:val="top"/>
          </w:tcPr>
          <w:p w14:paraId="3627EA1E">
            <w:pPr>
              <w:pStyle w:val="6"/>
              <w:spacing w:before="105" w:line="228" w:lineRule="auto"/>
              <w:ind w:left="294"/>
              <w:rPr>
                <w:sz w:val="20"/>
                <w:szCs w:val="20"/>
              </w:rPr>
            </w:pPr>
            <w:r>
              <w:rPr>
                <w:spacing w:val="6"/>
                <w:sz w:val="20"/>
                <w:szCs w:val="20"/>
              </w:rPr>
              <w:t>南侧厂界</w:t>
            </w:r>
          </w:p>
        </w:tc>
        <w:tc>
          <w:tcPr>
            <w:tcW w:w="1476" w:type="dxa"/>
            <w:tcBorders>
              <w:top w:val="single" w:color="000000" w:sz="10" w:space="0"/>
              <w:left w:val="single" w:color="000000" w:sz="2" w:space="0"/>
              <w:bottom w:val="single" w:color="000000" w:sz="2" w:space="0"/>
              <w:right w:val="single" w:color="000000" w:sz="2" w:space="0"/>
            </w:tcBorders>
            <w:vAlign w:val="top"/>
          </w:tcPr>
          <w:p w14:paraId="75BC2502">
            <w:pPr>
              <w:pStyle w:val="6"/>
              <w:spacing w:before="105" w:line="228" w:lineRule="auto"/>
              <w:ind w:left="333"/>
              <w:rPr>
                <w:sz w:val="20"/>
                <w:szCs w:val="20"/>
              </w:rPr>
            </w:pPr>
            <w:r>
              <w:rPr>
                <w:spacing w:val="6"/>
                <w:sz w:val="20"/>
                <w:szCs w:val="20"/>
              </w:rPr>
              <w:t>西侧厂界</w:t>
            </w:r>
          </w:p>
        </w:tc>
        <w:tc>
          <w:tcPr>
            <w:tcW w:w="1600" w:type="dxa"/>
            <w:tcBorders>
              <w:top w:val="single" w:color="000000" w:sz="10" w:space="0"/>
              <w:left w:val="single" w:color="000000" w:sz="2" w:space="0"/>
              <w:bottom w:val="single" w:color="000000" w:sz="2" w:space="0"/>
              <w:right w:val="single" w:color="000000" w:sz="6" w:space="0"/>
            </w:tcBorders>
            <w:vAlign w:val="top"/>
          </w:tcPr>
          <w:p w14:paraId="22E0249C">
            <w:pPr>
              <w:pStyle w:val="6"/>
              <w:spacing w:before="105" w:line="228" w:lineRule="auto"/>
              <w:ind w:left="336"/>
              <w:rPr>
                <w:sz w:val="20"/>
                <w:szCs w:val="20"/>
              </w:rPr>
            </w:pPr>
            <w:r>
              <w:rPr>
                <w:spacing w:val="7"/>
                <w:sz w:val="20"/>
                <w:szCs w:val="20"/>
              </w:rPr>
              <w:t>北侧厂界</w:t>
            </w:r>
          </w:p>
        </w:tc>
      </w:tr>
      <w:tr w14:paraId="66646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right w:val="single" w:color="000000" w:sz="2" w:space="0"/>
            </w:tcBorders>
            <w:vAlign w:val="top"/>
          </w:tcPr>
          <w:p w14:paraId="33FCAF14">
            <w:pPr>
              <w:rPr>
                <w:rFonts w:ascii="Arial"/>
                <w:sz w:val="21"/>
              </w:rPr>
            </w:pPr>
          </w:p>
        </w:tc>
        <w:tc>
          <w:tcPr>
            <w:tcW w:w="2412" w:type="dxa"/>
            <w:gridSpan w:val="2"/>
            <w:tcBorders>
              <w:top w:val="single" w:color="000000" w:sz="2" w:space="0"/>
              <w:left w:val="single" w:color="000000" w:sz="2" w:space="0"/>
              <w:bottom w:val="single" w:color="000000" w:sz="2" w:space="0"/>
            </w:tcBorders>
            <w:vAlign w:val="top"/>
          </w:tcPr>
          <w:p w14:paraId="528EA55F">
            <w:pPr>
              <w:pStyle w:val="6"/>
              <w:spacing w:before="83" w:line="274" w:lineRule="exact"/>
              <w:ind w:left="440"/>
              <w:rPr>
                <w:rFonts w:ascii="Times New Roman" w:hAnsi="Times New Roman" w:eastAsia="Times New Roman" w:cs="Times New Roman"/>
                <w:sz w:val="20"/>
                <w:szCs w:val="20"/>
              </w:rPr>
            </w:pPr>
            <w:r>
              <w:rPr>
                <w:spacing w:val="6"/>
                <w:position w:val="2"/>
                <w:sz w:val="20"/>
                <w:szCs w:val="20"/>
              </w:rPr>
              <w:t>厂界贡献值</w:t>
            </w:r>
            <w:r>
              <w:rPr>
                <w:spacing w:val="-34"/>
                <w:position w:val="2"/>
                <w:sz w:val="20"/>
                <w:szCs w:val="20"/>
              </w:rPr>
              <w:t xml:space="preserve"> </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6"/>
                <w:position w:val="2"/>
                <w:sz w:val="20"/>
                <w:szCs w:val="20"/>
              </w:rPr>
              <w:t>(A)</w:t>
            </w:r>
          </w:p>
        </w:tc>
        <w:tc>
          <w:tcPr>
            <w:tcW w:w="1387" w:type="dxa"/>
            <w:gridSpan w:val="2"/>
            <w:tcBorders>
              <w:top w:val="single" w:color="000000" w:sz="2" w:space="0"/>
              <w:bottom w:val="single" w:color="000000" w:sz="2" w:space="0"/>
              <w:right w:val="single" w:color="000000" w:sz="2" w:space="0"/>
            </w:tcBorders>
            <w:vAlign w:val="top"/>
          </w:tcPr>
          <w:p w14:paraId="52C31681">
            <w:pPr>
              <w:spacing w:before="83" w:line="274"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41.1</w:t>
            </w:r>
          </w:p>
        </w:tc>
        <w:tc>
          <w:tcPr>
            <w:tcW w:w="1413" w:type="dxa"/>
            <w:gridSpan w:val="2"/>
            <w:tcBorders>
              <w:top w:val="single" w:color="000000" w:sz="2" w:space="0"/>
              <w:left w:val="single" w:color="000000" w:sz="2" w:space="0"/>
              <w:bottom w:val="single" w:color="000000" w:sz="2" w:space="0"/>
              <w:right w:val="single" w:color="000000" w:sz="2" w:space="0"/>
            </w:tcBorders>
            <w:vAlign w:val="top"/>
          </w:tcPr>
          <w:p w14:paraId="2A94FBBA">
            <w:pPr>
              <w:spacing w:before="83" w:line="274" w:lineRule="exact"/>
              <w:ind w:left="5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54.8</w:t>
            </w:r>
          </w:p>
        </w:tc>
        <w:tc>
          <w:tcPr>
            <w:tcW w:w="1476" w:type="dxa"/>
            <w:tcBorders>
              <w:top w:val="single" w:color="000000" w:sz="2" w:space="0"/>
              <w:left w:val="single" w:color="000000" w:sz="2" w:space="0"/>
              <w:bottom w:val="single" w:color="000000" w:sz="2" w:space="0"/>
              <w:right w:val="single" w:color="000000" w:sz="2" w:space="0"/>
            </w:tcBorders>
            <w:vAlign w:val="top"/>
          </w:tcPr>
          <w:p w14:paraId="22D0DC68">
            <w:pPr>
              <w:spacing w:before="83" w:line="274"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45.4</w:t>
            </w:r>
          </w:p>
        </w:tc>
        <w:tc>
          <w:tcPr>
            <w:tcW w:w="1600" w:type="dxa"/>
            <w:tcBorders>
              <w:top w:val="single" w:color="000000" w:sz="2" w:space="0"/>
              <w:left w:val="single" w:color="000000" w:sz="2" w:space="0"/>
              <w:bottom w:val="single" w:color="000000" w:sz="2" w:space="0"/>
              <w:right w:val="single" w:color="000000" w:sz="6" w:space="0"/>
            </w:tcBorders>
            <w:vAlign w:val="top"/>
          </w:tcPr>
          <w:p w14:paraId="75373555">
            <w:pPr>
              <w:spacing w:before="83" w:line="274" w:lineRule="exact"/>
              <w:ind w:left="5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49.7</w:t>
            </w:r>
          </w:p>
        </w:tc>
      </w:tr>
      <w:tr w14:paraId="455F4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right w:val="single" w:color="000000" w:sz="2" w:space="0"/>
            </w:tcBorders>
            <w:vAlign w:val="top"/>
          </w:tcPr>
          <w:p w14:paraId="455AA4BC">
            <w:pPr>
              <w:rPr>
                <w:rFonts w:ascii="Arial"/>
                <w:sz w:val="21"/>
              </w:rPr>
            </w:pPr>
          </w:p>
        </w:tc>
        <w:tc>
          <w:tcPr>
            <w:tcW w:w="2412" w:type="dxa"/>
            <w:gridSpan w:val="2"/>
            <w:tcBorders>
              <w:top w:val="single" w:color="000000" w:sz="2" w:space="0"/>
              <w:left w:val="single" w:color="000000" w:sz="2" w:space="0"/>
              <w:bottom w:val="single" w:color="000000" w:sz="2" w:space="0"/>
            </w:tcBorders>
            <w:vAlign w:val="top"/>
          </w:tcPr>
          <w:p w14:paraId="135FF4EC">
            <w:pPr>
              <w:pStyle w:val="6"/>
              <w:spacing w:before="84" w:line="274" w:lineRule="exact"/>
              <w:ind w:left="647"/>
              <w:rPr>
                <w:rFonts w:ascii="Times New Roman" w:hAnsi="Times New Roman" w:eastAsia="Times New Roman" w:cs="Times New Roman"/>
                <w:sz w:val="20"/>
                <w:szCs w:val="20"/>
              </w:rPr>
            </w:pPr>
            <w:r>
              <w:rPr>
                <w:spacing w:val="6"/>
                <w:position w:val="2"/>
                <w:sz w:val="20"/>
                <w:szCs w:val="20"/>
              </w:rPr>
              <w:t>标准值</w:t>
            </w:r>
            <w:r>
              <w:rPr>
                <w:spacing w:val="-41"/>
                <w:position w:val="2"/>
                <w:sz w:val="20"/>
                <w:szCs w:val="20"/>
              </w:rPr>
              <w:t xml:space="preserve"> </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6"/>
                <w:position w:val="2"/>
                <w:sz w:val="20"/>
                <w:szCs w:val="20"/>
              </w:rPr>
              <w:t>(A)</w:t>
            </w:r>
          </w:p>
        </w:tc>
        <w:tc>
          <w:tcPr>
            <w:tcW w:w="1387" w:type="dxa"/>
            <w:gridSpan w:val="2"/>
            <w:tcBorders>
              <w:top w:val="single" w:color="000000" w:sz="2" w:space="0"/>
              <w:bottom w:val="single" w:color="000000" w:sz="2" w:space="0"/>
              <w:right w:val="single" w:color="000000" w:sz="2" w:space="0"/>
            </w:tcBorders>
            <w:vAlign w:val="top"/>
          </w:tcPr>
          <w:p w14:paraId="3EE498B7">
            <w:pPr>
              <w:spacing w:before="84" w:line="274" w:lineRule="exact"/>
              <w:ind w:left="5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413" w:type="dxa"/>
            <w:gridSpan w:val="2"/>
            <w:tcBorders>
              <w:top w:val="single" w:color="000000" w:sz="2" w:space="0"/>
              <w:left w:val="single" w:color="000000" w:sz="2" w:space="0"/>
              <w:bottom w:val="single" w:color="000000" w:sz="2" w:space="0"/>
              <w:right w:val="single" w:color="000000" w:sz="2" w:space="0"/>
            </w:tcBorders>
            <w:vAlign w:val="top"/>
          </w:tcPr>
          <w:p w14:paraId="1501E36E">
            <w:pPr>
              <w:spacing w:before="84" w:line="274" w:lineRule="exact"/>
              <w:ind w:left="6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476" w:type="dxa"/>
            <w:tcBorders>
              <w:top w:val="single" w:color="000000" w:sz="2" w:space="0"/>
              <w:left w:val="single" w:color="000000" w:sz="2" w:space="0"/>
              <w:bottom w:val="single" w:color="000000" w:sz="2" w:space="0"/>
              <w:right w:val="single" w:color="000000" w:sz="2" w:space="0"/>
            </w:tcBorders>
            <w:vAlign w:val="top"/>
          </w:tcPr>
          <w:p w14:paraId="1AEE664A">
            <w:pPr>
              <w:spacing w:before="84" w:line="274"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c>
          <w:tcPr>
            <w:tcW w:w="1600" w:type="dxa"/>
            <w:tcBorders>
              <w:top w:val="single" w:color="000000" w:sz="2" w:space="0"/>
              <w:left w:val="single" w:color="000000" w:sz="2" w:space="0"/>
              <w:bottom w:val="single" w:color="000000" w:sz="2" w:space="0"/>
              <w:right w:val="single" w:color="000000" w:sz="6" w:space="0"/>
            </w:tcBorders>
            <w:vAlign w:val="top"/>
          </w:tcPr>
          <w:p w14:paraId="6728F71D">
            <w:pPr>
              <w:spacing w:before="84" w:line="274" w:lineRule="exact"/>
              <w:ind w:left="6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r>
      <w:tr w14:paraId="093F6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36" w:type="dxa"/>
            <w:vMerge w:val="continue"/>
            <w:tcBorders>
              <w:top w:val="nil"/>
              <w:left w:val="single" w:color="000000" w:sz="6" w:space="0"/>
              <w:bottom w:val="nil"/>
              <w:right w:val="single" w:color="000000" w:sz="2" w:space="0"/>
            </w:tcBorders>
            <w:vAlign w:val="top"/>
          </w:tcPr>
          <w:p w14:paraId="025AE9CF">
            <w:pPr>
              <w:rPr>
                <w:rFonts w:ascii="Arial"/>
                <w:sz w:val="21"/>
              </w:rPr>
            </w:pPr>
          </w:p>
        </w:tc>
        <w:tc>
          <w:tcPr>
            <w:tcW w:w="2412" w:type="dxa"/>
            <w:gridSpan w:val="2"/>
            <w:tcBorders>
              <w:top w:val="single" w:color="000000" w:sz="2" w:space="0"/>
              <w:left w:val="single" w:color="000000" w:sz="2" w:space="0"/>
              <w:bottom w:val="single" w:color="000000" w:sz="10" w:space="0"/>
            </w:tcBorders>
            <w:vAlign w:val="top"/>
          </w:tcPr>
          <w:p w14:paraId="49438F3A">
            <w:pPr>
              <w:pStyle w:val="6"/>
              <w:spacing w:before="113" w:line="229" w:lineRule="auto"/>
              <w:ind w:left="835"/>
              <w:rPr>
                <w:sz w:val="20"/>
                <w:szCs w:val="20"/>
              </w:rPr>
            </w:pPr>
            <w:r>
              <w:rPr>
                <w:spacing w:val="7"/>
                <w:sz w:val="20"/>
                <w:szCs w:val="20"/>
              </w:rPr>
              <w:t>达标情况</w:t>
            </w:r>
          </w:p>
        </w:tc>
        <w:tc>
          <w:tcPr>
            <w:tcW w:w="1387" w:type="dxa"/>
            <w:gridSpan w:val="2"/>
            <w:tcBorders>
              <w:top w:val="single" w:color="000000" w:sz="2" w:space="0"/>
              <w:bottom w:val="single" w:color="000000" w:sz="10" w:space="0"/>
              <w:right w:val="single" w:color="000000" w:sz="2" w:space="0"/>
            </w:tcBorders>
            <w:vAlign w:val="top"/>
          </w:tcPr>
          <w:p w14:paraId="42A73FCF">
            <w:pPr>
              <w:pStyle w:val="6"/>
              <w:spacing w:before="113" w:line="229" w:lineRule="auto"/>
              <w:ind w:left="485"/>
              <w:rPr>
                <w:sz w:val="20"/>
                <w:szCs w:val="20"/>
              </w:rPr>
            </w:pPr>
            <w:r>
              <w:rPr>
                <w:spacing w:val="5"/>
                <w:sz w:val="20"/>
                <w:szCs w:val="20"/>
              </w:rPr>
              <w:t>达标</w:t>
            </w:r>
          </w:p>
        </w:tc>
        <w:tc>
          <w:tcPr>
            <w:tcW w:w="1413" w:type="dxa"/>
            <w:gridSpan w:val="2"/>
            <w:tcBorders>
              <w:top w:val="single" w:color="000000" w:sz="2" w:space="0"/>
              <w:left w:val="single" w:color="000000" w:sz="2" w:space="0"/>
              <w:bottom w:val="single" w:color="000000" w:sz="10" w:space="0"/>
              <w:right w:val="single" w:color="000000" w:sz="2" w:space="0"/>
            </w:tcBorders>
            <w:vAlign w:val="top"/>
          </w:tcPr>
          <w:p w14:paraId="05F2A76D">
            <w:pPr>
              <w:pStyle w:val="6"/>
              <w:spacing w:before="113" w:line="229" w:lineRule="auto"/>
              <w:ind w:left="502"/>
              <w:rPr>
                <w:sz w:val="20"/>
                <w:szCs w:val="20"/>
              </w:rPr>
            </w:pPr>
            <w:r>
              <w:rPr>
                <w:spacing w:val="5"/>
                <w:sz w:val="20"/>
                <w:szCs w:val="20"/>
              </w:rPr>
              <w:t>达标</w:t>
            </w:r>
          </w:p>
        </w:tc>
        <w:tc>
          <w:tcPr>
            <w:tcW w:w="1476" w:type="dxa"/>
            <w:tcBorders>
              <w:top w:val="single" w:color="000000" w:sz="2" w:space="0"/>
              <w:left w:val="single" w:color="000000" w:sz="2" w:space="0"/>
              <w:bottom w:val="single" w:color="000000" w:sz="10" w:space="0"/>
              <w:right w:val="single" w:color="000000" w:sz="2" w:space="0"/>
            </w:tcBorders>
            <w:vAlign w:val="top"/>
          </w:tcPr>
          <w:p w14:paraId="27339274">
            <w:pPr>
              <w:pStyle w:val="6"/>
              <w:spacing w:before="113" w:line="229" w:lineRule="auto"/>
              <w:ind w:left="539"/>
              <w:rPr>
                <w:sz w:val="20"/>
                <w:szCs w:val="20"/>
              </w:rPr>
            </w:pPr>
            <w:r>
              <w:rPr>
                <w:spacing w:val="5"/>
                <w:sz w:val="20"/>
                <w:szCs w:val="20"/>
              </w:rPr>
              <w:t>达标</w:t>
            </w:r>
          </w:p>
        </w:tc>
        <w:tc>
          <w:tcPr>
            <w:tcW w:w="1600" w:type="dxa"/>
            <w:tcBorders>
              <w:top w:val="single" w:color="000000" w:sz="2" w:space="0"/>
              <w:left w:val="single" w:color="000000" w:sz="2" w:space="0"/>
              <w:bottom w:val="single" w:color="000000" w:sz="10" w:space="0"/>
              <w:right w:val="single" w:color="000000" w:sz="6" w:space="0"/>
            </w:tcBorders>
            <w:vAlign w:val="top"/>
          </w:tcPr>
          <w:p w14:paraId="4406F81A">
            <w:pPr>
              <w:pStyle w:val="6"/>
              <w:spacing w:before="113" w:line="229" w:lineRule="auto"/>
              <w:ind w:left="543"/>
              <w:rPr>
                <w:sz w:val="20"/>
                <w:szCs w:val="20"/>
              </w:rPr>
            </w:pPr>
            <w:r>
              <w:rPr>
                <w:spacing w:val="5"/>
                <w:sz w:val="20"/>
                <w:szCs w:val="20"/>
              </w:rPr>
              <w:t>达标</w:t>
            </w:r>
          </w:p>
        </w:tc>
      </w:tr>
      <w:tr w14:paraId="6CAE2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6" w:hRule="atLeast"/>
        </w:trPr>
        <w:tc>
          <w:tcPr>
            <w:tcW w:w="336" w:type="dxa"/>
            <w:vMerge w:val="continue"/>
            <w:tcBorders>
              <w:top w:val="nil"/>
              <w:left w:val="single" w:color="000000" w:sz="6" w:space="0"/>
              <w:bottom w:val="single" w:color="000000" w:sz="6" w:space="0"/>
              <w:right w:val="single" w:color="000000" w:sz="2" w:space="0"/>
            </w:tcBorders>
            <w:vAlign w:val="top"/>
          </w:tcPr>
          <w:p w14:paraId="58E80F35">
            <w:pPr>
              <w:rPr>
                <w:rFonts w:ascii="Arial"/>
                <w:sz w:val="21"/>
              </w:rPr>
            </w:pPr>
          </w:p>
        </w:tc>
        <w:tc>
          <w:tcPr>
            <w:tcW w:w="8288" w:type="dxa"/>
            <w:gridSpan w:val="8"/>
            <w:tcBorders>
              <w:top w:val="single" w:color="000000" w:sz="10" w:space="0"/>
              <w:left w:val="single" w:color="000000" w:sz="2" w:space="0"/>
              <w:bottom w:val="single" w:color="000000" w:sz="6" w:space="0"/>
              <w:right w:val="single" w:color="000000" w:sz="6" w:space="0"/>
            </w:tcBorders>
            <w:vAlign w:val="top"/>
          </w:tcPr>
          <w:p w14:paraId="5F180353">
            <w:pPr>
              <w:pStyle w:val="6"/>
              <w:spacing w:before="153" w:line="359" w:lineRule="auto"/>
              <w:ind w:left="107" w:right="102" w:firstLine="484"/>
              <w:jc w:val="both"/>
            </w:pPr>
            <w:r>
              <w:rPr>
                <w:spacing w:val="-3"/>
              </w:rPr>
              <w:t>本项目实行白班制，夜间不生产；根据上表预测结果表明，项目主要</w:t>
            </w:r>
            <w:r>
              <w:rPr>
                <w:spacing w:val="-4"/>
              </w:rPr>
              <w:t>噪声</w:t>
            </w:r>
            <w:r>
              <w:rPr>
                <w:spacing w:val="-3"/>
              </w:rPr>
              <w:t>源在采取有效的降噪措施前提下，厂界噪声均可满足《工业企业厂界环境噪声</w:t>
            </w:r>
            <w:r>
              <w:rPr>
                <w:spacing w:val="1"/>
              </w:rPr>
              <w:t>排放标准》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中</w:t>
            </w:r>
            <w:r>
              <w:rPr>
                <w:rFonts w:ascii="Times New Roman" w:hAnsi="Times New Roman" w:eastAsia="Times New Roman" w:cs="Times New Roman"/>
                <w:spacing w:val="1"/>
              </w:rPr>
              <w:t xml:space="preserve">2 </w:t>
            </w:r>
            <w:r>
              <w:rPr>
                <w:spacing w:val="1"/>
              </w:rPr>
              <w:t>类标准，对周围声环境影响较小。</w:t>
            </w:r>
          </w:p>
          <w:p w14:paraId="35FA1EC0">
            <w:pPr>
              <w:pStyle w:val="6"/>
              <w:spacing w:before="1" w:line="220" w:lineRule="auto"/>
              <w:ind w:left="105"/>
            </w:pPr>
            <w:r>
              <w:rPr>
                <w:rFonts w:ascii="Times New Roman" w:hAnsi="Times New Roman" w:eastAsia="Times New Roman" w:cs="Times New Roman"/>
                <w:b/>
                <w:bCs/>
                <w:spacing w:val="-2"/>
              </w:rPr>
              <w:t xml:space="preserve">4.3.3  </w:t>
            </w:r>
            <w:r>
              <w:rPr>
                <w:b/>
                <w:bCs/>
                <w:spacing w:val="-2"/>
              </w:rPr>
              <w:t>运营期噪声防治措施</w:t>
            </w:r>
          </w:p>
          <w:p w14:paraId="43DE1C33">
            <w:pPr>
              <w:pStyle w:val="6"/>
              <w:spacing w:before="179" w:line="219" w:lineRule="auto"/>
              <w:ind w:left="591"/>
            </w:pPr>
            <w:r>
              <w:rPr>
                <w:spacing w:val="-1"/>
              </w:rPr>
              <w:t>为了确保厂界噪声达标，建设单位应采取以下降噪措施：</w:t>
            </w:r>
          </w:p>
          <w:p w14:paraId="5634B034">
            <w:pPr>
              <w:pStyle w:val="6"/>
              <w:spacing w:before="143" w:line="323" w:lineRule="auto"/>
              <w:ind w:left="108" w:right="39" w:firstLine="491"/>
            </w:pPr>
            <w:r>
              <w:t>（</w:t>
            </w:r>
            <w:r>
              <w:rPr>
                <w:rFonts w:ascii="Times New Roman" w:hAnsi="Times New Roman" w:eastAsia="Times New Roman" w:cs="Times New Roman"/>
              </w:rPr>
              <w:t>1</w:t>
            </w:r>
            <w:r>
              <w:t>）噪声源控制措施：项目选用低噪声生产设备、低噪声工艺，从源头</w:t>
            </w:r>
            <w:r>
              <w:rPr>
                <w:spacing w:val="-8"/>
              </w:rPr>
              <w:t>上降低噪声源强；高噪声设备安装防震底座，风机与管道连接处采用柔性连接，</w:t>
            </w:r>
            <w:r>
              <w:rPr>
                <w:spacing w:val="-1"/>
              </w:rPr>
              <w:t>减少振动造成的噪声。</w:t>
            </w:r>
          </w:p>
          <w:p w14:paraId="6668CEC8">
            <w:pPr>
              <w:pStyle w:val="6"/>
              <w:spacing w:before="143" w:line="304" w:lineRule="auto"/>
              <w:ind w:left="112" w:right="105" w:firstLine="487"/>
            </w:pPr>
            <w:r>
              <w:t>（</w:t>
            </w:r>
            <w:r>
              <w:rPr>
                <w:rFonts w:ascii="Times New Roman" w:hAnsi="Times New Roman" w:eastAsia="Times New Roman" w:cs="Times New Roman"/>
              </w:rPr>
              <w:t>2</w:t>
            </w:r>
            <w:r>
              <w:t>）噪声传播途径控制措施：加强门窗的隔音处理，设备运行时，尽量</w:t>
            </w:r>
            <w:r>
              <w:rPr>
                <w:spacing w:val="-2"/>
              </w:rPr>
              <w:t>关闭门窗作业。</w:t>
            </w:r>
          </w:p>
          <w:p w14:paraId="2498CB5B">
            <w:pPr>
              <w:pStyle w:val="6"/>
              <w:spacing w:before="142" w:line="304" w:lineRule="auto"/>
              <w:ind w:left="108" w:right="103" w:firstLine="491"/>
            </w:pPr>
            <w:r>
              <w:t>（</w:t>
            </w:r>
            <w:r>
              <w:rPr>
                <w:rFonts w:ascii="Times New Roman" w:hAnsi="Times New Roman" w:eastAsia="Times New Roman" w:cs="Times New Roman"/>
              </w:rPr>
              <w:t>3</w:t>
            </w:r>
            <w:r>
              <w:t>）管理措施：加强设备的使用和日常维护管理，维持设备处于良好的</w:t>
            </w:r>
            <w:r>
              <w:rPr>
                <w:spacing w:val="-1"/>
              </w:rPr>
              <w:t>运转状态，避免因设备运转不正常时噪声的增高。</w:t>
            </w:r>
          </w:p>
          <w:p w14:paraId="271F29A9">
            <w:pPr>
              <w:pStyle w:val="6"/>
              <w:spacing w:before="181" w:line="350" w:lineRule="auto"/>
              <w:ind w:left="110" w:right="101" w:firstLine="478"/>
            </w:pPr>
            <w:r>
              <w:rPr>
                <w:spacing w:val="-3"/>
              </w:rPr>
              <w:t>通过以上降噪措施，有效降低设备噪声对厂界的影响程度，确保厂界噪声</w:t>
            </w:r>
            <w:r>
              <w:rPr>
                <w:spacing w:val="-2"/>
              </w:rPr>
              <w:t>符合《工业企业厂界环境噪声排放标准》</w:t>
            </w:r>
            <w:r>
              <w:rPr>
                <w:rFonts w:ascii="Times New Roman" w:hAnsi="Times New Roman" w:eastAsia="Times New Roman" w:cs="Times New Roman"/>
                <w:spacing w:val="-2"/>
              </w:rPr>
              <w:t>(GB12348-2008)</w:t>
            </w:r>
            <w:r>
              <w:rPr>
                <w:spacing w:val="-2"/>
              </w:rPr>
              <w:t>中的</w:t>
            </w:r>
            <w:r>
              <w:rPr>
                <w:spacing w:val="-45"/>
              </w:rPr>
              <w:t xml:space="preserve"> </w:t>
            </w:r>
            <w:r>
              <w:rPr>
                <w:rFonts w:ascii="Times New Roman" w:hAnsi="Times New Roman" w:eastAsia="Times New Roman" w:cs="Times New Roman"/>
                <w:spacing w:val="-2"/>
              </w:rPr>
              <w:t xml:space="preserve">2 </w:t>
            </w:r>
            <w:r>
              <w:rPr>
                <w:spacing w:val="-2"/>
              </w:rPr>
              <w:t>类标准要求，</w:t>
            </w:r>
          </w:p>
        </w:tc>
      </w:tr>
    </w:tbl>
    <w:p w14:paraId="2B5BF340">
      <w:pPr>
        <w:rPr>
          <w:rFonts w:ascii="Arial"/>
          <w:sz w:val="21"/>
        </w:rPr>
      </w:pPr>
    </w:p>
    <w:p w14:paraId="466D0AC2">
      <w:pPr>
        <w:rPr>
          <w:rFonts w:ascii="Arial" w:hAnsi="Arial" w:eastAsia="Arial" w:cs="Arial"/>
          <w:sz w:val="21"/>
          <w:szCs w:val="21"/>
        </w:rPr>
        <w:sectPr>
          <w:footerReference r:id="rId83" w:type="default"/>
          <w:pgSz w:w="11907" w:h="16840"/>
          <w:pgMar w:top="400" w:right="1634" w:bottom="1024" w:left="1633" w:header="0" w:footer="787" w:gutter="0"/>
          <w:cols w:space="720" w:num="1"/>
        </w:sectPr>
      </w:pPr>
    </w:p>
    <w:p w14:paraId="2AC30596">
      <w:pPr>
        <w:spacing w:before="19"/>
      </w:pPr>
    </w:p>
    <w:p w14:paraId="1F52A278">
      <w:pPr>
        <w:spacing w:before="19"/>
      </w:pPr>
    </w:p>
    <w:p w14:paraId="5888873D">
      <w:pPr>
        <w:spacing w:before="19"/>
      </w:pPr>
    </w:p>
    <w:p w14:paraId="160CEAA6">
      <w:pPr>
        <w:spacing w:before="18"/>
      </w:pPr>
    </w:p>
    <w:p w14:paraId="2D72884E">
      <w:pPr>
        <w:spacing w:before="18"/>
      </w:pPr>
    </w:p>
    <w:tbl>
      <w:tblPr>
        <w:tblStyle w:val="5"/>
        <w:tblW w:w="862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
        <w:gridCol w:w="813"/>
        <w:gridCol w:w="1139"/>
        <w:gridCol w:w="1647"/>
        <w:gridCol w:w="1773"/>
        <w:gridCol w:w="1124"/>
        <w:gridCol w:w="1792"/>
      </w:tblGrid>
      <w:tr w14:paraId="7742E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6" w:hRule="atLeast"/>
        </w:trPr>
        <w:tc>
          <w:tcPr>
            <w:tcW w:w="336" w:type="dxa"/>
            <w:vMerge w:val="restart"/>
            <w:tcBorders>
              <w:top w:val="single" w:color="000000" w:sz="6" w:space="0"/>
              <w:left w:val="single" w:color="000000" w:sz="6" w:space="0"/>
              <w:bottom w:val="nil"/>
            </w:tcBorders>
            <w:vAlign w:val="top"/>
          </w:tcPr>
          <w:p w14:paraId="6BACD855">
            <w:pPr>
              <w:rPr>
                <w:rFonts w:ascii="Arial"/>
                <w:sz w:val="21"/>
              </w:rPr>
            </w:pPr>
          </w:p>
        </w:tc>
        <w:tc>
          <w:tcPr>
            <w:tcW w:w="8288" w:type="dxa"/>
            <w:gridSpan w:val="6"/>
            <w:tcBorders>
              <w:top w:val="single" w:color="000000" w:sz="6" w:space="0"/>
              <w:bottom w:val="single" w:color="000000" w:sz="10" w:space="0"/>
              <w:right w:val="single" w:color="000000" w:sz="6" w:space="0"/>
            </w:tcBorders>
            <w:vAlign w:val="top"/>
          </w:tcPr>
          <w:p w14:paraId="14999013">
            <w:pPr>
              <w:pStyle w:val="6"/>
              <w:spacing w:before="39" w:line="221" w:lineRule="auto"/>
              <w:ind w:left="108"/>
            </w:pPr>
            <w:r>
              <w:rPr>
                <w:spacing w:val="-2"/>
              </w:rPr>
              <w:t>措施可行。</w:t>
            </w:r>
          </w:p>
          <w:p w14:paraId="263E25E4">
            <w:pPr>
              <w:pStyle w:val="6"/>
              <w:spacing w:before="180" w:line="221" w:lineRule="auto"/>
              <w:ind w:left="105"/>
            </w:pPr>
            <w:r>
              <w:rPr>
                <w:rFonts w:ascii="Times New Roman" w:hAnsi="Times New Roman" w:eastAsia="Times New Roman" w:cs="Times New Roman"/>
                <w:b/>
                <w:bCs/>
                <w:spacing w:val="-6"/>
              </w:rPr>
              <w:t>4.3.4</w:t>
            </w:r>
            <w:r>
              <w:rPr>
                <w:rFonts w:ascii="Times New Roman" w:hAnsi="Times New Roman" w:eastAsia="Times New Roman" w:cs="Times New Roman"/>
                <w:b/>
                <w:bCs/>
                <w:spacing w:val="24"/>
              </w:rPr>
              <w:t xml:space="preserve">  </w:t>
            </w:r>
            <w:r>
              <w:rPr>
                <w:b/>
                <w:bCs/>
                <w:spacing w:val="-6"/>
              </w:rPr>
              <w:t>自行监测计划</w:t>
            </w:r>
          </w:p>
          <w:p w14:paraId="326971C4">
            <w:pPr>
              <w:pStyle w:val="6"/>
              <w:spacing w:before="144" w:line="355" w:lineRule="auto"/>
              <w:ind w:left="154" w:right="100" w:firstLine="434"/>
            </w:pPr>
            <w:r>
              <w:rPr>
                <w:spacing w:val="1"/>
              </w:rPr>
              <w:t>根据《排污单位自行监测技术指南 总则》</w:t>
            </w:r>
            <w:r>
              <w:rPr>
                <w:rFonts w:ascii="Times New Roman" w:hAnsi="Times New Roman" w:eastAsia="Times New Roman" w:cs="Times New Roman"/>
                <w:spacing w:val="1"/>
              </w:rPr>
              <w:t>(</w:t>
            </w:r>
            <w:r>
              <w:rPr>
                <w:rFonts w:ascii="Times New Roman" w:hAnsi="Times New Roman" w:eastAsia="Times New Roman" w:cs="Times New Roman"/>
              </w:rPr>
              <w:t>HJ</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819-2017)</w:t>
            </w:r>
            <w:r>
              <w:rPr>
                <w:spacing w:val="1"/>
              </w:rPr>
              <w:t>等要求，提出项</w:t>
            </w:r>
            <w:r>
              <w:t>目运营期噪声自行监测计划，详见表</w:t>
            </w:r>
            <w:r>
              <w:rPr>
                <w:rFonts w:ascii="Times New Roman" w:hAnsi="Times New Roman" w:eastAsia="Times New Roman" w:cs="Times New Roman"/>
              </w:rPr>
              <w:t>4.3-4</w:t>
            </w:r>
            <w:r>
              <w:t>。</w:t>
            </w:r>
          </w:p>
          <w:p w14:paraId="3C99DF88">
            <w:pPr>
              <w:spacing w:before="129" w:line="242" w:lineRule="auto"/>
              <w:ind w:left="2176"/>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28"/>
                <w:sz w:val="24"/>
                <w:szCs w:val="24"/>
              </w:rPr>
              <w:t xml:space="preserve"> </w:t>
            </w:r>
            <w:r>
              <w:rPr>
                <w:rFonts w:ascii="Times New Roman" w:hAnsi="Times New Roman" w:eastAsia="Times New Roman" w:cs="Times New Roman"/>
                <w:spacing w:val="9"/>
                <w:sz w:val="24"/>
                <w:szCs w:val="24"/>
              </w:rPr>
              <w:t>4.3-4</w:t>
            </w:r>
            <w:r>
              <w:rPr>
                <w:rFonts w:ascii="Times New Roman" w:hAnsi="Times New Roman" w:eastAsia="Times New Roman" w:cs="Times New Roman"/>
                <w:spacing w:val="13"/>
                <w:sz w:val="24"/>
                <w:szCs w:val="24"/>
              </w:rPr>
              <w:t xml:space="preserve">    </w:t>
            </w:r>
            <w:r>
              <w:rPr>
                <w:rFonts w:ascii="黑体" w:hAnsi="黑体" w:eastAsia="黑体" w:cs="黑体"/>
                <w:spacing w:val="9"/>
                <w:sz w:val="24"/>
                <w:szCs w:val="24"/>
              </w:rPr>
              <w:t>厂界噪声监测计划一览表</w:t>
            </w:r>
          </w:p>
        </w:tc>
      </w:tr>
      <w:tr w14:paraId="3BBA6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36" w:type="dxa"/>
            <w:vMerge w:val="continue"/>
            <w:tcBorders>
              <w:top w:val="nil"/>
              <w:left w:val="single" w:color="000000" w:sz="6" w:space="0"/>
              <w:bottom w:val="nil"/>
            </w:tcBorders>
            <w:vAlign w:val="top"/>
          </w:tcPr>
          <w:p w14:paraId="62107615">
            <w:pPr>
              <w:rPr>
                <w:rFonts w:ascii="Arial"/>
                <w:sz w:val="21"/>
              </w:rPr>
            </w:pPr>
          </w:p>
        </w:tc>
        <w:tc>
          <w:tcPr>
            <w:tcW w:w="813" w:type="dxa"/>
            <w:tcBorders>
              <w:top w:val="single" w:color="000000" w:sz="10" w:space="0"/>
            </w:tcBorders>
            <w:vAlign w:val="top"/>
          </w:tcPr>
          <w:p w14:paraId="60453EBC">
            <w:pPr>
              <w:pStyle w:val="6"/>
              <w:spacing w:before="141" w:line="230" w:lineRule="auto"/>
              <w:ind w:left="247"/>
              <w:rPr>
                <w:sz w:val="20"/>
                <w:szCs w:val="20"/>
              </w:rPr>
            </w:pPr>
            <w:r>
              <w:rPr>
                <w:spacing w:val="5"/>
                <w:sz w:val="20"/>
                <w:szCs w:val="20"/>
              </w:rPr>
              <w:t>序号</w:t>
            </w:r>
          </w:p>
        </w:tc>
        <w:tc>
          <w:tcPr>
            <w:tcW w:w="1139" w:type="dxa"/>
            <w:tcBorders>
              <w:top w:val="single" w:color="000000" w:sz="10" w:space="0"/>
            </w:tcBorders>
            <w:vAlign w:val="top"/>
          </w:tcPr>
          <w:p w14:paraId="66562F19">
            <w:pPr>
              <w:pStyle w:val="6"/>
              <w:spacing w:before="142" w:line="229" w:lineRule="auto"/>
              <w:ind w:left="149"/>
              <w:rPr>
                <w:sz w:val="20"/>
                <w:szCs w:val="20"/>
              </w:rPr>
            </w:pPr>
            <w:r>
              <w:rPr>
                <w:spacing w:val="7"/>
                <w:sz w:val="20"/>
                <w:szCs w:val="20"/>
              </w:rPr>
              <w:t>监测项目</w:t>
            </w:r>
          </w:p>
        </w:tc>
        <w:tc>
          <w:tcPr>
            <w:tcW w:w="1647" w:type="dxa"/>
            <w:tcBorders>
              <w:top w:val="single" w:color="000000" w:sz="10" w:space="0"/>
            </w:tcBorders>
            <w:vAlign w:val="top"/>
          </w:tcPr>
          <w:p w14:paraId="644A581B">
            <w:pPr>
              <w:pStyle w:val="6"/>
              <w:spacing w:before="142" w:line="229" w:lineRule="auto"/>
              <w:ind w:left="512"/>
              <w:rPr>
                <w:sz w:val="20"/>
                <w:szCs w:val="20"/>
              </w:rPr>
            </w:pPr>
            <w:r>
              <w:rPr>
                <w:spacing w:val="6"/>
                <w:sz w:val="20"/>
                <w:szCs w:val="20"/>
              </w:rPr>
              <w:t>监控点</w:t>
            </w:r>
          </w:p>
        </w:tc>
        <w:tc>
          <w:tcPr>
            <w:tcW w:w="1773" w:type="dxa"/>
            <w:tcBorders>
              <w:top w:val="single" w:color="000000" w:sz="10" w:space="0"/>
            </w:tcBorders>
            <w:vAlign w:val="top"/>
          </w:tcPr>
          <w:p w14:paraId="00F5AF36">
            <w:pPr>
              <w:pStyle w:val="6"/>
              <w:spacing w:before="142" w:line="228" w:lineRule="auto"/>
              <w:ind w:left="473"/>
              <w:rPr>
                <w:sz w:val="20"/>
                <w:szCs w:val="20"/>
              </w:rPr>
            </w:pPr>
            <w:r>
              <w:rPr>
                <w:spacing w:val="7"/>
                <w:sz w:val="20"/>
                <w:szCs w:val="20"/>
              </w:rPr>
              <w:t>监测内容</w:t>
            </w:r>
          </w:p>
        </w:tc>
        <w:tc>
          <w:tcPr>
            <w:tcW w:w="1124" w:type="dxa"/>
            <w:tcBorders>
              <w:top w:val="single" w:color="000000" w:sz="10" w:space="0"/>
            </w:tcBorders>
            <w:vAlign w:val="top"/>
          </w:tcPr>
          <w:p w14:paraId="5B5C18AC">
            <w:pPr>
              <w:pStyle w:val="6"/>
              <w:spacing w:before="142" w:line="228" w:lineRule="auto"/>
              <w:ind w:left="150"/>
              <w:rPr>
                <w:sz w:val="20"/>
                <w:szCs w:val="20"/>
              </w:rPr>
            </w:pPr>
            <w:r>
              <w:rPr>
                <w:spacing w:val="7"/>
                <w:sz w:val="20"/>
                <w:szCs w:val="20"/>
              </w:rPr>
              <w:t>监测频次</w:t>
            </w:r>
          </w:p>
        </w:tc>
        <w:tc>
          <w:tcPr>
            <w:tcW w:w="1792" w:type="dxa"/>
            <w:tcBorders>
              <w:top w:val="single" w:color="000000" w:sz="10" w:space="0"/>
              <w:right w:val="single" w:color="000000" w:sz="6" w:space="0"/>
            </w:tcBorders>
            <w:vAlign w:val="top"/>
          </w:tcPr>
          <w:p w14:paraId="6B4801E4">
            <w:pPr>
              <w:pStyle w:val="6"/>
              <w:spacing w:before="142" w:line="228" w:lineRule="auto"/>
              <w:ind w:left="219"/>
              <w:rPr>
                <w:sz w:val="20"/>
                <w:szCs w:val="20"/>
              </w:rPr>
            </w:pPr>
            <w:r>
              <w:rPr>
                <w:spacing w:val="8"/>
                <w:sz w:val="20"/>
                <w:szCs w:val="20"/>
              </w:rPr>
              <w:t>监测负责单位</w:t>
            </w:r>
          </w:p>
        </w:tc>
      </w:tr>
      <w:tr w14:paraId="5AD9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336" w:type="dxa"/>
            <w:vMerge w:val="continue"/>
            <w:tcBorders>
              <w:top w:val="nil"/>
              <w:left w:val="single" w:color="000000" w:sz="6" w:space="0"/>
              <w:bottom w:val="nil"/>
            </w:tcBorders>
            <w:vAlign w:val="top"/>
          </w:tcPr>
          <w:p w14:paraId="0C1BB10C">
            <w:pPr>
              <w:rPr>
                <w:rFonts w:ascii="Arial"/>
                <w:sz w:val="21"/>
              </w:rPr>
            </w:pPr>
          </w:p>
        </w:tc>
        <w:tc>
          <w:tcPr>
            <w:tcW w:w="813" w:type="dxa"/>
            <w:tcBorders>
              <w:bottom w:val="single" w:color="000000" w:sz="10" w:space="0"/>
            </w:tcBorders>
            <w:vAlign w:val="top"/>
          </w:tcPr>
          <w:p w14:paraId="6E81A9B8">
            <w:pPr>
              <w:spacing w:before="120" w:line="274" w:lineRule="exact"/>
              <w:ind w:left="42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39" w:type="dxa"/>
            <w:tcBorders>
              <w:bottom w:val="single" w:color="000000" w:sz="10" w:space="0"/>
            </w:tcBorders>
            <w:vAlign w:val="top"/>
          </w:tcPr>
          <w:p w14:paraId="5C8EC9D3">
            <w:pPr>
              <w:pStyle w:val="6"/>
              <w:spacing w:before="151" w:line="229" w:lineRule="auto"/>
              <w:ind w:left="369"/>
              <w:rPr>
                <w:sz w:val="20"/>
                <w:szCs w:val="20"/>
              </w:rPr>
            </w:pPr>
            <w:r>
              <w:rPr>
                <w:spacing w:val="-1"/>
                <w:sz w:val="20"/>
                <w:szCs w:val="20"/>
              </w:rPr>
              <w:t>噪声</w:t>
            </w:r>
          </w:p>
        </w:tc>
        <w:tc>
          <w:tcPr>
            <w:tcW w:w="1647" w:type="dxa"/>
            <w:tcBorders>
              <w:bottom w:val="single" w:color="000000" w:sz="10" w:space="0"/>
            </w:tcBorders>
            <w:vAlign w:val="top"/>
          </w:tcPr>
          <w:p w14:paraId="1F58181A">
            <w:pPr>
              <w:pStyle w:val="6"/>
              <w:spacing w:before="151" w:line="229" w:lineRule="auto"/>
              <w:ind w:left="408"/>
              <w:rPr>
                <w:sz w:val="20"/>
                <w:szCs w:val="20"/>
              </w:rPr>
            </w:pPr>
            <w:r>
              <w:rPr>
                <w:spacing w:val="6"/>
                <w:sz w:val="20"/>
                <w:szCs w:val="20"/>
              </w:rPr>
              <w:t>厂界四周</w:t>
            </w:r>
          </w:p>
        </w:tc>
        <w:tc>
          <w:tcPr>
            <w:tcW w:w="1773" w:type="dxa"/>
            <w:tcBorders>
              <w:bottom w:val="single" w:color="000000" w:sz="10" w:space="0"/>
            </w:tcBorders>
            <w:vAlign w:val="top"/>
          </w:tcPr>
          <w:p w14:paraId="390B8144">
            <w:pPr>
              <w:pStyle w:val="6"/>
              <w:spacing w:before="151" w:line="227" w:lineRule="auto"/>
              <w:ind w:left="270"/>
              <w:rPr>
                <w:rFonts w:ascii="Times New Roman" w:hAnsi="Times New Roman" w:eastAsia="Times New Roman" w:cs="Times New Roman"/>
                <w:sz w:val="13"/>
                <w:szCs w:val="13"/>
              </w:rPr>
            </w:pPr>
            <w:r>
              <w:rPr>
                <w:spacing w:val="9"/>
                <w:sz w:val="20"/>
                <w:szCs w:val="20"/>
              </w:rPr>
              <w:t>等效声级</w:t>
            </w:r>
            <w:r>
              <w:rPr>
                <w:spacing w:val="-41"/>
                <w:sz w:val="20"/>
                <w:szCs w:val="20"/>
              </w:rPr>
              <w:t xml:space="preserve"> </w:t>
            </w:r>
            <w:r>
              <w:rPr>
                <w:rFonts w:ascii="Times New Roman" w:hAnsi="Times New Roman" w:eastAsia="Times New Roman" w:cs="Times New Roman"/>
                <w:sz w:val="20"/>
                <w:szCs w:val="20"/>
              </w:rPr>
              <w:t>L</w:t>
            </w:r>
            <w:r>
              <w:rPr>
                <w:rFonts w:ascii="Times New Roman" w:hAnsi="Times New Roman" w:eastAsia="Times New Roman" w:cs="Times New Roman"/>
                <w:position w:val="-1"/>
                <w:sz w:val="13"/>
                <w:szCs w:val="13"/>
              </w:rPr>
              <w:t>Aeq</w:t>
            </w:r>
          </w:p>
        </w:tc>
        <w:tc>
          <w:tcPr>
            <w:tcW w:w="1124" w:type="dxa"/>
            <w:tcBorders>
              <w:bottom w:val="single" w:color="000000" w:sz="10" w:space="0"/>
            </w:tcBorders>
            <w:vAlign w:val="top"/>
          </w:tcPr>
          <w:p w14:paraId="656D51DB">
            <w:pPr>
              <w:pStyle w:val="6"/>
              <w:spacing w:before="120" w:line="274" w:lineRule="exact"/>
              <w:ind w:left="163"/>
              <w:rPr>
                <w:sz w:val="20"/>
                <w:szCs w:val="20"/>
              </w:rPr>
            </w:pP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21"/>
                <w:w w:val="101"/>
                <w:position w:val="1"/>
                <w:sz w:val="20"/>
                <w:szCs w:val="20"/>
              </w:rPr>
              <w:t xml:space="preserve"> </w:t>
            </w:r>
            <w:r>
              <w:rPr>
                <w:spacing w:val="-2"/>
                <w:position w:val="1"/>
                <w:sz w:val="20"/>
                <w:szCs w:val="20"/>
              </w:rPr>
              <w:t>次</w:t>
            </w:r>
            <w:r>
              <w:rPr>
                <w:rFonts w:ascii="Times New Roman" w:hAnsi="Times New Roman" w:eastAsia="Times New Roman" w:cs="Times New Roman"/>
                <w:spacing w:val="-2"/>
                <w:position w:val="1"/>
                <w:sz w:val="20"/>
                <w:szCs w:val="20"/>
              </w:rPr>
              <w:t>/</w:t>
            </w:r>
            <w:r>
              <w:rPr>
                <w:spacing w:val="-2"/>
                <w:position w:val="1"/>
                <w:sz w:val="20"/>
                <w:szCs w:val="20"/>
              </w:rPr>
              <w:t>季度</w:t>
            </w:r>
          </w:p>
        </w:tc>
        <w:tc>
          <w:tcPr>
            <w:tcW w:w="1792" w:type="dxa"/>
            <w:tcBorders>
              <w:bottom w:val="single" w:color="000000" w:sz="10" w:space="0"/>
              <w:right w:val="single" w:color="000000" w:sz="6" w:space="0"/>
            </w:tcBorders>
            <w:vAlign w:val="top"/>
          </w:tcPr>
          <w:p w14:paraId="03996FE0">
            <w:pPr>
              <w:pStyle w:val="6"/>
              <w:spacing w:before="151" w:line="230" w:lineRule="auto"/>
              <w:ind w:left="428"/>
              <w:rPr>
                <w:sz w:val="20"/>
                <w:szCs w:val="20"/>
              </w:rPr>
            </w:pPr>
            <w:r>
              <w:rPr>
                <w:spacing w:val="7"/>
                <w:sz w:val="20"/>
                <w:szCs w:val="20"/>
              </w:rPr>
              <w:t>委托监测</w:t>
            </w:r>
          </w:p>
        </w:tc>
      </w:tr>
      <w:tr w14:paraId="3178E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8" w:hRule="atLeast"/>
        </w:trPr>
        <w:tc>
          <w:tcPr>
            <w:tcW w:w="336" w:type="dxa"/>
            <w:vMerge w:val="continue"/>
            <w:tcBorders>
              <w:top w:val="nil"/>
              <w:left w:val="single" w:color="000000" w:sz="6" w:space="0"/>
              <w:bottom w:val="single" w:color="000000" w:sz="6" w:space="0"/>
            </w:tcBorders>
            <w:vAlign w:val="top"/>
          </w:tcPr>
          <w:p w14:paraId="27E49C07">
            <w:pPr>
              <w:rPr>
                <w:rFonts w:ascii="Arial"/>
                <w:sz w:val="21"/>
              </w:rPr>
            </w:pPr>
          </w:p>
        </w:tc>
        <w:tc>
          <w:tcPr>
            <w:tcW w:w="8288" w:type="dxa"/>
            <w:gridSpan w:val="6"/>
            <w:tcBorders>
              <w:top w:val="single" w:color="000000" w:sz="10" w:space="0"/>
              <w:bottom w:val="single" w:color="000000" w:sz="6" w:space="0"/>
              <w:right w:val="single" w:color="000000" w:sz="6" w:space="0"/>
            </w:tcBorders>
            <w:vAlign w:val="top"/>
          </w:tcPr>
          <w:p w14:paraId="5B3E051B">
            <w:pPr>
              <w:pStyle w:val="6"/>
              <w:spacing w:before="156" w:line="221" w:lineRule="auto"/>
              <w:ind w:left="106"/>
              <w:rPr>
                <w:sz w:val="28"/>
                <w:szCs w:val="28"/>
              </w:rPr>
            </w:pPr>
            <w:r>
              <w:rPr>
                <w:rFonts w:ascii="Times New Roman" w:hAnsi="Times New Roman" w:eastAsia="Times New Roman" w:cs="Times New Roman"/>
                <w:b/>
                <w:bCs/>
                <w:spacing w:val="-2"/>
                <w:sz w:val="28"/>
                <w:szCs w:val="28"/>
              </w:rPr>
              <w:t xml:space="preserve">4.4 </w:t>
            </w:r>
            <w:r>
              <w:rPr>
                <w:b/>
                <w:bCs/>
                <w:spacing w:val="-2"/>
                <w:sz w:val="28"/>
                <w:szCs w:val="28"/>
              </w:rPr>
              <w:t>运营期固体废物影响分析和污染防治措施</w:t>
            </w:r>
          </w:p>
          <w:p w14:paraId="7C9BCE4F">
            <w:pPr>
              <w:pStyle w:val="6"/>
              <w:spacing w:before="203" w:line="220" w:lineRule="auto"/>
              <w:ind w:left="105"/>
            </w:pPr>
            <w:r>
              <w:rPr>
                <w:rFonts w:ascii="Times New Roman" w:hAnsi="Times New Roman" w:eastAsia="Times New Roman" w:cs="Times New Roman"/>
                <w:b/>
                <w:bCs/>
                <w:spacing w:val="-2"/>
              </w:rPr>
              <w:t xml:space="preserve">4.4.1  </w:t>
            </w:r>
            <w:r>
              <w:rPr>
                <w:b/>
                <w:bCs/>
                <w:spacing w:val="-2"/>
              </w:rPr>
              <w:t>运营期固体废物源强核算</w:t>
            </w:r>
          </w:p>
          <w:p w14:paraId="6F2144DE">
            <w:pPr>
              <w:pStyle w:val="6"/>
              <w:spacing w:before="179" w:line="221" w:lineRule="auto"/>
              <w:ind w:left="588"/>
            </w:pPr>
            <w:r>
              <w:rPr>
                <w:spacing w:val="-2"/>
              </w:rPr>
              <w:t>⑴一般工业固废</w:t>
            </w:r>
          </w:p>
          <w:p w14:paraId="7CD6AE52">
            <w:pPr>
              <w:pStyle w:val="6"/>
              <w:spacing w:before="180" w:line="218" w:lineRule="auto"/>
              <w:ind w:left="587"/>
            </w:pPr>
            <w:r>
              <w:rPr>
                <w:spacing w:val="-1"/>
              </w:rPr>
              <w:t>①检验不合格的半成品</w:t>
            </w:r>
          </w:p>
          <w:p w14:paraId="66C641A4">
            <w:pPr>
              <w:pStyle w:val="6"/>
              <w:spacing w:before="148" w:line="357" w:lineRule="auto"/>
              <w:ind w:left="107" w:right="103" w:firstLine="484"/>
            </w:pPr>
            <w:r>
              <w:rPr>
                <w:spacing w:val="2"/>
              </w:rPr>
              <w:t>项目生产过程中会产生少量检验不合格的半成品</w:t>
            </w:r>
            <w:r>
              <w:rPr>
                <w:spacing w:val="1"/>
              </w:rPr>
              <w:t>，产生量约为</w:t>
            </w:r>
            <w:r>
              <w:rPr>
                <w:rFonts w:ascii="Times New Roman" w:hAnsi="Times New Roman" w:eastAsia="Times New Roman" w:cs="Times New Roman"/>
                <w:spacing w:val="1"/>
              </w:rPr>
              <w:t>0.1t/a</w:t>
            </w:r>
            <w:r>
              <w:rPr>
                <w:rFonts w:ascii="Times New Roman" w:hAnsi="Times New Roman" w:eastAsia="Times New Roman" w:cs="Times New Roman"/>
                <w:spacing w:val="-35"/>
              </w:rPr>
              <w:t xml:space="preserve"> </w:t>
            </w:r>
            <w:r>
              <w:rPr>
                <w:spacing w:val="1"/>
              </w:rPr>
              <w:t>，属</w:t>
            </w:r>
            <w:r>
              <w:t>于一般工业固废，根据《固体废物分类与代码目录》</w:t>
            </w:r>
            <w:r>
              <w:rPr>
                <w:rFonts w:ascii="Times New Roman" w:hAnsi="Times New Roman" w:eastAsia="Times New Roman" w:cs="Times New Roman"/>
              </w:rPr>
              <w:t>(</w:t>
            </w:r>
            <w:r>
              <w:t xml:space="preserve">公告 </w:t>
            </w:r>
            <w:r>
              <w:rPr>
                <w:rFonts w:ascii="Times New Roman" w:hAnsi="Times New Roman" w:eastAsia="Times New Roman" w:cs="Times New Roman"/>
              </w:rPr>
              <w:t xml:space="preserve">2024 </w:t>
            </w:r>
            <w:r>
              <w:t>年第</w:t>
            </w:r>
            <w:r>
              <w:rPr>
                <w:spacing w:val="-56"/>
              </w:rPr>
              <w:t xml:space="preserve"> </w:t>
            </w:r>
            <w:r>
              <w:rPr>
                <w:rFonts w:ascii="Times New Roman" w:hAnsi="Times New Roman" w:eastAsia="Times New Roman" w:cs="Times New Roman"/>
              </w:rPr>
              <w:t>4</w:t>
            </w:r>
            <w:r>
              <w:rPr>
                <w:rFonts w:ascii="Times New Roman" w:hAnsi="Times New Roman" w:eastAsia="Times New Roman" w:cs="Times New Roman"/>
                <w:spacing w:val="17"/>
                <w:w w:val="101"/>
              </w:rPr>
              <w:t xml:space="preserve"> </w:t>
            </w:r>
            <w:r>
              <w:rPr>
                <w:spacing w:val="-1"/>
              </w:rPr>
              <w:t>号</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spacing w:val="-1"/>
              </w:rPr>
              <w:t>，</w:t>
            </w:r>
            <w:r>
              <w:rPr>
                <w:spacing w:val="-2"/>
              </w:rPr>
              <w:t>废物代码</w:t>
            </w:r>
            <w:r>
              <w:rPr>
                <w:spacing w:val="-35"/>
              </w:rPr>
              <w:t xml:space="preserve"> </w:t>
            </w:r>
            <w:r>
              <w:rPr>
                <w:rFonts w:ascii="Times New Roman" w:hAnsi="Times New Roman" w:eastAsia="Times New Roman" w:cs="Times New Roman"/>
                <w:spacing w:val="-2"/>
              </w:rPr>
              <w:t>900-001-S17</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900-009-S17</w:t>
            </w:r>
            <w:r>
              <w:rPr>
                <w:rFonts w:ascii="Times New Roman" w:hAnsi="Times New Roman" w:eastAsia="Times New Roman" w:cs="Times New Roman"/>
                <w:spacing w:val="-34"/>
              </w:rPr>
              <w:t xml:space="preserve"> </w:t>
            </w:r>
            <w:r>
              <w:rPr>
                <w:spacing w:val="-2"/>
              </w:rPr>
              <w:t>，经收集后出售给回收企业回收利用。</w:t>
            </w:r>
          </w:p>
          <w:p w14:paraId="3473E00F">
            <w:pPr>
              <w:pStyle w:val="6"/>
              <w:spacing w:before="43" w:line="218" w:lineRule="auto"/>
              <w:ind w:left="586"/>
            </w:pPr>
            <w:r>
              <w:rPr>
                <w:spacing w:val="-2"/>
              </w:rPr>
              <w:t>②废包装材料</w:t>
            </w:r>
          </w:p>
          <w:p w14:paraId="012DD2B7">
            <w:pPr>
              <w:pStyle w:val="6"/>
              <w:spacing w:before="183" w:line="345" w:lineRule="auto"/>
              <w:ind w:left="109" w:right="39" w:firstLine="482"/>
            </w:pPr>
            <w:r>
              <w:rPr>
                <w:spacing w:val="-3"/>
              </w:rPr>
              <w:t>项目生产过程会产生一定量的废包装材料，废包装材料主要为纸箱</w:t>
            </w:r>
            <w:r>
              <w:rPr>
                <w:spacing w:val="-4"/>
              </w:rPr>
              <w:t>和袋子</w:t>
            </w:r>
            <w:r>
              <w:rPr>
                <w:spacing w:val="2"/>
              </w:rPr>
              <w:t>等，年产生量约为</w:t>
            </w:r>
            <w:r>
              <w:rPr>
                <w:rFonts w:ascii="Times New Roman" w:hAnsi="Times New Roman" w:eastAsia="Times New Roman" w:cs="Times New Roman"/>
                <w:spacing w:val="2"/>
              </w:rPr>
              <w:t>0.5t/a</w:t>
            </w:r>
            <w:r>
              <w:rPr>
                <w:rFonts w:ascii="Times New Roman" w:hAnsi="Times New Roman" w:eastAsia="Times New Roman" w:cs="Times New Roman"/>
                <w:spacing w:val="-35"/>
              </w:rPr>
              <w:t xml:space="preserve"> </w:t>
            </w:r>
            <w:r>
              <w:rPr>
                <w:spacing w:val="2"/>
              </w:rPr>
              <w:t>，属于一般工业固</w:t>
            </w:r>
            <w:r>
              <w:rPr>
                <w:spacing w:val="1"/>
              </w:rPr>
              <w:t>废，根据《固体废物分类与代码目</w:t>
            </w:r>
            <w:r>
              <w:rPr>
                <w:spacing w:val="-6"/>
              </w:rPr>
              <w:t>录》</w:t>
            </w:r>
            <w:r>
              <w:rPr>
                <w:rFonts w:ascii="Times New Roman" w:hAnsi="Times New Roman" w:eastAsia="Times New Roman" w:cs="Times New Roman"/>
                <w:spacing w:val="-6"/>
              </w:rPr>
              <w:t>(</w:t>
            </w:r>
            <w:r>
              <w:rPr>
                <w:spacing w:val="-6"/>
              </w:rPr>
              <w:t xml:space="preserve">公告 </w:t>
            </w:r>
            <w:r>
              <w:rPr>
                <w:rFonts w:ascii="Times New Roman" w:hAnsi="Times New Roman" w:eastAsia="Times New Roman" w:cs="Times New Roman"/>
                <w:spacing w:val="-6"/>
              </w:rPr>
              <w:t xml:space="preserve">2024 </w:t>
            </w:r>
            <w:r>
              <w:rPr>
                <w:spacing w:val="-6"/>
              </w:rPr>
              <w:t>年第</w:t>
            </w:r>
            <w:r>
              <w:rPr>
                <w:spacing w:val="-57"/>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15"/>
                <w:w w:val="101"/>
              </w:rPr>
              <w:t xml:space="preserve"> </w:t>
            </w:r>
            <w:r>
              <w:rPr>
                <w:spacing w:val="-6"/>
              </w:rPr>
              <w:t>号</w:t>
            </w:r>
            <w:r>
              <w:rPr>
                <w:rFonts w:ascii="Times New Roman" w:hAnsi="Times New Roman" w:eastAsia="Times New Roman" w:cs="Times New Roman"/>
                <w:spacing w:val="-6"/>
              </w:rPr>
              <w:t>)</w:t>
            </w:r>
            <w:r>
              <w:rPr>
                <w:spacing w:val="-6"/>
              </w:rPr>
              <w:t>，废包装材料的废物代码</w:t>
            </w:r>
            <w:r>
              <w:rPr>
                <w:spacing w:val="-51"/>
              </w:rPr>
              <w:t xml:space="preserve"> </w:t>
            </w:r>
            <w:r>
              <w:rPr>
                <w:rFonts w:ascii="Times New Roman" w:hAnsi="Times New Roman" w:eastAsia="Times New Roman" w:cs="Times New Roman"/>
                <w:spacing w:val="-6"/>
              </w:rPr>
              <w:t>900</w:t>
            </w:r>
            <w:r>
              <w:rPr>
                <w:rFonts w:ascii="Times New Roman" w:hAnsi="Times New Roman" w:eastAsia="Times New Roman" w:cs="Times New Roman"/>
                <w:spacing w:val="-7"/>
              </w:rPr>
              <w:t>-005-S17</w:t>
            </w:r>
            <w:r>
              <w:rPr>
                <w:spacing w:val="-7"/>
              </w:rPr>
              <w:t>、</w:t>
            </w:r>
            <w:r>
              <w:rPr>
                <w:rFonts w:ascii="Times New Roman" w:hAnsi="Times New Roman" w:eastAsia="Times New Roman" w:cs="Times New Roman"/>
                <w:spacing w:val="-7"/>
              </w:rPr>
              <w:t>900-003-S17</w:t>
            </w:r>
            <w:r>
              <w:rPr>
                <w:spacing w:val="-7"/>
              </w:rPr>
              <w:t>，</w:t>
            </w:r>
            <w:r>
              <w:rPr>
                <w:spacing w:val="-1"/>
              </w:rPr>
              <w:t>其回收可利用价值高，经收集后出售给回收企业回收利用。</w:t>
            </w:r>
          </w:p>
          <w:p w14:paraId="1AEA7A8C">
            <w:pPr>
              <w:pStyle w:val="6"/>
              <w:spacing w:before="75" w:line="218" w:lineRule="auto"/>
              <w:ind w:left="586"/>
            </w:pPr>
            <w:r>
              <w:rPr>
                <w:spacing w:val="-2"/>
              </w:rPr>
              <w:t>③塑粉涂料</w:t>
            </w:r>
          </w:p>
          <w:p w14:paraId="7D24320C">
            <w:pPr>
              <w:pStyle w:val="6"/>
              <w:spacing w:before="180" w:line="348" w:lineRule="auto"/>
              <w:ind w:left="108" w:right="21" w:firstLine="489"/>
            </w:pPr>
            <w:r>
              <w:rPr>
                <w:spacing w:val="-3"/>
              </w:rPr>
              <w:t>喷塑间内自带离心式过滤器粉尘回收装置，用于回收涂</w:t>
            </w:r>
            <w:r>
              <w:rPr>
                <w:spacing w:val="-4"/>
              </w:rPr>
              <w:t>装过程未被吸附利</w:t>
            </w:r>
            <w:r>
              <w:rPr>
                <w:spacing w:val="1"/>
              </w:rPr>
              <w:t>用的粉末，根据前文分析可知，回收的塑粉量为</w:t>
            </w:r>
            <w:r>
              <w:rPr>
                <w:rFonts w:ascii="Times New Roman" w:hAnsi="Times New Roman" w:eastAsia="Times New Roman" w:cs="Times New Roman"/>
                <w:spacing w:val="1"/>
              </w:rPr>
              <w:t>4.81t/a</w:t>
            </w:r>
            <w:r>
              <w:rPr>
                <w:spacing w:val="1"/>
              </w:rPr>
              <w:t>，返回喷塑工序使用，</w:t>
            </w:r>
            <w:r>
              <w:rPr>
                <w:spacing w:val="-8"/>
              </w:rPr>
              <w:t>根据《固体废物分类与代码目录》</w:t>
            </w:r>
            <w:r>
              <w:rPr>
                <w:rFonts w:ascii="Times New Roman" w:hAnsi="Times New Roman" w:eastAsia="Times New Roman" w:cs="Times New Roman"/>
                <w:spacing w:val="-8"/>
              </w:rPr>
              <w:t>(</w:t>
            </w:r>
            <w:r>
              <w:rPr>
                <w:spacing w:val="-8"/>
              </w:rPr>
              <w:t xml:space="preserve">公告 </w:t>
            </w:r>
            <w:r>
              <w:rPr>
                <w:rFonts w:ascii="Times New Roman" w:hAnsi="Times New Roman" w:eastAsia="Times New Roman" w:cs="Times New Roman"/>
                <w:spacing w:val="-8"/>
              </w:rPr>
              <w:t xml:space="preserve">2024 </w:t>
            </w:r>
            <w:r>
              <w:rPr>
                <w:spacing w:val="-8"/>
              </w:rPr>
              <w:t>年第</w:t>
            </w:r>
            <w:r>
              <w:rPr>
                <w:spacing w:val="-71"/>
              </w:rPr>
              <w:t xml:space="preserve"> </w:t>
            </w:r>
            <w:r>
              <w:rPr>
                <w:rFonts w:ascii="Times New Roman" w:hAnsi="Times New Roman" w:eastAsia="Times New Roman" w:cs="Times New Roman"/>
                <w:spacing w:val="-8"/>
              </w:rPr>
              <w:t>4</w:t>
            </w:r>
            <w:r>
              <w:rPr>
                <w:rFonts w:ascii="Times New Roman" w:hAnsi="Times New Roman" w:eastAsia="Times New Roman" w:cs="Times New Roman"/>
                <w:spacing w:val="-9"/>
              </w:rPr>
              <w:t xml:space="preserve"> </w:t>
            </w:r>
            <w:r>
              <w:rPr>
                <w:spacing w:val="-9"/>
              </w:rPr>
              <w:t>号</w:t>
            </w:r>
            <w:r>
              <w:rPr>
                <w:rFonts w:ascii="Times New Roman" w:hAnsi="Times New Roman" w:eastAsia="Times New Roman" w:cs="Times New Roman"/>
                <w:spacing w:val="-9"/>
              </w:rPr>
              <w:t>)</w:t>
            </w:r>
            <w:r>
              <w:rPr>
                <w:spacing w:val="-9"/>
              </w:rPr>
              <w:t>，废物代码</w:t>
            </w:r>
            <w:r>
              <w:rPr>
                <w:rFonts w:ascii="Times New Roman" w:hAnsi="Times New Roman" w:eastAsia="Times New Roman" w:cs="Times New Roman"/>
                <w:spacing w:val="-9"/>
              </w:rPr>
              <w:t>900-003-S17</w:t>
            </w:r>
            <w:r>
              <w:rPr>
                <w:spacing w:val="-9"/>
              </w:rPr>
              <w:t>。</w:t>
            </w:r>
          </w:p>
          <w:p w14:paraId="5A533238">
            <w:pPr>
              <w:pStyle w:val="6"/>
              <w:spacing w:before="44" w:line="346" w:lineRule="auto"/>
              <w:ind w:left="108" w:right="102" w:firstLine="480"/>
            </w:pPr>
            <w:r>
              <w:rPr>
                <w:spacing w:val="-3"/>
              </w:rPr>
              <w:t>本评价要求厂区内设置一般工业固体废物暂存区，且应符合《一般工业固</w:t>
            </w:r>
            <w:r>
              <w:rPr>
                <w:spacing w:val="-2"/>
              </w:rPr>
              <w:t>体废物贮存和填埋污染控制标准》</w:t>
            </w:r>
            <w:r>
              <w:rPr>
                <w:rFonts w:ascii="Times New Roman" w:hAnsi="Times New Roman" w:eastAsia="Times New Roman" w:cs="Times New Roman"/>
                <w:spacing w:val="-2"/>
              </w:rPr>
              <w:t>(GB18599-2020)</w:t>
            </w:r>
            <w:r>
              <w:rPr>
                <w:spacing w:val="-2"/>
              </w:rPr>
              <w:t>及修改单中固废临时贮存场所的要求。</w:t>
            </w:r>
          </w:p>
          <w:p w14:paraId="6979422A">
            <w:pPr>
              <w:pStyle w:val="6"/>
              <w:spacing w:before="52" w:line="221" w:lineRule="auto"/>
              <w:ind w:left="588"/>
            </w:pPr>
            <w:r>
              <w:rPr>
                <w:spacing w:val="-2"/>
              </w:rPr>
              <w:t>⑵危险废物</w:t>
            </w:r>
          </w:p>
          <w:p w14:paraId="71455A9D">
            <w:pPr>
              <w:pStyle w:val="6"/>
              <w:spacing w:before="181" w:line="218" w:lineRule="auto"/>
              <w:ind w:left="587"/>
            </w:pPr>
            <w:r>
              <w:rPr>
                <w:spacing w:val="-3"/>
              </w:rPr>
              <w:t>①漆渣</w:t>
            </w:r>
          </w:p>
        </w:tc>
      </w:tr>
    </w:tbl>
    <w:p w14:paraId="5B579A09">
      <w:pPr>
        <w:rPr>
          <w:rFonts w:ascii="Arial"/>
          <w:sz w:val="21"/>
        </w:rPr>
      </w:pPr>
    </w:p>
    <w:p w14:paraId="73EFD164">
      <w:pPr>
        <w:rPr>
          <w:rFonts w:ascii="Arial" w:hAnsi="Arial" w:eastAsia="Arial" w:cs="Arial"/>
          <w:sz w:val="21"/>
          <w:szCs w:val="21"/>
        </w:rPr>
        <w:sectPr>
          <w:footerReference r:id="rId84" w:type="default"/>
          <w:pgSz w:w="11907" w:h="16840"/>
          <w:pgMar w:top="400" w:right="1634" w:bottom="1024" w:left="1633" w:header="0" w:footer="787" w:gutter="0"/>
          <w:cols w:space="720" w:num="1"/>
        </w:sectPr>
      </w:pPr>
    </w:p>
    <w:p w14:paraId="5FEA794C">
      <w:pPr>
        <w:spacing w:before="19"/>
      </w:pPr>
    </w:p>
    <w:p w14:paraId="07F7CA11">
      <w:pPr>
        <w:spacing w:before="19"/>
      </w:pPr>
    </w:p>
    <w:p w14:paraId="61C20A59">
      <w:pPr>
        <w:spacing w:before="19"/>
      </w:pPr>
    </w:p>
    <w:p w14:paraId="261DACBB">
      <w:pPr>
        <w:spacing w:before="18"/>
      </w:pPr>
    </w:p>
    <w:p w14:paraId="2270C340">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24C60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336" w:type="dxa"/>
            <w:tcBorders>
              <w:right w:val="single" w:color="000000" w:sz="2" w:space="0"/>
            </w:tcBorders>
            <w:vAlign w:val="top"/>
          </w:tcPr>
          <w:p w14:paraId="36FE12A6">
            <w:pPr>
              <w:rPr>
                <w:rFonts w:ascii="Arial"/>
                <w:sz w:val="21"/>
              </w:rPr>
            </w:pPr>
          </w:p>
        </w:tc>
        <w:tc>
          <w:tcPr>
            <w:tcW w:w="8288" w:type="dxa"/>
            <w:tcBorders>
              <w:left w:val="single" w:color="000000" w:sz="2" w:space="0"/>
            </w:tcBorders>
            <w:vAlign w:val="top"/>
          </w:tcPr>
          <w:p w14:paraId="2FC923A9">
            <w:pPr>
              <w:pStyle w:val="6"/>
              <w:spacing w:before="41" w:line="359" w:lineRule="auto"/>
              <w:ind w:left="107" w:right="34" w:firstLine="481"/>
              <w:jc w:val="both"/>
            </w:pPr>
            <w:r>
              <w:rPr>
                <w:spacing w:val="-3"/>
              </w:rPr>
              <w:t>本项目喷漆作业中会产生漆渣，根据物料平衡分析可知，预计漆渣产生量</w:t>
            </w:r>
            <w:r>
              <w:rPr>
                <w:spacing w:val="-1"/>
              </w:rPr>
              <w:t>约为</w:t>
            </w:r>
            <w:r>
              <w:rPr>
                <w:spacing w:val="-30"/>
              </w:rPr>
              <w:t xml:space="preserve"> </w:t>
            </w:r>
            <w:r>
              <w:rPr>
                <w:rFonts w:ascii="Times New Roman" w:hAnsi="Times New Roman" w:eastAsia="Times New Roman" w:cs="Times New Roman"/>
                <w:spacing w:val="-1"/>
              </w:rPr>
              <w:t>1.272t/a</w:t>
            </w:r>
            <w:r>
              <w:rPr>
                <w:rFonts w:ascii="Times New Roman" w:hAnsi="Times New Roman" w:eastAsia="Times New Roman" w:cs="Times New Roman"/>
                <w:spacing w:val="-28"/>
              </w:rPr>
              <w:t xml:space="preserve"> </w:t>
            </w:r>
            <w:r>
              <w:rPr>
                <w:spacing w:val="-1"/>
              </w:rPr>
              <w:t>。本项目涉及水性漆、油性漆，由于建设单位拟将水性漆渣、油性漆渣统一收集，根据《危险废物鉴别标准 通则》</w:t>
            </w:r>
            <w:r>
              <w:rPr>
                <w:rFonts w:ascii="Times New Roman" w:hAnsi="Times New Roman" w:eastAsia="Times New Roman" w:cs="Times New Roman"/>
                <w:spacing w:val="-1"/>
              </w:rPr>
              <w:t>(GB5085.7-2019)</w:t>
            </w:r>
            <w:r>
              <w:rPr>
                <w:rFonts w:ascii="Times New Roman" w:hAnsi="Times New Roman" w:eastAsia="Times New Roman" w:cs="Times New Roman"/>
                <w:spacing w:val="-25"/>
              </w:rPr>
              <w:t xml:space="preserve"> </w:t>
            </w:r>
            <w:r>
              <w:rPr>
                <w:spacing w:val="-1"/>
              </w:rPr>
              <w:t>，具有毒</w:t>
            </w:r>
            <w:r>
              <w:rPr>
                <w:spacing w:val="-3"/>
              </w:rPr>
              <w:t>性的危险废物与其他物质混合导致危险特性扩散到其他物质中，混合后的固体废物属于危险废物，因此本评价全部按危险废物处置。项目漆渣每月清捞，对</w:t>
            </w:r>
            <w:r>
              <w:rPr>
                <w:spacing w:val="-14"/>
              </w:rPr>
              <w:t>照《国家危险废物名录》（</w:t>
            </w:r>
            <w:r>
              <w:rPr>
                <w:rFonts w:ascii="Times New Roman" w:hAnsi="Times New Roman" w:eastAsia="Times New Roman" w:cs="Times New Roman"/>
                <w:spacing w:val="-14"/>
              </w:rPr>
              <w:t xml:space="preserve">2025 </w:t>
            </w:r>
            <w:r>
              <w:rPr>
                <w:spacing w:val="-14"/>
              </w:rPr>
              <w:t>年版</w:t>
            </w:r>
            <w:r>
              <w:rPr>
                <w:spacing w:val="-56"/>
                <w:w w:val="89"/>
              </w:rPr>
              <w:t>），</w:t>
            </w:r>
            <w:r>
              <w:rPr>
                <w:spacing w:val="-14"/>
              </w:rPr>
              <w:t>废漆</w:t>
            </w:r>
            <w:r>
              <w:rPr>
                <w:spacing w:val="-15"/>
              </w:rPr>
              <w:t>渣属于危险废物，废物类别为</w:t>
            </w:r>
            <w:r>
              <w:rPr>
                <w:rFonts w:ascii="Times New Roman" w:hAnsi="Times New Roman" w:eastAsia="Times New Roman" w:cs="Times New Roman"/>
                <w:spacing w:val="-15"/>
              </w:rPr>
              <w:t>HW12</w:t>
            </w:r>
            <w:r>
              <w:rPr>
                <w:spacing w:val="-15"/>
              </w:rPr>
              <w:t>，</w:t>
            </w:r>
            <w:r>
              <w:rPr>
                <w:spacing w:val="-3"/>
              </w:rPr>
              <w:t>废物代码</w:t>
            </w:r>
            <w:r>
              <w:rPr>
                <w:spacing w:val="-43"/>
              </w:rPr>
              <w:t xml:space="preserve"> </w:t>
            </w:r>
            <w:r>
              <w:rPr>
                <w:rFonts w:ascii="Times New Roman" w:hAnsi="Times New Roman" w:eastAsia="Times New Roman" w:cs="Times New Roman"/>
                <w:spacing w:val="-3"/>
              </w:rPr>
              <w:t>900-252-12</w:t>
            </w:r>
            <w:r>
              <w:rPr>
                <w:spacing w:val="-3"/>
              </w:rPr>
              <w:t>。</w:t>
            </w:r>
          </w:p>
          <w:p w14:paraId="7F672865">
            <w:pPr>
              <w:pStyle w:val="6"/>
              <w:spacing w:before="1" w:line="217" w:lineRule="auto"/>
              <w:ind w:left="586"/>
            </w:pPr>
            <w:r>
              <w:rPr>
                <w:spacing w:val="-2"/>
              </w:rPr>
              <w:t>②喷漆台浓缩液</w:t>
            </w:r>
          </w:p>
          <w:p w14:paraId="5050CC22">
            <w:pPr>
              <w:pStyle w:val="6"/>
              <w:spacing w:before="146" w:line="363" w:lineRule="auto"/>
              <w:ind w:left="107" w:right="29" w:firstLine="480"/>
            </w:pPr>
            <w:r>
              <w:rPr>
                <w:spacing w:val="3"/>
              </w:rPr>
              <w:t>根据项目安排，预计每年对水帘喷漆台内的高浓度废液进行更换</w:t>
            </w:r>
            <w:r>
              <w:rPr>
                <w:spacing w:val="-28"/>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0"/>
                <w:w w:val="101"/>
              </w:rPr>
              <w:t xml:space="preserve"> </w:t>
            </w:r>
            <w:r>
              <w:rPr>
                <w:spacing w:val="3"/>
              </w:rPr>
              <w:t>次即</w:t>
            </w:r>
            <w:r>
              <w:rPr>
                <w:spacing w:val="-4"/>
              </w:rPr>
              <w:t>可，喷淋台最大储水量为</w:t>
            </w:r>
            <w:r>
              <w:rPr>
                <w:spacing w:val="-30"/>
              </w:rPr>
              <w:t xml:space="preserve"> </w:t>
            </w:r>
            <w:r>
              <w:rPr>
                <w:rFonts w:ascii="Times New Roman" w:hAnsi="Times New Roman" w:eastAsia="Times New Roman" w:cs="Times New Roman"/>
                <w:spacing w:val="-4"/>
              </w:rPr>
              <w:t>8.0m</w:t>
            </w:r>
            <w:r>
              <w:rPr>
                <w:rFonts w:ascii="Times New Roman" w:hAnsi="Times New Roman" w:eastAsia="Times New Roman" w:cs="Times New Roman"/>
                <w:spacing w:val="-4"/>
                <w:position w:val="7"/>
                <w:sz w:val="15"/>
                <w:szCs w:val="15"/>
              </w:rPr>
              <w:t>3</w:t>
            </w:r>
            <w:r>
              <w:rPr>
                <w:spacing w:val="-4"/>
              </w:rPr>
              <w:t>，则更换的喷漆浓缩废液量为</w:t>
            </w:r>
            <w:r>
              <w:rPr>
                <w:spacing w:val="-45"/>
              </w:rPr>
              <w:t xml:space="preserve"> </w:t>
            </w:r>
            <w:r>
              <w:rPr>
                <w:rFonts w:ascii="Times New Roman" w:hAnsi="Times New Roman" w:eastAsia="Times New Roman" w:cs="Times New Roman"/>
                <w:spacing w:val="-4"/>
              </w:rPr>
              <w:t>8.0t/a</w:t>
            </w:r>
            <w:r>
              <w:rPr>
                <w:spacing w:val="-4"/>
              </w:rPr>
              <w:t>。本项目涉</w:t>
            </w:r>
            <w:r>
              <w:rPr>
                <w:spacing w:val="-3"/>
              </w:rPr>
              <w:t>及水性漆、油性漆，由于建设单位拟将水性喷漆浓缩废液、油性喷漆浓缩废液</w:t>
            </w:r>
            <w:r>
              <w:rPr>
                <w:spacing w:val="-1"/>
              </w:rPr>
              <w:t>统一收集，根据《危险废物鉴别标准 通则》</w:t>
            </w:r>
            <w:r>
              <w:rPr>
                <w:rFonts w:ascii="Times New Roman" w:hAnsi="Times New Roman" w:eastAsia="Times New Roman" w:cs="Times New Roman"/>
                <w:spacing w:val="-1"/>
              </w:rPr>
              <w:t>(GB5085.7-2019)</w:t>
            </w:r>
            <w:r>
              <w:rPr>
                <w:rFonts w:ascii="Times New Roman" w:hAnsi="Times New Roman" w:eastAsia="Times New Roman" w:cs="Times New Roman"/>
                <w:spacing w:val="-25"/>
              </w:rPr>
              <w:t xml:space="preserve"> </w:t>
            </w:r>
            <w:r>
              <w:rPr>
                <w:spacing w:val="-1"/>
              </w:rPr>
              <w:t>，具有毒性的危</w:t>
            </w:r>
            <w:r>
              <w:rPr>
                <w:spacing w:val="-3"/>
              </w:rPr>
              <w:t>险废物与其他物质混合导致危险特性扩散到其他物质中，混合后的固体废物属</w:t>
            </w:r>
            <w:r>
              <w:rPr>
                <w:spacing w:val="-15"/>
              </w:rPr>
              <w:t>于危险废物，因此本评价全部按危险废物处置。对照《国家危险废物名录》（</w:t>
            </w:r>
            <w:r>
              <w:rPr>
                <w:rFonts w:ascii="Times New Roman" w:hAnsi="Times New Roman" w:eastAsia="Times New Roman" w:cs="Times New Roman"/>
                <w:spacing w:val="-15"/>
              </w:rPr>
              <w:t>2025</w:t>
            </w:r>
            <w:r>
              <w:rPr>
                <w:spacing w:val="-7"/>
              </w:rPr>
              <w:t>年版</w:t>
            </w:r>
            <w:r>
              <w:rPr>
                <w:spacing w:val="-57"/>
              </w:rPr>
              <w:t>），</w:t>
            </w:r>
            <w:r>
              <w:rPr>
                <w:spacing w:val="-7"/>
              </w:rPr>
              <w:t>喷漆浓缩废液属于危险废物，废物类别为</w:t>
            </w:r>
            <w:r>
              <w:rPr>
                <w:rFonts w:ascii="Times New Roman" w:hAnsi="Times New Roman" w:eastAsia="Times New Roman" w:cs="Times New Roman"/>
                <w:spacing w:val="-7"/>
              </w:rPr>
              <w:t>HW12</w:t>
            </w:r>
            <w:r>
              <w:rPr>
                <w:spacing w:val="-8"/>
              </w:rPr>
              <w:t>，废物代码</w:t>
            </w:r>
            <w:r>
              <w:rPr>
                <w:spacing w:val="-50"/>
              </w:rPr>
              <w:t xml:space="preserve"> </w:t>
            </w:r>
            <w:r>
              <w:rPr>
                <w:rFonts w:ascii="Times New Roman" w:hAnsi="Times New Roman" w:eastAsia="Times New Roman" w:cs="Times New Roman"/>
                <w:spacing w:val="-8"/>
              </w:rPr>
              <w:t>900-252-12</w:t>
            </w:r>
            <w:r>
              <w:rPr>
                <w:spacing w:val="-8"/>
              </w:rPr>
              <w:t>。</w:t>
            </w:r>
          </w:p>
          <w:p w14:paraId="4072D918">
            <w:pPr>
              <w:pStyle w:val="6"/>
              <w:spacing w:before="1" w:line="218" w:lineRule="auto"/>
              <w:ind w:left="564"/>
            </w:pPr>
            <w:r>
              <w:rPr>
                <w:spacing w:val="-9"/>
              </w:rPr>
              <w:t>③废水站污泥</w:t>
            </w:r>
          </w:p>
          <w:p w14:paraId="3047BEE1">
            <w:pPr>
              <w:pStyle w:val="6"/>
              <w:spacing w:before="183" w:line="358" w:lineRule="auto"/>
              <w:ind w:left="108" w:right="91" w:firstLine="459"/>
            </w:pPr>
            <w:r>
              <w:rPr>
                <w:spacing w:val="-9"/>
              </w:rPr>
              <w:t>本项目喷漆废水采用“</w:t>
            </w:r>
            <w:r>
              <w:rPr>
                <w:rFonts w:ascii="Times New Roman" w:hAnsi="Times New Roman" w:eastAsia="Times New Roman" w:cs="Times New Roman"/>
                <w:spacing w:val="-9"/>
              </w:rPr>
              <w:t xml:space="preserve">pH </w:t>
            </w:r>
            <w:r>
              <w:rPr>
                <w:spacing w:val="-9"/>
              </w:rPr>
              <w:t>调节</w:t>
            </w:r>
            <w:r>
              <w:rPr>
                <w:rFonts w:ascii="Times New Roman" w:hAnsi="Times New Roman" w:eastAsia="Times New Roman" w:cs="Times New Roman"/>
                <w:spacing w:val="-9"/>
              </w:rPr>
              <w:t>+</w:t>
            </w:r>
            <w:r>
              <w:rPr>
                <w:spacing w:val="-9"/>
              </w:rPr>
              <w:t>絮凝沉淀”工艺处理后回用于水帘喷漆台补充用水，根据闽侯县类比同行业喷漆工序废水中污泥的产生量</w:t>
            </w:r>
            <w:r>
              <w:rPr>
                <w:spacing w:val="-10"/>
              </w:rPr>
              <w:t>，项目废水站污泥</w:t>
            </w:r>
            <w:r>
              <w:rPr>
                <w:spacing w:val="-15"/>
              </w:rPr>
              <w:t>产生量约为</w:t>
            </w:r>
            <w:r>
              <w:rPr>
                <w:spacing w:val="-63"/>
              </w:rPr>
              <w:t xml:space="preserve"> </w:t>
            </w:r>
            <w:r>
              <w:rPr>
                <w:rFonts w:ascii="Times New Roman" w:hAnsi="Times New Roman" w:eastAsia="Times New Roman" w:cs="Times New Roman"/>
                <w:spacing w:val="-15"/>
              </w:rPr>
              <w:t>0.18t/a</w:t>
            </w:r>
            <w:r>
              <w:rPr>
                <w:spacing w:val="-15"/>
              </w:rPr>
              <w:t>，其主要成分与漆渣基本一致，根据《国家危险废物名录》</w:t>
            </w:r>
            <w:r>
              <w:rPr>
                <w:rFonts w:ascii="Times New Roman" w:hAnsi="Times New Roman" w:eastAsia="Times New Roman" w:cs="Times New Roman"/>
                <w:spacing w:val="-15"/>
              </w:rPr>
              <w:t>(20</w:t>
            </w:r>
            <w:r>
              <w:rPr>
                <w:rFonts w:ascii="Times New Roman" w:hAnsi="Times New Roman" w:eastAsia="Times New Roman" w:cs="Times New Roman"/>
                <w:spacing w:val="-16"/>
              </w:rPr>
              <w:t>25</w:t>
            </w:r>
            <w:r>
              <w:rPr>
                <w:spacing w:val="-11"/>
              </w:rPr>
              <w:t>年版</w:t>
            </w:r>
            <w:r>
              <w:rPr>
                <w:rFonts w:ascii="Times New Roman" w:hAnsi="Times New Roman" w:eastAsia="Times New Roman" w:cs="Times New Roman"/>
                <w:spacing w:val="-11"/>
              </w:rPr>
              <w:t>)</w:t>
            </w:r>
            <w:r>
              <w:rPr>
                <w:spacing w:val="-11"/>
              </w:rPr>
              <w:t>，喷漆废水处理站产生的污泥属于危险废</w:t>
            </w:r>
            <w:r>
              <w:rPr>
                <w:spacing w:val="-12"/>
              </w:rPr>
              <w:t>物，废物类别</w:t>
            </w:r>
            <w:r>
              <w:rPr>
                <w:spacing w:val="-68"/>
              </w:rPr>
              <w:t xml:space="preserve"> </w:t>
            </w:r>
            <w:r>
              <w:rPr>
                <w:rFonts w:ascii="Times New Roman" w:hAnsi="Times New Roman" w:eastAsia="Times New Roman" w:cs="Times New Roman"/>
                <w:spacing w:val="-12"/>
              </w:rPr>
              <w:t xml:space="preserve">HW12 </w:t>
            </w:r>
            <w:r>
              <w:rPr>
                <w:spacing w:val="-12"/>
              </w:rPr>
              <w:t>染料、涂料废</w:t>
            </w:r>
            <w:r>
              <w:rPr>
                <w:spacing w:val="-7"/>
              </w:rPr>
              <w:t>物，废物代码</w:t>
            </w:r>
            <w:r>
              <w:rPr>
                <w:spacing w:val="-57"/>
              </w:rPr>
              <w:t xml:space="preserve"> </w:t>
            </w:r>
            <w:r>
              <w:rPr>
                <w:rFonts w:ascii="Times New Roman" w:hAnsi="Times New Roman" w:eastAsia="Times New Roman" w:cs="Times New Roman"/>
                <w:spacing w:val="-7"/>
              </w:rPr>
              <w:t>900-252-12</w:t>
            </w:r>
            <w:r>
              <w:rPr>
                <w:spacing w:val="-7"/>
              </w:rPr>
              <w:t>。</w:t>
            </w:r>
          </w:p>
          <w:p w14:paraId="418F608E">
            <w:pPr>
              <w:pStyle w:val="6"/>
              <w:spacing w:before="6" w:line="218" w:lineRule="auto"/>
              <w:ind w:left="586"/>
            </w:pPr>
            <w:r>
              <w:rPr>
                <w:spacing w:val="-2"/>
              </w:rPr>
              <w:t>④废过滤棉</w:t>
            </w:r>
          </w:p>
          <w:p w14:paraId="6FF33912">
            <w:pPr>
              <w:pStyle w:val="6"/>
              <w:spacing w:before="187" w:line="356" w:lineRule="auto"/>
              <w:ind w:left="108" w:right="102" w:firstLine="482"/>
              <w:rPr>
                <w:rFonts w:ascii="Times New Roman" w:hAnsi="Times New Roman" w:eastAsia="Times New Roman" w:cs="Times New Roman"/>
              </w:rPr>
            </w:pPr>
            <w:r>
              <w:rPr>
                <w:spacing w:val="-3"/>
              </w:rPr>
              <w:t>为了去除有机废气中的水分和防止灰尘堵塞活性炭材料，建设单位拟</w:t>
            </w:r>
            <w:r>
              <w:rPr>
                <w:spacing w:val="-4"/>
              </w:rPr>
              <w:t>在活</w:t>
            </w:r>
            <w:r>
              <w:rPr>
                <w:spacing w:val="4"/>
              </w:rPr>
              <w:t>性炭吸附装置前端进风口处设置一块过滤棉，通过过滤棉对活性炭进行预处</w:t>
            </w:r>
            <w:r>
              <w:rPr>
                <w:spacing w:val="-3"/>
              </w:rPr>
              <w:t>理，以此达到提高活性炭处理效率。项目拟配套的活性炭吸附装置内一次安装</w:t>
            </w:r>
            <w:r>
              <w:rPr>
                <w:spacing w:val="1"/>
              </w:rPr>
              <w:t>的过滤棉量约</w:t>
            </w:r>
            <w:r>
              <w:rPr>
                <w:spacing w:val="-47"/>
              </w:rPr>
              <w:t xml:space="preserve"> </w:t>
            </w:r>
            <w:r>
              <w:rPr>
                <w:rFonts w:ascii="Times New Roman" w:hAnsi="Times New Roman" w:eastAsia="Times New Roman" w:cs="Times New Roman"/>
                <w:spacing w:val="1"/>
              </w:rPr>
              <w:t>0.05t</w:t>
            </w:r>
            <w:r>
              <w:rPr>
                <w:rFonts w:ascii="Times New Roman" w:hAnsi="Times New Roman" w:eastAsia="Times New Roman" w:cs="Times New Roman"/>
                <w:spacing w:val="-31"/>
              </w:rPr>
              <w:t xml:space="preserve"> </w:t>
            </w:r>
            <w:r>
              <w:rPr>
                <w:spacing w:val="1"/>
              </w:rPr>
              <w:t>，计划每月更换一次活性炭吸附填料，定期更换，更</w:t>
            </w:r>
            <w:r>
              <w:t>换下</w:t>
            </w:r>
            <w:r>
              <w:rPr>
                <w:spacing w:val="-1"/>
              </w:rPr>
              <w:t>来产生的废过滤棉属于危险废物，其产生量约</w:t>
            </w:r>
            <w:r>
              <w:rPr>
                <w:rFonts w:ascii="Times New Roman" w:hAnsi="Times New Roman" w:eastAsia="Times New Roman" w:cs="Times New Roman"/>
                <w:spacing w:val="-1"/>
              </w:rPr>
              <w:t>0.6t/</w:t>
            </w:r>
            <w:r>
              <w:rPr>
                <w:rFonts w:ascii="Times New Roman" w:hAnsi="Times New Roman" w:eastAsia="Times New Roman" w:cs="Times New Roman"/>
                <w:spacing w:val="-2"/>
              </w:rPr>
              <w:t>a</w:t>
            </w:r>
            <w:r>
              <w:rPr>
                <w:spacing w:val="-2"/>
              </w:rPr>
              <w:t>（每年更换</w:t>
            </w:r>
            <w:r>
              <w:rPr>
                <w:spacing w:val="-32"/>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6"/>
                <w:w w:val="101"/>
              </w:rPr>
              <w:t xml:space="preserve"> </w:t>
            </w:r>
            <w:r>
              <w:rPr>
                <w:spacing w:val="-2"/>
              </w:rPr>
              <w:t>次</w:t>
            </w:r>
            <w:r>
              <w:rPr>
                <w:spacing w:val="-16"/>
              </w:rPr>
              <w:t>），</w:t>
            </w:r>
            <w:r>
              <w:rPr>
                <w:spacing w:val="-2"/>
              </w:rPr>
              <w:t>根据</w:t>
            </w:r>
            <w:r>
              <w:rPr>
                <w:spacing w:val="-7"/>
              </w:rPr>
              <w:t>《国家危险废物名录》</w:t>
            </w:r>
            <w:r>
              <w:rPr>
                <w:rFonts w:ascii="Times New Roman" w:hAnsi="Times New Roman" w:eastAsia="Times New Roman" w:cs="Times New Roman"/>
                <w:spacing w:val="-7"/>
              </w:rPr>
              <w:t xml:space="preserve">(2025 </w:t>
            </w:r>
            <w:r>
              <w:rPr>
                <w:spacing w:val="-7"/>
              </w:rPr>
              <w:t>年版</w:t>
            </w:r>
            <w:r>
              <w:rPr>
                <w:rFonts w:ascii="Times New Roman" w:hAnsi="Times New Roman" w:eastAsia="Times New Roman" w:cs="Times New Roman"/>
                <w:spacing w:val="-7"/>
              </w:rPr>
              <w:t>)</w:t>
            </w:r>
            <w:r>
              <w:rPr>
                <w:spacing w:val="-7"/>
              </w:rPr>
              <w:t>，废</w:t>
            </w:r>
            <w:r>
              <w:rPr>
                <w:spacing w:val="-8"/>
              </w:rPr>
              <w:t>过滤棉属于危险废物，废物类别为</w:t>
            </w:r>
            <w:r>
              <w:rPr>
                <w:spacing w:val="-56"/>
              </w:rPr>
              <w:t xml:space="preserve"> </w:t>
            </w:r>
            <w:r>
              <w:rPr>
                <w:rFonts w:ascii="Times New Roman" w:hAnsi="Times New Roman" w:eastAsia="Times New Roman" w:cs="Times New Roman"/>
                <w:spacing w:val="-8"/>
              </w:rPr>
              <w:t>HW49</w:t>
            </w:r>
          </w:p>
        </w:tc>
      </w:tr>
    </w:tbl>
    <w:p w14:paraId="657AB849">
      <w:pPr>
        <w:rPr>
          <w:rFonts w:ascii="Arial"/>
          <w:sz w:val="21"/>
        </w:rPr>
      </w:pPr>
    </w:p>
    <w:p w14:paraId="61365689">
      <w:pPr>
        <w:rPr>
          <w:rFonts w:ascii="Arial" w:hAnsi="Arial" w:eastAsia="Arial" w:cs="Arial"/>
          <w:sz w:val="21"/>
          <w:szCs w:val="21"/>
        </w:rPr>
        <w:sectPr>
          <w:footerReference r:id="rId85" w:type="default"/>
          <w:pgSz w:w="11907" w:h="16840"/>
          <w:pgMar w:top="400" w:right="1634" w:bottom="1024" w:left="1633" w:header="0" w:footer="787" w:gutter="0"/>
          <w:cols w:space="720" w:num="1"/>
        </w:sectPr>
      </w:pPr>
    </w:p>
    <w:p w14:paraId="7860A5CC">
      <w:pPr>
        <w:spacing w:before="19"/>
      </w:pPr>
    </w:p>
    <w:p w14:paraId="048B247E">
      <w:pPr>
        <w:spacing w:before="19"/>
      </w:pPr>
    </w:p>
    <w:p w14:paraId="6A05BE3D">
      <w:pPr>
        <w:spacing w:before="19"/>
      </w:pPr>
    </w:p>
    <w:p w14:paraId="10F0BBD9">
      <w:pPr>
        <w:spacing w:before="18"/>
      </w:pPr>
    </w:p>
    <w:p w14:paraId="5ABA69CD">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68D4F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7" w:hRule="atLeast"/>
        </w:trPr>
        <w:tc>
          <w:tcPr>
            <w:tcW w:w="336" w:type="dxa"/>
            <w:tcBorders>
              <w:right w:val="single" w:color="000000" w:sz="2" w:space="0"/>
            </w:tcBorders>
            <w:vAlign w:val="top"/>
          </w:tcPr>
          <w:p w14:paraId="7C9F4EC5">
            <w:pPr>
              <w:rPr>
                <w:rFonts w:ascii="Arial"/>
                <w:sz w:val="21"/>
              </w:rPr>
            </w:pPr>
          </w:p>
        </w:tc>
        <w:tc>
          <w:tcPr>
            <w:tcW w:w="8288" w:type="dxa"/>
            <w:tcBorders>
              <w:left w:val="single" w:color="000000" w:sz="2" w:space="0"/>
            </w:tcBorders>
            <w:vAlign w:val="top"/>
          </w:tcPr>
          <w:p w14:paraId="78F4DEEF">
            <w:pPr>
              <w:pStyle w:val="6"/>
              <w:spacing w:before="4" w:line="360" w:lineRule="exact"/>
              <w:ind w:left="109"/>
            </w:pPr>
            <w:r>
              <w:rPr>
                <w:spacing w:val="-2"/>
                <w:position w:val="2"/>
              </w:rPr>
              <w:t>其他废物，废物代码</w:t>
            </w:r>
            <w:r>
              <w:rPr>
                <w:spacing w:val="-33"/>
                <w:position w:val="2"/>
              </w:rPr>
              <w:t xml:space="preserve"> </w:t>
            </w:r>
            <w:r>
              <w:rPr>
                <w:rFonts w:ascii="Times New Roman" w:hAnsi="Times New Roman" w:eastAsia="Times New Roman" w:cs="Times New Roman"/>
                <w:spacing w:val="-2"/>
                <w:position w:val="2"/>
              </w:rPr>
              <w:t>900-039-49</w:t>
            </w:r>
            <w:r>
              <w:rPr>
                <w:spacing w:val="-2"/>
                <w:position w:val="2"/>
              </w:rPr>
              <w:t>。</w:t>
            </w:r>
          </w:p>
          <w:p w14:paraId="17DAE5E8">
            <w:pPr>
              <w:pStyle w:val="6"/>
              <w:spacing w:before="142" w:line="218" w:lineRule="auto"/>
              <w:ind w:left="586"/>
            </w:pPr>
            <w:r>
              <w:rPr>
                <w:spacing w:val="-2"/>
              </w:rPr>
              <w:t>⑤废活性炭</w:t>
            </w:r>
          </w:p>
          <w:p w14:paraId="39D8001B">
            <w:pPr>
              <w:pStyle w:val="6"/>
              <w:spacing w:before="149" w:line="358" w:lineRule="auto"/>
              <w:ind w:left="107" w:right="38" w:firstLine="480"/>
            </w:pPr>
            <w:r>
              <w:t>根据中国建筑出版社</w:t>
            </w:r>
            <w:r>
              <w:rPr>
                <w:rFonts w:ascii="Times New Roman" w:hAnsi="Times New Roman" w:eastAsia="Times New Roman" w:cs="Times New Roman"/>
              </w:rPr>
              <w:t>(1997)</w:t>
            </w:r>
            <w:r>
              <w:t>出版的《简</w:t>
            </w:r>
            <w:r>
              <w:rPr>
                <w:spacing w:val="-1"/>
              </w:rPr>
              <w:t>明通风设计手册》第十章中关于活</w:t>
            </w:r>
            <w:r>
              <w:rPr>
                <w:spacing w:val="-2"/>
              </w:rPr>
              <w:t>性吸附处理治理废气的方法中提供的数据：每</w:t>
            </w:r>
            <w:r>
              <w:rPr>
                <w:spacing w:val="-20"/>
              </w:rPr>
              <w:t xml:space="preserve"> </w:t>
            </w:r>
            <w:r>
              <w:rPr>
                <w:rFonts w:ascii="Times New Roman" w:hAnsi="Times New Roman" w:eastAsia="Times New Roman" w:cs="Times New Roman"/>
                <w:spacing w:val="-2"/>
              </w:rPr>
              <w:t xml:space="preserve">1.0kg </w:t>
            </w:r>
            <w:r>
              <w:rPr>
                <w:spacing w:val="-2"/>
              </w:rPr>
              <w:t>活性炭吸附有机废气的平</w:t>
            </w:r>
            <w:r>
              <w:rPr>
                <w:spacing w:val="-1"/>
              </w:rPr>
              <w:t>衡量为</w:t>
            </w:r>
            <w:r>
              <w:rPr>
                <w:spacing w:val="-52"/>
              </w:rPr>
              <w:t xml:space="preserve"> </w:t>
            </w:r>
            <w:r>
              <w:rPr>
                <w:rFonts w:ascii="Times New Roman" w:hAnsi="Times New Roman" w:eastAsia="Times New Roman" w:cs="Times New Roman"/>
                <w:spacing w:val="-1"/>
              </w:rPr>
              <w:t>0.43</w:t>
            </w:r>
            <w:r>
              <w:rPr>
                <w:spacing w:val="-1"/>
              </w:rPr>
              <w:t>～</w:t>
            </w:r>
            <w:r>
              <w:rPr>
                <w:rFonts w:ascii="Times New Roman" w:hAnsi="Times New Roman" w:eastAsia="Times New Roman" w:cs="Times New Roman"/>
                <w:spacing w:val="-1"/>
              </w:rPr>
              <w:t>0.61kg</w:t>
            </w:r>
            <w:r>
              <w:rPr>
                <w:rFonts w:ascii="Times New Roman" w:hAnsi="Times New Roman" w:eastAsia="Times New Roman" w:cs="Times New Roman"/>
                <w:spacing w:val="-31"/>
              </w:rPr>
              <w:t xml:space="preserve"> </w:t>
            </w:r>
            <w:r>
              <w:rPr>
                <w:spacing w:val="-1"/>
              </w:rPr>
              <w:t>，本项目按</w:t>
            </w:r>
            <w:r>
              <w:rPr>
                <w:spacing w:val="-3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
              </w:rPr>
              <w:t xml:space="preserve">t </w:t>
            </w:r>
            <w:r>
              <w:rPr>
                <w:spacing w:val="-2"/>
              </w:rPr>
              <w:t>活性炭吸附</w:t>
            </w:r>
            <w:r>
              <w:rPr>
                <w:spacing w:val="-46"/>
              </w:rPr>
              <w:t xml:space="preserve"> </w:t>
            </w:r>
            <w:r>
              <w:rPr>
                <w:rFonts w:ascii="Times New Roman" w:hAnsi="Times New Roman" w:eastAsia="Times New Roman" w:cs="Times New Roman"/>
                <w:spacing w:val="-2"/>
              </w:rPr>
              <w:t xml:space="preserve">0.43t </w:t>
            </w:r>
            <w:r>
              <w:rPr>
                <w:spacing w:val="-2"/>
              </w:rPr>
              <w:t>有机废气计算，本项目处</w:t>
            </w:r>
            <w:r>
              <w:rPr>
                <w:spacing w:val="-1"/>
              </w:rPr>
              <w:t>理有机废气</w:t>
            </w:r>
            <w:r>
              <w:rPr>
                <w:spacing w:val="-13"/>
              </w:rPr>
              <w:t xml:space="preserve"> </w:t>
            </w:r>
            <w:r>
              <w:rPr>
                <w:rFonts w:ascii="Times New Roman" w:hAnsi="Times New Roman" w:eastAsia="Times New Roman" w:cs="Times New Roman"/>
                <w:spacing w:val="-1"/>
              </w:rPr>
              <w:t>1.563t/a</w:t>
            </w:r>
            <w:r>
              <w:rPr>
                <w:rFonts w:ascii="Times New Roman" w:hAnsi="Times New Roman" w:eastAsia="Times New Roman" w:cs="Times New Roman"/>
                <w:spacing w:val="-30"/>
              </w:rPr>
              <w:t xml:space="preserve"> </w:t>
            </w:r>
            <w:r>
              <w:rPr>
                <w:spacing w:val="-1"/>
              </w:rPr>
              <w:t>，则预计项目年消耗活性炭量为</w:t>
            </w:r>
            <w:r>
              <w:rPr>
                <w:spacing w:val="-48"/>
              </w:rPr>
              <w:t xml:space="preserve"> </w:t>
            </w:r>
            <w:r>
              <w:rPr>
                <w:rFonts w:ascii="Times New Roman" w:hAnsi="Times New Roman" w:eastAsia="Times New Roman" w:cs="Times New Roman"/>
                <w:spacing w:val="-1"/>
              </w:rPr>
              <w:t>3.634t</w:t>
            </w:r>
            <w:r>
              <w:rPr>
                <w:rFonts w:ascii="Times New Roman" w:hAnsi="Times New Roman" w:eastAsia="Times New Roman" w:cs="Times New Roman"/>
                <w:spacing w:val="-29"/>
              </w:rPr>
              <w:t xml:space="preserve"> </w:t>
            </w:r>
            <w:r>
              <w:rPr>
                <w:spacing w:val="-1"/>
              </w:rPr>
              <w:t>，则项目每年产生</w:t>
            </w:r>
            <w:r>
              <w:rPr>
                <w:spacing w:val="-9"/>
              </w:rPr>
              <w:t>的废活性炭吸附饱和物量约为</w:t>
            </w:r>
            <w:r>
              <w:rPr>
                <w:spacing w:val="-33"/>
              </w:rPr>
              <w:t xml:space="preserve"> </w:t>
            </w:r>
            <w:r>
              <w:rPr>
                <w:rFonts w:ascii="Times New Roman" w:hAnsi="Times New Roman" w:eastAsia="Times New Roman" w:cs="Times New Roman"/>
                <w:spacing w:val="-9"/>
              </w:rPr>
              <w:t>5.197t/a</w:t>
            </w:r>
            <w:r>
              <w:rPr>
                <w:spacing w:val="-9"/>
              </w:rPr>
              <w:t>。根据《国家危险废物名录》</w:t>
            </w:r>
            <w:r>
              <w:rPr>
                <w:rFonts w:ascii="Times New Roman" w:hAnsi="Times New Roman" w:eastAsia="Times New Roman" w:cs="Times New Roman"/>
                <w:spacing w:val="-9"/>
              </w:rPr>
              <w:t xml:space="preserve">(2025 </w:t>
            </w:r>
            <w:r>
              <w:rPr>
                <w:spacing w:val="-9"/>
              </w:rPr>
              <w:t>年版</w:t>
            </w:r>
            <w:r>
              <w:rPr>
                <w:rFonts w:ascii="Times New Roman" w:hAnsi="Times New Roman" w:eastAsia="Times New Roman" w:cs="Times New Roman"/>
                <w:spacing w:val="-9"/>
              </w:rPr>
              <w:t>)</w:t>
            </w:r>
            <w:r>
              <w:rPr>
                <w:spacing w:val="-9"/>
              </w:rPr>
              <w:t>，</w:t>
            </w:r>
            <w:r>
              <w:t>废活性炭属于危险废物，废物类别为</w:t>
            </w:r>
            <w:r>
              <w:rPr>
                <w:spacing w:val="-49"/>
              </w:rPr>
              <w:t xml:space="preserve"> </w:t>
            </w:r>
            <w:r>
              <w:rPr>
                <w:rFonts w:ascii="Times New Roman" w:hAnsi="Times New Roman" w:eastAsia="Times New Roman" w:cs="Times New Roman"/>
              </w:rPr>
              <w:t xml:space="preserve">HW49 </w:t>
            </w:r>
            <w:r>
              <w:t>其他废物，废物代码</w:t>
            </w:r>
            <w:r>
              <w:rPr>
                <w:rFonts w:ascii="Times New Roman" w:hAnsi="Times New Roman" w:eastAsia="Times New Roman" w:cs="Times New Roman"/>
              </w:rPr>
              <w:t>900-039-49</w:t>
            </w:r>
            <w:r>
              <w:t>。</w:t>
            </w:r>
          </w:p>
          <w:p w14:paraId="4FB9DB8C">
            <w:pPr>
              <w:pStyle w:val="6"/>
              <w:spacing w:before="43" w:line="218" w:lineRule="auto"/>
              <w:ind w:left="586"/>
            </w:pPr>
            <w:r>
              <w:rPr>
                <w:spacing w:val="-2"/>
              </w:rPr>
              <w:t>⑥废矿物油</w:t>
            </w:r>
          </w:p>
          <w:p w14:paraId="5279D27F">
            <w:pPr>
              <w:pStyle w:val="6"/>
              <w:spacing w:before="184" w:line="355" w:lineRule="auto"/>
              <w:ind w:left="107" w:right="39" w:firstLine="480"/>
            </w:pPr>
            <w:r>
              <w:rPr>
                <w:spacing w:val="-3"/>
              </w:rPr>
              <w:t>机械维护过程中会使用机油，由于设备高速运行，机油长时间使用后会老</w:t>
            </w:r>
            <w:r>
              <w:rPr>
                <w:spacing w:val="-6"/>
              </w:rPr>
              <w:t>化，需不定期更换，更换量为</w:t>
            </w:r>
            <w:r>
              <w:rPr>
                <w:spacing w:val="-52"/>
              </w:rPr>
              <w:t xml:space="preserve"> </w:t>
            </w:r>
            <w:r>
              <w:rPr>
                <w:rFonts w:ascii="Times New Roman" w:hAnsi="Times New Roman" w:eastAsia="Times New Roman" w:cs="Times New Roman"/>
                <w:spacing w:val="-6"/>
              </w:rPr>
              <w:t>0.05t/a</w:t>
            </w:r>
            <w:r>
              <w:rPr>
                <w:spacing w:val="-6"/>
              </w:rPr>
              <w:t>，根据《国家危险废物名录》</w:t>
            </w:r>
            <w:r>
              <w:rPr>
                <w:rFonts w:ascii="Times New Roman" w:hAnsi="Times New Roman" w:eastAsia="Times New Roman" w:cs="Times New Roman"/>
                <w:spacing w:val="-6"/>
              </w:rPr>
              <w:t xml:space="preserve">(2025 </w:t>
            </w:r>
            <w:r>
              <w:rPr>
                <w:spacing w:val="-6"/>
              </w:rPr>
              <w:t>年版</w:t>
            </w:r>
            <w:r>
              <w:rPr>
                <w:rFonts w:ascii="Times New Roman" w:hAnsi="Times New Roman" w:eastAsia="Times New Roman" w:cs="Times New Roman"/>
                <w:spacing w:val="-6"/>
              </w:rPr>
              <w:t>)</w:t>
            </w:r>
            <w:r>
              <w:rPr>
                <w:spacing w:val="-6"/>
              </w:rPr>
              <w:t>，</w:t>
            </w:r>
            <w:r>
              <w:t>废矿物油属于危险废物，废物类别</w:t>
            </w:r>
            <w:r>
              <w:rPr>
                <w:spacing w:val="-56"/>
              </w:rPr>
              <w:t xml:space="preserve"> </w:t>
            </w:r>
            <w:r>
              <w:rPr>
                <w:rFonts w:ascii="Times New Roman" w:hAnsi="Times New Roman" w:eastAsia="Times New Roman" w:cs="Times New Roman"/>
              </w:rPr>
              <w:t xml:space="preserve">HW08 </w:t>
            </w:r>
            <w:r>
              <w:t>废矿物油</w:t>
            </w:r>
            <w:r>
              <w:rPr>
                <w:spacing w:val="-1"/>
              </w:rPr>
              <w:t>，废物代码：</w:t>
            </w:r>
            <w:r>
              <w:rPr>
                <w:rFonts w:ascii="Times New Roman" w:hAnsi="Times New Roman" w:eastAsia="Times New Roman" w:cs="Times New Roman"/>
                <w:spacing w:val="-1"/>
              </w:rPr>
              <w:t>900-214-08</w:t>
            </w:r>
            <w:r>
              <w:rPr>
                <w:spacing w:val="-1"/>
              </w:rPr>
              <w:t>。</w:t>
            </w:r>
          </w:p>
          <w:p w14:paraId="5CB338C2">
            <w:pPr>
              <w:pStyle w:val="6"/>
              <w:spacing w:before="15" w:line="218" w:lineRule="auto"/>
              <w:ind w:left="586"/>
            </w:pPr>
            <w:r>
              <w:rPr>
                <w:spacing w:val="-2"/>
              </w:rPr>
              <w:t>⑦废涂料空桶</w:t>
            </w:r>
          </w:p>
          <w:p w14:paraId="3C22D34E">
            <w:pPr>
              <w:pStyle w:val="6"/>
              <w:spacing w:before="148" w:line="357" w:lineRule="auto"/>
              <w:ind w:left="107" w:right="21" w:firstLine="484"/>
            </w:pPr>
            <w:r>
              <w:rPr>
                <w:spacing w:val="-3"/>
              </w:rPr>
              <w:t>项目年耗硝基漆</w:t>
            </w:r>
            <w:r>
              <w:rPr>
                <w:spacing w:val="-17"/>
              </w:rPr>
              <w:t xml:space="preserve"> </w:t>
            </w:r>
            <w:r>
              <w:rPr>
                <w:rFonts w:ascii="Times New Roman" w:hAnsi="Times New Roman" w:eastAsia="Times New Roman" w:cs="Times New Roman"/>
                <w:spacing w:val="-3"/>
              </w:rPr>
              <w:t>1.6t/a</w:t>
            </w:r>
            <w:r>
              <w:rPr>
                <w:rFonts w:ascii="Times New Roman" w:hAnsi="Times New Roman" w:eastAsia="Times New Roman" w:cs="Times New Roman"/>
                <w:spacing w:val="-34"/>
              </w:rPr>
              <w:t xml:space="preserve"> </w:t>
            </w:r>
            <w:r>
              <w:rPr>
                <w:spacing w:val="-3"/>
              </w:rPr>
              <w:t>、稀释剂</w:t>
            </w:r>
            <w:r>
              <w:rPr>
                <w:spacing w:val="-52"/>
              </w:rPr>
              <w:t xml:space="preserve"> </w:t>
            </w:r>
            <w:r>
              <w:rPr>
                <w:rFonts w:ascii="Times New Roman" w:hAnsi="Times New Roman" w:eastAsia="Times New Roman" w:cs="Times New Roman"/>
                <w:spacing w:val="-3"/>
              </w:rPr>
              <w:t>0.8t/a</w:t>
            </w:r>
            <w:r>
              <w:rPr>
                <w:rFonts w:ascii="Times New Roman" w:hAnsi="Times New Roman" w:eastAsia="Times New Roman" w:cs="Times New Roman"/>
                <w:spacing w:val="-32"/>
              </w:rPr>
              <w:t xml:space="preserve"> </w:t>
            </w:r>
            <w:r>
              <w:rPr>
                <w:spacing w:val="-3"/>
              </w:rPr>
              <w:t>，水性漆</w:t>
            </w:r>
            <w:r>
              <w:rPr>
                <w:spacing w:val="-45"/>
              </w:rPr>
              <w:t xml:space="preserve"> </w:t>
            </w:r>
            <w:r>
              <w:rPr>
                <w:rFonts w:ascii="Times New Roman" w:hAnsi="Times New Roman" w:eastAsia="Times New Roman" w:cs="Times New Roman"/>
                <w:spacing w:val="-3"/>
              </w:rPr>
              <w:t>8.0t/a</w:t>
            </w:r>
            <w:r>
              <w:rPr>
                <w:rFonts w:ascii="Times New Roman" w:hAnsi="Times New Roman" w:eastAsia="Times New Roman" w:cs="Times New Roman"/>
                <w:spacing w:val="-32"/>
              </w:rPr>
              <w:t xml:space="preserve"> </w:t>
            </w:r>
            <w:r>
              <w:rPr>
                <w:spacing w:val="-3"/>
              </w:rPr>
              <w:t>，根据业主提供的资</w:t>
            </w:r>
            <w:r>
              <w:rPr>
                <w:spacing w:val="-1"/>
              </w:rPr>
              <w:t>料，预计年产生废涂料空桶</w:t>
            </w:r>
            <w:r>
              <w:rPr>
                <w:spacing w:val="-36"/>
              </w:rPr>
              <w:t xml:space="preserve"> </w:t>
            </w:r>
            <w:r>
              <w:rPr>
                <w:rFonts w:ascii="Times New Roman" w:hAnsi="Times New Roman" w:eastAsia="Times New Roman" w:cs="Times New Roman"/>
                <w:spacing w:val="-1"/>
              </w:rPr>
              <w:t>0.48t/a</w:t>
            </w:r>
            <w:r>
              <w:rPr>
                <w:spacing w:val="-1"/>
              </w:rPr>
              <w:t>；根据《国家危险废物名录》</w:t>
            </w:r>
            <w:r>
              <w:rPr>
                <w:rFonts w:ascii="Times New Roman" w:hAnsi="Times New Roman" w:eastAsia="Times New Roman" w:cs="Times New Roman"/>
                <w:spacing w:val="-1"/>
              </w:rPr>
              <w:t xml:space="preserve">(2025 </w:t>
            </w:r>
            <w:r>
              <w:rPr>
                <w:spacing w:val="-1"/>
              </w:rPr>
              <w:t>年版</w:t>
            </w:r>
            <w:r>
              <w:rPr>
                <w:rFonts w:ascii="Times New Roman" w:hAnsi="Times New Roman" w:eastAsia="Times New Roman" w:cs="Times New Roman"/>
                <w:spacing w:val="-1"/>
              </w:rPr>
              <w:t>)</w:t>
            </w:r>
            <w:r>
              <w:rPr>
                <w:rFonts w:ascii="Times New Roman" w:hAnsi="Times New Roman" w:eastAsia="Times New Roman" w:cs="Times New Roman"/>
                <w:spacing w:val="-34"/>
              </w:rPr>
              <w:t xml:space="preserve"> </w:t>
            </w:r>
            <w:r>
              <w:rPr>
                <w:spacing w:val="-1"/>
              </w:rPr>
              <w:t>，</w:t>
            </w:r>
            <w:r>
              <w:rPr>
                <w:spacing w:val="-5"/>
              </w:rPr>
              <w:t>废涂料空桶属于危险废物，废物类别为</w:t>
            </w:r>
            <w:r>
              <w:rPr>
                <w:spacing w:val="-55"/>
              </w:rPr>
              <w:t xml:space="preserve"> </w:t>
            </w:r>
            <w:r>
              <w:rPr>
                <w:rFonts w:ascii="Times New Roman" w:hAnsi="Times New Roman" w:eastAsia="Times New Roman" w:cs="Times New Roman"/>
                <w:spacing w:val="-5"/>
              </w:rPr>
              <w:t xml:space="preserve">HW49 </w:t>
            </w:r>
            <w:r>
              <w:rPr>
                <w:spacing w:val="-5"/>
              </w:rPr>
              <w:t>其他废物，废物代码</w:t>
            </w:r>
            <w:r>
              <w:rPr>
                <w:rFonts w:ascii="Times New Roman" w:hAnsi="Times New Roman" w:eastAsia="Times New Roman" w:cs="Times New Roman"/>
                <w:spacing w:val="-5"/>
              </w:rPr>
              <w:t>900-</w:t>
            </w:r>
            <w:r>
              <w:rPr>
                <w:rFonts w:ascii="Times New Roman" w:hAnsi="Times New Roman" w:eastAsia="Times New Roman" w:cs="Times New Roman"/>
                <w:spacing w:val="-6"/>
              </w:rPr>
              <w:t>041-49</w:t>
            </w:r>
            <w:r>
              <w:rPr>
                <w:spacing w:val="-6"/>
              </w:rPr>
              <w:t>。</w:t>
            </w:r>
          </w:p>
          <w:p w14:paraId="64E4C3DE">
            <w:pPr>
              <w:pStyle w:val="6"/>
              <w:spacing w:before="43" w:line="345" w:lineRule="auto"/>
              <w:ind w:left="109" w:right="102" w:firstLine="482"/>
            </w:pPr>
            <w:r>
              <w:rPr>
                <w:spacing w:val="-3"/>
              </w:rPr>
              <w:t>项目危险废物妥善收集后分类暂存于危险废物贮存间内，定期委托</w:t>
            </w:r>
            <w:r>
              <w:rPr>
                <w:spacing w:val="-4"/>
              </w:rPr>
              <w:t>有资质</w:t>
            </w:r>
            <w:r>
              <w:rPr>
                <w:spacing w:val="-7"/>
              </w:rPr>
              <w:t>单位处置，危险废物贮存间按照《危险废物贮存污染控制</w:t>
            </w:r>
            <w:r>
              <w:rPr>
                <w:spacing w:val="-8"/>
              </w:rPr>
              <w:t>标准》</w:t>
            </w:r>
            <w:r>
              <w:rPr>
                <w:rFonts w:ascii="Times New Roman" w:hAnsi="Times New Roman" w:eastAsia="Times New Roman" w:cs="Times New Roman"/>
                <w:spacing w:val="-8"/>
              </w:rPr>
              <w:t>(GB18597-2023)</w:t>
            </w:r>
            <w:r>
              <w:rPr>
                <w:spacing w:val="-1"/>
              </w:rPr>
              <w:t>要求进行建设，具备防风、防雨、防晒、防渗、防漏、防腐等要求。</w:t>
            </w:r>
          </w:p>
          <w:p w14:paraId="0B23F98D">
            <w:pPr>
              <w:pStyle w:val="6"/>
              <w:spacing w:before="54" w:line="221" w:lineRule="auto"/>
              <w:ind w:left="588"/>
            </w:pPr>
            <w:r>
              <w:rPr>
                <w:spacing w:val="-2"/>
              </w:rPr>
              <w:t>⑶生活垃圾</w:t>
            </w:r>
          </w:p>
          <w:p w14:paraId="17511A52">
            <w:pPr>
              <w:pStyle w:val="6"/>
              <w:spacing w:before="146" w:line="351" w:lineRule="auto"/>
              <w:ind w:left="107" w:right="102" w:firstLine="484"/>
            </w:pPr>
            <w:r>
              <w:rPr>
                <w:spacing w:val="4"/>
              </w:rPr>
              <w:t>项目生活垃圾主要来源于职工日常生活中产生的垃圾，项目职工人数</w:t>
            </w:r>
            <w:r>
              <w:rPr>
                <w:rFonts w:ascii="Times New Roman" w:hAnsi="Times New Roman" w:eastAsia="Times New Roman" w:cs="Times New Roman"/>
                <w:spacing w:val="4"/>
              </w:rPr>
              <w:t>48</w:t>
            </w:r>
            <w:r>
              <w:rPr>
                <w:spacing w:val="13"/>
              </w:rPr>
              <w:t>人，不住厂职工生活垃圾排放量按</w:t>
            </w:r>
            <w:r>
              <w:rPr>
                <w:spacing w:val="-23"/>
              </w:rPr>
              <w:t xml:space="preserve"> </w:t>
            </w:r>
            <w:r>
              <w:rPr>
                <w:rFonts w:ascii="Times New Roman" w:hAnsi="Times New Roman" w:eastAsia="Times New Roman" w:cs="Times New Roman"/>
                <w:spacing w:val="13"/>
              </w:rPr>
              <w:t>0.15</w:t>
            </w:r>
            <w:r>
              <w:rPr>
                <w:rFonts w:ascii="Times New Roman" w:hAnsi="Times New Roman" w:eastAsia="Times New Roman" w:cs="Times New Roman"/>
              </w:rPr>
              <w:t>kg</w:t>
            </w:r>
            <w:r>
              <w:rPr>
                <w:rFonts w:ascii="Times New Roman" w:hAnsi="Times New Roman" w:eastAsia="Times New Roman" w:cs="Times New Roman"/>
                <w:spacing w:val="13"/>
              </w:rPr>
              <w:t>/</w:t>
            </w:r>
            <w:r>
              <w:rPr>
                <w:spacing w:val="13"/>
              </w:rPr>
              <w:t>人</w:t>
            </w:r>
            <w:r>
              <w:rPr>
                <w:rFonts w:ascii="Times New Roman" w:hAnsi="Times New Roman" w:eastAsia="Times New Roman" w:cs="Times New Roman"/>
                <w:spacing w:val="13"/>
              </w:rPr>
              <w:t>·</w:t>
            </w:r>
            <w:r>
              <w:rPr>
                <w:spacing w:val="13"/>
              </w:rPr>
              <w:t>天计，则生活垃圾产生量为</w:t>
            </w:r>
            <w:r>
              <w:rPr>
                <w:rFonts w:ascii="Times New Roman" w:hAnsi="Times New Roman" w:eastAsia="Times New Roman" w:cs="Times New Roman"/>
                <w:spacing w:val="-2"/>
              </w:rPr>
              <w:t>7.2kg/d</w:t>
            </w:r>
            <w:r>
              <w:rPr>
                <w:rFonts w:ascii="Times New Roman" w:hAnsi="Times New Roman" w:eastAsia="Times New Roman" w:cs="Times New Roman"/>
                <w:spacing w:val="-31"/>
              </w:rPr>
              <w:t xml:space="preserve"> </w:t>
            </w:r>
            <w:r>
              <w:rPr>
                <w:spacing w:val="-2"/>
              </w:rPr>
              <w:t>，年产生量约为</w:t>
            </w:r>
            <w:r>
              <w:rPr>
                <w:spacing w:val="-55"/>
              </w:rPr>
              <w:t xml:space="preserve"> </w:t>
            </w:r>
            <w:r>
              <w:rPr>
                <w:rFonts w:ascii="Times New Roman" w:hAnsi="Times New Roman" w:eastAsia="Times New Roman" w:cs="Times New Roman"/>
                <w:spacing w:val="-2"/>
              </w:rPr>
              <w:t>2.16t/a(</w:t>
            </w:r>
            <w:r>
              <w:rPr>
                <w:spacing w:val="-2"/>
              </w:rPr>
              <w:t>按年工作</w:t>
            </w:r>
            <w:r>
              <w:rPr>
                <w:spacing w:val="-50"/>
              </w:rPr>
              <w:t xml:space="preserve"> </w:t>
            </w:r>
            <w:r>
              <w:rPr>
                <w:rFonts w:ascii="Times New Roman" w:hAnsi="Times New Roman" w:eastAsia="Times New Roman" w:cs="Times New Roman"/>
                <w:spacing w:val="-2"/>
              </w:rPr>
              <w:t xml:space="preserve">300 </w:t>
            </w:r>
            <w:r>
              <w:rPr>
                <w:spacing w:val="-2"/>
              </w:rPr>
              <w:t>天计</w:t>
            </w: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，经收集后委托环卫部门定期外运统一处置。</w:t>
            </w:r>
          </w:p>
          <w:p w14:paraId="4CC50AF0">
            <w:pPr>
              <w:pStyle w:val="6"/>
              <w:spacing w:before="79" w:line="355" w:lineRule="auto"/>
              <w:ind w:left="108" w:right="102" w:firstLine="482"/>
              <w:jc w:val="both"/>
            </w:pPr>
            <w:r>
              <w:rPr>
                <w:spacing w:val="-3"/>
              </w:rPr>
              <w:t>综上所述，项目一般工业固废及生活垃圾固体废物污染源源强核算结</w:t>
            </w:r>
            <w:r>
              <w:rPr>
                <w:spacing w:val="-4"/>
              </w:rPr>
              <w:t>果及</w:t>
            </w:r>
            <w:r>
              <w:rPr>
                <w:spacing w:val="3"/>
              </w:rPr>
              <w:t>相关参数一览表详见表</w:t>
            </w:r>
            <w:r>
              <w:rPr>
                <w:rFonts w:ascii="Times New Roman" w:hAnsi="Times New Roman" w:eastAsia="Times New Roman" w:cs="Times New Roman"/>
                <w:spacing w:val="3"/>
              </w:rPr>
              <w:t>4.4-1</w:t>
            </w:r>
            <w:r>
              <w:rPr>
                <w:spacing w:val="3"/>
              </w:rPr>
              <w:t>；项目危险废物污染源源强核算结果及相关参数</w:t>
            </w:r>
            <w:r>
              <w:rPr>
                <w:spacing w:val="-2"/>
              </w:rPr>
              <w:t>一览表详见表</w:t>
            </w:r>
            <w:r>
              <w:rPr>
                <w:spacing w:val="-48"/>
              </w:rPr>
              <w:t xml:space="preserve"> </w:t>
            </w:r>
            <w:r>
              <w:rPr>
                <w:rFonts w:ascii="Times New Roman" w:hAnsi="Times New Roman" w:eastAsia="Times New Roman" w:cs="Times New Roman"/>
                <w:spacing w:val="-2"/>
              </w:rPr>
              <w:t>4.4-2</w:t>
            </w:r>
            <w:r>
              <w:rPr>
                <w:spacing w:val="-2"/>
              </w:rPr>
              <w:t>。</w:t>
            </w:r>
          </w:p>
        </w:tc>
      </w:tr>
    </w:tbl>
    <w:p w14:paraId="072AC6D2">
      <w:pPr>
        <w:rPr>
          <w:rFonts w:ascii="Arial"/>
          <w:sz w:val="21"/>
        </w:rPr>
      </w:pPr>
    </w:p>
    <w:p w14:paraId="2C8D9088">
      <w:pPr>
        <w:rPr>
          <w:rFonts w:ascii="Arial" w:hAnsi="Arial" w:eastAsia="Arial" w:cs="Arial"/>
          <w:sz w:val="21"/>
          <w:szCs w:val="21"/>
        </w:rPr>
        <w:sectPr>
          <w:footerReference r:id="rId86" w:type="default"/>
          <w:pgSz w:w="11907" w:h="16840"/>
          <w:pgMar w:top="400" w:right="1634" w:bottom="963" w:left="1633" w:header="0" w:footer="804" w:gutter="0"/>
          <w:cols w:space="720" w:num="1"/>
        </w:sectPr>
      </w:pPr>
    </w:p>
    <w:p w14:paraId="180B315E">
      <w:pPr>
        <w:spacing w:before="19"/>
      </w:pPr>
    </w:p>
    <w:p w14:paraId="27197076">
      <w:pPr>
        <w:spacing w:before="19"/>
      </w:pPr>
    </w:p>
    <w:p w14:paraId="78FA9FEC">
      <w:pPr>
        <w:spacing w:before="19"/>
      </w:pPr>
    </w:p>
    <w:p w14:paraId="1431B1E0">
      <w:pPr>
        <w:spacing w:before="18"/>
      </w:pPr>
    </w:p>
    <w:p w14:paraId="12D9D504">
      <w:pPr>
        <w:spacing w:before="18"/>
      </w:pPr>
    </w:p>
    <w:tbl>
      <w:tblPr>
        <w:tblStyle w:val="5"/>
        <w:tblW w:w="862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
        <w:gridCol w:w="494"/>
        <w:gridCol w:w="584"/>
        <w:gridCol w:w="201"/>
        <w:gridCol w:w="633"/>
        <w:gridCol w:w="218"/>
        <w:gridCol w:w="523"/>
        <w:gridCol w:w="372"/>
        <w:gridCol w:w="256"/>
        <w:gridCol w:w="436"/>
        <w:gridCol w:w="475"/>
        <w:gridCol w:w="339"/>
        <w:gridCol w:w="528"/>
        <w:gridCol w:w="123"/>
        <w:gridCol w:w="605"/>
        <w:gridCol w:w="820"/>
        <w:gridCol w:w="280"/>
        <w:gridCol w:w="586"/>
        <w:gridCol w:w="815"/>
      </w:tblGrid>
      <w:tr w14:paraId="49470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36" w:type="dxa"/>
            <w:vMerge w:val="restart"/>
            <w:tcBorders>
              <w:top w:val="single" w:color="000000" w:sz="6" w:space="0"/>
              <w:left w:val="single" w:color="000000" w:sz="6" w:space="0"/>
              <w:bottom w:val="nil"/>
            </w:tcBorders>
            <w:vAlign w:val="top"/>
          </w:tcPr>
          <w:p w14:paraId="2CC7CBA0">
            <w:pPr>
              <w:rPr>
                <w:rFonts w:ascii="Arial"/>
                <w:sz w:val="21"/>
              </w:rPr>
            </w:pPr>
          </w:p>
        </w:tc>
        <w:tc>
          <w:tcPr>
            <w:tcW w:w="8288" w:type="dxa"/>
            <w:gridSpan w:val="18"/>
            <w:tcBorders>
              <w:top w:val="single" w:color="000000" w:sz="6" w:space="0"/>
              <w:bottom w:val="single" w:color="000000" w:sz="10" w:space="0"/>
              <w:right w:val="single" w:color="000000" w:sz="6" w:space="0"/>
            </w:tcBorders>
            <w:vAlign w:val="top"/>
          </w:tcPr>
          <w:p w14:paraId="6710B2AF">
            <w:pPr>
              <w:spacing w:before="124" w:line="316" w:lineRule="exact"/>
              <w:ind w:left="1170"/>
              <w:rPr>
                <w:rFonts w:ascii="黑体" w:hAnsi="黑体" w:eastAsia="黑体" w:cs="黑体"/>
                <w:sz w:val="24"/>
                <w:szCs w:val="24"/>
              </w:rPr>
            </w:pPr>
            <w:r>
              <w:rPr>
                <w:rFonts w:ascii="黑体" w:hAnsi="黑体" w:eastAsia="黑体" w:cs="黑体"/>
                <w:spacing w:val="-1"/>
                <w:position w:val="1"/>
                <w:sz w:val="24"/>
                <w:szCs w:val="24"/>
              </w:rPr>
              <w:t>表</w:t>
            </w:r>
            <w:r>
              <w:rPr>
                <w:rFonts w:ascii="黑体" w:hAnsi="黑体" w:eastAsia="黑体" w:cs="黑体"/>
                <w:spacing w:val="-46"/>
                <w:position w:val="1"/>
                <w:sz w:val="24"/>
                <w:szCs w:val="24"/>
              </w:rPr>
              <w:t xml:space="preserve"> </w:t>
            </w:r>
            <w:r>
              <w:rPr>
                <w:rFonts w:ascii="Times New Roman" w:hAnsi="Times New Roman" w:eastAsia="Times New Roman" w:cs="Times New Roman"/>
                <w:spacing w:val="-1"/>
                <w:position w:val="1"/>
                <w:sz w:val="24"/>
                <w:szCs w:val="24"/>
              </w:rPr>
              <w:t xml:space="preserve">4.4-1  </w:t>
            </w:r>
            <w:r>
              <w:rPr>
                <w:rFonts w:ascii="黑体" w:hAnsi="黑体" w:eastAsia="黑体" w:cs="黑体"/>
                <w:spacing w:val="-1"/>
                <w:position w:val="1"/>
                <w:sz w:val="24"/>
                <w:szCs w:val="24"/>
              </w:rPr>
              <w:t>固体废物污染源源强核算结果及相关参数一览表</w:t>
            </w:r>
          </w:p>
        </w:tc>
      </w:tr>
      <w:tr w14:paraId="09039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36" w:type="dxa"/>
            <w:vMerge w:val="continue"/>
            <w:tcBorders>
              <w:top w:val="nil"/>
              <w:left w:val="single" w:color="000000" w:sz="6" w:space="0"/>
              <w:bottom w:val="nil"/>
            </w:tcBorders>
            <w:vAlign w:val="top"/>
          </w:tcPr>
          <w:p w14:paraId="48C2E7A0">
            <w:pPr>
              <w:rPr>
                <w:rFonts w:ascii="Arial"/>
                <w:sz w:val="21"/>
              </w:rPr>
            </w:pPr>
          </w:p>
        </w:tc>
        <w:tc>
          <w:tcPr>
            <w:tcW w:w="1078" w:type="dxa"/>
            <w:gridSpan w:val="2"/>
            <w:vMerge w:val="restart"/>
            <w:tcBorders>
              <w:top w:val="single" w:color="000000" w:sz="10" w:space="0"/>
              <w:bottom w:val="nil"/>
            </w:tcBorders>
            <w:vAlign w:val="top"/>
          </w:tcPr>
          <w:p w14:paraId="3C24343B">
            <w:pPr>
              <w:spacing w:line="364" w:lineRule="auto"/>
              <w:rPr>
                <w:rFonts w:ascii="Arial"/>
                <w:sz w:val="21"/>
              </w:rPr>
            </w:pPr>
          </w:p>
          <w:p w14:paraId="72C74809">
            <w:pPr>
              <w:pStyle w:val="6"/>
              <w:spacing w:before="65" w:line="228" w:lineRule="auto"/>
              <w:ind w:left="171"/>
              <w:rPr>
                <w:sz w:val="20"/>
                <w:szCs w:val="20"/>
              </w:rPr>
            </w:pPr>
            <w:r>
              <w:rPr>
                <w:spacing w:val="7"/>
                <w:sz w:val="20"/>
                <w:szCs w:val="20"/>
              </w:rPr>
              <w:t>产生环节</w:t>
            </w:r>
          </w:p>
        </w:tc>
        <w:tc>
          <w:tcPr>
            <w:tcW w:w="1052" w:type="dxa"/>
            <w:gridSpan w:val="3"/>
            <w:vMerge w:val="restart"/>
            <w:tcBorders>
              <w:top w:val="single" w:color="000000" w:sz="10" w:space="0"/>
              <w:bottom w:val="nil"/>
            </w:tcBorders>
            <w:vAlign w:val="top"/>
          </w:tcPr>
          <w:p w14:paraId="0AAE76E6">
            <w:pPr>
              <w:pStyle w:val="6"/>
              <w:spacing w:before="270" w:line="297" w:lineRule="auto"/>
              <w:ind w:left="317" w:right="110" w:hanging="193"/>
              <w:rPr>
                <w:sz w:val="20"/>
                <w:szCs w:val="20"/>
              </w:rPr>
            </w:pPr>
            <w:r>
              <w:rPr>
                <w:spacing w:val="2"/>
                <w:sz w:val="20"/>
                <w:szCs w:val="20"/>
              </w:rPr>
              <w:t>固体废物</w:t>
            </w:r>
            <w:r>
              <w:rPr>
                <w:spacing w:val="3"/>
                <w:sz w:val="20"/>
                <w:szCs w:val="20"/>
              </w:rPr>
              <w:t>名称</w:t>
            </w:r>
          </w:p>
        </w:tc>
        <w:tc>
          <w:tcPr>
            <w:tcW w:w="1151" w:type="dxa"/>
            <w:gridSpan w:val="3"/>
            <w:vMerge w:val="restart"/>
            <w:tcBorders>
              <w:top w:val="single" w:color="000000" w:sz="10" w:space="0"/>
              <w:bottom w:val="nil"/>
            </w:tcBorders>
            <w:vAlign w:val="top"/>
          </w:tcPr>
          <w:p w14:paraId="052FE958">
            <w:pPr>
              <w:pStyle w:val="6"/>
              <w:spacing w:before="270" w:line="295" w:lineRule="auto"/>
              <w:ind w:left="260" w:right="52" w:hanging="204"/>
              <w:rPr>
                <w:sz w:val="20"/>
                <w:szCs w:val="20"/>
              </w:rPr>
            </w:pPr>
            <w:r>
              <w:rPr>
                <w:spacing w:val="7"/>
                <w:sz w:val="20"/>
                <w:szCs w:val="20"/>
              </w:rPr>
              <w:t>一般工业固废代码</w:t>
            </w:r>
          </w:p>
        </w:tc>
        <w:tc>
          <w:tcPr>
            <w:tcW w:w="911" w:type="dxa"/>
            <w:gridSpan w:val="2"/>
            <w:vMerge w:val="restart"/>
            <w:tcBorders>
              <w:top w:val="single" w:color="000000" w:sz="10" w:space="0"/>
              <w:bottom w:val="nil"/>
            </w:tcBorders>
            <w:vAlign w:val="top"/>
          </w:tcPr>
          <w:p w14:paraId="565324B1">
            <w:pPr>
              <w:spacing w:line="364" w:lineRule="auto"/>
              <w:rPr>
                <w:rFonts w:ascii="Arial"/>
                <w:sz w:val="21"/>
              </w:rPr>
            </w:pPr>
          </w:p>
          <w:p w14:paraId="455A8FE2">
            <w:pPr>
              <w:pStyle w:val="6"/>
              <w:spacing w:before="65" w:line="229" w:lineRule="auto"/>
              <w:ind w:left="57"/>
              <w:rPr>
                <w:sz w:val="20"/>
                <w:szCs w:val="20"/>
              </w:rPr>
            </w:pPr>
            <w:r>
              <w:rPr>
                <w:spacing w:val="2"/>
                <w:sz w:val="20"/>
                <w:szCs w:val="20"/>
              </w:rPr>
              <w:t>固废属性</w:t>
            </w:r>
          </w:p>
        </w:tc>
        <w:tc>
          <w:tcPr>
            <w:tcW w:w="990" w:type="dxa"/>
            <w:gridSpan w:val="3"/>
            <w:tcBorders>
              <w:top w:val="single" w:color="000000" w:sz="10" w:space="0"/>
            </w:tcBorders>
            <w:vAlign w:val="top"/>
          </w:tcPr>
          <w:p w14:paraId="3471FCC8">
            <w:pPr>
              <w:pStyle w:val="6"/>
              <w:spacing w:before="105" w:line="228" w:lineRule="auto"/>
              <w:ind w:left="81"/>
              <w:rPr>
                <w:sz w:val="20"/>
                <w:szCs w:val="20"/>
              </w:rPr>
            </w:pPr>
            <w:r>
              <w:rPr>
                <w:spacing w:val="7"/>
                <w:sz w:val="20"/>
                <w:szCs w:val="20"/>
              </w:rPr>
              <w:t>产生情况</w:t>
            </w:r>
          </w:p>
        </w:tc>
        <w:tc>
          <w:tcPr>
            <w:tcW w:w="1425" w:type="dxa"/>
            <w:gridSpan w:val="2"/>
            <w:tcBorders>
              <w:top w:val="single" w:color="000000" w:sz="10" w:space="0"/>
            </w:tcBorders>
            <w:vAlign w:val="top"/>
          </w:tcPr>
          <w:p w14:paraId="046678AD">
            <w:pPr>
              <w:pStyle w:val="6"/>
              <w:spacing w:before="105" w:line="229" w:lineRule="auto"/>
              <w:ind w:left="322"/>
              <w:rPr>
                <w:sz w:val="20"/>
                <w:szCs w:val="20"/>
              </w:rPr>
            </w:pPr>
            <w:r>
              <w:rPr>
                <w:spacing w:val="6"/>
                <w:sz w:val="20"/>
                <w:szCs w:val="20"/>
              </w:rPr>
              <w:t>处置措施</w:t>
            </w:r>
          </w:p>
        </w:tc>
        <w:tc>
          <w:tcPr>
            <w:tcW w:w="1681" w:type="dxa"/>
            <w:gridSpan w:val="3"/>
            <w:vMerge w:val="restart"/>
            <w:tcBorders>
              <w:top w:val="single" w:color="000000" w:sz="10" w:space="0"/>
              <w:bottom w:val="nil"/>
              <w:right w:val="single" w:color="000000" w:sz="6" w:space="0"/>
            </w:tcBorders>
            <w:vAlign w:val="top"/>
          </w:tcPr>
          <w:p w14:paraId="4BCD9AC2">
            <w:pPr>
              <w:spacing w:line="364" w:lineRule="auto"/>
              <w:rPr>
                <w:rFonts w:ascii="Arial"/>
                <w:sz w:val="21"/>
              </w:rPr>
            </w:pPr>
          </w:p>
          <w:p w14:paraId="30C317C7">
            <w:pPr>
              <w:pStyle w:val="6"/>
              <w:spacing w:before="65" w:line="228" w:lineRule="auto"/>
              <w:ind w:left="393"/>
              <w:rPr>
                <w:sz w:val="20"/>
                <w:szCs w:val="20"/>
              </w:rPr>
            </w:pPr>
            <w:r>
              <w:rPr>
                <w:spacing w:val="6"/>
                <w:sz w:val="20"/>
                <w:szCs w:val="20"/>
              </w:rPr>
              <w:t>最终去向</w:t>
            </w:r>
          </w:p>
        </w:tc>
      </w:tr>
      <w:tr w14:paraId="12B62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36" w:type="dxa"/>
            <w:vMerge w:val="continue"/>
            <w:tcBorders>
              <w:top w:val="nil"/>
              <w:left w:val="single" w:color="000000" w:sz="6" w:space="0"/>
              <w:bottom w:val="nil"/>
            </w:tcBorders>
            <w:vAlign w:val="top"/>
          </w:tcPr>
          <w:p w14:paraId="72C268EE">
            <w:pPr>
              <w:rPr>
                <w:rFonts w:ascii="Arial"/>
                <w:sz w:val="21"/>
              </w:rPr>
            </w:pPr>
          </w:p>
        </w:tc>
        <w:tc>
          <w:tcPr>
            <w:tcW w:w="1078" w:type="dxa"/>
            <w:gridSpan w:val="2"/>
            <w:vMerge w:val="continue"/>
            <w:tcBorders>
              <w:top w:val="nil"/>
            </w:tcBorders>
            <w:vAlign w:val="top"/>
          </w:tcPr>
          <w:p w14:paraId="0D458CBB">
            <w:pPr>
              <w:rPr>
                <w:rFonts w:ascii="Arial"/>
                <w:sz w:val="21"/>
              </w:rPr>
            </w:pPr>
          </w:p>
        </w:tc>
        <w:tc>
          <w:tcPr>
            <w:tcW w:w="1052" w:type="dxa"/>
            <w:gridSpan w:val="3"/>
            <w:vMerge w:val="continue"/>
            <w:tcBorders>
              <w:top w:val="nil"/>
            </w:tcBorders>
            <w:vAlign w:val="top"/>
          </w:tcPr>
          <w:p w14:paraId="5C59C036">
            <w:pPr>
              <w:rPr>
                <w:rFonts w:ascii="Arial"/>
                <w:sz w:val="21"/>
              </w:rPr>
            </w:pPr>
          </w:p>
        </w:tc>
        <w:tc>
          <w:tcPr>
            <w:tcW w:w="1151" w:type="dxa"/>
            <w:gridSpan w:val="3"/>
            <w:vMerge w:val="continue"/>
            <w:tcBorders>
              <w:top w:val="nil"/>
            </w:tcBorders>
            <w:vAlign w:val="top"/>
          </w:tcPr>
          <w:p w14:paraId="24029E0A">
            <w:pPr>
              <w:rPr>
                <w:rFonts w:ascii="Arial"/>
                <w:sz w:val="21"/>
              </w:rPr>
            </w:pPr>
          </w:p>
        </w:tc>
        <w:tc>
          <w:tcPr>
            <w:tcW w:w="911" w:type="dxa"/>
            <w:gridSpan w:val="2"/>
            <w:vMerge w:val="continue"/>
            <w:tcBorders>
              <w:top w:val="nil"/>
            </w:tcBorders>
            <w:vAlign w:val="top"/>
          </w:tcPr>
          <w:p w14:paraId="18D411A7">
            <w:pPr>
              <w:rPr>
                <w:rFonts w:ascii="Arial"/>
                <w:sz w:val="21"/>
              </w:rPr>
            </w:pPr>
          </w:p>
        </w:tc>
        <w:tc>
          <w:tcPr>
            <w:tcW w:w="990" w:type="dxa"/>
            <w:gridSpan w:val="3"/>
            <w:vAlign w:val="top"/>
          </w:tcPr>
          <w:p w14:paraId="1992897F">
            <w:pPr>
              <w:pStyle w:val="6"/>
              <w:spacing w:before="207" w:line="274" w:lineRule="exact"/>
              <w:ind w:left="55"/>
              <w:rPr>
                <w:rFonts w:ascii="Times New Roman" w:hAnsi="Times New Roman" w:eastAsia="Times New Roman" w:cs="Times New Roman"/>
                <w:sz w:val="20"/>
                <w:szCs w:val="20"/>
              </w:rPr>
            </w:pPr>
            <w:r>
              <w:rPr>
                <w:spacing w:val="4"/>
                <w:position w:val="1"/>
                <w:sz w:val="20"/>
                <w:szCs w:val="20"/>
              </w:rPr>
              <w:t>产生量</w:t>
            </w:r>
            <w:r>
              <w:rPr>
                <w:spacing w:val="-44"/>
                <w:position w:val="1"/>
                <w:sz w:val="20"/>
                <w:szCs w:val="20"/>
              </w:rPr>
              <w:t xml:space="preserve"> </w:t>
            </w:r>
            <w:r>
              <w:rPr>
                <w:rFonts w:ascii="Times New Roman" w:hAnsi="Times New Roman" w:eastAsia="Times New Roman" w:cs="Times New Roman"/>
                <w:spacing w:val="4"/>
                <w:position w:val="1"/>
                <w:sz w:val="20"/>
                <w:szCs w:val="20"/>
              </w:rPr>
              <w:t>t/a</w:t>
            </w:r>
          </w:p>
        </w:tc>
        <w:tc>
          <w:tcPr>
            <w:tcW w:w="605" w:type="dxa"/>
            <w:vAlign w:val="top"/>
          </w:tcPr>
          <w:p w14:paraId="33A60AF8">
            <w:pPr>
              <w:pStyle w:val="6"/>
              <w:spacing w:before="237" w:line="239" w:lineRule="auto"/>
              <w:ind w:left="123"/>
              <w:rPr>
                <w:sz w:val="20"/>
                <w:szCs w:val="20"/>
              </w:rPr>
            </w:pPr>
            <w:r>
              <w:rPr>
                <w:spacing w:val="3"/>
                <w:sz w:val="20"/>
                <w:szCs w:val="20"/>
              </w:rPr>
              <w:t>工艺</w:t>
            </w:r>
          </w:p>
        </w:tc>
        <w:tc>
          <w:tcPr>
            <w:tcW w:w="820" w:type="dxa"/>
            <w:vAlign w:val="top"/>
          </w:tcPr>
          <w:p w14:paraId="45C78E02">
            <w:pPr>
              <w:pStyle w:val="6"/>
              <w:spacing w:before="77" w:line="233" w:lineRule="auto"/>
              <w:ind w:left="146"/>
              <w:rPr>
                <w:sz w:val="20"/>
                <w:szCs w:val="20"/>
              </w:rPr>
            </w:pPr>
            <w:r>
              <w:rPr>
                <w:spacing w:val="5"/>
                <w:sz w:val="20"/>
                <w:szCs w:val="20"/>
              </w:rPr>
              <w:t>处置量</w:t>
            </w:r>
          </w:p>
          <w:p w14:paraId="7C42EDBD">
            <w:pPr>
              <w:spacing w:before="36" w:line="268"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1681" w:type="dxa"/>
            <w:gridSpan w:val="3"/>
            <w:vMerge w:val="continue"/>
            <w:tcBorders>
              <w:top w:val="nil"/>
              <w:right w:val="single" w:color="000000" w:sz="6" w:space="0"/>
            </w:tcBorders>
            <w:vAlign w:val="top"/>
          </w:tcPr>
          <w:p w14:paraId="4CB57F27">
            <w:pPr>
              <w:rPr>
                <w:rFonts w:ascii="Arial"/>
                <w:sz w:val="21"/>
              </w:rPr>
            </w:pPr>
          </w:p>
        </w:tc>
      </w:tr>
      <w:tr w14:paraId="4F317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36" w:type="dxa"/>
            <w:vMerge w:val="continue"/>
            <w:tcBorders>
              <w:top w:val="nil"/>
              <w:left w:val="single" w:color="000000" w:sz="6" w:space="0"/>
              <w:bottom w:val="nil"/>
            </w:tcBorders>
            <w:vAlign w:val="top"/>
          </w:tcPr>
          <w:p w14:paraId="13388FA4">
            <w:pPr>
              <w:rPr>
                <w:rFonts w:ascii="Arial"/>
                <w:sz w:val="21"/>
              </w:rPr>
            </w:pPr>
          </w:p>
        </w:tc>
        <w:tc>
          <w:tcPr>
            <w:tcW w:w="1078" w:type="dxa"/>
            <w:gridSpan w:val="2"/>
            <w:vAlign w:val="top"/>
          </w:tcPr>
          <w:p w14:paraId="73A7AF42">
            <w:pPr>
              <w:pStyle w:val="6"/>
              <w:spacing w:before="237" w:line="228" w:lineRule="auto"/>
              <w:ind w:left="171"/>
              <w:rPr>
                <w:sz w:val="20"/>
                <w:szCs w:val="20"/>
              </w:rPr>
            </w:pPr>
            <w:r>
              <w:rPr>
                <w:spacing w:val="7"/>
                <w:sz w:val="20"/>
                <w:szCs w:val="20"/>
              </w:rPr>
              <w:t>检验工序</w:t>
            </w:r>
          </w:p>
        </w:tc>
        <w:tc>
          <w:tcPr>
            <w:tcW w:w="1052" w:type="dxa"/>
            <w:gridSpan w:val="3"/>
            <w:vAlign w:val="top"/>
          </w:tcPr>
          <w:p w14:paraId="43EEE5DB">
            <w:pPr>
              <w:pStyle w:val="6"/>
              <w:spacing w:before="237" w:line="228" w:lineRule="auto"/>
              <w:ind w:left="110"/>
              <w:rPr>
                <w:sz w:val="20"/>
                <w:szCs w:val="20"/>
              </w:rPr>
            </w:pPr>
            <w:r>
              <w:rPr>
                <w:spacing w:val="6"/>
                <w:sz w:val="20"/>
                <w:szCs w:val="20"/>
              </w:rPr>
              <w:t>不合格品</w:t>
            </w:r>
          </w:p>
        </w:tc>
        <w:tc>
          <w:tcPr>
            <w:tcW w:w="1151" w:type="dxa"/>
            <w:gridSpan w:val="3"/>
            <w:vAlign w:val="top"/>
          </w:tcPr>
          <w:p w14:paraId="08CC5F7A">
            <w:pPr>
              <w:spacing w:before="48" w:line="274" w:lineRule="exact"/>
              <w:ind w:left="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900-001-S17</w:t>
            </w:r>
          </w:p>
          <w:p w14:paraId="0F9F7398">
            <w:pPr>
              <w:spacing w:before="44" w:line="267" w:lineRule="exact"/>
              <w:ind w:left="2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900-009-S17</w:t>
            </w:r>
          </w:p>
        </w:tc>
        <w:tc>
          <w:tcPr>
            <w:tcW w:w="911" w:type="dxa"/>
            <w:gridSpan w:val="2"/>
            <w:vAlign w:val="top"/>
          </w:tcPr>
          <w:p w14:paraId="00CDF737">
            <w:pPr>
              <w:pStyle w:val="6"/>
              <w:spacing w:before="79" w:line="256" w:lineRule="auto"/>
              <w:ind w:left="266" w:right="36" w:hanging="223"/>
              <w:rPr>
                <w:sz w:val="20"/>
                <w:szCs w:val="20"/>
              </w:rPr>
            </w:pPr>
            <w:r>
              <w:rPr>
                <w:spacing w:val="6"/>
                <w:sz w:val="20"/>
                <w:szCs w:val="20"/>
              </w:rPr>
              <w:t>一般工业</w:t>
            </w:r>
            <w:r>
              <w:rPr>
                <w:spacing w:val="-5"/>
                <w:sz w:val="20"/>
                <w:szCs w:val="20"/>
              </w:rPr>
              <w:t>固废</w:t>
            </w:r>
          </w:p>
        </w:tc>
        <w:tc>
          <w:tcPr>
            <w:tcW w:w="990" w:type="dxa"/>
            <w:gridSpan w:val="3"/>
            <w:vAlign w:val="top"/>
          </w:tcPr>
          <w:p w14:paraId="03416F8B">
            <w:pPr>
              <w:spacing w:before="206" w:line="274" w:lineRule="exact"/>
              <w:ind w:left="36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605" w:type="dxa"/>
            <w:vMerge w:val="restart"/>
            <w:tcBorders>
              <w:bottom w:val="nil"/>
            </w:tcBorders>
            <w:vAlign w:val="top"/>
          </w:tcPr>
          <w:p w14:paraId="08266471">
            <w:pPr>
              <w:spacing w:line="329" w:lineRule="auto"/>
              <w:rPr>
                <w:rFonts w:ascii="Arial"/>
                <w:sz w:val="21"/>
              </w:rPr>
            </w:pPr>
          </w:p>
          <w:p w14:paraId="096A8F70">
            <w:pPr>
              <w:spacing w:line="330" w:lineRule="auto"/>
              <w:rPr>
                <w:rFonts w:ascii="Arial"/>
                <w:sz w:val="21"/>
              </w:rPr>
            </w:pPr>
          </w:p>
          <w:p w14:paraId="519B99DA">
            <w:pPr>
              <w:pStyle w:val="6"/>
              <w:spacing w:before="65" w:line="297" w:lineRule="auto"/>
              <w:ind w:left="121" w:right="69" w:firstLine="1"/>
              <w:rPr>
                <w:sz w:val="20"/>
                <w:szCs w:val="20"/>
              </w:rPr>
            </w:pPr>
            <w:r>
              <w:rPr>
                <w:spacing w:val="3"/>
                <w:sz w:val="20"/>
                <w:szCs w:val="20"/>
              </w:rPr>
              <w:t>综合</w:t>
            </w:r>
            <w:r>
              <w:rPr>
                <w:spacing w:val="4"/>
                <w:sz w:val="20"/>
                <w:szCs w:val="20"/>
              </w:rPr>
              <w:t>利用</w:t>
            </w:r>
          </w:p>
        </w:tc>
        <w:tc>
          <w:tcPr>
            <w:tcW w:w="820" w:type="dxa"/>
            <w:vAlign w:val="top"/>
          </w:tcPr>
          <w:p w14:paraId="7D9EFC92">
            <w:pPr>
              <w:spacing w:before="206"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681" w:type="dxa"/>
            <w:gridSpan w:val="3"/>
            <w:vMerge w:val="restart"/>
            <w:tcBorders>
              <w:bottom w:val="nil"/>
              <w:right w:val="single" w:color="000000" w:sz="6" w:space="0"/>
            </w:tcBorders>
            <w:vAlign w:val="top"/>
          </w:tcPr>
          <w:p w14:paraId="6815521F">
            <w:pPr>
              <w:pStyle w:val="6"/>
              <w:spacing w:before="244" w:line="228" w:lineRule="auto"/>
              <w:ind w:left="77"/>
              <w:rPr>
                <w:sz w:val="20"/>
                <w:szCs w:val="20"/>
              </w:rPr>
            </w:pPr>
            <w:r>
              <w:rPr>
                <w:spacing w:val="8"/>
                <w:sz w:val="20"/>
                <w:szCs w:val="20"/>
              </w:rPr>
              <w:t>妥善分类收集后</w:t>
            </w:r>
          </w:p>
          <w:p w14:paraId="6697C3EA">
            <w:pPr>
              <w:pStyle w:val="6"/>
              <w:spacing w:before="72" w:line="228" w:lineRule="auto"/>
              <w:ind w:left="94"/>
              <w:rPr>
                <w:sz w:val="20"/>
                <w:szCs w:val="20"/>
              </w:rPr>
            </w:pPr>
            <w:r>
              <w:rPr>
                <w:spacing w:val="6"/>
                <w:sz w:val="20"/>
                <w:szCs w:val="20"/>
              </w:rPr>
              <w:t>出售给回收企业</w:t>
            </w:r>
          </w:p>
          <w:p w14:paraId="2E574C20">
            <w:pPr>
              <w:pStyle w:val="6"/>
              <w:spacing w:before="71" w:line="229" w:lineRule="auto"/>
              <w:ind w:left="393"/>
              <w:rPr>
                <w:sz w:val="20"/>
                <w:szCs w:val="20"/>
              </w:rPr>
            </w:pPr>
            <w:r>
              <w:rPr>
                <w:spacing w:val="6"/>
                <w:sz w:val="20"/>
                <w:szCs w:val="20"/>
              </w:rPr>
              <w:t>综合利用</w:t>
            </w:r>
          </w:p>
        </w:tc>
      </w:tr>
      <w:tr w14:paraId="213FB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36" w:type="dxa"/>
            <w:vMerge w:val="continue"/>
            <w:tcBorders>
              <w:top w:val="nil"/>
              <w:left w:val="single" w:color="000000" w:sz="6" w:space="0"/>
              <w:bottom w:val="nil"/>
            </w:tcBorders>
            <w:vAlign w:val="top"/>
          </w:tcPr>
          <w:p w14:paraId="5046E9E9">
            <w:pPr>
              <w:rPr>
                <w:rFonts w:ascii="Arial"/>
                <w:sz w:val="21"/>
              </w:rPr>
            </w:pPr>
          </w:p>
        </w:tc>
        <w:tc>
          <w:tcPr>
            <w:tcW w:w="1078" w:type="dxa"/>
            <w:gridSpan w:val="2"/>
            <w:vAlign w:val="top"/>
          </w:tcPr>
          <w:p w14:paraId="0C87FC4B">
            <w:pPr>
              <w:pStyle w:val="6"/>
              <w:spacing w:before="238" w:line="229" w:lineRule="auto"/>
              <w:ind w:left="171"/>
              <w:rPr>
                <w:sz w:val="20"/>
                <w:szCs w:val="20"/>
              </w:rPr>
            </w:pPr>
            <w:r>
              <w:rPr>
                <w:spacing w:val="7"/>
                <w:sz w:val="20"/>
                <w:szCs w:val="20"/>
              </w:rPr>
              <w:t>包装工序</w:t>
            </w:r>
          </w:p>
        </w:tc>
        <w:tc>
          <w:tcPr>
            <w:tcW w:w="1052" w:type="dxa"/>
            <w:gridSpan w:val="3"/>
            <w:vAlign w:val="top"/>
          </w:tcPr>
          <w:p w14:paraId="56B504B6">
            <w:pPr>
              <w:pStyle w:val="6"/>
              <w:spacing w:before="79" w:line="256" w:lineRule="auto"/>
              <w:ind w:left="420" w:right="110" w:hanging="315"/>
              <w:rPr>
                <w:sz w:val="20"/>
                <w:szCs w:val="20"/>
              </w:rPr>
            </w:pPr>
            <w:r>
              <w:rPr>
                <w:spacing w:val="7"/>
                <w:sz w:val="20"/>
                <w:szCs w:val="20"/>
              </w:rPr>
              <w:t>废包装材</w:t>
            </w:r>
            <w:r>
              <w:rPr>
                <w:sz w:val="20"/>
                <w:szCs w:val="20"/>
              </w:rPr>
              <w:t>料</w:t>
            </w:r>
          </w:p>
        </w:tc>
        <w:tc>
          <w:tcPr>
            <w:tcW w:w="1151" w:type="dxa"/>
            <w:gridSpan w:val="3"/>
            <w:vAlign w:val="top"/>
          </w:tcPr>
          <w:p w14:paraId="1D34BF7E">
            <w:pPr>
              <w:spacing w:before="49" w:line="274" w:lineRule="exact"/>
              <w:ind w:left="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900-005-S17</w:t>
            </w:r>
          </w:p>
          <w:p w14:paraId="4E3F85DC">
            <w:pPr>
              <w:spacing w:before="44" w:line="266" w:lineRule="exact"/>
              <w:ind w:left="2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900-003-S17</w:t>
            </w:r>
          </w:p>
        </w:tc>
        <w:tc>
          <w:tcPr>
            <w:tcW w:w="911" w:type="dxa"/>
            <w:gridSpan w:val="2"/>
            <w:vAlign w:val="top"/>
          </w:tcPr>
          <w:p w14:paraId="6A51102F">
            <w:pPr>
              <w:pStyle w:val="6"/>
              <w:spacing w:before="79" w:line="256" w:lineRule="auto"/>
              <w:ind w:left="266" w:right="36" w:hanging="223"/>
              <w:rPr>
                <w:sz w:val="20"/>
                <w:szCs w:val="20"/>
              </w:rPr>
            </w:pPr>
            <w:r>
              <w:rPr>
                <w:spacing w:val="6"/>
                <w:sz w:val="20"/>
                <w:szCs w:val="20"/>
              </w:rPr>
              <w:t>一般工业</w:t>
            </w:r>
            <w:r>
              <w:rPr>
                <w:spacing w:val="-5"/>
                <w:sz w:val="20"/>
                <w:szCs w:val="20"/>
              </w:rPr>
              <w:t>固废</w:t>
            </w:r>
          </w:p>
        </w:tc>
        <w:tc>
          <w:tcPr>
            <w:tcW w:w="990" w:type="dxa"/>
            <w:gridSpan w:val="3"/>
            <w:vAlign w:val="top"/>
          </w:tcPr>
          <w:p w14:paraId="55FEB120">
            <w:pPr>
              <w:spacing w:before="207" w:line="275" w:lineRule="exact"/>
              <w:ind w:left="36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605" w:type="dxa"/>
            <w:vMerge w:val="continue"/>
            <w:tcBorders>
              <w:top w:val="nil"/>
              <w:bottom w:val="nil"/>
            </w:tcBorders>
            <w:vAlign w:val="top"/>
          </w:tcPr>
          <w:p w14:paraId="54DAF6B3">
            <w:pPr>
              <w:rPr>
                <w:rFonts w:ascii="Arial"/>
                <w:sz w:val="21"/>
              </w:rPr>
            </w:pPr>
          </w:p>
        </w:tc>
        <w:tc>
          <w:tcPr>
            <w:tcW w:w="820" w:type="dxa"/>
            <w:vAlign w:val="top"/>
          </w:tcPr>
          <w:p w14:paraId="08888EEE">
            <w:pPr>
              <w:spacing w:before="207" w:line="275"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681" w:type="dxa"/>
            <w:gridSpan w:val="3"/>
            <w:vMerge w:val="continue"/>
            <w:tcBorders>
              <w:top w:val="nil"/>
              <w:right w:val="single" w:color="000000" w:sz="6" w:space="0"/>
            </w:tcBorders>
            <w:vAlign w:val="top"/>
          </w:tcPr>
          <w:p w14:paraId="140D5BF7">
            <w:pPr>
              <w:rPr>
                <w:rFonts w:ascii="Arial"/>
                <w:sz w:val="21"/>
              </w:rPr>
            </w:pPr>
          </w:p>
        </w:tc>
      </w:tr>
      <w:tr w14:paraId="5C86F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36" w:type="dxa"/>
            <w:vMerge w:val="continue"/>
            <w:tcBorders>
              <w:top w:val="nil"/>
              <w:left w:val="single" w:color="000000" w:sz="6" w:space="0"/>
              <w:bottom w:val="nil"/>
            </w:tcBorders>
            <w:vAlign w:val="top"/>
          </w:tcPr>
          <w:p w14:paraId="39AC3EEF">
            <w:pPr>
              <w:rPr>
                <w:rFonts w:ascii="Arial"/>
                <w:sz w:val="21"/>
              </w:rPr>
            </w:pPr>
          </w:p>
        </w:tc>
        <w:tc>
          <w:tcPr>
            <w:tcW w:w="1078" w:type="dxa"/>
            <w:gridSpan w:val="2"/>
            <w:vAlign w:val="top"/>
          </w:tcPr>
          <w:p w14:paraId="65386A0B">
            <w:pPr>
              <w:pStyle w:val="6"/>
              <w:spacing w:before="240" w:line="226" w:lineRule="auto"/>
              <w:ind w:left="180"/>
              <w:rPr>
                <w:sz w:val="20"/>
                <w:szCs w:val="20"/>
              </w:rPr>
            </w:pPr>
            <w:r>
              <w:rPr>
                <w:spacing w:val="5"/>
                <w:sz w:val="20"/>
                <w:szCs w:val="20"/>
              </w:rPr>
              <w:t>喷塑工序</w:t>
            </w:r>
          </w:p>
        </w:tc>
        <w:tc>
          <w:tcPr>
            <w:tcW w:w="1052" w:type="dxa"/>
            <w:gridSpan w:val="3"/>
            <w:vAlign w:val="top"/>
          </w:tcPr>
          <w:p w14:paraId="6A40A102">
            <w:pPr>
              <w:pStyle w:val="6"/>
              <w:spacing w:before="240" w:line="226" w:lineRule="auto"/>
              <w:ind w:left="114"/>
              <w:rPr>
                <w:sz w:val="20"/>
                <w:szCs w:val="20"/>
              </w:rPr>
            </w:pPr>
            <w:r>
              <w:rPr>
                <w:spacing w:val="5"/>
                <w:sz w:val="20"/>
                <w:szCs w:val="20"/>
              </w:rPr>
              <w:t>喷塑粉尘</w:t>
            </w:r>
          </w:p>
        </w:tc>
        <w:tc>
          <w:tcPr>
            <w:tcW w:w="1151" w:type="dxa"/>
            <w:gridSpan w:val="3"/>
            <w:vAlign w:val="top"/>
          </w:tcPr>
          <w:p w14:paraId="32CBCEE2">
            <w:pPr>
              <w:spacing w:before="209" w:line="274" w:lineRule="exact"/>
              <w:ind w:left="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900-003-S17</w:t>
            </w:r>
          </w:p>
        </w:tc>
        <w:tc>
          <w:tcPr>
            <w:tcW w:w="911" w:type="dxa"/>
            <w:gridSpan w:val="2"/>
            <w:vAlign w:val="top"/>
          </w:tcPr>
          <w:p w14:paraId="05638C68">
            <w:pPr>
              <w:pStyle w:val="6"/>
              <w:spacing w:before="79" w:line="256" w:lineRule="auto"/>
              <w:ind w:left="266" w:right="36" w:hanging="223"/>
              <w:rPr>
                <w:sz w:val="20"/>
                <w:szCs w:val="20"/>
              </w:rPr>
            </w:pPr>
            <w:r>
              <w:rPr>
                <w:spacing w:val="6"/>
                <w:sz w:val="20"/>
                <w:szCs w:val="20"/>
              </w:rPr>
              <w:t>一般工业</w:t>
            </w:r>
            <w:r>
              <w:rPr>
                <w:spacing w:val="-5"/>
                <w:sz w:val="20"/>
                <w:szCs w:val="20"/>
              </w:rPr>
              <w:t>固废</w:t>
            </w:r>
          </w:p>
        </w:tc>
        <w:tc>
          <w:tcPr>
            <w:tcW w:w="990" w:type="dxa"/>
            <w:gridSpan w:val="3"/>
            <w:vAlign w:val="top"/>
          </w:tcPr>
          <w:p w14:paraId="58FB4568">
            <w:pPr>
              <w:spacing w:before="209"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4.81</w:t>
            </w:r>
          </w:p>
        </w:tc>
        <w:tc>
          <w:tcPr>
            <w:tcW w:w="605" w:type="dxa"/>
            <w:vMerge w:val="continue"/>
            <w:tcBorders>
              <w:top w:val="nil"/>
            </w:tcBorders>
            <w:vAlign w:val="top"/>
          </w:tcPr>
          <w:p w14:paraId="5CE2E88D">
            <w:pPr>
              <w:rPr>
                <w:rFonts w:ascii="Arial"/>
                <w:sz w:val="21"/>
              </w:rPr>
            </w:pPr>
          </w:p>
        </w:tc>
        <w:tc>
          <w:tcPr>
            <w:tcW w:w="820" w:type="dxa"/>
            <w:vAlign w:val="top"/>
          </w:tcPr>
          <w:p w14:paraId="543154FB">
            <w:pPr>
              <w:spacing w:before="209" w:line="274"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4.81</w:t>
            </w:r>
          </w:p>
        </w:tc>
        <w:tc>
          <w:tcPr>
            <w:tcW w:w="1681" w:type="dxa"/>
            <w:gridSpan w:val="3"/>
            <w:tcBorders>
              <w:right w:val="single" w:color="000000" w:sz="6" w:space="0"/>
            </w:tcBorders>
            <w:vAlign w:val="top"/>
          </w:tcPr>
          <w:p w14:paraId="4CAA2278">
            <w:pPr>
              <w:pStyle w:val="6"/>
              <w:spacing w:before="240" w:line="228" w:lineRule="auto"/>
              <w:ind w:left="76"/>
              <w:rPr>
                <w:sz w:val="20"/>
                <w:szCs w:val="20"/>
              </w:rPr>
            </w:pPr>
            <w:r>
              <w:rPr>
                <w:spacing w:val="8"/>
                <w:sz w:val="20"/>
                <w:szCs w:val="20"/>
              </w:rPr>
              <w:t>全部回用于生产</w:t>
            </w:r>
          </w:p>
        </w:tc>
      </w:tr>
      <w:tr w14:paraId="45859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36" w:type="dxa"/>
            <w:vMerge w:val="continue"/>
            <w:tcBorders>
              <w:top w:val="nil"/>
              <w:left w:val="single" w:color="000000" w:sz="6" w:space="0"/>
              <w:bottom w:val="nil"/>
            </w:tcBorders>
            <w:vAlign w:val="top"/>
          </w:tcPr>
          <w:p w14:paraId="2AA0AE29">
            <w:pPr>
              <w:rPr>
                <w:rFonts w:ascii="Arial"/>
                <w:sz w:val="21"/>
              </w:rPr>
            </w:pPr>
          </w:p>
        </w:tc>
        <w:tc>
          <w:tcPr>
            <w:tcW w:w="1078" w:type="dxa"/>
            <w:gridSpan w:val="2"/>
            <w:tcBorders>
              <w:bottom w:val="single" w:color="000000" w:sz="10" w:space="0"/>
            </w:tcBorders>
            <w:vAlign w:val="top"/>
          </w:tcPr>
          <w:p w14:paraId="375DEB45">
            <w:pPr>
              <w:pStyle w:val="6"/>
              <w:spacing w:before="119" w:line="228" w:lineRule="auto"/>
              <w:ind w:left="281"/>
              <w:rPr>
                <w:sz w:val="20"/>
                <w:szCs w:val="20"/>
              </w:rPr>
            </w:pPr>
            <w:r>
              <w:rPr>
                <w:spacing w:val="5"/>
                <w:sz w:val="20"/>
                <w:szCs w:val="20"/>
              </w:rPr>
              <w:t>办公区</w:t>
            </w:r>
          </w:p>
        </w:tc>
        <w:tc>
          <w:tcPr>
            <w:tcW w:w="1052" w:type="dxa"/>
            <w:gridSpan w:val="3"/>
            <w:tcBorders>
              <w:bottom w:val="single" w:color="000000" w:sz="10" w:space="0"/>
            </w:tcBorders>
            <w:vAlign w:val="top"/>
          </w:tcPr>
          <w:p w14:paraId="0A92140D">
            <w:pPr>
              <w:pStyle w:val="6"/>
              <w:spacing w:before="119" w:line="229" w:lineRule="auto"/>
              <w:ind w:left="108"/>
              <w:rPr>
                <w:sz w:val="20"/>
                <w:szCs w:val="20"/>
              </w:rPr>
            </w:pPr>
            <w:r>
              <w:rPr>
                <w:spacing w:val="6"/>
                <w:sz w:val="20"/>
                <w:szCs w:val="20"/>
              </w:rPr>
              <w:t>生活垃圾</w:t>
            </w:r>
          </w:p>
        </w:tc>
        <w:tc>
          <w:tcPr>
            <w:tcW w:w="1151" w:type="dxa"/>
            <w:gridSpan w:val="3"/>
            <w:tcBorders>
              <w:bottom w:val="single" w:color="000000" w:sz="10" w:space="0"/>
            </w:tcBorders>
            <w:vAlign w:val="top"/>
          </w:tcPr>
          <w:p w14:paraId="33E7DC77">
            <w:pPr>
              <w:spacing w:before="88" w:line="274" w:lineRule="exact"/>
              <w:ind w:left="5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1" w:type="dxa"/>
            <w:gridSpan w:val="2"/>
            <w:tcBorders>
              <w:bottom w:val="single" w:color="000000" w:sz="10" w:space="0"/>
            </w:tcBorders>
            <w:vAlign w:val="top"/>
          </w:tcPr>
          <w:p w14:paraId="79B8EB3E">
            <w:pPr>
              <w:pStyle w:val="6"/>
              <w:spacing w:before="119" w:line="229" w:lineRule="auto"/>
              <w:ind w:left="41"/>
              <w:rPr>
                <w:sz w:val="20"/>
                <w:szCs w:val="20"/>
              </w:rPr>
            </w:pPr>
            <w:r>
              <w:rPr>
                <w:spacing w:val="6"/>
                <w:sz w:val="20"/>
                <w:szCs w:val="20"/>
              </w:rPr>
              <w:t>生活垃圾</w:t>
            </w:r>
          </w:p>
        </w:tc>
        <w:tc>
          <w:tcPr>
            <w:tcW w:w="990" w:type="dxa"/>
            <w:gridSpan w:val="3"/>
            <w:tcBorders>
              <w:bottom w:val="single" w:color="000000" w:sz="10" w:space="0"/>
            </w:tcBorders>
            <w:vAlign w:val="top"/>
          </w:tcPr>
          <w:p w14:paraId="02C568E5">
            <w:pPr>
              <w:spacing w:before="88"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2.16</w:t>
            </w:r>
          </w:p>
        </w:tc>
        <w:tc>
          <w:tcPr>
            <w:tcW w:w="605" w:type="dxa"/>
            <w:tcBorders>
              <w:bottom w:val="single" w:color="000000" w:sz="10" w:space="0"/>
            </w:tcBorders>
            <w:vAlign w:val="top"/>
          </w:tcPr>
          <w:p w14:paraId="37FD44F2">
            <w:pPr>
              <w:pStyle w:val="6"/>
              <w:spacing w:before="119" w:line="229" w:lineRule="auto"/>
              <w:ind w:left="121"/>
              <w:rPr>
                <w:sz w:val="20"/>
                <w:szCs w:val="20"/>
              </w:rPr>
            </w:pPr>
            <w:r>
              <w:rPr>
                <w:spacing w:val="4"/>
                <w:sz w:val="20"/>
                <w:szCs w:val="20"/>
              </w:rPr>
              <w:t>清运</w:t>
            </w:r>
          </w:p>
        </w:tc>
        <w:tc>
          <w:tcPr>
            <w:tcW w:w="820" w:type="dxa"/>
            <w:tcBorders>
              <w:bottom w:val="single" w:color="000000" w:sz="10" w:space="0"/>
            </w:tcBorders>
            <w:vAlign w:val="top"/>
          </w:tcPr>
          <w:p w14:paraId="69CA9B0F">
            <w:pPr>
              <w:spacing w:before="88" w:line="274" w:lineRule="exact"/>
              <w:ind w:left="2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2.16</w:t>
            </w:r>
          </w:p>
        </w:tc>
        <w:tc>
          <w:tcPr>
            <w:tcW w:w="1681" w:type="dxa"/>
            <w:gridSpan w:val="3"/>
            <w:tcBorders>
              <w:bottom w:val="single" w:color="000000" w:sz="10" w:space="0"/>
              <w:right w:val="single" w:color="000000" w:sz="6" w:space="0"/>
            </w:tcBorders>
            <w:vAlign w:val="top"/>
          </w:tcPr>
          <w:p w14:paraId="73EB4EEF">
            <w:pPr>
              <w:pStyle w:val="6"/>
              <w:spacing w:before="119" w:line="228" w:lineRule="auto"/>
              <w:ind w:left="181"/>
              <w:rPr>
                <w:sz w:val="20"/>
                <w:szCs w:val="20"/>
              </w:rPr>
            </w:pPr>
            <w:r>
              <w:rPr>
                <w:spacing w:val="8"/>
                <w:sz w:val="20"/>
                <w:szCs w:val="20"/>
              </w:rPr>
              <w:t>环卫部门处置</w:t>
            </w:r>
          </w:p>
        </w:tc>
      </w:tr>
      <w:tr w14:paraId="71CE1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336" w:type="dxa"/>
            <w:vMerge w:val="continue"/>
            <w:tcBorders>
              <w:top w:val="nil"/>
              <w:left w:val="single" w:color="000000" w:sz="6" w:space="0"/>
              <w:bottom w:val="nil"/>
            </w:tcBorders>
            <w:vAlign w:val="top"/>
          </w:tcPr>
          <w:p w14:paraId="36AC9F24">
            <w:pPr>
              <w:rPr>
                <w:rFonts w:ascii="Arial"/>
                <w:sz w:val="21"/>
              </w:rPr>
            </w:pPr>
          </w:p>
        </w:tc>
        <w:tc>
          <w:tcPr>
            <w:tcW w:w="8288" w:type="dxa"/>
            <w:gridSpan w:val="18"/>
            <w:tcBorders>
              <w:top w:val="single" w:color="000000" w:sz="10" w:space="0"/>
              <w:bottom w:val="single" w:color="000000" w:sz="10" w:space="0"/>
              <w:right w:val="single" w:color="000000" w:sz="6" w:space="0"/>
            </w:tcBorders>
            <w:vAlign w:val="top"/>
          </w:tcPr>
          <w:p w14:paraId="2D63B40C">
            <w:pPr>
              <w:spacing w:before="114"/>
              <w:ind w:left="1650"/>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4.4-2  </w:t>
            </w:r>
            <w:r>
              <w:rPr>
                <w:rFonts w:ascii="黑体" w:hAnsi="黑体" w:eastAsia="黑体" w:cs="黑体"/>
                <w:spacing w:val="-1"/>
                <w:sz w:val="24"/>
                <w:szCs w:val="24"/>
              </w:rPr>
              <w:t>项目危险废物产生量及防治措施情况表</w:t>
            </w:r>
          </w:p>
        </w:tc>
      </w:tr>
      <w:tr w14:paraId="6E007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336" w:type="dxa"/>
            <w:vMerge w:val="continue"/>
            <w:tcBorders>
              <w:top w:val="nil"/>
              <w:left w:val="single" w:color="000000" w:sz="6" w:space="0"/>
              <w:bottom w:val="nil"/>
            </w:tcBorders>
            <w:vAlign w:val="top"/>
          </w:tcPr>
          <w:p w14:paraId="069EDA1E">
            <w:pPr>
              <w:rPr>
                <w:rFonts w:ascii="Arial"/>
                <w:sz w:val="21"/>
              </w:rPr>
            </w:pPr>
          </w:p>
        </w:tc>
        <w:tc>
          <w:tcPr>
            <w:tcW w:w="494" w:type="dxa"/>
            <w:tcBorders>
              <w:top w:val="single" w:color="000000" w:sz="10" w:space="0"/>
            </w:tcBorders>
            <w:textDirection w:val="tbRlV"/>
            <w:vAlign w:val="top"/>
          </w:tcPr>
          <w:p w14:paraId="6C16F0E9">
            <w:pPr>
              <w:pStyle w:val="6"/>
              <w:spacing w:before="94" w:line="218" w:lineRule="auto"/>
              <w:ind w:left="205"/>
              <w:rPr>
                <w:sz w:val="20"/>
                <w:szCs w:val="20"/>
              </w:rPr>
            </w:pPr>
            <w:r>
              <w:rPr>
                <w:spacing w:val="9"/>
                <w:sz w:val="20"/>
                <w:szCs w:val="20"/>
              </w:rPr>
              <w:t>序</w:t>
            </w:r>
            <w:r>
              <w:rPr>
                <w:spacing w:val="-10"/>
                <w:sz w:val="20"/>
                <w:szCs w:val="20"/>
              </w:rPr>
              <w:t xml:space="preserve"> </w:t>
            </w:r>
            <w:r>
              <w:rPr>
                <w:spacing w:val="9"/>
                <w:sz w:val="20"/>
                <w:szCs w:val="20"/>
              </w:rPr>
              <w:t>号</w:t>
            </w:r>
          </w:p>
        </w:tc>
        <w:tc>
          <w:tcPr>
            <w:tcW w:w="785" w:type="dxa"/>
            <w:gridSpan w:val="2"/>
            <w:tcBorders>
              <w:top w:val="single" w:color="000000" w:sz="10" w:space="0"/>
            </w:tcBorders>
            <w:vAlign w:val="top"/>
          </w:tcPr>
          <w:p w14:paraId="34B97D17">
            <w:pPr>
              <w:pStyle w:val="6"/>
              <w:spacing w:before="205" w:line="278" w:lineRule="auto"/>
              <w:ind w:left="286" w:right="80" w:hanging="190"/>
              <w:rPr>
                <w:sz w:val="20"/>
                <w:szCs w:val="20"/>
              </w:rPr>
            </w:pPr>
            <w:r>
              <w:rPr>
                <w:sz w:val="20"/>
                <w:szCs w:val="20"/>
              </w:rPr>
              <w:t>固废种类</w:t>
            </w:r>
          </w:p>
        </w:tc>
        <w:tc>
          <w:tcPr>
            <w:tcW w:w="633" w:type="dxa"/>
            <w:tcBorders>
              <w:top w:val="single" w:color="000000" w:sz="10" w:space="0"/>
            </w:tcBorders>
            <w:vAlign w:val="top"/>
          </w:tcPr>
          <w:p w14:paraId="68E1216E">
            <w:pPr>
              <w:pStyle w:val="6"/>
              <w:spacing w:before="205" w:line="261" w:lineRule="auto"/>
              <w:ind w:left="37" w:right="39" w:firstLine="69"/>
              <w:rPr>
                <w:rFonts w:ascii="Times New Roman" w:hAnsi="Times New Roman" w:eastAsia="Times New Roman" w:cs="Times New Roman"/>
                <w:sz w:val="20"/>
                <w:szCs w:val="20"/>
              </w:rPr>
            </w:pPr>
            <w:r>
              <w:rPr>
                <w:spacing w:val="4"/>
                <w:sz w:val="20"/>
                <w:szCs w:val="20"/>
              </w:rPr>
              <w:t>产生</w:t>
            </w:r>
            <w:r>
              <w:rPr>
                <w:spacing w:val="2"/>
                <w:sz w:val="20"/>
                <w:szCs w:val="20"/>
              </w:rPr>
              <w:t>量</w:t>
            </w:r>
            <w:r>
              <w:rPr>
                <w:rFonts w:ascii="Times New Roman" w:hAnsi="Times New Roman" w:eastAsia="Times New Roman" w:cs="Times New Roman"/>
                <w:spacing w:val="2"/>
                <w:sz w:val="20"/>
                <w:szCs w:val="20"/>
              </w:rPr>
              <w:t>(t/a)</w:t>
            </w:r>
          </w:p>
        </w:tc>
        <w:tc>
          <w:tcPr>
            <w:tcW w:w="741" w:type="dxa"/>
            <w:gridSpan w:val="2"/>
            <w:tcBorders>
              <w:top w:val="single" w:color="000000" w:sz="10" w:space="0"/>
            </w:tcBorders>
            <w:vAlign w:val="top"/>
          </w:tcPr>
          <w:p w14:paraId="4FDB7FB6">
            <w:pPr>
              <w:pStyle w:val="6"/>
              <w:spacing w:before="56" w:line="228" w:lineRule="auto"/>
              <w:ind w:left="57"/>
              <w:rPr>
                <w:sz w:val="20"/>
                <w:szCs w:val="20"/>
              </w:rPr>
            </w:pPr>
            <w:r>
              <w:rPr>
                <w:spacing w:val="6"/>
                <w:sz w:val="20"/>
                <w:szCs w:val="20"/>
              </w:rPr>
              <w:t>产生工</w:t>
            </w:r>
          </w:p>
          <w:p w14:paraId="57AFBD36">
            <w:pPr>
              <w:pStyle w:val="6"/>
              <w:spacing w:before="52" w:line="244" w:lineRule="auto"/>
              <w:ind w:left="266" w:right="57" w:hanging="210"/>
              <w:rPr>
                <w:sz w:val="20"/>
                <w:szCs w:val="20"/>
              </w:rPr>
            </w:pPr>
            <w:r>
              <w:rPr>
                <w:spacing w:val="7"/>
                <w:sz w:val="20"/>
                <w:szCs w:val="20"/>
              </w:rPr>
              <w:t>序及装</w:t>
            </w:r>
            <w:r>
              <w:rPr>
                <w:spacing w:val="2"/>
                <w:sz w:val="20"/>
                <w:szCs w:val="20"/>
              </w:rPr>
              <w:t>置</w:t>
            </w:r>
          </w:p>
        </w:tc>
        <w:tc>
          <w:tcPr>
            <w:tcW w:w="372" w:type="dxa"/>
            <w:tcBorders>
              <w:top w:val="single" w:color="000000" w:sz="10" w:space="0"/>
            </w:tcBorders>
            <w:textDirection w:val="tbRlV"/>
            <w:vAlign w:val="top"/>
          </w:tcPr>
          <w:p w14:paraId="40E6BA5F">
            <w:pPr>
              <w:pStyle w:val="6"/>
              <w:spacing w:before="81" w:line="218" w:lineRule="auto"/>
              <w:ind w:left="205"/>
              <w:rPr>
                <w:sz w:val="20"/>
                <w:szCs w:val="20"/>
              </w:rPr>
            </w:pPr>
            <w:r>
              <w:rPr>
                <w:spacing w:val="9"/>
                <w:sz w:val="20"/>
                <w:szCs w:val="20"/>
              </w:rPr>
              <w:t>形</w:t>
            </w:r>
            <w:r>
              <w:rPr>
                <w:spacing w:val="-10"/>
                <w:sz w:val="20"/>
                <w:szCs w:val="20"/>
              </w:rPr>
              <w:t xml:space="preserve"> </w:t>
            </w:r>
            <w:r>
              <w:rPr>
                <w:spacing w:val="9"/>
                <w:sz w:val="20"/>
                <w:szCs w:val="20"/>
              </w:rPr>
              <w:t>态</w:t>
            </w:r>
          </w:p>
        </w:tc>
        <w:tc>
          <w:tcPr>
            <w:tcW w:w="692" w:type="dxa"/>
            <w:gridSpan w:val="2"/>
            <w:tcBorders>
              <w:top w:val="single" w:color="000000" w:sz="10" w:space="0"/>
            </w:tcBorders>
            <w:vAlign w:val="top"/>
          </w:tcPr>
          <w:p w14:paraId="24CC157F">
            <w:pPr>
              <w:pStyle w:val="6"/>
              <w:spacing w:before="204" w:line="279" w:lineRule="auto"/>
              <w:ind w:left="247" w:right="32" w:hanging="212"/>
              <w:rPr>
                <w:sz w:val="20"/>
                <w:szCs w:val="20"/>
              </w:rPr>
            </w:pPr>
            <w:r>
              <w:rPr>
                <w:spacing w:val="6"/>
                <w:sz w:val="20"/>
                <w:szCs w:val="20"/>
              </w:rPr>
              <w:t>主要成</w:t>
            </w:r>
            <w:r>
              <w:rPr>
                <w:sz w:val="20"/>
                <w:szCs w:val="20"/>
              </w:rPr>
              <w:t>分</w:t>
            </w:r>
          </w:p>
        </w:tc>
        <w:tc>
          <w:tcPr>
            <w:tcW w:w="814" w:type="dxa"/>
            <w:gridSpan w:val="2"/>
            <w:tcBorders>
              <w:top w:val="single" w:color="000000" w:sz="10" w:space="0"/>
            </w:tcBorders>
            <w:vAlign w:val="top"/>
          </w:tcPr>
          <w:p w14:paraId="224F7670">
            <w:pPr>
              <w:pStyle w:val="6"/>
              <w:spacing w:before="204" w:line="279" w:lineRule="auto"/>
              <w:ind w:left="308" w:right="90" w:hanging="210"/>
              <w:rPr>
                <w:sz w:val="20"/>
                <w:szCs w:val="20"/>
              </w:rPr>
            </w:pPr>
            <w:r>
              <w:rPr>
                <w:spacing w:val="6"/>
                <w:sz w:val="20"/>
                <w:szCs w:val="20"/>
              </w:rPr>
              <w:t>有害成</w:t>
            </w:r>
            <w:r>
              <w:rPr>
                <w:sz w:val="20"/>
                <w:szCs w:val="20"/>
              </w:rPr>
              <w:t>分</w:t>
            </w:r>
          </w:p>
        </w:tc>
        <w:tc>
          <w:tcPr>
            <w:tcW w:w="528" w:type="dxa"/>
            <w:tcBorders>
              <w:top w:val="single" w:color="000000" w:sz="10" w:space="0"/>
            </w:tcBorders>
            <w:vAlign w:val="top"/>
          </w:tcPr>
          <w:p w14:paraId="7FBD6263">
            <w:pPr>
              <w:pStyle w:val="6"/>
              <w:spacing w:before="204" w:line="279" w:lineRule="auto"/>
              <w:ind w:left="61" w:right="51"/>
              <w:rPr>
                <w:sz w:val="20"/>
                <w:szCs w:val="20"/>
              </w:rPr>
            </w:pPr>
            <w:r>
              <w:rPr>
                <w:spacing w:val="4"/>
                <w:sz w:val="20"/>
                <w:szCs w:val="20"/>
              </w:rPr>
              <w:t>产废周期</w:t>
            </w:r>
          </w:p>
        </w:tc>
        <w:tc>
          <w:tcPr>
            <w:tcW w:w="728" w:type="dxa"/>
            <w:gridSpan w:val="2"/>
            <w:tcBorders>
              <w:top w:val="single" w:color="000000" w:sz="10" w:space="0"/>
            </w:tcBorders>
            <w:vAlign w:val="top"/>
          </w:tcPr>
          <w:p w14:paraId="5B9D5436">
            <w:pPr>
              <w:pStyle w:val="6"/>
              <w:spacing w:before="205" w:line="278" w:lineRule="auto"/>
              <w:ind w:left="44" w:right="57" w:firstLine="2"/>
              <w:rPr>
                <w:sz w:val="20"/>
                <w:szCs w:val="20"/>
              </w:rPr>
            </w:pPr>
            <w:r>
              <w:rPr>
                <w:spacing w:val="6"/>
                <w:sz w:val="20"/>
                <w:szCs w:val="20"/>
              </w:rPr>
              <w:t>危险废物类别</w:t>
            </w:r>
          </w:p>
        </w:tc>
        <w:tc>
          <w:tcPr>
            <w:tcW w:w="1100" w:type="dxa"/>
            <w:gridSpan w:val="2"/>
            <w:tcBorders>
              <w:top w:val="single" w:color="000000" w:sz="10" w:space="0"/>
            </w:tcBorders>
            <w:vAlign w:val="top"/>
          </w:tcPr>
          <w:p w14:paraId="3C59DA9E">
            <w:pPr>
              <w:pStyle w:val="6"/>
              <w:spacing w:before="204" w:line="278" w:lineRule="auto"/>
              <w:ind w:left="221" w:right="252" w:firstLine="2"/>
              <w:rPr>
                <w:sz w:val="20"/>
                <w:szCs w:val="20"/>
              </w:rPr>
            </w:pPr>
            <w:r>
              <w:rPr>
                <w:spacing w:val="6"/>
                <w:sz w:val="20"/>
                <w:szCs w:val="20"/>
              </w:rPr>
              <w:t>危险废物代码</w:t>
            </w:r>
          </w:p>
        </w:tc>
        <w:tc>
          <w:tcPr>
            <w:tcW w:w="586" w:type="dxa"/>
            <w:tcBorders>
              <w:top w:val="single" w:color="000000" w:sz="10" w:space="0"/>
            </w:tcBorders>
            <w:vAlign w:val="top"/>
          </w:tcPr>
          <w:p w14:paraId="5020A4F4">
            <w:pPr>
              <w:pStyle w:val="6"/>
              <w:spacing w:before="205" w:line="278" w:lineRule="auto"/>
              <w:ind w:left="69" w:right="101" w:firstLine="2"/>
              <w:rPr>
                <w:sz w:val="20"/>
                <w:szCs w:val="20"/>
              </w:rPr>
            </w:pPr>
            <w:r>
              <w:rPr>
                <w:spacing w:val="3"/>
                <w:sz w:val="20"/>
                <w:szCs w:val="20"/>
              </w:rPr>
              <w:t>危险</w:t>
            </w:r>
            <w:r>
              <w:rPr>
                <w:spacing w:val="4"/>
                <w:sz w:val="20"/>
                <w:szCs w:val="20"/>
              </w:rPr>
              <w:t>特性</w:t>
            </w:r>
          </w:p>
        </w:tc>
        <w:tc>
          <w:tcPr>
            <w:tcW w:w="815" w:type="dxa"/>
            <w:tcBorders>
              <w:top w:val="single" w:color="000000" w:sz="10" w:space="0"/>
              <w:right w:val="single" w:color="000000" w:sz="6" w:space="0"/>
            </w:tcBorders>
            <w:vAlign w:val="top"/>
          </w:tcPr>
          <w:p w14:paraId="00875A36">
            <w:pPr>
              <w:pStyle w:val="6"/>
              <w:spacing w:before="204" w:line="279" w:lineRule="auto"/>
              <w:ind w:left="38" w:right="150" w:hanging="3"/>
              <w:rPr>
                <w:sz w:val="20"/>
                <w:szCs w:val="20"/>
              </w:rPr>
            </w:pPr>
            <w:r>
              <w:rPr>
                <w:spacing w:val="6"/>
                <w:sz w:val="20"/>
                <w:szCs w:val="20"/>
              </w:rPr>
              <w:t>污染防</w:t>
            </w:r>
            <w:r>
              <w:rPr>
                <w:spacing w:val="5"/>
                <w:sz w:val="20"/>
                <w:szCs w:val="20"/>
              </w:rPr>
              <w:t>治措施</w:t>
            </w:r>
          </w:p>
        </w:tc>
      </w:tr>
      <w:tr w14:paraId="060F6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336" w:type="dxa"/>
            <w:vMerge w:val="continue"/>
            <w:tcBorders>
              <w:top w:val="nil"/>
              <w:left w:val="single" w:color="000000" w:sz="6" w:space="0"/>
              <w:bottom w:val="nil"/>
            </w:tcBorders>
            <w:vAlign w:val="top"/>
          </w:tcPr>
          <w:p w14:paraId="0A64290C">
            <w:pPr>
              <w:rPr>
                <w:rFonts w:ascii="Arial"/>
                <w:sz w:val="21"/>
              </w:rPr>
            </w:pPr>
          </w:p>
        </w:tc>
        <w:tc>
          <w:tcPr>
            <w:tcW w:w="494" w:type="dxa"/>
            <w:vAlign w:val="top"/>
          </w:tcPr>
          <w:p w14:paraId="555AEEE5">
            <w:pPr>
              <w:spacing w:line="275" w:lineRule="auto"/>
              <w:rPr>
                <w:rFonts w:ascii="Arial"/>
                <w:sz w:val="21"/>
              </w:rPr>
            </w:pPr>
          </w:p>
          <w:p w14:paraId="5CA77BE9">
            <w:pPr>
              <w:spacing w:before="58" w:line="274" w:lineRule="exact"/>
              <w:ind w:left="26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85" w:type="dxa"/>
            <w:gridSpan w:val="2"/>
            <w:vAlign w:val="top"/>
          </w:tcPr>
          <w:p w14:paraId="3BC11789">
            <w:pPr>
              <w:spacing w:line="299" w:lineRule="auto"/>
              <w:rPr>
                <w:rFonts w:ascii="Arial"/>
                <w:sz w:val="21"/>
              </w:rPr>
            </w:pPr>
          </w:p>
          <w:p w14:paraId="1E319E46">
            <w:pPr>
              <w:pStyle w:val="6"/>
              <w:spacing w:before="65" w:line="229" w:lineRule="auto"/>
              <w:ind w:left="77"/>
              <w:rPr>
                <w:sz w:val="20"/>
                <w:szCs w:val="20"/>
              </w:rPr>
            </w:pPr>
            <w:r>
              <w:rPr>
                <w:spacing w:val="7"/>
                <w:sz w:val="20"/>
                <w:szCs w:val="20"/>
              </w:rPr>
              <w:t>废漆渣</w:t>
            </w:r>
          </w:p>
        </w:tc>
        <w:tc>
          <w:tcPr>
            <w:tcW w:w="633" w:type="dxa"/>
            <w:vAlign w:val="top"/>
          </w:tcPr>
          <w:p w14:paraId="5C3A812F">
            <w:pPr>
              <w:spacing w:line="275" w:lineRule="auto"/>
              <w:rPr>
                <w:rFonts w:ascii="Arial"/>
                <w:sz w:val="21"/>
              </w:rPr>
            </w:pPr>
          </w:p>
          <w:p w14:paraId="465BDD1D">
            <w:pPr>
              <w:spacing w:before="58" w:line="274" w:lineRule="exact"/>
              <w:ind w:left="9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1.272</w:t>
            </w:r>
          </w:p>
        </w:tc>
        <w:tc>
          <w:tcPr>
            <w:tcW w:w="741" w:type="dxa"/>
            <w:gridSpan w:val="2"/>
            <w:vAlign w:val="top"/>
          </w:tcPr>
          <w:p w14:paraId="543A20D7">
            <w:pPr>
              <w:pStyle w:val="6"/>
              <w:spacing w:before="214" w:line="279" w:lineRule="auto"/>
              <w:ind w:left="163" w:right="57" w:hanging="103"/>
              <w:rPr>
                <w:sz w:val="20"/>
                <w:szCs w:val="20"/>
              </w:rPr>
            </w:pPr>
            <w:r>
              <w:rPr>
                <w:spacing w:val="6"/>
                <w:sz w:val="20"/>
                <w:szCs w:val="20"/>
              </w:rPr>
              <w:t>水帘喷</w:t>
            </w:r>
            <w:r>
              <w:rPr>
                <w:spacing w:val="4"/>
                <w:sz w:val="20"/>
                <w:szCs w:val="20"/>
              </w:rPr>
              <w:t>漆台</w:t>
            </w:r>
          </w:p>
        </w:tc>
        <w:tc>
          <w:tcPr>
            <w:tcW w:w="372" w:type="dxa"/>
            <w:textDirection w:val="tbRlV"/>
            <w:vAlign w:val="top"/>
          </w:tcPr>
          <w:p w14:paraId="06467C18">
            <w:pPr>
              <w:pStyle w:val="6"/>
              <w:spacing w:before="81" w:line="216" w:lineRule="auto"/>
              <w:ind w:left="65"/>
              <w:rPr>
                <w:sz w:val="20"/>
                <w:szCs w:val="20"/>
              </w:rPr>
            </w:pPr>
            <w:r>
              <w:rPr>
                <w:spacing w:val="9"/>
                <w:sz w:val="20"/>
                <w:szCs w:val="20"/>
              </w:rPr>
              <w:t>半</w:t>
            </w:r>
            <w:r>
              <w:rPr>
                <w:spacing w:val="-9"/>
                <w:sz w:val="20"/>
                <w:szCs w:val="20"/>
              </w:rPr>
              <w:t xml:space="preserve"> </w:t>
            </w:r>
            <w:r>
              <w:rPr>
                <w:spacing w:val="9"/>
                <w:sz w:val="20"/>
                <w:szCs w:val="20"/>
              </w:rPr>
              <w:t>固</w:t>
            </w:r>
            <w:r>
              <w:rPr>
                <w:spacing w:val="-10"/>
                <w:sz w:val="20"/>
                <w:szCs w:val="20"/>
              </w:rPr>
              <w:t xml:space="preserve"> </w:t>
            </w:r>
            <w:r>
              <w:rPr>
                <w:spacing w:val="9"/>
                <w:sz w:val="20"/>
                <w:szCs w:val="20"/>
              </w:rPr>
              <w:t>态</w:t>
            </w:r>
          </w:p>
        </w:tc>
        <w:tc>
          <w:tcPr>
            <w:tcW w:w="692" w:type="dxa"/>
            <w:gridSpan w:val="2"/>
            <w:vAlign w:val="top"/>
          </w:tcPr>
          <w:p w14:paraId="3BA20099">
            <w:pPr>
              <w:spacing w:line="298" w:lineRule="auto"/>
              <w:rPr>
                <w:rFonts w:ascii="Arial"/>
                <w:sz w:val="21"/>
              </w:rPr>
            </w:pPr>
          </w:p>
          <w:p w14:paraId="25A6A46B">
            <w:pPr>
              <w:pStyle w:val="6"/>
              <w:spacing w:before="65" w:line="228" w:lineRule="auto"/>
              <w:ind w:left="34"/>
              <w:rPr>
                <w:sz w:val="20"/>
                <w:szCs w:val="20"/>
              </w:rPr>
            </w:pPr>
            <w:r>
              <w:rPr>
                <w:spacing w:val="6"/>
                <w:sz w:val="20"/>
                <w:szCs w:val="20"/>
              </w:rPr>
              <w:t>有机物</w:t>
            </w:r>
          </w:p>
        </w:tc>
        <w:tc>
          <w:tcPr>
            <w:tcW w:w="814" w:type="dxa"/>
            <w:gridSpan w:val="2"/>
            <w:vAlign w:val="top"/>
          </w:tcPr>
          <w:p w14:paraId="4ECABBE2">
            <w:pPr>
              <w:spacing w:line="298" w:lineRule="auto"/>
              <w:rPr>
                <w:rFonts w:ascii="Arial"/>
                <w:sz w:val="21"/>
              </w:rPr>
            </w:pPr>
          </w:p>
          <w:p w14:paraId="59C0394B">
            <w:pPr>
              <w:pStyle w:val="6"/>
              <w:spacing w:before="65" w:line="228" w:lineRule="auto"/>
              <w:ind w:left="98"/>
              <w:rPr>
                <w:sz w:val="20"/>
                <w:szCs w:val="20"/>
              </w:rPr>
            </w:pPr>
            <w:r>
              <w:rPr>
                <w:spacing w:val="6"/>
                <w:sz w:val="20"/>
                <w:szCs w:val="20"/>
              </w:rPr>
              <w:t>有机物</w:t>
            </w:r>
          </w:p>
        </w:tc>
        <w:tc>
          <w:tcPr>
            <w:tcW w:w="528" w:type="dxa"/>
            <w:vAlign w:val="top"/>
          </w:tcPr>
          <w:p w14:paraId="29BEBF04">
            <w:pPr>
              <w:spacing w:line="299" w:lineRule="auto"/>
              <w:rPr>
                <w:rFonts w:ascii="Arial"/>
                <w:sz w:val="21"/>
              </w:rPr>
            </w:pPr>
          </w:p>
          <w:p w14:paraId="41C59289">
            <w:pPr>
              <w:pStyle w:val="6"/>
              <w:spacing w:before="65" w:line="228" w:lineRule="auto"/>
              <w:ind w:left="61"/>
              <w:rPr>
                <w:sz w:val="20"/>
                <w:szCs w:val="20"/>
              </w:rPr>
            </w:pPr>
            <w:r>
              <w:rPr>
                <w:spacing w:val="4"/>
                <w:sz w:val="20"/>
                <w:szCs w:val="20"/>
              </w:rPr>
              <w:t>每月</w:t>
            </w:r>
          </w:p>
        </w:tc>
        <w:tc>
          <w:tcPr>
            <w:tcW w:w="728" w:type="dxa"/>
            <w:gridSpan w:val="2"/>
            <w:vAlign w:val="top"/>
          </w:tcPr>
          <w:p w14:paraId="0DEE8E64">
            <w:pPr>
              <w:spacing w:line="275" w:lineRule="auto"/>
              <w:rPr>
                <w:rFonts w:ascii="Arial"/>
                <w:sz w:val="21"/>
              </w:rPr>
            </w:pPr>
          </w:p>
          <w:p w14:paraId="171CC5B5">
            <w:pPr>
              <w:spacing w:before="58" w:line="274" w:lineRule="exact"/>
              <w:ind w:left="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12</w:t>
            </w:r>
          </w:p>
        </w:tc>
        <w:tc>
          <w:tcPr>
            <w:tcW w:w="1100" w:type="dxa"/>
            <w:gridSpan w:val="2"/>
            <w:vAlign w:val="top"/>
          </w:tcPr>
          <w:p w14:paraId="534A1584">
            <w:pPr>
              <w:spacing w:line="275" w:lineRule="auto"/>
              <w:rPr>
                <w:rFonts w:ascii="Arial"/>
                <w:sz w:val="21"/>
              </w:rPr>
            </w:pPr>
          </w:p>
          <w:p w14:paraId="06ECB0A7">
            <w:pPr>
              <w:spacing w:before="58"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900-252-12</w:t>
            </w:r>
          </w:p>
        </w:tc>
        <w:tc>
          <w:tcPr>
            <w:tcW w:w="586" w:type="dxa"/>
            <w:vAlign w:val="top"/>
          </w:tcPr>
          <w:p w14:paraId="590AF7E4">
            <w:pPr>
              <w:spacing w:line="345" w:lineRule="auto"/>
              <w:rPr>
                <w:rFonts w:ascii="Arial"/>
                <w:sz w:val="21"/>
              </w:rPr>
            </w:pPr>
          </w:p>
          <w:p w14:paraId="1AC3CD3B">
            <w:pPr>
              <w:spacing w:before="57" w:line="193"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T,I</w:t>
            </w:r>
          </w:p>
        </w:tc>
        <w:tc>
          <w:tcPr>
            <w:tcW w:w="815" w:type="dxa"/>
            <w:vMerge w:val="restart"/>
            <w:tcBorders>
              <w:bottom w:val="nil"/>
              <w:right w:val="single" w:color="000000" w:sz="6" w:space="0"/>
            </w:tcBorders>
            <w:vAlign w:val="top"/>
          </w:tcPr>
          <w:p w14:paraId="4AC80596">
            <w:pPr>
              <w:spacing w:line="328" w:lineRule="auto"/>
              <w:rPr>
                <w:rFonts w:ascii="Arial"/>
                <w:sz w:val="21"/>
              </w:rPr>
            </w:pPr>
          </w:p>
          <w:p w14:paraId="72175E57">
            <w:pPr>
              <w:pStyle w:val="6"/>
              <w:spacing w:before="65" w:line="228" w:lineRule="auto"/>
              <w:ind w:left="35"/>
              <w:rPr>
                <w:sz w:val="20"/>
                <w:szCs w:val="20"/>
              </w:rPr>
            </w:pPr>
            <w:r>
              <w:rPr>
                <w:spacing w:val="6"/>
                <w:sz w:val="20"/>
                <w:szCs w:val="20"/>
              </w:rPr>
              <w:t>按危险</w:t>
            </w:r>
          </w:p>
          <w:p w14:paraId="3AAB31FE">
            <w:pPr>
              <w:pStyle w:val="6"/>
              <w:spacing w:before="53" w:line="228" w:lineRule="auto"/>
              <w:ind w:left="32"/>
              <w:rPr>
                <w:sz w:val="20"/>
                <w:szCs w:val="20"/>
              </w:rPr>
            </w:pPr>
            <w:r>
              <w:rPr>
                <w:spacing w:val="7"/>
                <w:sz w:val="20"/>
                <w:szCs w:val="20"/>
              </w:rPr>
              <w:t>废物管</w:t>
            </w:r>
          </w:p>
          <w:p w14:paraId="76638F73">
            <w:pPr>
              <w:pStyle w:val="6"/>
              <w:spacing w:before="52" w:line="229" w:lineRule="auto"/>
              <w:ind w:left="35"/>
              <w:rPr>
                <w:sz w:val="20"/>
                <w:szCs w:val="20"/>
              </w:rPr>
            </w:pPr>
            <w:r>
              <w:rPr>
                <w:spacing w:val="6"/>
                <w:sz w:val="20"/>
                <w:szCs w:val="20"/>
              </w:rPr>
              <w:t>理要求</w:t>
            </w:r>
          </w:p>
          <w:p w14:paraId="363057EA">
            <w:pPr>
              <w:pStyle w:val="6"/>
              <w:spacing w:before="51" w:line="229" w:lineRule="auto"/>
              <w:ind w:left="35"/>
              <w:rPr>
                <w:sz w:val="20"/>
                <w:szCs w:val="20"/>
              </w:rPr>
            </w:pPr>
            <w:r>
              <w:rPr>
                <w:spacing w:val="6"/>
                <w:sz w:val="20"/>
                <w:szCs w:val="20"/>
              </w:rPr>
              <w:t>建设危</w:t>
            </w:r>
          </w:p>
          <w:p w14:paraId="03234F1F">
            <w:pPr>
              <w:pStyle w:val="6"/>
              <w:spacing w:before="51" w:line="229" w:lineRule="auto"/>
              <w:ind w:left="44"/>
              <w:rPr>
                <w:sz w:val="20"/>
                <w:szCs w:val="20"/>
              </w:rPr>
            </w:pPr>
            <w:r>
              <w:rPr>
                <w:spacing w:val="3"/>
                <w:sz w:val="20"/>
                <w:szCs w:val="20"/>
              </w:rPr>
              <w:t>险废物</w:t>
            </w:r>
          </w:p>
          <w:p w14:paraId="09F05AB5">
            <w:pPr>
              <w:pStyle w:val="6"/>
              <w:spacing w:before="52" w:line="228" w:lineRule="auto"/>
              <w:ind w:left="139"/>
              <w:rPr>
                <w:sz w:val="20"/>
                <w:szCs w:val="20"/>
              </w:rPr>
            </w:pPr>
            <w:r>
              <w:rPr>
                <w:spacing w:val="4"/>
                <w:sz w:val="20"/>
                <w:szCs w:val="20"/>
              </w:rPr>
              <w:t>贮存</w:t>
            </w:r>
          </w:p>
          <w:p w14:paraId="6A847D32">
            <w:pPr>
              <w:pStyle w:val="6"/>
              <w:spacing w:before="53" w:line="229" w:lineRule="auto"/>
              <w:ind w:left="49"/>
              <w:rPr>
                <w:sz w:val="20"/>
                <w:szCs w:val="20"/>
              </w:rPr>
            </w:pPr>
            <w:r>
              <w:rPr>
                <w:spacing w:val="2"/>
                <w:sz w:val="20"/>
                <w:szCs w:val="20"/>
              </w:rPr>
              <w:t>间、分</w:t>
            </w:r>
          </w:p>
          <w:p w14:paraId="0CE4001A">
            <w:pPr>
              <w:pStyle w:val="6"/>
              <w:spacing w:before="52" w:line="228" w:lineRule="auto"/>
              <w:ind w:left="138"/>
              <w:rPr>
                <w:sz w:val="20"/>
                <w:szCs w:val="20"/>
              </w:rPr>
            </w:pPr>
            <w:r>
              <w:rPr>
                <w:spacing w:val="4"/>
                <w:sz w:val="20"/>
                <w:szCs w:val="20"/>
              </w:rPr>
              <w:t>类收</w:t>
            </w:r>
          </w:p>
          <w:p w14:paraId="6893909C">
            <w:pPr>
              <w:pStyle w:val="6"/>
              <w:spacing w:before="53" w:line="228" w:lineRule="auto"/>
              <w:ind w:left="33"/>
              <w:rPr>
                <w:sz w:val="20"/>
                <w:szCs w:val="20"/>
              </w:rPr>
            </w:pPr>
            <w:r>
              <w:rPr>
                <w:spacing w:val="6"/>
                <w:sz w:val="20"/>
                <w:szCs w:val="20"/>
              </w:rPr>
              <w:t>集、贮</w:t>
            </w:r>
          </w:p>
          <w:p w14:paraId="3E5C5233">
            <w:pPr>
              <w:pStyle w:val="6"/>
              <w:spacing w:before="53" w:line="227" w:lineRule="auto"/>
              <w:ind w:left="32"/>
              <w:rPr>
                <w:sz w:val="20"/>
                <w:szCs w:val="20"/>
              </w:rPr>
            </w:pPr>
            <w:r>
              <w:rPr>
                <w:spacing w:val="7"/>
                <w:sz w:val="20"/>
                <w:szCs w:val="20"/>
              </w:rPr>
              <w:t>存、转</w:t>
            </w:r>
          </w:p>
          <w:p w14:paraId="349926B5">
            <w:pPr>
              <w:pStyle w:val="6"/>
              <w:spacing w:before="54" w:line="229" w:lineRule="auto"/>
              <w:ind w:left="34"/>
              <w:rPr>
                <w:sz w:val="20"/>
                <w:szCs w:val="20"/>
              </w:rPr>
            </w:pPr>
            <w:r>
              <w:rPr>
                <w:spacing w:val="8"/>
                <w:sz w:val="20"/>
                <w:szCs w:val="20"/>
              </w:rPr>
              <w:t>移，定</w:t>
            </w:r>
          </w:p>
          <w:p w14:paraId="64C4611C">
            <w:pPr>
              <w:pStyle w:val="6"/>
              <w:spacing w:before="52" w:line="225" w:lineRule="auto"/>
              <w:ind w:left="35"/>
              <w:rPr>
                <w:sz w:val="20"/>
                <w:szCs w:val="20"/>
              </w:rPr>
            </w:pPr>
            <w:r>
              <w:rPr>
                <w:spacing w:val="6"/>
                <w:sz w:val="20"/>
                <w:szCs w:val="20"/>
              </w:rPr>
              <w:t>期委托</w:t>
            </w:r>
          </w:p>
          <w:p w14:paraId="1769EAE7">
            <w:pPr>
              <w:pStyle w:val="6"/>
              <w:spacing w:before="56" w:line="227" w:lineRule="auto"/>
              <w:ind w:left="34"/>
              <w:rPr>
                <w:sz w:val="20"/>
                <w:szCs w:val="20"/>
              </w:rPr>
            </w:pPr>
            <w:r>
              <w:rPr>
                <w:spacing w:val="6"/>
                <w:sz w:val="20"/>
                <w:szCs w:val="20"/>
              </w:rPr>
              <w:t>有资质</w:t>
            </w:r>
          </w:p>
          <w:p w14:paraId="4CD56583">
            <w:pPr>
              <w:pStyle w:val="6"/>
              <w:spacing w:before="54" w:line="229" w:lineRule="auto"/>
              <w:ind w:left="35"/>
              <w:rPr>
                <w:sz w:val="20"/>
                <w:szCs w:val="20"/>
              </w:rPr>
            </w:pPr>
            <w:r>
              <w:rPr>
                <w:spacing w:val="6"/>
                <w:sz w:val="20"/>
                <w:szCs w:val="20"/>
              </w:rPr>
              <w:t>单位统</w:t>
            </w:r>
          </w:p>
          <w:p w14:paraId="4E45EB32">
            <w:pPr>
              <w:pStyle w:val="6"/>
              <w:spacing w:before="52" w:line="233" w:lineRule="auto"/>
              <w:ind w:left="36"/>
              <w:rPr>
                <w:sz w:val="20"/>
                <w:szCs w:val="20"/>
              </w:rPr>
            </w:pPr>
            <w:r>
              <w:rPr>
                <w:spacing w:val="5"/>
                <w:sz w:val="20"/>
                <w:szCs w:val="20"/>
              </w:rPr>
              <w:t>一处置</w:t>
            </w:r>
          </w:p>
        </w:tc>
      </w:tr>
      <w:tr w14:paraId="09918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336" w:type="dxa"/>
            <w:vMerge w:val="continue"/>
            <w:tcBorders>
              <w:top w:val="nil"/>
              <w:left w:val="single" w:color="000000" w:sz="6" w:space="0"/>
              <w:bottom w:val="nil"/>
            </w:tcBorders>
            <w:vAlign w:val="top"/>
          </w:tcPr>
          <w:p w14:paraId="4BA0651B">
            <w:pPr>
              <w:rPr>
                <w:rFonts w:ascii="Arial"/>
                <w:sz w:val="21"/>
              </w:rPr>
            </w:pPr>
          </w:p>
        </w:tc>
        <w:tc>
          <w:tcPr>
            <w:tcW w:w="494" w:type="dxa"/>
            <w:vAlign w:val="top"/>
          </w:tcPr>
          <w:p w14:paraId="02E06108">
            <w:pPr>
              <w:spacing w:line="276" w:lineRule="auto"/>
              <w:rPr>
                <w:rFonts w:ascii="Arial"/>
                <w:sz w:val="21"/>
              </w:rPr>
            </w:pPr>
          </w:p>
          <w:p w14:paraId="3797FB17">
            <w:pPr>
              <w:spacing w:before="58" w:line="274" w:lineRule="exact"/>
              <w:ind w:left="24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785" w:type="dxa"/>
            <w:gridSpan w:val="2"/>
            <w:vAlign w:val="top"/>
          </w:tcPr>
          <w:p w14:paraId="51115D45">
            <w:pPr>
              <w:pStyle w:val="6"/>
              <w:spacing w:before="215" w:line="279" w:lineRule="auto"/>
              <w:ind w:left="182" w:right="80" w:hanging="105"/>
              <w:rPr>
                <w:sz w:val="20"/>
                <w:szCs w:val="20"/>
              </w:rPr>
            </w:pPr>
            <w:r>
              <w:rPr>
                <w:spacing w:val="7"/>
                <w:sz w:val="20"/>
                <w:szCs w:val="20"/>
              </w:rPr>
              <w:t>废水站</w:t>
            </w:r>
            <w:r>
              <w:rPr>
                <w:spacing w:val="3"/>
                <w:sz w:val="20"/>
                <w:szCs w:val="20"/>
              </w:rPr>
              <w:t>污泥</w:t>
            </w:r>
          </w:p>
        </w:tc>
        <w:tc>
          <w:tcPr>
            <w:tcW w:w="633" w:type="dxa"/>
            <w:vAlign w:val="top"/>
          </w:tcPr>
          <w:p w14:paraId="453A282B">
            <w:pPr>
              <w:spacing w:line="276" w:lineRule="auto"/>
              <w:rPr>
                <w:rFonts w:ascii="Arial"/>
                <w:sz w:val="21"/>
              </w:rPr>
            </w:pPr>
          </w:p>
          <w:p w14:paraId="23DEFD6B">
            <w:pPr>
              <w:spacing w:before="58"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0.18</w:t>
            </w:r>
          </w:p>
        </w:tc>
        <w:tc>
          <w:tcPr>
            <w:tcW w:w="741" w:type="dxa"/>
            <w:gridSpan w:val="2"/>
            <w:vAlign w:val="top"/>
          </w:tcPr>
          <w:p w14:paraId="3EF4F169">
            <w:pPr>
              <w:pStyle w:val="6"/>
              <w:spacing w:before="214" w:line="280" w:lineRule="auto"/>
              <w:ind w:left="165" w:right="57" w:hanging="106"/>
              <w:rPr>
                <w:sz w:val="20"/>
                <w:szCs w:val="20"/>
              </w:rPr>
            </w:pPr>
            <w:r>
              <w:rPr>
                <w:spacing w:val="6"/>
                <w:sz w:val="20"/>
                <w:szCs w:val="20"/>
              </w:rPr>
              <w:t>污水处</w:t>
            </w:r>
            <w:r>
              <w:rPr>
                <w:spacing w:val="3"/>
                <w:sz w:val="20"/>
                <w:szCs w:val="20"/>
              </w:rPr>
              <w:t>理站</w:t>
            </w:r>
          </w:p>
        </w:tc>
        <w:tc>
          <w:tcPr>
            <w:tcW w:w="372" w:type="dxa"/>
            <w:textDirection w:val="tbRlV"/>
            <w:vAlign w:val="top"/>
          </w:tcPr>
          <w:p w14:paraId="7152787E">
            <w:pPr>
              <w:pStyle w:val="6"/>
              <w:spacing w:before="81" w:line="216" w:lineRule="auto"/>
              <w:ind w:left="66"/>
              <w:rPr>
                <w:sz w:val="20"/>
                <w:szCs w:val="20"/>
              </w:rPr>
            </w:pPr>
            <w:r>
              <w:rPr>
                <w:spacing w:val="9"/>
                <w:sz w:val="20"/>
                <w:szCs w:val="20"/>
              </w:rPr>
              <w:t>半</w:t>
            </w:r>
            <w:r>
              <w:rPr>
                <w:spacing w:val="-9"/>
                <w:sz w:val="20"/>
                <w:szCs w:val="20"/>
              </w:rPr>
              <w:t xml:space="preserve"> </w:t>
            </w:r>
            <w:r>
              <w:rPr>
                <w:spacing w:val="9"/>
                <w:sz w:val="20"/>
                <w:szCs w:val="20"/>
              </w:rPr>
              <w:t>固</w:t>
            </w:r>
            <w:r>
              <w:rPr>
                <w:spacing w:val="-10"/>
                <w:sz w:val="20"/>
                <w:szCs w:val="20"/>
              </w:rPr>
              <w:t xml:space="preserve"> </w:t>
            </w:r>
            <w:r>
              <w:rPr>
                <w:spacing w:val="9"/>
                <w:sz w:val="20"/>
                <w:szCs w:val="20"/>
              </w:rPr>
              <w:t>态</w:t>
            </w:r>
          </w:p>
        </w:tc>
        <w:tc>
          <w:tcPr>
            <w:tcW w:w="692" w:type="dxa"/>
            <w:gridSpan w:val="2"/>
            <w:vAlign w:val="top"/>
          </w:tcPr>
          <w:p w14:paraId="1A08A2EC">
            <w:pPr>
              <w:spacing w:line="299" w:lineRule="auto"/>
              <w:rPr>
                <w:rFonts w:ascii="Arial"/>
                <w:sz w:val="21"/>
              </w:rPr>
            </w:pPr>
          </w:p>
          <w:p w14:paraId="0F2D53E2">
            <w:pPr>
              <w:pStyle w:val="6"/>
              <w:spacing w:before="65" w:line="228" w:lineRule="auto"/>
              <w:ind w:left="34"/>
              <w:rPr>
                <w:sz w:val="20"/>
                <w:szCs w:val="20"/>
              </w:rPr>
            </w:pPr>
            <w:r>
              <w:rPr>
                <w:spacing w:val="6"/>
                <w:sz w:val="20"/>
                <w:szCs w:val="20"/>
              </w:rPr>
              <w:t>有机物</w:t>
            </w:r>
          </w:p>
        </w:tc>
        <w:tc>
          <w:tcPr>
            <w:tcW w:w="814" w:type="dxa"/>
            <w:gridSpan w:val="2"/>
            <w:vAlign w:val="top"/>
          </w:tcPr>
          <w:p w14:paraId="50C3DDBF">
            <w:pPr>
              <w:spacing w:line="299" w:lineRule="auto"/>
              <w:rPr>
                <w:rFonts w:ascii="Arial"/>
                <w:sz w:val="21"/>
              </w:rPr>
            </w:pPr>
          </w:p>
          <w:p w14:paraId="3C6425F9">
            <w:pPr>
              <w:pStyle w:val="6"/>
              <w:spacing w:before="65" w:line="228" w:lineRule="auto"/>
              <w:ind w:left="98"/>
              <w:rPr>
                <w:sz w:val="20"/>
                <w:szCs w:val="20"/>
              </w:rPr>
            </w:pPr>
            <w:r>
              <w:rPr>
                <w:spacing w:val="6"/>
                <w:sz w:val="20"/>
                <w:szCs w:val="20"/>
              </w:rPr>
              <w:t>有机物</w:t>
            </w:r>
          </w:p>
        </w:tc>
        <w:tc>
          <w:tcPr>
            <w:tcW w:w="528" w:type="dxa"/>
            <w:vAlign w:val="top"/>
          </w:tcPr>
          <w:p w14:paraId="558DCAB4">
            <w:pPr>
              <w:spacing w:line="300" w:lineRule="auto"/>
              <w:rPr>
                <w:rFonts w:ascii="Arial"/>
                <w:sz w:val="21"/>
              </w:rPr>
            </w:pPr>
          </w:p>
          <w:p w14:paraId="4ED534E3">
            <w:pPr>
              <w:pStyle w:val="6"/>
              <w:spacing w:before="65" w:line="228" w:lineRule="auto"/>
              <w:ind w:left="61"/>
              <w:rPr>
                <w:sz w:val="20"/>
                <w:szCs w:val="20"/>
              </w:rPr>
            </w:pPr>
            <w:r>
              <w:rPr>
                <w:spacing w:val="4"/>
                <w:sz w:val="20"/>
                <w:szCs w:val="20"/>
              </w:rPr>
              <w:t>每月</w:t>
            </w:r>
          </w:p>
        </w:tc>
        <w:tc>
          <w:tcPr>
            <w:tcW w:w="728" w:type="dxa"/>
            <w:gridSpan w:val="2"/>
            <w:vAlign w:val="top"/>
          </w:tcPr>
          <w:p w14:paraId="5C04220B">
            <w:pPr>
              <w:spacing w:line="276" w:lineRule="auto"/>
              <w:rPr>
                <w:rFonts w:ascii="Arial"/>
                <w:sz w:val="21"/>
              </w:rPr>
            </w:pPr>
          </w:p>
          <w:p w14:paraId="139B82C9">
            <w:pPr>
              <w:spacing w:before="58" w:line="274" w:lineRule="exact"/>
              <w:ind w:left="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12</w:t>
            </w:r>
          </w:p>
        </w:tc>
        <w:tc>
          <w:tcPr>
            <w:tcW w:w="1100" w:type="dxa"/>
            <w:gridSpan w:val="2"/>
            <w:vAlign w:val="top"/>
          </w:tcPr>
          <w:p w14:paraId="7FE08141">
            <w:pPr>
              <w:spacing w:line="276" w:lineRule="auto"/>
              <w:rPr>
                <w:rFonts w:ascii="Arial"/>
                <w:sz w:val="21"/>
              </w:rPr>
            </w:pPr>
          </w:p>
          <w:p w14:paraId="7BA42D57">
            <w:pPr>
              <w:spacing w:before="58"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900-252-12</w:t>
            </w:r>
          </w:p>
        </w:tc>
        <w:tc>
          <w:tcPr>
            <w:tcW w:w="586" w:type="dxa"/>
            <w:vAlign w:val="top"/>
          </w:tcPr>
          <w:p w14:paraId="38473FB7">
            <w:pPr>
              <w:spacing w:line="346" w:lineRule="auto"/>
              <w:rPr>
                <w:rFonts w:ascii="Arial"/>
                <w:sz w:val="21"/>
              </w:rPr>
            </w:pPr>
          </w:p>
          <w:p w14:paraId="2EECD445">
            <w:pPr>
              <w:spacing w:before="57" w:line="193"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T,I</w:t>
            </w:r>
          </w:p>
        </w:tc>
        <w:tc>
          <w:tcPr>
            <w:tcW w:w="815" w:type="dxa"/>
            <w:vMerge w:val="continue"/>
            <w:tcBorders>
              <w:top w:val="nil"/>
              <w:bottom w:val="nil"/>
              <w:right w:val="single" w:color="000000" w:sz="6" w:space="0"/>
            </w:tcBorders>
            <w:vAlign w:val="top"/>
          </w:tcPr>
          <w:p w14:paraId="21FA13D1">
            <w:pPr>
              <w:rPr>
                <w:rFonts w:ascii="Arial"/>
                <w:sz w:val="21"/>
              </w:rPr>
            </w:pPr>
          </w:p>
        </w:tc>
      </w:tr>
      <w:tr w14:paraId="6A831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336" w:type="dxa"/>
            <w:vMerge w:val="continue"/>
            <w:tcBorders>
              <w:top w:val="nil"/>
              <w:left w:val="single" w:color="000000" w:sz="6" w:space="0"/>
              <w:bottom w:val="nil"/>
            </w:tcBorders>
            <w:vAlign w:val="top"/>
          </w:tcPr>
          <w:p w14:paraId="4477152C">
            <w:pPr>
              <w:rPr>
                <w:rFonts w:ascii="Arial"/>
                <w:sz w:val="21"/>
              </w:rPr>
            </w:pPr>
          </w:p>
        </w:tc>
        <w:tc>
          <w:tcPr>
            <w:tcW w:w="494" w:type="dxa"/>
            <w:vAlign w:val="top"/>
          </w:tcPr>
          <w:p w14:paraId="39998687">
            <w:pPr>
              <w:spacing w:line="277" w:lineRule="auto"/>
              <w:rPr>
                <w:rFonts w:ascii="Arial"/>
                <w:sz w:val="21"/>
              </w:rPr>
            </w:pPr>
          </w:p>
          <w:p w14:paraId="0E822CB3">
            <w:pPr>
              <w:spacing w:before="57"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785" w:type="dxa"/>
            <w:gridSpan w:val="2"/>
            <w:vAlign w:val="top"/>
          </w:tcPr>
          <w:p w14:paraId="41C0E86E">
            <w:pPr>
              <w:pStyle w:val="6"/>
              <w:spacing w:before="67" w:line="226" w:lineRule="auto"/>
              <w:ind w:left="86"/>
              <w:rPr>
                <w:sz w:val="20"/>
                <w:szCs w:val="20"/>
              </w:rPr>
            </w:pPr>
            <w:r>
              <w:rPr>
                <w:spacing w:val="4"/>
                <w:sz w:val="20"/>
                <w:szCs w:val="20"/>
              </w:rPr>
              <w:t>喷漆台</w:t>
            </w:r>
          </w:p>
          <w:p w14:paraId="1A5CA40D">
            <w:pPr>
              <w:pStyle w:val="6"/>
              <w:spacing w:before="55" w:line="243" w:lineRule="auto"/>
              <w:ind w:left="288" w:right="80" w:hanging="210"/>
              <w:rPr>
                <w:sz w:val="20"/>
                <w:szCs w:val="20"/>
              </w:rPr>
            </w:pPr>
            <w:r>
              <w:rPr>
                <w:spacing w:val="6"/>
                <w:sz w:val="20"/>
                <w:szCs w:val="20"/>
              </w:rPr>
              <w:t>浓缩废</w:t>
            </w:r>
            <w:r>
              <w:rPr>
                <w:sz w:val="20"/>
                <w:szCs w:val="20"/>
              </w:rPr>
              <w:t>液</w:t>
            </w:r>
          </w:p>
        </w:tc>
        <w:tc>
          <w:tcPr>
            <w:tcW w:w="633" w:type="dxa"/>
            <w:vAlign w:val="top"/>
          </w:tcPr>
          <w:p w14:paraId="6C6271F3">
            <w:pPr>
              <w:spacing w:line="277" w:lineRule="auto"/>
              <w:rPr>
                <w:rFonts w:ascii="Arial"/>
                <w:sz w:val="21"/>
              </w:rPr>
            </w:pPr>
          </w:p>
          <w:p w14:paraId="1BE65D08">
            <w:pPr>
              <w:spacing w:before="57" w:line="274" w:lineRule="exact"/>
              <w:ind w:left="1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c>
        <w:tc>
          <w:tcPr>
            <w:tcW w:w="741" w:type="dxa"/>
            <w:gridSpan w:val="2"/>
            <w:vAlign w:val="top"/>
          </w:tcPr>
          <w:p w14:paraId="26FE9FE5">
            <w:pPr>
              <w:pStyle w:val="6"/>
              <w:spacing w:before="218" w:line="279" w:lineRule="auto"/>
              <w:ind w:left="163" w:right="57" w:hanging="103"/>
              <w:rPr>
                <w:sz w:val="20"/>
                <w:szCs w:val="20"/>
              </w:rPr>
            </w:pPr>
            <w:r>
              <w:rPr>
                <w:spacing w:val="6"/>
                <w:sz w:val="20"/>
                <w:szCs w:val="20"/>
              </w:rPr>
              <w:t>水帘喷</w:t>
            </w:r>
            <w:r>
              <w:rPr>
                <w:spacing w:val="4"/>
                <w:sz w:val="20"/>
                <w:szCs w:val="20"/>
              </w:rPr>
              <w:t>漆台</w:t>
            </w:r>
          </w:p>
        </w:tc>
        <w:tc>
          <w:tcPr>
            <w:tcW w:w="372" w:type="dxa"/>
            <w:textDirection w:val="tbRlV"/>
            <w:vAlign w:val="top"/>
          </w:tcPr>
          <w:p w14:paraId="50F2E905">
            <w:pPr>
              <w:pStyle w:val="6"/>
              <w:spacing w:before="81" w:line="216" w:lineRule="auto"/>
              <w:ind w:left="218"/>
              <w:rPr>
                <w:sz w:val="20"/>
                <w:szCs w:val="20"/>
              </w:rPr>
            </w:pPr>
            <w:r>
              <w:rPr>
                <w:spacing w:val="9"/>
                <w:sz w:val="20"/>
                <w:szCs w:val="20"/>
              </w:rPr>
              <w:t>液</w:t>
            </w:r>
            <w:r>
              <w:rPr>
                <w:spacing w:val="-10"/>
                <w:sz w:val="20"/>
                <w:szCs w:val="20"/>
              </w:rPr>
              <w:t xml:space="preserve"> </w:t>
            </w:r>
            <w:r>
              <w:rPr>
                <w:spacing w:val="9"/>
                <w:sz w:val="20"/>
                <w:szCs w:val="20"/>
              </w:rPr>
              <w:t>态</w:t>
            </w:r>
          </w:p>
        </w:tc>
        <w:tc>
          <w:tcPr>
            <w:tcW w:w="692" w:type="dxa"/>
            <w:gridSpan w:val="2"/>
            <w:vAlign w:val="top"/>
          </w:tcPr>
          <w:p w14:paraId="0E7CACB1">
            <w:pPr>
              <w:spacing w:line="299" w:lineRule="auto"/>
              <w:rPr>
                <w:rFonts w:ascii="Arial"/>
                <w:sz w:val="21"/>
              </w:rPr>
            </w:pPr>
          </w:p>
          <w:p w14:paraId="3B406464">
            <w:pPr>
              <w:pStyle w:val="6"/>
              <w:spacing w:before="65" w:line="228" w:lineRule="auto"/>
              <w:ind w:left="34"/>
              <w:rPr>
                <w:sz w:val="20"/>
                <w:szCs w:val="20"/>
              </w:rPr>
            </w:pPr>
            <w:r>
              <w:rPr>
                <w:spacing w:val="6"/>
                <w:sz w:val="20"/>
                <w:szCs w:val="20"/>
              </w:rPr>
              <w:t>有机物</w:t>
            </w:r>
          </w:p>
        </w:tc>
        <w:tc>
          <w:tcPr>
            <w:tcW w:w="814" w:type="dxa"/>
            <w:gridSpan w:val="2"/>
            <w:vAlign w:val="top"/>
          </w:tcPr>
          <w:p w14:paraId="3FC7BE1A">
            <w:pPr>
              <w:spacing w:line="299" w:lineRule="auto"/>
              <w:rPr>
                <w:rFonts w:ascii="Arial"/>
                <w:sz w:val="21"/>
              </w:rPr>
            </w:pPr>
          </w:p>
          <w:p w14:paraId="1C97F429">
            <w:pPr>
              <w:pStyle w:val="6"/>
              <w:spacing w:before="65" w:line="228" w:lineRule="auto"/>
              <w:ind w:left="98"/>
              <w:rPr>
                <w:sz w:val="20"/>
                <w:szCs w:val="20"/>
              </w:rPr>
            </w:pPr>
            <w:r>
              <w:rPr>
                <w:spacing w:val="6"/>
                <w:sz w:val="20"/>
                <w:szCs w:val="20"/>
              </w:rPr>
              <w:t>有机物</w:t>
            </w:r>
          </w:p>
        </w:tc>
        <w:tc>
          <w:tcPr>
            <w:tcW w:w="528" w:type="dxa"/>
            <w:vAlign w:val="top"/>
          </w:tcPr>
          <w:p w14:paraId="4A7529E4">
            <w:pPr>
              <w:spacing w:line="300" w:lineRule="auto"/>
              <w:rPr>
                <w:rFonts w:ascii="Arial"/>
                <w:sz w:val="21"/>
              </w:rPr>
            </w:pPr>
          </w:p>
          <w:p w14:paraId="2E371DDD">
            <w:pPr>
              <w:pStyle w:val="6"/>
              <w:spacing w:before="65" w:line="228" w:lineRule="auto"/>
              <w:ind w:left="61"/>
              <w:rPr>
                <w:sz w:val="20"/>
                <w:szCs w:val="20"/>
              </w:rPr>
            </w:pPr>
            <w:r>
              <w:rPr>
                <w:spacing w:val="4"/>
                <w:sz w:val="20"/>
                <w:szCs w:val="20"/>
              </w:rPr>
              <w:t>每年</w:t>
            </w:r>
          </w:p>
        </w:tc>
        <w:tc>
          <w:tcPr>
            <w:tcW w:w="728" w:type="dxa"/>
            <w:gridSpan w:val="2"/>
            <w:vAlign w:val="top"/>
          </w:tcPr>
          <w:p w14:paraId="4CE06B03">
            <w:pPr>
              <w:spacing w:line="277" w:lineRule="auto"/>
              <w:rPr>
                <w:rFonts w:ascii="Arial"/>
                <w:sz w:val="21"/>
              </w:rPr>
            </w:pPr>
          </w:p>
          <w:p w14:paraId="3E156F33">
            <w:pPr>
              <w:spacing w:before="57" w:line="274" w:lineRule="exact"/>
              <w:ind w:left="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12</w:t>
            </w:r>
          </w:p>
        </w:tc>
        <w:tc>
          <w:tcPr>
            <w:tcW w:w="1100" w:type="dxa"/>
            <w:gridSpan w:val="2"/>
            <w:vAlign w:val="top"/>
          </w:tcPr>
          <w:p w14:paraId="6D3F3ED8">
            <w:pPr>
              <w:spacing w:line="277" w:lineRule="auto"/>
              <w:rPr>
                <w:rFonts w:ascii="Arial"/>
                <w:sz w:val="21"/>
              </w:rPr>
            </w:pPr>
          </w:p>
          <w:p w14:paraId="7E4FA356">
            <w:pPr>
              <w:spacing w:before="57"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900-252-12</w:t>
            </w:r>
          </w:p>
        </w:tc>
        <w:tc>
          <w:tcPr>
            <w:tcW w:w="586" w:type="dxa"/>
            <w:vAlign w:val="top"/>
          </w:tcPr>
          <w:p w14:paraId="512E3A73">
            <w:pPr>
              <w:spacing w:line="346" w:lineRule="auto"/>
              <w:rPr>
                <w:rFonts w:ascii="Arial"/>
                <w:sz w:val="21"/>
              </w:rPr>
            </w:pPr>
          </w:p>
          <w:p w14:paraId="53BEBF9A">
            <w:pPr>
              <w:spacing w:before="58" w:line="193"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T,I</w:t>
            </w:r>
          </w:p>
        </w:tc>
        <w:tc>
          <w:tcPr>
            <w:tcW w:w="815" w:type="dxa"/>
            <w:vMerge w:val="continue"/>
            <w:tcBorders>
              <w:top w:val="nil"/>
              <w:bottom w:val="nil"/>
              <w:right w:val="single" w:color="000000" w:sz="6" w:space="0"/>
            </w:tcBorders>
            <w:vAlign w:val="top"/>
          </w:tcPr>
          <w:p w14:paraId="18FC2194">
            <w:pPr>
              <w:rPr>
                <w:rFonts w:ascii="Arial"/>
                <w:sz w:val="21"/>
              </w:rPr>
            </w:pPr>
          </w:p>
        </w:tc>
      </w:tr>
      <w:tr w14:paraId="0A5DC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36" w:type="dxa"/>
            <w:vMerge w:val="continue"/>
            <w:tcBorders>
              <w:top w:val="nil"/>
              <w:left w:val="single" w:color="000000" w:sz="6" w:space="0"/>
              <w:bottom w:val="nil"/>
            </w:tcBorders>
            <w:vAlign w:val="top"/>
          </w:tcPr>
          <w:p w14:paraId="1906DD9D">
            <w:pPr>
              <w:rPr>
                <w:rFonts w:ascii="Arial"/>
                <w:sz w:val="21"/>
              </w:rPr>
            </w:pPr>
          </w:p>
        </w:tc>
        <w:tc>
          <w:tcPr>
            <w:tcW w:w="494" w:type="dxa"/>
            <w:vAlign w:val="top"/>
          </w:tcPr>
          <w:p w14:paraId="26490031">
            <w:pPr>
              <w:spacing w:before="188"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785" w:type="dxa"/>
            <w:gridSpan w:val="2"/>
            <w:vAlign w:val="top"/>
          </w:tcPr>
          <w:p w14:paraId="4EECE273">
            <w:pPr>
              <w:pStyle w:val="6"/>
              <w:spacing w:before="67" w:line="243" w:lineRule="auto"/>
              <w:ind w:left="287" w:right="82" w:hanging="210"/>
              <w:rPr>
                <w:sz w:val="20"/>
                <w:szCs w:val="20"/>
              </w:rPr>
            </w:pPr>
            <w:r>
              <w:rPr>
                <w:spacing w:val="6"/>
                <w:sz w:val="20"/>
                <w:szCs w:val="20"/>
              </w:rPr>
              <w:t>废过滤</w:t>
            </w:r>
            <w:r>
              <w:rPr>
                <w:sz w:val="20"/>
                <w:szCs w:val="20"/>
              </w:rPr>
              <w:t>棉</w:t>
            </w:r>
          </w:p>
        </w:tc>
        <w:tc>
          <w:tcPr>
            <w:tcW w:w="633" w:type="dxa"/>
            <w:vAlign w:val="top"/>
          </w:tcPr>
          <w:p w14:paraId="17805592">
            <w:pPr>
              <w:spacing w:before="188" w:line="274" w:lineRule="exact"/>
              <w:ind w:left="18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0.6</w:t>
            </w:r>
          </w:p>
        </w:tc>
        <w:tc>
          <w:tcPr>
            <w:tcW w:w="741" w:type="dxa"/>
            <w:gridSpan w:val="2"/>
            <w:vAlign w:val="top"/>
          </w:tcPr>
          <w:p w14:paraId="1F168B4D">
            <w:pPr>
              <w:pStyle w:val="6"/>
              <w:spacing w:before="67" w:line="228" w:lineRule="auto"/>
              <w:ind w:left="56"/>
              <w:rPr>
                <w:sz w:val="20"/>
                <w:szCs w:val="20"/>
              </w:rPr>
            </w:pPr>
            <w:r>
              <w:rPr>
                <w:spacing w:val="7"/>
                <w:sz w:val="20"/>
                <w:szCs w:val="20"/>
              </w:rPr>
              <w:t>废气处</w:t>
            </w:r>
          </w:p>
          <w:p w14:paraId="43CB92E2">
            <w:pPr>
              <w:pStyle w:val="6"/>
              <w:spacing w:before="53" w:line="209" w:lineRule="auto"/>
              <w:ind w:left="60"/>
              <w:rPr>
                <w:sz w:val="20"/>
                <w:szCs w:val="20"/>
              </w:rPr>
            </w:pPr>
            <w:r>
              <w:rPr>
                <w:spacing w:val="6"/>
                <w:sz w:val="20"/>
                <w:szCs w:val="20"/>
              </w:rPr>
              <w:t>理设施</w:t>
            </w:r>
          </w:p>
        </w:tc>
        <w:tc>
          <w:tcPr>
            <w:tcW w:w="372" w:type="dxa"/>
            <w:textDirection w:val="tbRlV"/>
            <w:vAlign w:val="top"/>
          </w:tcPr>
          <w:p w14:paraId="5F0FC257">
            <w:pPr>
              <w:pStyle w:val="6"/>
              <w:spacing w:before="81" w:line="216" w:lineRule="auto"/>
              <w:ind w:left="67"/>
              <w:rPr>
                <w:sz w:val="20"/>
                <w:szCs w:val="20"/>
              </w:rPr>
            </w:pPr>
            <w:r>
              <w:rPr>
                <w:spacing w:val="9"/>
                <w:sz w:val="20"/>
                <w:szCs w:val="20"/>
              </w:rPr>
              <w:t>固</w:t>
            </w:r>
            <w:r>
              <w:rPr>
                <w:spacing w:val="-10"/>
                <w:sz w:val="20"/>
                <w:szCs w:val="20"/>
              </w:rPr>
              <w:t xml:space="preserve"> </w:t>
            </w:r>
            <w:r>
              <w:rPr>
                <w:spacing w:val="9"/>
                <w:sz w:val="20"/>
                <w:szCs w:val="20"/>
              </w:rPr>
              <w:t>态</w:t>
            </w:r>
          </w:p>
        </w:tc>
        <w:tc>
          <w:tcPr>
            <w:tcW w:w="692" w:type="dxa"/>
            <w:gridSpan w:val="2"/>
            <w:vAlign w:val="top"/>
          </w:tcPr>
          <w:p w14:paraId="74B4714C">
            <w:pPr>
              <w:pStyle w:val="6"/>
              <w:spacing w:before="218" w:line="228" w:lineRule="auto"/>
              <w:ind w:left="34"/>
              <w:rPr>
                <w:sz w:val="20"/>
                <w:szCs w:val="20"/>
              </w:rPr>
            </w:pPr>
            <w:r>
              <w:rPr>
                <w:spacing w:val="6"/>
                <w:sz w:val="20"/>
                <w:szCs w:val="20"/>
              </w:rPr>
              <w:t>有机物</w:t>
            </w:r>
          </w:p>
        </w:tc>
        <w:tc>
          <w:tcPr>
            <w:tcW w:w="814" w:type="dxa"/>
            <w:gridSpan w:val="2"/>
            <w:vAlign w:val="top"/>
          </w:tcPr>
          <w:p w14:paraId="671906A3">
            <w:pPr>
              <w:pStyle w:val="6"/>
              <w:spacing w:before="67" w:line="243" w:lineRule="auto"/>
              <w:ind w:left="306" w:right="90" w:hanging="208"/>
              <w:rPr>
                <w:sz w:val="20"/>
                <w:szCs w:val="20"/>
              </w:rPr>
            </w:pPr>
            <w:r>
              <w:rPr>
                <w:spacing w:val="6"/>
                <w:sz w:val="20"/>
                <w:szCs w:val="20"/>
              </w:rPr>
              <w:t>有机溶</w:t>
            </w:r>
            <w:r>
              <w:rPr>
                <w:sz w:val="20"/>
                <w:szCs w:val="20"/>
              </w:rPr>
              <w:t>剂</w:t>
            </w:r>
          </w:p>
        </w:tc>
        <w:tc>
          <w:tcPr>
            <w:tcW w:w="528" w:type="dxa"/>
            <w:vAlign w:val="top"/>
          </w:tcPr>
          <w:p w14:paraId="55DDEF9B">
            <w:pPr>
              <w:pStyle w:val="6"/>
              <w:spacing w:before="67" w:line="243" w:lineRule="auto"/>
              <w:ind w:left="169" w:right="51" w:hanging="108"/>
              <w:rPr>
                <w:sz w:val="20"/>
                <w:szCs w:val="20"/>
              </w:rPr>
            </w:pPr>
            <w:r>
              <w:rPr>
                <w:spacing w:val="4"/>
                <w:sz w:val="20"/>
                <w:szCs w:val="20"/>
              </w:rPr>
              <w:t>每个</w:t>
            </w:r>
            <w:r>
              <w:rPr>
                <w:sz w:val="20"/>
                <w:szCs w:val="20"/>
              </w:rPr>
              <w:t>月</w:t>
            </w:r>
          </w:p>
        </w:tc>
        <w:tc>
          <w:tcPr>
            <w:tcW w:w="728" w:type="dxa"/>
            <w:gridSpan w:val="2"/>
            <w:vAlign w:val="top"/>
          </w:tcPr>
          <w:p w14:paraId="6873B66E">
            <w:pPr>
              <w:spacing w:before="188" w:line="274" w:lineRule="exact"/>
              <w:ind w:left="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0" w:type="dxa"/>
            <w:gridSpan w:val="2"/>
            <w:vAlign w:val="top"/>
          </w:tcPr>
          <w:p w14:paraId="4FC751AF">
            <w:pPr>
              <w:spacing w:before="188"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586" w:type="dxa"/>
            <w:vAlign w:val="top"/>
          </w:tcPr>
          <w:p w14:paraId="3179C68B">
            <w:pPr>
              <w:spacing w:before="257"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815" w:type="dxa"/>
            <w:vMerge w:val="continue"/>
            <w:tcBorders>
              <w:top w:val="nil"/>
              <w:bottom w:val="nil"/>
              <w:right w:val="single" w:color="000000" w:sz="6" w:space="0"/>
            </w:tcBorders>
            <w:vAlign w:val="top"/>
          </w:tcPr>
          <w:p w14:paraId="3444816F">
            <w:pPr>
              <w:rPr>
                <w:rFonts w:ascii="Arial"/>
                <w:sz w:val="21"/>
              </w:rPr>
            </w:pPr>
          </w:p>
        </w:tc>
      </w:tr>
      <w:tr w14:paraId="64BE9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36" w:type="dxa"/>
            <w:vMerge w:val="continue"/>
            <w:tcBorders>
              <w:top w:val="nil"/>
              <w:left w:val="single" w:color="000000" w:sz="6" w:space="0"/>
              <w:bottom w:val="nil"/>
            </w:tcBorders>
            <w:vAlign w:val="top"/>
          </w:tcPr>
          <w:p w14:paraId="67ADF9D0">
            <w:pPr>
              <w:rPr>
                <w:rFonts w:ascii="Arial"/>
                <w:sz w:val="21"/>
              </w:rPr>
            </w:pPr>
          </w:p>
        </w:tc>
        <w:tc>
          <w:tcPr>
            <w:tcW w:w="494" w:type="dxa"/>
            <w:vAlign w:val="top"/>
          </w:tcPr>
          <w:p w14:paraId="20A2FCAD">
            <w:pPr>
              <w:spacing w:before="258" w:line="192"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85" w:type="dxa"/>
            <w:gridSpan w:val="2"/>
            <w:vAlign w:val="top"/>
          </w:tcPr>
          <w:p w14:paraId="1D3EEAE2">
            <w:pPr>
              <w:pStyle w:val="6"/>
              <w:spacing w:before="67" w:line="243" w:lineRule="auto"/>
              <w:ind w:left="289" w:right="82" w:hanging="212"/>
              <w:rPr>
                <w:sz w:val="20"/>
                <w:szCs w:val="20"/>
              </w:rPr>
            </w:pPr>
            <w:r>
              <w:rPr>
                <w:spacing w:val="6"/>
                <w:sz w:val="20"/>
                <w:szCs w:val="20"/>
              </w:rPr>
              <w:t>废活性</w:t>
            </w:r>
            <w:r>
              <w:rPr>
                <w:sz w:val="20"/>
                <w:szCs w:val="20"/>
              </w:rPr>
              <w:t>炭</w:t>
            </w:r>
          </w:p>
        </w:tc>
        <w:tc>
          <w:tcPr>
            <w:tcW w:w="633" w:type="dxa"/>
            <w:vAlign w:val="top"/>
          </w:tcPr>
          <w:p w14:paraId="58014D6B">
            <w:pPr>
              <w:spacing w:before="188" w:line="274" w:lineRule="exact"/>
              <w:ind w:left="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5.197</w:t>
            </w:r>
          </w:p>
        </w:tc>
        <w:tc>
          <w:tcPr>
            <w:tcW w:w="741" w:type="dxa"/>
            <w:gridSpan w:val="2"/>
            <w:vAlign w:val="top"/>
          </w:tcPr>
          <w:p w14:paraId="6146F233">
            <w:pPr>
              <w:pStyle w:val="6"/>
              <w:spacing w:before="67" w:line="228" w:lineRule="auto"/>
              <w:ind w:left="56"/>
              <w:rPr>
                <w:sz w:val="20"/>
                <w:szCs w:val="20"/>
              </w:rPr>
            </w:pPr>
            <w:r>
              <w:rPr>
                <w:spacing w:val="7"/>
                <w:sz w:val="20"/>
                <w:szCs w:val="20"/>
              </w:rPr>
              <w:t>废气处</w:t>
            </w:r>
          </w:p>
          <w:p w14:paraId="6BB37B0C">
            <w:pPr>
              <w:pStyle w:val="6"/>
              <w:spacing w:before="53" w:line="208" w:lineRule="auto"/>
              <w:ind w:left="60"/>
              <w:rPr>
                <w:sz w:val="20"/>
                <w:szCs w:val="20"/>
              </w:rPr>
            </w:pPr>
            <w:r>
              <w:rPr>
                <w:spacing w:val="6"/>
                <w:sz w:val="20"/>
                <w:szCs w:val="20"/>
              </w:rPr>
              <w:t>理设施</w:t>
            </w:r>
          </w:p>
        </w:tc>
        <w:tc>
          <w:tcPr>
            <w:tcW w:w="372" w:type="dxa"/>
            <w:textDirection w:val="tbRlV"/>
            <w:vAlign w:val="top"/>
          </w:tcPr>
          <w:p w14:paraId="4108C324">
            <w:pPr>
              <w:pStyle w:val="6"/>
              <w:spacing w:before="81" w:line="216" w:lineRule="auto"/>
              <w:ind w:left="68"/>
              <w:rPr>
                <w:sz w:val="20"/>
                <w:szCs w:val="20"/>
              </w:rPr>
            </w:pPr>
            <w:r>
              <w:rPr>
                <w:spacing w:val="9"/>
                <w:sz w:val="20"/>
                <w:szCs w:val="20"/>
              </w:rPr>
              <w:t>固</w:t>
            </w:r>
            <w:r>
              <w:rPr>
                <w:spacing w:val="-10"/>
                <w:sz w:val="20"/>
                <w:szCs w:val="20"/>
              </w:rPr>
              <w:t xml:space="preserve"> </w:t>
            </w:r>
            <w:r>
              <w:rPr>
                <w:spacing w:val="9"/>
                <w:sz w:val="20"/>
                <w:szCs w:val="20"/>
              </w:rPr>
              <w:t>态</w:t>
            </w:r>
          </w:p>
        </w:tc>
        <w:tc>
          <w:tcPr>
            <w:tcW w:w="692" w:type="dxa"/>
            <w:gridSpan w:val="2"/>
            <w:vAlign w:val="top"/>
          </w:tcPr>
          <w:p w14:paraId="3E7F0AEE">
            <w:pPr>
              <w:pStyle w:val="6"/>
              <w:spacing w:before="219" w:line="228" w:lineRule="auto"/>
              <w:ind w:left="34"/>
              <w:rPr>
                <w:sz w:val="20"/>
                <w:szCs w:val="20"/>
              </w:rPr>
            </w:pPr>
            <w:r>
              <w:rPr>
                <w:spacing w:val="6"/>
                <w:sz w:val="20"/>
                <w:szCs w:val="20"/>
              </w:rPr>
              <w:t>有机物</w:t>
            </w:r>
          </w:p>
        </w:tc>
        <w:tc>
          <w:tcPr>
            <w:tcW w:w="814" w:type="dxa"/>
            <w:gridSpan w:val="2"/>
            <w:vAlign w:val="top"/>
          </w:tcPr>
          <w:p w14:paraId="3357AD90">
            <w:pPr>
              <w:pStyle w:val="6"/>
              <w:spacing w:before="67" w:line="243" w:lineRule="auto"/>
              <w:ind w:left="306" w:right="90" w:hanging="208"/>
              <w:rPr>
                <w:sz w:val="20"/>
                <w:szCs w:val="20"/>
              </w:rPr>
            </w:pPr>
            <w:r>
              <w:rPr>
                <w:spacing w:val="6"/>
                <w:sz w:val="20"/>
                <w:szCs w:val="20"/>
              </w:rPr>
              <w:t>有机溶</w:t>
            </w:r>
            <w:r>
              <w:rPr>
                <w:sz w:val="20"/>
                <w:szCs w:val="20"/>
              </w:rPr>
              <w:t>剂</w:t>
            </w:r>
          </w:p>
        </w:tc>
        <w:tc>
          <w:tcPr>
            <w:tcW w:w="528" w:type="dxa"/>
            <w:vAlign w:val="top"/>
          </w:tcPr>
          <w:p w14:paraId="40FE7D67">
            <w:pPr>
              <w:pStyle w:val="6"/>
              <w:spacing w:before="67" w:line="243" w:lineRule="auto"/>
              <w:ind w:left="169" w:right="51" w:hanging="108"/>
              <w:rPr>
                <w:sz w:val="20"/>
                <w:szCs w:val="20"/>
              </w:rPr>
            </w:pPr>
            <w:r>
              <w:rPr>
                <w:spacing w:val="4"/>
                <w:sz w:val="20"/>
                <w:szCs w:val="20"/>
              </w:rPr>
              <w:t>每个</w:t>
            </w:r>
            <w:r>
              <w:rPr>
                <w:sz w:val="20"/>
                <w:szCs w:val="20"/>
              </w:rPr>
              <w:t>月</w:t>
            </w:r>
          </w:p>
        </w:tc>
        <w:tc>
          <w:tcPr>
            <w:tcW w:w="728" w:type="dxa"/>
            <w:gridSpan w:val="2"/>
            <w:vAlign w:val="top"/>
          </w:tcPr>
          <w:p w14:paraId="64292BB4">
            <w:pPr>
              <w:spacing w:before="188" w:line="274" w:lineRule="exact"/>
              <w:ind w:left="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0" w:type="dxa"/>
            <w:gridSpan w:val="2"/>
            <w:vAlign w:val="top"/>
          </w:tcPr>
          <w:p w14:paraId="0849F170">
            <w:pPr>
              <w:spacing w:before="188"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586" w:type="dxa"/>
            <w:vAlign w:val="top"/>
          </w:tcPr>
          <w:p w14:paraId="337235C3">
            <w:pPr>
              <w:spacing w:before="258"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815" w:type="dxa"/>
            <w:vMerge w:val="continue"/>
            <w:tcBorders>
              <w:top w:val="nil"/>
              <w:bottom w:val="nil"/>
              <w:right w:val="single" w:color="000000" w:sz="6" w:space="0"/>
            </w:tcBorders>
            <w:vAlign w:val="top"/>
          </w:tcPr>
          <w:p w14:paraId="09366B15">
            <w:pPr>
              <w:rPr>
                <w:rFonts w:ascii="Arial"/>
                <w:sz w:val="21"/>
              </w:rPr>
            </w:pPr>
          </w:p>
        </w:tc>
      </w:tr>
      <w:tr w14:paraId="1A016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36" w:type="dxa"/>
            <w:vMerge w:val="continue"/>
            <w:tcBorders>
              <w:top w:val="nil"/>
              <w:left w:val="single" w:color="000000" w:sz="6" w:space="0"/>
              <w:bottom w:val="nil"/>
            </w:tcBorders>
            <w:vAlign w:val="top"/>
          </w:tcPr>
          <w:p w14:paraId="72DCF08A">
            <w:pPr>
              <w:rPr>
                <w:rFonts w:ascii="Arial"/>
                <w:sz w:val="21"/>
              </w:rPr>
            </w:pPr>
          </w:p>
        </w:tc>
        <w:tc>
          <w:tcPr>
            <w:tcW w:w="494" w:type="dxa"/>
            <w:vAlign w:val="top"/>
          </w:tcPr>
          <w:p w14:paraId="1D311C22">
            <w:pPr>
              <w:spacing w:before="189"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785" w:type="dxa"/>
            <w:gridSpan w:val="2"/>
            <w:vAlign w:val="top"/>
          </w:tcPr>
          <w:p w14:paraId="2F4216BC">
            <w:pPr>
              <w:pStyle w:val="6"/>
              <w:spacing w:before="71" w:line="241" w:lineRule="auto"/>
              <w:ind w:left="289" w:right="80" w:hanging="212"/>
              <w:rPr>
                <w:sz w:val="20"/>
                <w:szCs w:val="20"/>
              </w:rPr>
            </w:pPr>
            <w:r>
              <w:rPr>
                <w:spacing w:val="7"/>
                <w:sz w:val="20"/>
                <w:szCs w:val="20"/>
              </w:rPr>
              <w:t>废矿物</w:t>
            </w:r>
            <w:r>
              <w:rPr>
                <w:sz w:val="20"/>
                <w:szCs w:val="20"/>
              </w:rPr>
              <w:t>油</w:t>
            </w:r>
          </w:p>
        </w:tc>
        <w:tc>
          <w:tcPr>
            <w:tcW w:w="633" w:type="dxa"/>
            <w:vAlign w:val="top"/>
          </w:tcPr>
          <w:p w14:paraId="28BEC92A">
            <w:pPr>
              <w:spacing w:before="189"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741" w:type="dxa"/>
            <w:gridSpan w:val="2"/>
            <w:vAlign w:val="top"/>
          </w:tcPr>
          <w:p w14:paraId="33ECB39C">
            <w:pPr>
              <w:pStyle w:val="6"/>
              <w:spacing w:before="71" w:line="241" w:lineRule="auto"/>
              <w:ind w:left="267" w:right="57" w:hanging="207"/>
              <w:rPr>
                <w:sz w:val="20"/>
                <w:szCs w:val="20"/>
              </w:rPr>
            </w:pPr>
            <w:r>
              <w:rPr>
                <w:spacing w:val="5"/>
                <w:sz w:val="20"/>
                <w:szCs w:val="20"/>
              </w:rPr>
              <w:t>设备维</w:t>
            </w:r>
            <w:r>
              <w:rPr>
                <w:sz w:val="20"/>
                <w:szCs w:val="20"/>
              </w:rPr>
              <w:t>修</w:t>
            </w:r>
          </w:p>
        </w:tc>
        <w:tc>
          <w:tcPr>
            <w:tcW w:w="372" w:type="dxa"/>
            <w:textDirection w:val="tbRlV"/>
            <w:vAlign w:val="top"/>
          </w:tcPr>
          <w:p w14:paraId="30E0EB88">
            <w:pPr>
              <w:pStyle w:val="6"/>
              <w:spacing w:before="81" w:line="216" w:lineRule="auto"/>
              <w:ind w:left="71"/>
              <w:rPr>
                <w:sz w:val="20"/>
                <w:szCs w:val="20"/>
              </w:rPr>
            </w:pPr>
            <w:r>
              <w:rPr>
                <w:spacing w:val="9"/>
                <w:sz w:val="20"/>
                <w:szCs w:val="20"/>
              </w:rPr>
              <w:t>液</w:t>
            </w:r>
            <w:r>
              <w:rPr>
                <w:spacing w:val="-10"/>
                <w:sz w:val="20"/>
                <w:szCs w:val="20"/>
              </w:rPr>
              <w:t xml:space="preserve"> </w:t>
            </w:r>
            <w:r>
              <w:rPr>
                <w:spacing w:val="9"/>
                <w:sz w:val="20"/>
                <w:szCs w:val="20"/>
              </w:rPr>
              <w:t>态</w:t>
            </w:r>
          </w:p>
        </w:tc>
        <w:tc>
          <w:tcPr>
            <w:tcW w:w="692" w:type="dxa"/>
            <w:gridSpan w:val="2"/>
            <w:vAlign w:val="top"/>
          </w:tcPr>
          <w:p w14:paraId="3E297922">
            <w:pPr>
              <w:pStyle w:val="6"/>
              <w:spacing w:before="220" w:line="228" w:lineRule="auto"/>
              <w:ind w:left="33"/>
              <w:rPr>
                <w:sz w:val="20"/>
                <w:szCs w:val="20"/>
              </w:rPr>
            </w:pPr>
            <w:r>
              <w:rPr>
                <w:spacing w:val="7"/>
                <w:sz w:val="20"/>
                <w:szCs w:val="20"/>
              </w:rPr>
              <w:t>矿物油</w:t>
            </w:r>
          </w:p>
        </w:tc>
        <w:tc>
          <w:tcPr>
            <w:tcW w:w="814" w:type="dxa"/>
            <w:gridSpan w:val="2"/>
            <w:vAlign w:val="top"/>
          </w:tcPr>
          <w:p w14:paraId="64138990">
            <w:pPr>
              <w:pStyle w:val="6"/>
              <w:spacing w:before="220" w:line="228" w:lineRule="auto"/>
              <w:ind w:left="97"/>
              <w:rPr>
                <w:sz w:val="20"/>
                <w:szCs w:val="20"/>
              </w:rPr>
            </w:pPr>
            <w:r>
              <w:rPr>
                <w:spacing w:val="7"/>
                <w:sz w:val="20"/>
                <w:szCs w:val="20"/>
              </w:rPr>
              <w:t>矿物油</w:t>
            </w:r>
          </w:p>
        </w:tc>
        <w:tc>
          <w:tcPr>
            <w:tcW w:w="528" w:type="dxa"/>
            <w:vAlign w:val="top"/>
          </w:tcPr>
          <w:p w14:paraId="3A6A8054">
            <w:pPr>
              <w:pStyle w:val="6"/>
              <w:spacing w:before="220" w:line="228" w:lineRule="auto"/>
              <w:ind w:left="61"/>
              <w:rPr>
                <w:sz w:val="20"/>
                <w:szCs w:val="20"/>
              </w:rPr>
            </w:pPr>
            <w:r>
              <w:rPr>
                <w:spacing w:val="4"/>
                <w:sz w:val="20"/>
                <w:szCs w:val="20"/>
              </w:rPr>
              <w:t>每年</w:t>
            </w:r>
          </w:p>
        </w:tc>
        <w:tc>
          <w:tcPr>
            <w:tcW w:w="728" w:type="dxa"/>
            <w:gridSpan w:val="2"/>
            <w:vAlign w:val="top"/>
          </w:tcPr>
          <w:p w14:paraId="59B9DA82">
            <w:pPr>
              <w:spacing w:before="189" w:line="274" w:lineRule="exact"/>
              <w:ind w:left="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100" w:type="dxa"/>
            <w:gridSpan w:val="2"/>
            <w:vAlign w:val="top"/>
          </w:tcPr>
          <w:p w14:paraId="3B5BB963">
            <w:pPr>
              <w:spacing w:before="189"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900-214-08</w:t>
            </w:r>
          </w:p>
        </w:tc>
        <w:tc>
          <w:tcPr>
            <w:tcW w:w="586" w:type="dxa"/>
            <w:vAlign w:val="top"/>
          </w:tcPr>
          <w:p w14:paraId="420574BE">
            <w:pPr>
              <w:spacing w:before="259" w:line="193"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T,I</w:t>
            </w:r>
          </w:p>
        </w:tc>
        <w:tc>
          <w:tcPr>
            <w:tcW w:w="815" w:type="dxa"/>
            <w:vMerge w:val="continue"/>
            <w:tcBorders>
              <w:top w:val="nil"/>
              <w:bottom w:val="nil"/>
              <w:right w:val="single" w:color="000000" w:sz="6" w:space="0"/>
            </w:tcBorders>
            <w:vAlign w:val="top"/>
          </w:tcPr>
          <w:p w14:paraId="4C093ED1">
            <w:pPr>
              <w:rPr>
                <w:rFonts w:ascii="Arial"/>
                <w:sz w:val="21"/>
              </w:rPr>
            </w:pPr>
          </w:p>
        </w:tc>
      </w:tr>
      <w:tr w14:paraId="43D66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6" w:type="dxa"/>
            <w:vMerge w:val="continue"/>
            <w:tcBorders>
              <w:top w:val="nil"/>
              <w:left w:val="single" w:color="000000" w:sz="6" w:space="0"/>
              <w:bottom w:val="nil"/>
            </w:tcBorders>
            <w:vAlign w:val="top"/>
          </w:tcPr>
          <w:p w14:paraId="3E8DBE22">
            <w:pPr>
              <w:rPr>
                <w:rFonts w:ascii="Arial"/>
                <w:sz w:val="21"/>
              </w:rPr>
            </w:pPr>
          </w:p>
        </w:tc>
        <w:tc>
          <w:tcPr>
            <w:tcW w:w="494" w:type="dxa"/>
            <w:vAlign w:val="top"/>
          </w:tcPr>
          <w:p w14:paraId="16DE776B">
            <w:pPr>
              <w:spacing w:before="259"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85" w:type="dxa"/>
            <w:gridSpan w:val="2"/>
            <w:vAlign w:val="top"/>
          </w:tcPr>
          <w:p w14:paraId="653D76A0">
            <w:pPr>
              <w:pStyle w:val="6"/>
              <w:spacing w:before="72" w:line="241" w:lineRule="auto"/>
              <w:ind w:left="187" w:right="80" w:hanging="110"/>
              <w:rPr>
                <w:sz w:val="20"/>
                <w:szCs w:val="20"/>
              </w:rPr>
            </w:pPr>
            <w:r>
              <w:rPr>
                <w:spacing w:val="7"/>
                <w:sz w:val="20"/>
                <w:szCs w:val="20"/>
              </w:rPr>
              <w:t>废涂料</w:t>
            </w:r>
            <w:r>
              <w:rPr>
                <w:spacing w:val="1"/>
                <w:sz w:val="20"/>
                <w:szCs w:val="20"/>
              </w:rPr>
              <w:t>空桶</w:t>
            </w:r>
          </w:p>
        </w:tc>
        <w:tc>
          <w:tcPr>
            <w:tcW w:w="633" w:type="dxa"/>
            <w:vAlign w:val="top"/>
          </w:tcPr>
          <w:p w14:paraId="59B4BE0A">
            <w:pPr>
              <w:spacing w:before="189" w:line="275"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0.48</w:t>
            </w:r>
          </w:p>
        </w:tc>
        <w:tc>
          <w:tcPr>
            <w:tcW w:w="741" w:type="dxa"/>
            <w:gridSpan w:val="2"/>
            <w:vAlign w:val="top"/>
          </w:tcPr>
          <w:p w14:paraId="752E7C70">
            <w:pPr>
              <w:pStyle w:val="6"/>
              <w:spacing w:before="72" w:line="241" w:lineRule="auto"/>
              <w:ind w:left="267" w:right="57" w:hanging="202"/>
              <w:rPr>
                <w:sz w:val="20"/>
                <w:szCs w:val="20"/>
              </w:rPr>
            </w:pPr>
            <w:r>
              <w:rPr>
                <w:spacing w:val="4"/>
                <w:sz w:val="20"/>
                <w:szCs w:val="20"/>
              </w:rPr>
              <w:t>喷漆工</w:t>
            </w:r>
            <w:r>
              <w:rPr>
                <w:spacing w:val="1"/>
                <w:sz w:val="20"/>
                <w:szCs w:val="20"/>
              </w:rPr>
              <w:t>序</w:t>
            </w:r>
          </w:p>
        </w:tc>
        <w:tc>
          <w:tcPr>
            <w:tcW w:w="372" w:type="dxa"/>
            <w:textDirection w:val="tbRlV"/>
            <w:vAlign w:val="top"/>
          </w:tcPr>
          <w:p w14:paraId="4555397A">
            <w:pPr>
              <w:pStyle w:val="6"/>
              <w:spacing w:before="81" w:line="216" w:lineRule="auto"/>
              <w:ind w:left="71"/>
              <w:rPr>
                <w:sz w:val="20"/>
                <w:szCs w:val="20"/>
              </w:rPr>
            </w:pPr>
            <w:r>
              <w:rPr>
                <w:spacing w:val="9"/>
                <w:sz w:val="20"/>
                <w:szCs w:val="20"/>
              </w:rPr>
              <w:t>固</w:t>
            </w:r>
            <w:r>
              <w:rPr>
                <w:spacing w:val="-10"/>
                <w:sz w:val="20"/>
                <w:szCs w:val="20"/>
              </w:rPr>
              <w:t xml:space="preserve"> </w:t>
            </w:r>
            <w:r>
              <w:rPr>
                <w:spacing w:val="9"/>
                <w:sz w:val="20"/>
                <w:szCs w:val="20"/>
              </w:rPr>
              <w:t>态</w:t>
            </w:r>
          </w:p>
        </w:tc>
        <w:tc>
          <w:tcPr>
            <w:tcW w:w="692" w:type="dxa"/>
            <w:gridSpan w:val="2"/>
            <w:vAlign w:val="top"/>
          </w:tcPr>
          <w:p w14:paraId="27AD98F8">
            <w:pPr>
              <w:pStyle w:val="6"/>
              <w:spacing w:before="220" w:line="228" w:lineRule="auto"/>
              <w:ind w:left="34"/>
              <w:rPr>
                <w:sz w:val="20"/>
                <w:szCs w:val="20"/>
              </w:rPr>
            </w:pPr>
            <w:r>
              <w:rPr>
                <w:spacing w:val="6"/>
                <w:sz w:val="20"/>
                <w:szCs w:val="20"/>
              </w:rPr>
              <w:t>有机物</w:t>
            </w:r>
          </w:p>
        </w:tc>
        <w:tc>
          <w:tcPr>
            <w:tcW w:w="814" w:type="dxa"/>
            <w:gridSpan w:val="2"/>
            <w:vAlign w:val="top"/>
          </w:tcPr>
          <w:p w14:paraId="4E308144">
            <w:pPr>
              <w:pStyle w:val="6"/>
              <w:spacing w:before="72" w:line="241" w:lineRule="auto"/>
              <w:ind w:left="306" w:right="90" w:hanging="208"/>
              <w:rPr>
                <w:sz w:val="20"/>
                <w:szCs w:val="20"/>
              </w:rPr>
            </w:pPr>
            <w:r>
              <w:rPr>
                <w:spacing w:val="6"/>
                <w:sz w:val="20"/>
                <w:szCs w:val="20"/>
              </w:rPr>
              <w:t>有机溶</w:t>
            </w:r>
            <w:r>
              <w:rPr>
                <w:sz w:val="20"/>
                <w:szCs w:val="20"/>
              </w:rPr>
              <w:t>剂</w:t>
            </w:r>
          </w:p>
        </w:tc>
        <w:tc>
          <w:tcPr>
            <w:tcW w:w="528" w:type="dxa"/>
            <w:vAlign w:val="top"/>
          </w:tcPr>
          <w:p w14:paraId="265B3BB6">
            <w:pPr>
              <w:pStyle w:val="6"/>
              <w:spacing w:before="72" w:line="241" w:lineRule="auto"/>
              <w:ind w:left="169" w:right="51" w:hanging="108"/>
              <w:rPr>
                <w:sz w:val="20"/>
                <w:szCs w:val="20"/>
              </w:rPr>
            </w:pPr>
            <w:r>
              <w:rPr>
                <w:spacing w:val="4"/>
                <w:sz w:val="20"/>
                <w:szCs w:val="20"/>
              </w:rPr>
              <w:t>每个</w:t>
            </w:r>
            <w:r>
              <w:rPr>
                <w:sz w:val="20"/>
                <w:szCs w:val="20"/>
              </w:rPr>
              <w:t>月</w:t>
            </w:r>
          </w:p>
        </w:tc>
        <w:tc>
          <w:tcPr>
            <w:tcW w:w="728" w:type="dxa"/>
            <w:gridSpan w:val="2"/>
            <w:vAlign w:val="top"/>
          </w:tcPr>
          <w:p w14:paraId="6D3DFB8F">
            <w:pPr>
              <w:spacing w:before="189" w:line="275" w:lineRule="exact"/>
              <w:ind w:left="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0" w:type="dxa"/>
            <w:gridSpan w:val="2"/>
            <w:vAlign w:val="top"/>
          </w:tcPr>
          <w:p w14:paraId="5F5E2F5E">
            <w:pPr>
              <w:spacing w:before="189" w:line="275"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586" w:type="dxa"/>
            <w:vAlign w:val="top"/>
          </w:tcPr>
          <w:p w14:paraId="0F915B1D">
            <w:pPr>
              <w:spacing w:before="189" w:line="275" w:lineRule="exact"/>
              <w:ind w:left="96"/>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T/</w:t>
            </w:r>
            <w:r>
              <w:rPr>
                <w:rFonts w:ascii="Times New Roman" w:hAnsi="Times New Roman" w:eastAsia="Times New Roman" w:cs="Times New Roman"/>
                <w:position w:val="1"/>
                <w:sz w:val="20"/>
                <w:szCs w:val="20"/>
              </w:rPr>
              <w:t>In</w:t>
            </w:r>
          </w:p>
        </w:tc>
        <w:tc>
          <w:tcPr>
            <w:tcW w:w="815" w:type="dxa"/>
            <w:vMerge w:val="continue"/>
            <w:tcBorders>
              <w:top w:val="nil"/>
              <w:right w:val="single" w:color="000000" w:sz="6" w:space="0"/>
            </w:tcBorders>
            <w:vAlign w:val="top"/>
          </w:tcPr>
          <w:p w14:paraId="261CF44C">
            <w:pPr>
              <w:rPr>
                <w:rFonts w:ascii="Arial"/>
                <w:sz w:val="21"/>
              </w:rPr>
            </w:pPr>
          </w:p>
        </w:tc>
      </w:tr>
      <w:tr w14:paraId="0B040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36" w:type="dxa"/>
            <w:vMerge w:val="continue"/>
            <w:tcBorders>
              <w:top w:val="nil"/>
              <w:left w:val="single" w:color="000000" w:sz="6" w:space="0"/>
              <w:bottom w:val="nil"/>
            </w:tcBorders>
            <w:vAlign w:val="top"/>
          </w:tcPr>
          <w:p w14:paraId="48300298">
            <w:pPr>
              <w:rPr>
                <w:rFonts w:ascii="Arial"/>
                <w:sz w:val="21"/>
              </w:rPr>
            </w:pPr>
          </w:p>
        </w:tc>
        <w:tc>
          <w:tcPr>
            <w:tcW w:w="1279" w:type="dxa"/>
            <w:gridSpan w:val="3"/>
            <w:tcBorders>
              <w:bottom w:val="single" w:color="000000" w:sz="10" w:space="0"/>
            </w:tcBorders>
            <w:vAlign w:val="top"/>
          </w:tcPr>
          <w:p w14:paraId="324FECC7">
            <w:pPr>
              <w:pStyle w:val="6"/>
              <w:spacing w:before="119" w:line="230" w:lineRule="auto"/>
              <w:ind w:left="482"/>
              <w:rPr>
                <w:sz w:val="20"/>
                <w:szCs w:val="20"/>
              </w:rPr>
            </w:pPr>
            <w:r>
              <w:rPr>
                <w:spacing w:val="4"/>
                <w:sz w:val="20"/>
                <w:szCs w:val="20"/>
              </w:rPr>
              <w:t>合计</w:t>
            </w:r>
          </w:p>
        </w:tc>
        <w:tc>
          <w:tcPr>
            <w:tcW w:w="633" w:type="dxa"/>
            <w:tcBorders>
              <w:bottom w:val="single" w:color="000000" w:sz="10" w:space="0"/>
            </w:tcBorders>
            <w:vAlign w:val="top"/>
          </w:tcPr>
          <w:p w14:paraId="45FDAF04">
            <w:pPr>
              <w:spacing w:before="88" w:line="274" w:lineRule="exact"/>
              <w:ind w:left="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15.779</w:t>
            </w:r>
          </w:p>
        </w:tc>
        <w:tc>
          <w:tcPr>
            <w:tcW w:w="741" w:type="dxa"/>
            <w:gridSpan w:val="2"/>
            <w:tcBorders>
              <w:bottom w:val="single" w:color="000000" w:sz="10" w:space="0"/>
            </w:tcBorders>
            <w:vAlign w:val="top"/>
          </w:tcPr>
          <w:p w14:paraId="5F8ADC74">
            <w:pPr>
              <w:spacing w:before="88"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72" w:type="dxa"/>
            <w:tcBorders>
              <w:bottom w:val="single" w:color="000000" w:sz="10" w:space="0"/>
            </w:tcBorders>
            <w:vAlign w:val="top"/>
          </w:tcPr>
          <w:p w14:paraId="770DAA4A">
            <w:pPr>
              <w:spacing w:before="88"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2" w:type="dxa"/>
            <w:gridSpan w:val="2"/>
            <w:tcBorders>
              <w:bottom w:val="single" w:color="000000" w:sz="10" w:space="0"/>
            </w:tcBorders>
            <w:vAlign w:val="top"/>
          </w:tcPr>
          <w:p w14:paraId="651FD0B1">
            <w:pPr>
              <w:spacing w:before="8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4" w:type="dxa"/>
            <w:gridSpan w:val="2"/>
            <w:tcBorders>
              <w:bottom w:val="single" w:color="000000" w:sz="10" w:space="0"/>
            </w:tcBorders>
            <w:vAlign w:val="top"/>
          </w:tcPr>
          <w:p w14:paraId="602B2652">
            <w:pPr>
              <w:spacing w:before="88" w:line="274"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28" w:type="dxa"/>
            <w:tcBorders>
              <w:bottom w:val="single" w:color="000000" w:sz="10" w:space="0"/>
            </w:tcBorders>
            <w:vAlign w:val="top"/>
          </w:tcPr>
          <w:p w14:paraId="2F18E0CC">
            <w:pPr>
              <w:spacing w:before="8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8" w:type="dxa"/>
            <w:gridSpan w:val="2"/>
            <w:tcBorders>
              <w:bottom w:val="single" w:color="000000" w:sz="10" w:space="0"/>
            </w:tcBorders>
            <w:vAlign w:val="top"/>
          </w:tcPr>
          <w:p w14:paraId="1B1BD7C4">
            <w:pPr>
              <w:spacing w:before="88"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0" w:type="dxa"/>
            <w:gridSpan w:val="2"/>
            <w:tcBorders>
              <w:bottom w:val="single" w:color="000000" w:sz="10" w:space="0"/>
            </w:tcBorders>
            <w:vAlign w:val="top"/>
          </w:tcPr>
          <w:p w14:paraId="483B0E49">
            <w:pPr>
              <w:spacing w:before="88" w:line="274" w:lineRule="exact"/>
              <w:ind w:left="49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6" w:type="dxa"/>
            <w:tcBorders>
              <w:bottom w:val="single" w:color="000000" w:sz="10" w:space="0"/>
            </w:tcBorders>
            <w:vAlign w:val="top"/>
          </w:tcPr>
          <w:p w14:paraId="2D6C8501">
            <w:pPr>
              <w:spacing w:before="88" w:line="274"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5" w:type="dxa"/>
            <w:tcBorders>
              <w:bottom w:val="single" w:color="000000" w:sz="10" w:space="0"/>
              <w:right w:val="single" w:color="000000" w:sz="6" w:space="0"/>
            </w:tcBorders>
            <w:vAlign w:val="top"/>
          </w:tcPr>
          <w:p w14:paraId="4A00BFCF">
            <w:pPr>
              <w:spacing w:before="88"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D7A3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9" w:hRule="atLeast"/>
        </w:trPr>
        <w:tc>
          <w:tcPr>
            <w:tcW w:w="336" w:type="dxa"/>
            <w:vMerge w:val="continue"/>
            <w:tcBorders>
              <w:top w:val="nil"/>
              <w:left w:val="single" w:color="000000" w:sz="6" w:space="0"/>
              <w:bottom w:val="single" w:color="000000" w:sz="6" w:space="0"/>
            </w:tcBorders>
            <w:vAlign w:val="top"/>
          </w:tcPr>
          <w:p w14:paraId="1E66C315">
            <w:pPr>
              <w:rPr>
                <w:rFonts w:ascii="Arial"/>
                <w:sz w:val="21"/>
              </w:rPr>
            </w:pPr>
          </w:p>
        </w:tc>
        <w:tc>
          <w:tcPr>
            <w:tcW w:w="8288" w:type="dxa"/>
            <w:gridSpan w:val="18"/>
            <w:tcBorders>
              <w:top w:val="single" w:color="000000" w:sz="10" w:space="0"/>
              <w:bottom w:val="single" w:color="000000" w:sz="6" w:space="0"/>
              <w:right w:val="single" w:color="000000" w:sz="6" w:space="0"/>
            </w:tcBorders>
            <w:vAlign w:val="top"/>
          </w:tcPr>
          <w:p w14:paraId="45ADC3D8">
            <w:pPr>
              <w:pStyle w:val="6"/>
              <w:spacing w:before="158" w:line="220" w:lineRule="auto"/>
              <w:ind w:left="105"/>
            </w:pPr>
            <w:r>
              <w:rPr>
                <w:rFonts w:ascii="Times New Roman" w:hAnsi="Times New Roman" w:eastAsia="Times New Roman" w:cs="Times New Roman"/>
                <w:b/>
                <w:bCs/>
                <w:spacing w:val="-2"/>
              </w:rPr>
              <w:t xml:space="preserve">4.4.2  </w:t>
            </w:r>
            <w:r>
              <w:rPr>
                <w:b/>
                <w:bCs/>
                <w:spacing w:val="-2"/>
              </w:rPr>
              <w:t>运营期固体废物影响分析及环境管理要求</w:t>
            </w:r>
          </w:p>
          <w:p w14:paraId="18BBECFA">
            <w:pPr>
              <w:pStyle w:val="6"/>
              <w:spacing w:before="179" w:line="220" w:lineRule="auto"/>
              <w:ind w:left="105"/>
            </w:pPr>
            <w:r>
              <w:rPr>
                <w:rFonts w:ascii="Times New Roman" w:hAnsi="Times New Roman" w:eastAsia="Times New Roman" w:cs="Times New Roman"/>
                <w:b/>
                <w:bCs/>
                <w:spacing w:val="-2"/>
              </w:rPr>
              <w:t xml:space="preserve">4.4.2.1 </w:t>
            </w:r>
            <w:r>
              <w:rPr>
                <w:b/>
                <w:bCs/>
                <w:spacing w:val="-2"/>
              </w:rPr>
              <w:t>一般工业固体废物的贮存和管理</w:t>
            </w:r>
          </w:p>
          <w:p w14:paraId="25193909">
            <w:pPr>
              <w:pStyle w:val="6"/>
              <w:spacing w:before="145" w:line="351" w:lineRule="auto"/>
              <w:ind w:left="108" w:right="102" w:firstLine="482"/>
              <w:jc w:val="both"/>
            </w:pPr>
            <w:r>
              <w:rPr>
                <w:spacing w:val="-2"/>
              </w:rPr>
              <w:t>建设单位拟在</w:t>
            </w:r>
            <w:r>
              <w:rPr>
                <w:rFonts w:ascii="Times New Roman" w:hAnsi="Times New Roman" w:eastAsia="Times New Roman" w:cs="Times New Roman"/>
                <w:spacing w:val="-2"/>
              </w:rPr>
              <w:t>3</w:t>
            </w:r>
            <w:r>
              <w:rPr>
                <w:rFonts w:ascii="Times New Roman" w:hAnsi="Times New Roman" w:eastAsia="Times New Roman" w:cs="Times New Roman"/>
                <w:spacing w:val="26"/>
                <w:w w:val="101"/>
              </w:rPr>
              <w:t xml:space="preserve"> </w:t>
            </w:r>
            <w:r>
              <w:rPr>
                <w:spacing w:val="-2"/>
              </w:rPr>
              <w:t>号厂房一层东北侧设置专门的一般固废暂存区域，占地面</w:t>
            </w:r>
            <w:r>
              <w:t>积</w:t>
            </w:r>
            <w:r>
              <w:rPr>
                <w:spacing w:val="-37"/>
              </w:rPr>
              <w:t xml:space="preserve"> </w:t>
            </w:r>
            <w:r>
              <w:rPr>
                <w:rFonts w:ascii="Times New Roman" w:hAnsi="Times New Roman" w:eastAsia="Times New Roman" w:cs="Times New Roman"/>
              </w:rPr>
              <w:t>20m</w:t>
            </w:r>
            <w:r>
              <w:rPr>
                <w:rFonts w:ascii="Times New Roman" w:hAnsi="Times New Roman" w:eastAsia="Times New Roman" w:cs="Times New Roman"/>
                <w:position w:val="7"/>
                <w:sz w:val="15"/>
                <w:szCs w:val="15"/>
              </w:rPr>
              <w:t xml:space="preserve">2 </w:t>
            </w:r>
            <w:r>
              <w:t>。一般固废暂存区应按照《一般工业固体废物贮存和填埋污染控制标</w:t>
            </w:r>
            <w:r>
              <w:rPr>
                <w:spacing w:val="-2"/>
              </w:rPr>
              <w:t>准》</w:t>
            </w:r>
            <w:r>
              <w:rPr>
                <w:rFonts w:ascii="Times New Roman" w:hAnsi="Times New Roman" w:eastAsia="Times New Roman" w:cs="Times New Roman"/>
                <w:spacing w:val="-2"/>
              </w:rPr>
              <w:t>(GB18599-2020)</w:t>
            </w:r>
            <w:r>
              <w:rPr>
                <w:spacing w:val="-2"/>
              </w:rPr>
              <w:t>的要求，建设必要的固废分类收集和临时贮存设施，具体</w:t>
            </w:r>
          </w:p>
        </w:tc>
      </w:tr>
    </w:tbl>
    <w:p w14:paraId="3F2C0BE8">
      <w:pPr>
        <w:rPr>
          <w:rFonts w:ascii="Arial"/>
          <w:sz w:val="21"/>
        </w:rPr>
      </w:pPr>
    </w:p>
    <w:p w14:paraId="0AE1EF01">
      <w:pPr>
        <w:rPr>
          <w:rFonts w:ascii="Arial" w:hAnsi="Arial" w:eastAsia="Arial" w:cs="Arial"/>
          <w:sz w:val="21"/>
          <w:szCs w:val="21"/>
        </w:rPr>
        <w:sectPr>
          <w:footerReference r:id="rId87" w:type="default"/>
          <w:pgSz w:w="11907" w:h="16840"/>
          <w:pgMar w:top="400" w:right="1634" w:bottom="1024" w:left="1633" w:header="0" w:footer="787" w:gutter="0"/>
          <w:cols w:space="720" w:num="1"/>
        </w:sectPr>
      </w:pPr>
    </w:p>
    <w:p w14:paraId="5BF0EA2F">
      <w:pPr>
        <w:spacing w:before="19"/>
      </w:pPr>
    </w:p>
    <w:p w14:paraId="2B84D689">
      <w:pPr>
        <w:spacing w:before="19"/>
      </w:pPr>
    </w:p>
    <w:p w14:paraId="6EAB0719">
      <w:pPr>
        <w:spacing w:before="19"/>
      </w:pPr>
    </w:p>
    <w:p w14:paraId="276B181A">
      <w:pPr>
        <w:spacing w:before="18"/>
      </w:pPr>
    </w:p>
    <w:p w14:paraId="6F3851D2">
      <w:pPr>
        <w:spacing w:before="18"/>
      </w:pPr>
    </w:p>
    <w:tbl>
      <w:tblPr>
        <w:tblStyle w:val="5"/>
        <w:tblW w:w="862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
        <w:gridCol w:w="644"/>
        <w:gridCol w:w="1017"/>
        <w:gridCol w:w="852"/>
        <w:gridCol w:w="1167"/>
        <w:gridCol w:w="658"/>
        <w:gridCol w:w="703"/>
        <w:gridCol w:w="779"/>
        <w:gridCol w:w="807"/>
        <w:gridCol w:w="718"/>
        <w:gridCol w:w="943"/>
      </w:tblGrid>
      <w:tr w14:paraId="567B2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7" w:hRule="atLeast"/>
        </w:trPr>
        <w:tc>
          <w:tcPr>
            <w:tcW w:w="336" w:type="dxa"/>
            <w:vMerge w:val="restart"/>
            <w:tcBorders>
              <w:top w:val="single" w:color="000000" w:sz="6" w:space="0"/>
              <w:left w:val="single" w:color="000000" w:sz="6" w:space="0"/>
              <w:bottom w:val="nil"/>
            </w:tcBorders>
            <w:vAlign w:val="top"/>
          </w:tcPr>
          <w:p w14:paraId="21D4A254">
            <w:pPr>
              <w:rPr>
                <w:rFonts w:ascii="Arial"/>
                <w:sz w:val="21"/>
              </w:rPr>
            </w:pPr>
          </w:p>
        </w:tc>
        <w:tc>
          <w:tcPr>
            <w:tcW w:w="8288" w:type="dxa"/>
            <w:gridSpan w:val="10"/>
            <w:tcBorders>
              <w:top w:val="single" w:color="000000" w:sz="6" w:space="0"/>
              <w:bottom w:val="single" w:color="000000" w:sz="10" w:space="0"/>
              <w:right w:val="single" w:color="000000" w:sz="6" w:space="0"/>
            </w:tcBorders>
            <w:vAlign w:val="top"/>
          </w:tcPr>
          <w:p w14:paraId="2AB970CC">
            <w:pPr>
              <w:pStyle w:val="6"/>
              <w:spacing w:before="39" w:line="221" w:lineRule="auto"/>
              <w:ind w:left="109"/>
            </w:pPr>
            <w:bookmarkStart w:id="10" w:name="bookmark48"/>
            <w:bookmarkEnd w:id="10"/>
            <w:r>
              <w:rPr>
                <w:spacing w:val="-3"/>
              </w:rPr>
              <w:t>要求如下：</w:t>
            </w:r>
          </w:p>
          <w:p w14:paraId="1A52B803">
            <w:pPr>
              <w:pStyle w:val="6"/>
              <w:spacing w:before="182" w:line="289" w:lineRule="auto"/>
              <w:ind w:left="109" w:right="102" w:firstLine="478"/>
            </w:pPr>
            <w:r>
              <w:rPr>
                <w:spacing w:val="-3"/>
              </w:rPr>
              <w:t>①一般工业固体废物应分类收集、储存，不能混存，也不允许将危险废物</w:t>
            </w:r>
            <w:r>
              <w:rPr>
                <w:spacing w:val="-2"/>
              </w:rPr>
              <w:t>和生活垃圾混入；</w:t>
            </w:r>
          </w:p>
          <w:p w14:paraId="6F3FF39D">
            <w:pPr>
              <w:pStyle w:val="6"/>
              <w:spacing w:before="180" w:line="218" w:lineRule="auto"/>
              <w:ind w:left="586"/>
            </w:pPr>
            <w:r>
              <w:rPr>
                <w:spacing w:val="-1"/>
              </w:rPr>
              <w:t>②尽量将可利用的一般工业固体废物回收、利用；</w:t>
            </w:r>
          </w:p>
          <w:p w14:paraId="742764B1">
            <w:pPr>
              <w:pStyle w:val="6"/>
              <w:spacing w:before="180" w:line="314" w:lineRule="auto"/>
              <w:ind w:left="112" w:right="102" w:firstLine="474"/>
            </w:pPr>
            <w:r>
              <w:rPr>
                <w:spacing w:val="-3"/>
              </w:rPr>
              <w:t>③一般工业固体废物临时储存地点必须建有天棚，不允许露天堆放，以防雨水冲刷，雨水通过场地四周导流渠流向雨水排放管；临时堆放场地为水泥铺</w:t>
            </w:r>
            <w:r>
              <w:rPr>
                <w:spacing w:val="-2"/>
              </w:rPr>
              <w:t>设地面，以防渗漏。</w:t>
            </w:r>
          </w:p>
          <w:p w14:paraId="5271D14D">
            <w:pPr>
              <w:pStyle w:val="6"/>
              <w:spacing w:before="177" w:line="294" w:lineRule="auto"/>
              <w:ind w:left="107" w:right="3" w:firstLine="479"/>
            </w:pPr>
            <w:r>
              <w:rPr>
                <w:spacing w:val="-7"/>
              </w:rPr>
              <w:t>③储存场所应加强监督管理，按《环境保护图形标志固体废物贮存（</w:t>
            </w:r>
            <w:r>
              <w:rPr>
                <w:spacing w:val="-8"/>
              </w:rPr>
              <w:t>处置）</w:t>
            </w:r>
            <w:r>
              <w:rPr>
                <w:spacing w:val="-3"/>
              </w:rPr>
              <w:t>场》</w:t>
            </w:r>
            <w:r>
              <w:rPr>
                <w:rFonts w:ascii="Times New Roman" w:hAnsi="Times New Roman" w:eastAsia="Times New Roman" w:cs="Times New Roman"/>
                <w:spacing w:val="-3"/>
              </w:rPr>
              <w:t>(GB</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15562.2-1995)</w:t>
            </w:r>
            <w:r>
              <w:rPr>
                <w:spacing w:val="-3"/>
              </w:rPr>
              <w:t>（含</w:t>
            </w:r>
            <w:r>
              <w:rPr>
                <w:spacing w:val="-55"/>
              </w:rPr>
              <w:t xml:space="preserve"> </w:t>
            </w:r>
            <w:r>
              <w:rPr>
                <w:rFonts w:ascii="Times New Roman" w:hAnsi="Times New Roman" w:eastAsia="Times New Roman" w:cs="Times New Roman"/>
                <w:spacing w:val="-3"/>
              </w:rPr>
              <w:t xml:space="preserve">2023 </w:t>
            </w:r>
            <w:r>
              <w:rPr>
                <w:spacing w:val="-3"/>
              </w:rPr>
              <w:t>修改单）的要求设置完善环境保护图形标志。</w:t>
            </w:r>
          </w:p>
          <w:p w14:paraId="43ED9799">
            <w:pPr>
              <w:pStyle w:val="6"/>
              <w:spacing w:before="170" w:line="289" w:lineRule="auto"/>
              <w:ind w:left="112" w:right="102" w:firstLine="474"/>
            </w:pPr>
            <w:r>
              <w:rPr>
                <w:spacing w:val="-3"/>
              </w:rPr>
              <w:t>④建立档案制度，将临时储存的一般工业固体废物的种类、数量和外运的</w:t>
            </w:r>
            <w:r>
              <w:rPr>
                <w:spacing w:val="-1"/>
              </w:rPr>
              <w:t>一般工业固体废物的种类、数量详细记录在案，长期保存，供随时查阅。</w:t>
            </w:r>
          </w:p>
          <w:p w14:paraId="309B07A0">
            <w:pPr>
              <w:pStyle w:val="6"/>
              <w:spacing w:before="184" w:line="359" w:lineRule="auto"/>
              <w:ind w:left="110" w:right="102" w:firstLine="481"/>
              <w:jc w:val="both"/>
            </w:pPr>
            <w:r>
              <w:rPr>
                <w:spacing w:val="-3"/>
              </w:rPr>
              <w:t>项目一般工业固废产生量主要为少量的废边角料和废包装材料，且</w:t>
            </w:r>
            <w:r>
              <w:rPr>
                <w:spacing w:val="-4"/>
              </w:rPr>
              <w:t>目前厂</w:t>
            </w:r>
            <w:r>
              <w:rPr>
                <w:spacing w:val="4"/>
              </w:rPr>
              <w:t>区已经完成硬化，因此在设置一般固废暂存间并根据要求严格进行分类收集</w:t>
            </w:r>
            <w:r>
              <w:rPr>
                <w:spacing w:val="-1"/>
              </w:rPr>
              <w:t>后，可以满足厂区这类固体废物的收集暂存需要。</w:t>
            </w:r>
          </w:p>
          <w:p w14:paraId="54423A81">
            <w:pPr>
              <w:pStyle w:val="6"/>
              <w:spacing w:line="220" w:lineRule="auto"/>
              <w:ind w:left="105"/>
            </w:pPr>
            <w:r>
              <w:rPr>
                <w:rFonts w:ascii="Times New Roman" w:hAnsi="Times New Roman" w:eastAsia="Times New Roman" w:cs="Times New Roman"/>
                <w:b/>
                <w:bCs/>
                <w:spacing w:val="-2"/>
              </w:rPr>
              <w:t xml:space="preserve">4.4.2.2 </w:t>
            </w:r>
            <w:r>
              <w:rPr>
                <w:b/>
                <w:bCs/>
                <w:spacing w:val="-2"/>
              </w:rPr>
              <w:t>危险废物的贮存和管理</w:t>
            </w:r>
          </w:p>
          <w:p w14:paraId="63211C9A">
            <w:pPr>
              <w:pStyle w:val="6"/>
              <w:spacing w:before="181" w:line="359" w:lineRule="auto"/>
              <w:ind w:left="108" w:right="39" w:firstLine="480"/>
              <w:jc w:val="both"/>
            </w:pPr>
            <w:r>
              <w:rPr>
                <w:spacing w:val="-3"/>
              </w:rPr>
              <w:t>本项目所产生的危险废物分类暂存于危险废物贮存间，委托有资质单位定</w:t>
            </w:r>
            <w:r>
              <w:rPr>
                <w:spacing w:val="22"/>
              </w:rPr>
              <w:t>期</w:t>
            </w:r>
            <w:r>
              <w:rPr>
                <w:spacing w:val="-55"/>
              </w:rPr>
              <w:t xml:space="preserve"> </w:t>
            </w:r>
            <w:r>
              <w:rPr>
                <w:spacing w:val="22"/>
              </w:rPr>
              <w:t>收集处置</w:t>
            </w:r>
            <w:r>
              <w:rPr>
                <w:spacing w:val="-63"/>
              </w:rPr>
              <w:t xml:space="preserve"> </w:t>
            </w:r>
            <w:r>
              <w:rPr>
                <w:spacing w:val="22"/>
              </w:rPr>
              <w:t>，危险废物贮存间应按照《危</w:t>
            </w:r>
            <w:r>
              <w:rPr>
                <w:spacing w:val="-66"/>
              </w:rPr>
              <w:t xml:space="preserve"> </w:t>
            </w:r>
            <w:r>
              <w:rPr>
                <w:spacing w:val="22"/>
              </w:rPr>
              <w:t>险废物贮存污染控制标准</w:t>
            </w:r>
            <w:r>
              <w:rPr>
                <w:spacing w:val="-67"/>
              </w:rPr>
              <w:t xml:space="preserve"> </w:t>
            </w:r>
            <w:r>
              <w:rPr>
                <w:spacing w:val="22"/>
              </w:rPr>
              <w:t>》</w:t>
            </w:r>
            <w:r>
              <w:t xml:space="preserve"> </w:t>
            </w:r>
            <w:r>
              <w:rPr>
                <w:rFonts w:ascii="Times New Roman" w:hAnsi="Times New Roman" w:eastAsia="Times New Roman" w:cs="Times New Roman"/>
              </w:rPr>
              <w:t>(GB18597-2023)</w:t>
            </w:r>
            <w:r>
              <w:t>要求进行建设，具备防风、防雨、防晒、防渗、防</w:t>
            </w:r>
            <w:r>
              <w:rPr>
                <w:spacing w:val="-1"/>
              </w:rPr>
              <w:t>漏、防腐。</w:t>
            </w:r>
            <w:r>
              <w:rPr>
                <w:spacing w:val="-7"/>
              </w:rPr>
              <w:t>本项目危险废物贮存间拟设于</w:t>
            </w:r>
            <w:r>
              <w:rPr>
                <w:rFonts w:ascii="Times New Roman" w:hAnsi="Times New Roman" w:eastAsia="Times New Roman" w:cs="Times New Roman"/>
                <w:spacing w:val="-7"/>
              </w:rPr>
              <w:t>3</w:t>
            </w:r>
            <w:r>
              <w:rPr>
                <w:rFonts w:ascii="Times New Roman" w:hAnsi="Times New Roman" w:eastAsia="Times New Roman" w:cs="Times New Roman"/>
                <w:spacing w:val="30"/>
              </w:rPr>
              <w:t xml:space="preserve"> </w:t>
            </w:r>
            <w:r>
              <w:rPr>
                <w:spacing w:val="-7"/>
              </w:rPr>
              <w:t>号厂房一层东侧，面积</w:t>
            </w:r>
            <w:r>
              <w:rPr>
                <w:spacing w:val="-32"/>
              </w:rPr>
              <w:t xml:space="preserve"> </w:t>
            </w:r>
            <w:r>
              <w:rPr>
                <w:rFonts w:ascii="Times New Roman" w:hAnsi="Times New Roman" w:eastAsia="Times New Roman" w:cs="Times New Roman"/>
                <w:spacing w:val="-7"/>
              </w:rPr>
              <w:t>16m</w:t>
            </w:r>
            <w:r>
              <w:rPr>
                <w:rFonts w:ascii="Times New Roman" w:hAnsi="Times New Roman" w:eastAsia="Times New Roman" w:cs="Times New Roman"/>
                <w:spacing w:val="-7"/>
                <w:position w:val="7"/>
                <w:sz w:val="15"/>
                <w:szCs w:val="15"/>
              </w:rPr>
              <w:t>2</w:t>
            </w:r>
            <w:r>
              <w:rPr>
                <w:spacing w:val="-7"/>
              </w:rPr>
              <w:t>，贮存能力为</w:t>
            </w:r>
            <w:r>
              <w:rPr>
                <w:spacing w:val="-32"/>
              </w:rPr>
              <w:t xml:space="preserve"> </w:t>
            </w:r>
            <w:r>
              <w:rPr>
                <w:rFonts w:ascii="Times New Roman" w:hAnsi="Times New Roman" w:eastAsia="Times New Roman" w:cs="Times New Roman"/>
                <w:spacing w:val="-7"/>
              </w:rPr>
              <w:t>16t</w:t>
            </w:r>
            <w:r>
              <w:rPr>
                <w:spacing w:val="-7"/>
              </w:rPr>
              <w:t>，</w:t>
            </w:r>
            <w:r>
              <w:rPr>
                <w:spacing w:val="1"/>
              </w:rPr>
              <w:t>贮存周期半年或一年，危险废物贮存场所基本情况见表</w:t>
            </w:r>
            <w:r>
              <w:rPr>
                <w:rFonts w:ascii="Times New Roman" w:hAnsi="Times New Roman" w:eastAsia="Times New Roman" w:cs="Times New Roman"/>
                <w:spacing w:val="1"/>
              </w:rPr>
              <w:t>4.4-3</w:t>
            </w:r>
            <w:r>
              <w:rPr>
                <w:spacing w:val="1"/>
              </w:rPr>
              <w:t>。</w:t>
            </w:r>
          </w:p>
          <w:p w14:paraId="733CB180">
            <w:pPr>
              <w:spacing w:before="83" w:line="236" w:lineRule="auto"/>
              <w:ind w:left="1148"/>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1"/>
                <w:sz w:val="24"/>
                <w:szCs w:val="24"/>
              </w:rPr>
              <w:t xml:space="preserve">4.4-3    </w:t>
            </w:r>
            <w:r>
              <w:rPr>
                <w:rFonts w:ascii="黑体" w:hAnsi="黑体" w:eastAsia="黑体" w:cs="黑体"/>
                <w:spacing w:val="-1"/>
                <w:sz w:val="24"/>
                <w:szCs w:val="24"/>
              </w:rPr>
              <w:t>建设项目危险废物贮存场所</w:t>
            </w:r>
            <w:r>
              <w:rPr>
                <w:rFonts w:ascii="Times New Roman" w:hAnsi="Times New Roman" w:eastAsia="Times New Roman" w:cs="Times New Roman"/>
                <w:spacing w:val="-1"/>
                <w:sz w:val="24"/>
                <w:szCs w:val="24"/>
              </w:rPr>
              <w:t>(</w:t>
            </w:r>
            <w:r>
              <w:rPr>
                <w:rFonts w:ascii="黑体" w:hAnsi="黑体" w:eastAsia="黑体" w:cs="黑体"/>
                <w:spacing w:val="-1"/>
                <w:sz w:val="24"/>
                <w:szCs w:val="24"/>
              </w:rPr>
              <w:t>设施</w:t>
            </w:r>
            <w:r>
              <w:rPr>
                <w:rFonts w:ascii="Times New Roman" w:hAnsi="Times New Roman" w:eastAsia="Times New Roman" w:cs="Times New Roman"/>
                <w:spacing w:val="-1"/>
                <w:sz w:val="24"/>
                <w:szCs w:val="24"/>
              </w:rPr>
              <w:t>)</w:t>
            </w:r>
            <w:r>
              <w:rPr>
                <w:rFonts w:ascii="黑体" w:hAnsi="黑体" w:eastAsia="黑体" w:cs="黑体"/>
                <w:spacing w:val="-1"/>
                <w:sz w:val="24"/>
                <w:szCs w:val="24"/>
              </w:rPr>
              <w:t>基本情况样表</w:t>
            </w:r>
          </w:p>
        </w:tc>
      </w:tr>
      <w:tr w14:paraId="63EA5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36" w:type="dxa"/>
            <w:vMerge w:val="continue"/>
            <w:tcBorders>
              <w:top w:val="nil"/>
              <w:left w:val="single" w:color="000000" w:sz="6" w:space="0"/>
              <w:bottom w:val="nil"/>
            </w:tcBorders>
            <w:vAlign w:val="top"/>
          </w:tcPr>
          <w:p w14:paraId="6E8FAA26">
            <w:pPr>
              <w:rPr>
                <w:rFonts w:ascii="Arial"/>
                <w:sz w:val="21"/>
              </w:rPr>
            </w:pPr>
          </w:p>
        </w:tc>
        <w:tc>
          <w:tcPr>
            <w:tcW w:w="644" w:type="dxa"/>
            <w:tcBorders>
              <w:top w:val="single" w:color="000000" w:sz="10" w:space="0"/>
            </w:tcBorders>
            <w:vAlign w:val="top"/>
          </w:tcPr>
          <w:p w14:paraId="191F7E29">
            <w:pPr>
              <w:pStyle w:val="6"/>
              <w:spacing w:before="269" w:line="230" w:lineRule="auto"/>
              <w:ind w:left="163"/>
              <w:rPr>
                <w:sz w:val="20"/>
                <w:szCs w:val="20"/>
              </w:rPr>
            </w:pPr>
            <w:r>
              <w:rPr>
                <w:spacing w:val="5"/>
                <w:sz w:val="20"/>
                <w:szCs w:val="20"/>
              </w:rPr>
              <w:t>序号</w:t>
            </w:r>
          </w:p>
        </w:tc>
        <w:tc>
          <w:tcPr>
            <w:tcW w:w="1017" w:type="dxa"/>
            <w:tcBorders>
              <w:top w:val="single" w:color="000000" w:sz="10" w:space="0"/>
            </w:tcBorders>
            <w:vAlign w:val="top"/>
          </w:tcPr>
          <w:p w14:paraId="1C0AC52F">
            <w:pPr>
              <w:pStyle w:val="6"/>
              <w:spacing w:before="99" w:line="261" w:lineRule="auto"/>
              <w:ind w:left="300" w:right="92" w:hanging="208"/>
              <w:rPr>
                <w:sz w:val="20"/>
                <w:szCs w:val="20"/>
              </w:rPr>
            </w:pPr>
            <w:r>
              <w:rPr>
                <w:spacing w:val="6"/>
                <w:sz w:val="20"/>
                <w:szCs w:val="20"/>
              </w:rPr>
              <w:t>危险废物</w:t>
            </w:r>
            <w:r>
              <w:rPr>
                <w:spacing w:val="3"/>
                <w:sz w:val="20"/>
                <w:szCs w:val="20"/>
              </w:rPr>
              <w:t>名称</w:t>
            </w:r>
          </w:p>
        </w:tc>
        <w:tc>
          <w:tcPr>
            <w:tcW w:w="852" w:type="dxa"/>
            <w:tcBorders>
              <w:top w:val="single" w:color="000000" w:sz="10" w:space="0"/>
            </w:tcBorders>
            <w:vAlign w:val="top"/>
          </w:tcPr>
          <w:p w14:paraId="24905F1E">
            <w:pPr>
              <w:pStyle w:val="6"/>
              <w:spacing w:before="99" w:line="229" w:lineRule="auto"/>
              <w:ind w:left="116"/>
              <w:rPr>
                <w:sz w:val="20"/>
                <w:szCs w:val="20"/>
              </w:rPr>
            </w:pPr>
            <w:r>
              <w:rPr>
                <w:spacing w:val="6"/>
                <w:sz w:val="20"/>
                <w:szCs w:val="20"/>
              </w:rPr>
              <w:t>危险废</w:t>
            </w:r>
          </w:p>
          <w:p w14:paraId="568681CF">
            <w:pPr>
              <w:pStyle w:val="6"/>
              <w:spacing w:before="93" w:line="207" w:lineRule="auto"/>
              <w:ind w:left="114"/>
              <w:rPr>
                <w:sz w:val="20"/>
                <w:szCs w:val="20"/>
              </w:rPr>
            </w:pPr>
            <w:r>
              <w:rPr>
                <w:spacing w:val="6"/>
                <w:sz w:val="20"/>
                <w:szCs w:val="20"/>
              </w:rPr>
              <w:t>物类别</w:t>
            </w:r>
          </w:p>
        </w:tc>
        <w:tc>
          <w:tcPr>
            <w:tcW w:w="1167" w:type="dxa"/>
            <w:tcBorders>
              <w:top w:val="single" w:color="000000" w:sz="10" w:space="0"/>
            </w:tcBorders>
            <w:vAlign w:val="top"/>
          </w:tcPr>
          <w:p w14:paraId="2ED32976">
            <w:pPr>
              <w:pStyle w:val="6"/>
              <w:spacing w:before="99" w:line="261" w:lineRule="auto"/>
              <w:ind w:left="482" w:right="57" w:hanging="416"/>
              <w:rPr>
                <w:sz w:val="20"/>
                <w:szCs w:val="20"/>
              </w:rPr>
            </w:pPr>
            <w:r>
              <w:rPr>
                <w:spacing w:val="7"/>
                <w:sz w:val="20"/>
                <w:szCs w:val="20"/>
              </w:rPr>
              <w:t>危险废物代</w:t>
            </w:r>
            <w:r>
              <w:rPr>
                <w:spacing w:val="1"/>
                <w:sz w:val="20"/>
                <w:szCs w:val="20"/>
              </w:rPr>
              <w:t>码</w:t>
            </w:r>
          </w:p>
        </w:tc>
        <w:tc>
          <w:tcPr>
            <w:tcW w:w="658" w:type="dxa"/>
            <w:tcBorders>
              <w:top w:val="single" w:color="000000" w:sz="10" w:space="0"/>
            </w:tcBorders>
            <w:vAlign w:val="top"/>
          </w:tcPr>
          <w:p w14:paraId="31BC78B1">
            <w:pPr>
              <w:pStyle w:val="6"/>
              <w:spacing w:before="99" w:line="228" w:lineRule="auto"/>
              <w:ind w:left="126"/>
              <w:rPr>
                <w:sz w:val="20"/>
                <w:szCs w:val="20"/>
              </w:rPr>
            </w:pPr>
            <w:r>
              <w:rPr>
                <w:spacing w:val="4"/>
                <w:sz w:val="20"/>
                <w:szCs w:val="20"/>
              </w:rPr>
              <w:t>贮存</w:t>
            </w:r>
          </w:p>
          <w:p w14:paraId="1CEC9594">
            <w:pPr>
              <w:pStyle w:val="6"/>
              <w:spacing w:before="93" w:line="207" w:lineRule="auto"/>
              <w:ind w:left="124"/>
              <w:rPr>
                <w:sz w:val="20"/>
                <w:szCs w:val="20"/>
              </w:rPr>
            </w:pPr>
            <w:r>
              <w:rPr>
                <w:spacing w:val="5"/>
                <w:sz w:val="20"/>
                <w:szCs w:val="20"/>
              </w:rPr>
              <w:t>场所</w:t>
            </w:r>
          </w:p>
        </w:tc>
        <w:tc>
          <w:tcPr>
            <w:tcW w:w="703" w:type="dxa"/>
            <w:tcBorders>
              <w:top w:val="single" w:color="000000" w:sz="10" w:space="0"/>
            </w:tcBorders>
            <w:vAlign w:val="top"/>
          </w:tcPr>
          <w:p w14:paraId="1E51D6A4">
            <w:pPr>
              <w:pStyle w:val="6"/>
              <w:spacing w:before="269" w:line="230" w:lineRule="auto"/>
              <w:ind w:left="149"/>
              <w:rPr>
                <w:sz w:val="20"/>
                <w:szCs w:val="20"/>
              </w:rPr>
            </w:pPr>
            <w:r>
              <w:rPr>
                <w:spacing w:val="4"/>
                <w:sz w:val="20"/>
                <w:szCs w:val="20"/>
              </w:rPr>
              <w:t>位置</w:t>
            </w:r>
          </w:p>
        </w:tc>
        <w:tc>
          <w:tcPr>
            <w:tcW w:w="779" w:type="dxa"/>
            <w:tcBorders>
              <w:top w:val="single" w:color="000000" w:sz="10" w:space="0"/>
            </w:tcBorders>
            <w:vAlign w:val="top"/>
          </w:tcPr>
          <w:p w14:paraId="71728051">
            <w:pPr>
              <w:pStyle w:val="6"/>
              <w:spacing w:before="99" w:line="261" w:lineRule="auto"/>
              <w:ind w:left="292" w:right="71" w:hanging="176"/>
              <w:rPr>
                <w:sz w:val="20"/>
                <w:szCs w:val="20"/>
              </w:rPr>
            </w:pPr>
            <w:r>
              <w:rPr>
                <w:spacing w:val="-5"/>
                <w:sz w:val="20"/>
                <w:szCs w:val="20"/>
              </w:rPr>
              <w:t>占地面</w:t>
            </w:r>
            <w:r>
              <w:rPr>
                <w:sz w:val="20"/>
                <w:szCs w:val="20"/>
              </w:rPr>
              <w:t>积</w:t>
            </w:r>
          </w:p>
        </w:tc>
        <w:tc>
          <w:tcPr>
            <w:tcW w:w="807" w:type="dxa"/>
            <w:tcBorders>
              <w:top w:val="single" w:color="000000" w:sz="10" w:space="0"/>
              <w:right w:val="single" w:color="000000" w:sz="4" w:space="0"/>
            </w:tcBorders>
            <w:vAlign w:val="top"/>
          </w:tcPr>
          <w:p w14:paraId="74F50B1E">
            <w:pPr>
              <w:pStyle w:val="6"/>
              <w:spacing w:before="99" w:line="261" w:lineRule="auto"/>
              <w:ind w:left="310" w:right="81" w:hanging="212"/>
              <w:rPr>
                <w:sz w:val="20"/>
                <w:szCs w:val="20"/>
              </w:rPr>
            </w:pPr>
            <w:r>
              <w:rPr>
                <w:spacing w:val="6"/>
                <w:sz w:val="20"/>
                <w:szCs w:val="20"/>
              </w:rPr>
              <w:t>贮存周</w:t>
            </w:r>
            <w:r>
              <w:rPr>
                <w:sz w:val="20"/>
                <w:szCs w:val="20"/>
              </w:rPr>
              <w:t>期</w:t>
            </w:r>
          </w:p>
        </w:tc>
        <w:tc>
          <w:tcPr>
            <w:tcW w:w="718" w:type="dxa"/>
            <w:tcBorders>
              <w:top w:val="single" w:color="000000" w:sz="10" w:space="0"/>
              <w:left w:val="single" w:color="000000" w:sz="4" w:space="0"/>
              <w:right w:val="single" w:color="000000" w:sz="4" w:space="0"/>
            </w:tcBorders>
            <w:vAlign w:val="top"/>
          </w:tcPr>
          <w:p w14:paraId="0BEECE95">
            <w:pPr>
              <w:pStyle w:val="6"/>
              <w:spacing w:before="99" w:line="261" w:lineRule="auto"/>
              <w:ind w:left="266" w:right="35" w:hanging="214"/>
              <w:rPr>
                <w:sz w:val="20"/>
                <w:szCs w:val="20"/>
              </w:rPr>
            </w:pPr>
            <w:r>
              <w:rPr>
                <w:spacing w:val="6"/>
                <w:sz w:val="20"/>
                <w:szCs w:val="20"/>
              </w:rPr>
              <w:t>贮存方</w:t>
            </w:r>
            <w:r>
              <w:rPr>
                <w:sz w:val="20"/>
                <w:szCs w:val="20"/>
              </w:rPr>
              <w:t>式</w:t>
            </w:r>
          </w:p>
        </w:tc>
        <w:tc>
          <w:tcPr>
            <w:tcW w:w="943" w:type="dxa"/>
            <w:tcBorders>
              <w:top w:val="single" w:color="000000" w:sz="10" w:space="0"/>
              <w:left w:val="single" w:color="000000" w:sz="4" w:space="0"/>
              <w:right w:val="single" w:color="000000" w:sz="6" w:space="0"/>
            </w:tcBorders>
            <w:vAlign w:val="top"/>
          </w:tcPr>
          <w:p w14:paraId="20B65889">
            <w:pPr>
              <w:pStyle w:val="6"/>
              <w:spacing w:before="99" w:line="261" w:lineRule="auto"/>
              <w:ind w:left="319" w:right="203" w:hanging="213"/>
              <w:rPr>
                <w:sz w:val="20"/>
                <w:szCs w:val="20"/>
              </w:rPr>
            </w:pPr>
            <w:r>
              <w:rPr>
                <w:spacing w:val="6"/>
                <w:sz w:val="20"/>
                <w:szCs w:val="20"/>
              </w:rPr>
              <w:t>贮存能</w:t>
            </w:r>
            <w:r>
              <w:rPr>
                <w:sz w:val="20"/>
                <w:szCs w:val="20"/>
              </w:rPr>
              <w:t>力</w:t>
            </w:r>
          </w:p>
        </w:tc>
      </w:tr>
      <w:tr w14:paraId="78DF1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41D98850">
            <w:pPr>
              <w:rPr>
                <w:rFonts w:ascii="Arial"/>
                <w:sz w:val="21"/>
              </w:rPr>
            </w:pPr>
          </w:p>
        </w:tc>
        <w:tc>
          <w:tcPr>
            <w:tcW w:w="644" w:type="dxa"/>
            <w:vMerge w:val="restart"/>
            <w:tcBorders>
              <w:bottom w:val="nil"/>
            </w:tcBorders>
            <w:vAlign w:val="top"/>
          </w:tcPr>
          <w:p w14:paraId="32CBC9EB">
            <w:pPr>
              <w:spacing w:before="89" w:line="274" w:lineRule="exact"/>
              <w:ind w:left="33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66F48CB9">
            <w:pPr>
              <w:spacing w:before="234" w:line="274" w:lineRule="exact"/>
              <w:ind w:left="31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2A0F9A2B">
            <w:pPr>
              <w:spacing w:line="276" w:lineRule="auto"/>
              <w:rPr>
                <w:rFonts w:ascii="Arial"/>
                <w:sz w:val="21"/>
              </w:rPr>
            </w:pPr>
          </w:p>
          <w:p w14:paraId="10EA13A5">
            <w:pPr>
              <w:spacing w:before="57" w:line="274" w:lineRule="exact"/>
              <w:ind w:left="32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0CF34169">
            <w:pPr>
              <w:spacing w:before="235"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6568AC1B">
            <w:pPr>
              <w:spacing w:before="201" w:line="192"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33BAFFE0">
            <w:pPr>
              <w:spacing w:before="154" w:line="274" w:lineRule="exact"/>
              <w:ind w:left="32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17" w:type="dxa"/>
            <w:vAlign w:val="top"/>
          </w:tcPr>
          <w:p w14:paraId="597788F8">
            <w:pPr>
              <w:pStyle w:val="6"/>
              <w:spacing w:before="120" w:line="229" w:lineRule="auto"/>
              <w:ind w:left="191"/>
              <w:rPr>
                <w:sz w:val="20"/>
                <w:szCs w:val="20"/>
              </w:rPr>
            </w:pPr>
            <w:r>
              <w:rPr>
                <w:spacing w:val="7"/>
                <w:sz w:val="20"/>
                <w:szCs w:val="20"/>
              </w:rPr>
              <w:t>废漆渣</w:t>
            </w:r>
          </w:p>
        </w:tc>
        <w:tc>
          <w:tcPr>
            <w:tcW w:w="852" w:type="dxa"/>
            <w:vAlign w:val="top"/>
          </w:tcPr>
          <w:p w14:paraId="2023ED9E">
            <w:pPr>
              <w:spacing w:before="89" w:line="274" w:lineRule="exact"/>
              <w:ind w:left="1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12</w:t>
            </w:r>
          </w:p>
        </w:tc>
        <w:tc>
          <w:tcPr>
            <w:tcW w:w="1167" w:type="dxa"/>
            <w:vAlign w:val="top"/>
          </w:tcPr>
          <w:p w14:paraId="677606DE">
            <w:pPr>
              <w:spacing w:before="89" w:line="274" w:lineRule="exact"/>
              <w:ind w:left="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900-252-12</w:t>
            </w:r>
          </w:p>
        </w:tc>
        <w:tc>
          <w:tcPr>
            <w:tcW w:w="658" w:type="dxa"/>
            <w:vMerge w:val="restart"/>
            <w:tcBorders>
              <w:bottom w:val="nil"/>
            </w:tcBorders>
            <w:vAlign w:val="top"/>
          </w:tcPr>
          <w:p w14:paraId="0716CD84">
            <w:pPr>
              <w:spacing w:line="260" w:lineRule="auto"/>
              <w:rPr>
                <w:rFonts w:ascii="Arial"/>
                <w:sz w:val="21"/>
              </w:rPr>
            </w:pPr>
          </w:p>
          <w:p w14:paraId="519A0664">
            <w:pPr>
              <w:spacing w:line="260" w:lineRule="auto"/>
              <w:rPr>
                <w:rFonts w:ascii="Arial"/>
                <w:sz w:val="21"/>
              </w:rPr>
            </w:pPr>
          </w:p>
          <w:p w14:paraId="3ED92C15">
            <w:pPr>
              <w:spacing w:line="260" w:lineRule="auto"/>
              <w:rPr>
                <w:rFonts w:ascii="Arial"/>
                <w:sz w:val="21"/>
              </w:rPr>
            </w:pPr>
          </w:p>
          <w:p w14:paraId="0FABCF6E">
            <w:pPr>
              <w:pStyle w:val="6"/>
              <w:spacing w:before="65" w:line="229" w:lineRule="auto"/>
              <w:ind w:left="128"/>
              <w:rPr>
                <w:sz w:val="20"/>
                <w:szCs w:val="20"/>
              </w:rPr>
            </w:pPr>
            <w:r>
              <w:rPr>
                <w:spacing w:val="3"/>
                <w:sz w:val="20"/>
                <w:szCs w:val="20"/>
              </w:rPr>
              <w:t>危险</w:t>
            </w:r>
          </w:p>
          <w:p w14:paraId="065A49E1">
            <w:pPr>
              <w:pStyle w:val="6"/>
              <w:spacing w:before="90" w:line="229" w:lineRule="auto"/>
              <w:ind w:left="124"/>
              <w:rPr>
                <w:sz w:val="20"/>
                <w:szCs w:val="20"/>
              </w:rPr>
            </w:pPr>
            <w:r>
              <w:rPr>
                <w:spacing w:val="5"/>
                <w:sz w:val="20"/>
                <w:szCs w:val="20"/>
              </w:rPr>
              <w:t>废物</w:t>
            </w:r>
          </w:p>
          <w:p w14:paraId="544BBE15">
            <w:pPr>
              <w:pStyle w:val="6"/>
              <w:spacing w:before="93" w:line="228" w:lineRule="auto"/>
              <w:ind w:left="126"/>
              <w:rPr>
                <w:sz w:val="20"/>
                <w:szCs w:val="20"/>
              </w:rPr>
            </w:pPr>
            <w:r>
              <w:rPr>
                <w:spacing w:val="4"/>
                <w:sz w:val="20"/>
                <w:szCs w:val="20"/>
              </w:rPr>
              <w:t>贮存</w:t>
            </w:r>
          </w:p>
          <w:p w14:paraId="32FA9076">
            <w:pPr>
              <w:pStyle w:val="6"/>
              <w:spacing w:before="93" w:line="231" w:lineRule="auto"/>
              <w:ind w:left="245"/>
              <w:rPr>
                <w:sz w:val="20"/>
                <w:szCs w:val="20"/>
              </w:rPr>
            </w:pPr>
            <w:r>
              <w:rPr>
                <w:sz w:val="20"/>
                <w:szCs w:val="20"/>
              </w:rPr>
              <w:t>间</w:t>
            </w:r>
          </w:p>
        </w:tc>
        <w:tc>
          <w:tcPr>
            <w:tcW w:w="703" w:type="dxa"/>
            <w:vMerge w:val="restart"/>
            <w:tcBorders>
              <w:bottom w:val="nil"/>
            </w:tcBorders>
            <w:vAlign w:val="top"/>
          </w:tcPr>
          <w:p w14:paraId="42A9E443">
            <w:pPr>
              <w:spacing w:line="306" w:lineRule="auto"/>
              <w:rPr>
                <w:rFonts w:ascii="Arial"/>
                <w:sz w:val="21"/>
              </w:rPr>
            </w:pPr>
          </w:p>
          <w:p w14:paraId="01DC8F72">
            <w:pPr>
              <w:spacing w:line="306" w:lineRule="auto"/>
              <w:rPr>
                <w:rFonts w:ascii="Arial"/>
                <w:sz w:val="21"/>
              </w:rPr>
            </w:pPr>
          </w:p>
          <w:p w14:paraId="2640E785">
            <w:pPr>
              <w:spacing w:line="306" w:lineRule="auto"/>
              <w:rPr>
                <w:rFonts w:ascii="Arial"/>
                <w:sz w:val="21"/>
              </w:rPr>
            </w:pPr>
          </w:p>
          <w:p w14:paraId="22E696F8">
            <w:pPr>
              <w:pStyle w:val="6"/>
              <w:spacing w:before="65" w:line="320" w:lineRule="auto"/>
              <w:ind w:left="44" w:right="33" w:firstLine="52"/>
              <w:jc w:val="both"/>
              <w:rPr>
                <w:sz w:val="20"/>
                <w:szCs w:val="20"/>
              </w:rPr>
            </w:pPr>
            <w:r>
              <w:rPr>
                <w:rFonts w:ascii="Times New Roman" w:hAnsi="Times New Roman" w:eastAsia="Times New Roman" w:cs="Times New Roman"/>
                <w:spacing w:val="4"/>
                <w:sz w:val="20"/>
                <w:szCs w:val="20"/>
              </w:rPr>
              <w:t>3</w:t>
            </w:r>
            <w:r>
              <w:rPr>
                <w:spacing w:val="4"/>
                <w:sz w:val="20"/>
                <w:szCs w:val="20"/>
              </w:rPr>
              <w:t>号厂</w:t>
            </w:r>
            <w:r>
              <w:rPr>
                <w:spacing w:val="6"/>
                <w:sz w:val="20"/>
                <w:szCs w:val="20"/>
              </w:rPr>
              <w:t>房一层</w:t>
            </w:r>
            <w:r>
              <w:rPr>
                <w:spacing w:val="21"/>
                <w:w w:val="118"/>
                <w:sz w:val="20"/>
                <w:szCs w:val="20"/>
              </w:rPr>
              <w:t>东侧</w:t>
            </w:r>
          </w:p>
        </w:tc>
        <w:tc>
          <w:tcPr>
            <w:tcW w:w="779" w:type="dxa"/>
            <w:vAlign w:val="top"/>
          </w:tcPr>
          <w:p w14:paraId="1D4F0D7B">
            <w:pPr>
              <w:spacing w:before="123" w:line="269" w:lineRule="exact"/>
              <w:ind w:left="1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2.0m</w:t>
            </w:r>
            <w:r>
              <w:rPr>
                <w:rFonts w:ascii="Times New Roman" w:hAnsi="Times New Roman" w:eastAsia="Times New Roman" w:cs="Times New Roman"/>
                <w:spacing w:val="3"/>
                <w:position w:val="7"/>
                <w:sz w:val="13"/>
                <w:szCs w:val="13"/>
              </w:rPr>
              <w:t>2</w:t>
            </w:r>
          </w:p>
        </w:tc>
        <w:tc>
          <w:tcPr>
            <w:tcW w:w="807" w:type="dxa"/>
            <w:tcBorders>
              <w:right w:val="single" w:color="000000" w:sz="4" w:space="0"/>
            </w:tcBorders>
            <w:vAlign w:val="top"/>
          </w:tcPr>
          <w:p w14:paraId="279A22D7">
            <w:pPr>
              <w:pStyle w:val="6"/>
              <w:spacing w:before="108" w:line="274" w:lineRule="exact"/>
              <w:ind w:left="151"/>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718" w:type="dxa"/>
            <w:vMerge w:val="restart"/>
            <w:tcBorders>
              <w:left w:val="single" w:color="000000" w:sz="4" w:space="0"/>
              <w:bottom w:val="nil"/>
              <w:right w:val="single" w:color="000000" w:sz="4" w:space="0"/>
            </w:tcBorders>
            <w:vAlign w:val="top"/>
          </w:tcPr>
          <w:p w14:paraId="1F69BCED">
            <w:pPr>
              <w:spacing w:line="255" w:lineRule="auto"/>
              <w:rPr>
                <w:rFonts w:ascii="Arial"/>
                <w:sz w:val="21"/>
              </w:rPr>
            </w:pPr>
          </w:p>
          <w:p w14:paraId="0F0A576B">
            <w:pPr>
              <w:spacing w:line="256" w:lineRule="auto"/>
              <w:rPr>
                <w:rFonts w:ascii="Arial"/>
                <w:sz w:val="21"/>
              </w:rPr>
            </w:pPr>
          </w:p>
          <w:p w14:paraId="23D8FD74">
            <w:pPr>
              <w:pStyle w:val="6"/>
              <w:spacing w:before="65" w:line="316" w:lineRule="auto"/>
              <w:ind w:left="262" w:right="35" w:hanging="210"/>
              <w:rPr>
                <w:sz w:val="20"/>
                <w:szCs w:val="20"/>
              </w:rPr>
            </w:pPr>
            <w:r>
              <w:rPr>
                <w:spacing w:val="6"/>
                <w:sz w:val="20"/>
                <w:szCs w:val="20"/>
              </w:rPr>
              <w:t>密封桶</w:t>
            </w:r>
            <w:r>
              <w:rPr>
                <w:sz w:val="20"/>
                <w:szCs w:val="20"/>
              </w:rPr>
              <w:t>装</w:t>
            </w:r>
          </w:p>
        </w:tc>
        <w:tc>
          <w:tcPr>
            <w:tcW w:w="943" w:type="dxa"/>
            <w:tcBorders>
              <w:left w:val="single" w:color="000000" w:sz="4" w:space="0"/>
              <w:right w:val="single" w:color="000000" w:sz="6" w:space="0"/>
            </w:tcBorders>
            <w:vAlign w:val="top"/>
          </w:tcPr>
          <w:p w14:paraId="177021B2">
            <w:pPr>
              <w:spacing w:before="123" w:line="269"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1.5t</w:t>
            </w:r>
          </w:p>
        </w:tc>
      </w:tr>
      <w:tr w14:paraId="68619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36" w:type="dxa"/>
            <w:vMerge w:val="continue"/>
            <w:tcBorders>
              <w:top w:val="nil"/>
              <w:left w:val="single" w:color="000000" w:sz="6" w:space="0"/>
              <w:bottom w:val="nil"/>
            </w:tcBorders>
            <w:vAlign w:val="top"/>
          </w:tcPr>
          <w:p w14:paraId="57E8B42A">
            <w:pPr>
              <w:rPr>
                <w:rFonts w:ascii="Arial"/>
                <w:sz w:val="21"/>
              </w:rPr>
            </w:pPr>
          </w:p>
        </w:tc>
        <w:tc>
          <w:tcPr>
            <w:tcW w:w="644" w:type="dxa"/>
            <w:vMerge w:val="continue"/>
            <w:tcBorders>
              <w:top w:val="nil"/>
              <w:bottom w:val="nil"/>
            </w:tcBorders>
            <w:vAlign w:val="top"/>
          </w:tcPr>
          <w:p w14:paraId="088B938B">
            <w:pPr>
              <w:rPr>
                <w:rFonts w:ascii="Arial"/>
                <w:sz w:val="21"/>
              </w:rPr>
            </w:pPr>
          </w:p>
        </w:tc>
        <w:tc>
          <w:tcPr>
            <w:tcW w:w="1017" w:type="dxa"/>
            <w:vAlign w:val="top"/>
          </w:tcPr>
          <w:p w14:paraId="07E67F30">
            <w:pPr>
              <w:pStyle w:val="6"/>
              <w:spacing w:before="71" w:line="241" w:lineRule="auto"/>
              <w:ind w:left="404" w:right="92" w:hanging="316"/>
              <w:rPr>
                <w:sz w:val="20"/>
                <w:szCs w:val="20"/>
              </w:rPr>
            </w:pPr>
            <w:r>
              <w:rPr>
                <w:spacing w:val="7"/>
                <w:sz w:val="20"/>
                <w:szCs w:val="20"/>
              </w:rPr>
              <w:t>废水站污</w:t>
            </w:r>
            <w:r>
              <w:rPr>
                <w:sz w:val="20"/>
                <w:szCs w:val="20"/>
              </w:rPr>
              <w:t>泥</w:t>
            </w:r>
          </w:p>
        </w:tc>
        <w:tc>
          <w:tcPr>
            <w:tcW w:w="852" w:type="dxa"/>
            <w:vAlign w:val="top"/>
          </w:tcPr>
          <w:p w14:paraId="58C9EC25">
            <w:pPr>
              <w:spacing w:before="19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12</w:t>
            </w:r>
          </w:p>
        </w:tc>
        <w:tc>
          <w:tcPr>
            <w:tcW w:w="1167" w:type="dxa"/>
            <w:vAlign w:val="top"/>
          </w:tcPr>
          <w:p w14:paraId="1999EFBF">
            <w:pPr>
              <w:spacing w:before="191" w:line="274" w:lineRule="exact"/>
              <w:ind w:left="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900-252-12</w:t>
            </w:r>
          </w:p>
        </w:tc>
        <w:tc>
          <w:tcPr>
            <w:tcW w:w="658" w:type="dxa"/>
            <w:vMerge w:val="continue"/>
            <w:tcBorders>
              <w:top w:val="nil"/>
              <w:bottom w:val="nil"/>
            </w:tcBorders>
            <w:vAlign w:val="top"/>
          </w:tcPr>
          <w:p w14:paraId="0A0E0967">
            <w:pPr>
              <w:rPr>
                <w:rFonts w:ascii="Arial"/>
                <w:sz w:val="21"/>
              </w:rPr>
            </w:pPr>
          </w:p>
        </w:tc>
        <w:tc>
          <w:tcPr>
            <w:tcW w:w="703" w:type="dxa"/>
            <w:vMerge w:val="continue"/>
            <w:tcBorders>
              <w:top w:val="nil"/>
              <w:bottom w:val="nil"/>
            </w:tcBorders>
            <w:vAlign w:val="top"/>
          </w:tcPr>
          <w:p w14:paraId="259960A9">
            <w:pPr>
              <w:rPr>
                <w:rFonts w:ascii="Arial"/>
                <w:sz w:val="21"/>
              </w:rPr>
            </w:pPr>
          </w:p>
        </w:tc>
        <w:tc>
          <w:tcPr>
            <w:tcW w:w="779" w:type="dxa"/>
            <w:vAlign w:val="top"/>
          </w:tcPr>
          <w:p w14:paraId="63E65AEF">
            <w:pPr>
              <w:spacing w:before="224" w:line="275" w:lineRule="exact"/>
              <w:ind w:left="15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0.5m</w:t>
            </w:r>
            <w:r>
              <w:rPr>
                <w:rFonts w:ascii="Times New Roman" w:hAnsi="Times New Roman" w:eastAsia="Times New Roman" w:cs="Times New Roman"/>
                <w:spacing w:val="3"/>
                <w:position w:val="7"/>
                <w:sz w:val="13"/>
                <w:szCs w:val="13"/>
              </w:rPr>
              <w:t>2</w:t>
            </w:r>
          </w:p>
        </w:tc>
        <w:tc>
          <w:tcPr>
            <w:tcW w:w="807" w:type="dxa"/>
            <w:tcBorders>
              <w:right w:val="single" w:color="000000" w:sz="4" w:space="0"/>
            </w:tcBorders>
            <w:vAlign w:val="top"/>
          </w:tcPr>
          <w:p w14:paraId="7A24EEAB">
            <w:pPr>
              <w:pStyle w:val="6"/>
              <w:spacing w:before="210" w:line="274" w:lineRule="exact"/>
              <w:ind w:left="151"/>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718" w:type="dxa"/>
            <w:vMerge w:val="continue"/>
            <w:tcBorders>
              <w:top w:val="nil"/>
              <w:left w:val="single" w:color="000000" w:sz="4" w:space="0"/>
              <w:bottom w:val="nil"/>
              <w:right w:val="single" w:color="000000" w:sz="4" w:space="0"/>
            </w:tcBorders>
            <w:vAlign w:val="top"/>
          </w:tcPr>
          <w:p w14:paraId="1F981B6A">
            <w:pPr>
              <w:rPr>
                <w:rFonts w:ascii="Arial"/>
                <w:sz w:val="21"/>
              </w:rPr>
            </w:pPr>
          </w:p>
        </w:tc>
        <w:tc>
          <w:tcPr>
            <w:tcW w:w="943" w:type="dxa"/>
            <w:tcBorders>
              <w:left w:val="single" w:color="000000" w:sz="4" w:space="0"/>
              <w:right w:val="single" w:color="000000" w:sz="6" w:space="0"/>
            </w:tcBorders>
            <w:vAlign w:val="top"/>
          </w:tcPr>
          <w:p w14:paraId="24F20A46">
            <w:pPr>
              <w:spacing w:before="224"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0.18t</w:t>
            </w:r>
          </w:p>
        </w:tc>
      </w:tr>
      <w:tr w14:paraId="24AE1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36" w:type="dxa"/>
            <w:vMerge w:val="continue"/>
            <w:tcBorders>
              <w:top w:val="nil"/>
              <w:left w:val="single" w:color="000000" w:sz="6" w:space="0"/>
              <w:bottom w:val="nil"/>
            </w:tcBorders>
            <w:vAlign w:val="top"/>
          </w:tcPr>
          <w:p w14:paraId="41378703">
            <w:pPr>
              <w:rPr>
                <w:rFonts w:ascii="Arial"/>
                <w:sz w:val="21"/>
              </w:rPr>
            </w:pPr>
          </w:p>
        </w:tc>
        <w:tc>
          <w:tcPr>
            <w:tcW w:w="644" w:type="dxa"/>
            <w:vMerge w:val="continue"/>
            <w:tcBorders>
              <w:top w:val="nil"/>
              <w:bottom w:val="nil"/>
            </w:tcBorders>
            <w:vAlign w:val="top"/>
          </w:tcPr>
          <w:p w14:paraId="3AB141EF">
            <w:pPr>
              <w:rPr>
                <w:rFonts w:ascii="Arial"/>
                <w:sz w:val="21"/>
              </w:rPr>
            </w:pPr>
          </w:p>
        </w:tc>
        <w:tc>
          <w:tcPr>
            <w:tcW w:w="1017" w:type="dxa"/>
            <w:vAlign w:val="top"/>
          </w:tcPr>
          <w:p w14:paraId="415962A1">
            <w:pPr>
              <w:pStyle w:val="6"/>
              <w:spacing w:before="71" w:line="241" w:lineRule="auto"/>
              <w:ind w:left="192" w:right="92" w:hanging="95"/>
              <w:rPr>
                <w:sz w:val="20"/>
                <w:szCs w:val="20"/>
              </w:rPr>
            </w:pPr>
            <w:r>
              <w:rPr>
                <w:spacing w:val="5"/>
                <w:sz w:val="20"/>
                <w:szCs w:val="20"/>
              </w:rPr>
              <w:t>喷漆台浓</w:t>
            </w:r>
            <w:r>
              <w:rPr>
                <w:spacing w:val="6"/>
                <w:sz w:val="20"/>
                <w:szCs w:val="20"/>
              </w:rPr>
              <w:t>缩废液</w:t>
            </w:r>
          </w:p>
        </w:tc>
        <w:tc>
          <w:tcPr>
            <w:tcW w:w="852" w:type="dxa"/>
            <w:vAlign w:val="top"/>
          </w:tcPr>
          <w:p w14:paraId="41A8C834">
            <w:pPr>
              <w:spacing w:before="191" w:line="275" w:lineRule="exact"/>
              <w:ind w:left="1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12</w:t>
            </w:r>
          </w:p>
        </w:tc>
        <w:tc>
          <w:tcPr>
            <w:tcW w:w="1167" w:type="dxa"/>
            <w:vAlign w:val="top"/>
          </w:tcPr>
          <w:p w14:paraId="3E097AD5">
            <w:pPr>
              <w:spacing w:before="191" w:line="275" w:lineRule="exact"/>
              <w:ind w:left="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900-252-12</w:t>
            </w:r>
          </w:p>
        </w:tc>
        <w:tc>
          <w:tcPr>
            <w:tcW w:w="658" w:type="dxa"/>
            <w:vMerge w:val="continue"/>
            <w:tcBorders>
              <w:top w:val="nil"/>
              <w:bottom w:val="nil"/>
            </w:tcBorders>
            <w:vAlign w:val="top"/>
          </w:tcPr>
          <w:p w14:paraId="35BDEE05">
            <w:pPr>
              <w:rPr>
                <w:rFonts w:ascii="Arial"/>
                <w:sz w:val="21"/>
              </w:rPr>
            </w:pPr>
          </w:p>
        </w:tc>
        <w:tc>
          <w:tcPr>
            <w:tcW w:w="703" w:type="dxa"/>
            <w:vMerge w:val="continue"/>
            <w:tcBorders>
              <w:top w:val="nil"/>
              <w:bottom w:val="nil"/>
            </w:tcBorders>
            <w:vAlign w:val="top"/>
          </w:tcPr>
          <w:p w14:paraId="2F5C3793">
            <w:pPr>
              <w:rPr>
                <w:rFonts w:ascii="Arial"/>
                <w:sz w:val="21"/>
              </w:rPr>
            </w:pPr>
          </w:p>
        </w:tc>
        <w:tc>
          <w:tcPr>
            <w:tcW w:w="779" w:type="dxa"/>
            <w:vAlign w:val="top"/>
          </w:tcPr>
          <w:p w14:paraId="0565AC5F">
            <w:pPr>
              <w:spacing w:before="225" w:line="274" w:lineRule="exact"/>
              <w:ind w:left="14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4.5m</w:t>
            </w:r>
            <w:r>
              <w:rPr>
                <w:rFonts w:ascii="Times New Roman" w:hAnsi="Times New Roman" w:eastAsia="Times New Roman" w:cs="Times New Roman"/>
                <w:spacing w:val="3"/>
                <w:position w:val="7"/>
                <w:sz w:val="13"/>
                <w:szCs w:val="13"/>
              </w:rPr>
              <w:t>2</w:t>
            </w:r>
          </w:p>
        </w:tc>
        <w:tc>
          <w:tcPr>
            <w:tcW w:w="807" w:type="dxa"/>
            <w:tcBorders>
              <w:right w:val="single" w:color="000000" w:sz="4" w:space="0"/>
            </w:tcBorders>
            <w:vAlign w:val="top"/>
          </w:tcPr>
          <w:p w14:paraId="2CDF23C2">
            <w:pPr>
              <w:pStyle w:val="6"/>
              <w:spacing w:before="211" w:line="274" w:lineRule="exact"/>
              <w:ind w:left="113"/>
              <w:rPr>
                <w:sz w:val="20"/>
                <w:szCs w:val="20"/>
              </w:rPr>
            </w:pPr>
            <w:r>
              <w:rPr>
                <w:rFonts w:ascii="Times New Roman" w:hAnsi="Times New Roman" w:eastAsia="Times New Roman" w:cs="Times New Roman"/>
                <w:spacing w:val="1"/>
                <w:position w:val="1"/>
                <w:sz w:val="20"/>
                <w:szCs w:val="20"/>
              </w:rPr>
              <w:t>12</w:t>
            </w:r>
            <w:r>
              <w:rPr>
                <w:spacing w:val="1"/>
                <w:position w:val="1"/>
                <w:sz w:val="20"/>
                <w:szCs w:val="20"/>
              </w:rPr>
              <w:t>个月</w:t>
            </w:r>
          </w:p>
        </w:tc>
        <w:tc>
          <w:tcPr>
            <w:tcW w:w="718" w:type="dxa"/>
            <w:vMerge w:val="continue"/>
            <w:tcBorders>
              <w:top w:val="nil"/>
              <w:left w:val="single" w:color="000000" w:sz="4" w:space="0"/>
              <w:right w:val="single" w:color="000000" w:sz="4" w:space="0"/>
            </w:tcBorders>
            <w:vAlign w:val="top"/>
          </w:tcPr>
          <w:p w14:paraId="15B3E358">
            <w:pPr>
              <w:rPr>
                <w:rFonts w:ascii="Arial"/>
                <w:sz w:val="21"/>
              </w:rPr>
            </w:pPr>
          </w:p>
        </w:tc>
        <w:tc>
          <w:tcPr>
            <w:tcW w:w="943" w:type="dxa"/>
            <w:tcBorders>
              <w:left w:val="single" w:color="000000" w:sz="4" w:space="0"/>
              <w:right w:val="single" w:color="000000" w:sz="6" w:space="0"/>
            </w:tcBorders>
            <w:vAlign w:val="top"/>
          </w:tcPr>
          <w:p w14:paraId="684B17E1">
            <w:pPr>
              <w:spacing w:before="225" w:line="274" w:lineRule="exact"/>
              <w:ind w:left="2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8.0t</w:t>
            </w:r>
          </w:p>
        </w:tc>
      </w:tr>
      <w:tr w14:paraId="0BDB0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tcBorders>
            <w:vAlign w:val="top"/>
          </w:tcPr>
          <w:p w14:paraId="5CA6247A">
            <w:pPr>
              <w:rPr>
                <w:rFonts w:ascii="Arial"/>
                <w:sz w:val="21"/>
              </w:rPr>
            </w:pPr>
          </w:p>
        </w:tc>
        <w:tc>
          <w:tcPr>
            <w:tcW w:w="644" w:type="dxa"/>
            <w:vMerge w:val="continue"/>
            <w:tcBorders>
              <w:top w:val="nil"/>
              <w:bottom w:val="nil"/>
            </w:tcBorders>
            <w:vAlign w:val="top"/>
          </w:tcPr>
          <w:p w14:paraId="0B759DD6">
            <w:pPr>
              <w:rPr>
                <w:rFonts w:ascii="Arial"/>
                <w:sz w:val="21"/>
              </w:rPr>
            </w:pPr>
          </w:p>
        </w:tc>
        <w:tc>
          <w:tcPr>
            <w:tcW w:w="1017" w:type="dxa"/>
            <w:vAlign w:val="top"/>
          </w:tcPr>
          <w:p w14:paraId="2CA4F72D">
            <w:pPr>
              <w:pStyle w:val="6"/>
              <w:spacing w:before="122" w:line="228" w:lineRule="auto"/>
              <w:ind w:left="88"/>
              <w:rPr>
                <w:sz w:val="20"/>
                <w:szCs w:val="20"/>
              </w:rPr>
            </w:pPr>
            <w:r>
              <w:rPr>
                <w:spacing w:val="7"/>
                <w:sz w:val="20"/>
                <w:szCs w:val="20"/>
              </w:rPr>
              <w:t>废过滤棉</w:t>
            </w:r>
          </w:p>
        </w:tc>
        <w:tc>
          <w:tcPr>
            <w:tcW w:w="852" w:type="dxa"/>
            <w:vAlign w:val="top"/>
          </w:tcPr>
          <w:p w14:paraId="6CFDD100">
            <w:pPr>
              <w:spacing w:before="9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67" w:type="dxa"/>
            <w:vAlign w:val="top"/>
          </w:tcPr>
          <w:p w14:paraId="26E852D1">
            <w:pPr>
              <w:spacing w:before="91" w:line="274" w:lineRule="exact"/>
              <w:ind w:left="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658" w:type="dxa"/>
            <w:vMerge w:val="continue"/>
            <w:tcBorders>
              <w:top w:val="nil"/>
              <w:bottom w:val="nil"/>
            </w:tcBorders>
            <w:vAlign w:val="top"/>
          </w:tcPr>
          <w:p w14:paraId="2CA6057D">
            <w:pPr>
              <w:rPr>
                <w:rFonts w:ascii="Arial"/>
                <w:sz w:val="21"/>
              </w:rPr>
            </w:pPr>
          </w:p>
        </w:tc>
        <w:tc>
          <w:tcPr>
            <w:tcW w:w="703" w:type="dxa"/>
            <w:vMerge w:val="continue"/>
            <w:tcBorders>
              <w:top w:val="nil"/>
              <w:bottom w:val="nil"/>
            </w:tcBorders>
            <w:vAlign w:val="top"/>
          </w:tcPr>
          <w:p w14:paraId="58C4BDD7">
            <w:pPr>
              <w:rPr>
                <w:rFonts w:ascii="Arial"/>
                <w:sz w:val="21"/>
              </w:rPr>
            </w:pPr>
          </w:p>
        </w:tc>
        <w:tc>
          <w:tcPr>
            <w:tcW w:w="779" w:type="dxa"/>
            <w:vAlign w:val="top"/>
          </w:tcPr>
          <w:p w14:paraId="1AB04A7D">
            <w:pPr>
              <w:spacing w:before="125" w:line="266" w:lineRule="exact"/>
              <w:ind w:left="15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0.5m</w:t>
            </w:r>
            <w:r>
              <w:rPr>
                <w:rFonts w:ascii="Times New Roman" w:hAnsi="Times New Roman" w:eastAsia="Times New Roman" w:cs="Times New Roman"/>
                <w:spacing w:val="3"/>
                <w:position w:val="7"/>
                <w:sz w:val="13"/>
                <w:szCs w:val="13"/>
              </w:rPr>
              <w:t>2</w:t>
            </w:r>
          </w:p>
        </w:tc>
        <w:tc>
          <w:tcPr>
            <w:tcW w:w="807" w:type="dxa"/>
            <w:tcBorders>
              <w:right w:val="single" w:color="000000" w:sz="4" w:space="0"/>
            </w:tcBorders>
            <w:vAlign w:val="top"/>
          </w:tcPr>
          <w:p w14:paraId="08DC4595">
            <w:pPr>
              <w:pStyle w:val="6"/>
              <w:spacing w:before="108" w:line="274" w:lineRule="exact"/>
              <w:ind w:left="151"/>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718" w:type="dxa"/>
            <w:vMerge w:val="restart"/>
            <w:tcBorders>
              <w:left w:val="single" w:color="000000" w:sz="4" w:space="0"/>
              <w:bottom w:val="nil"/>
              <w:right w:val="single" w:color="000000" w:sz="4" w:space="0"/>
            </w:tcBorders>
            <w:vAlign w:val="top"/>
          </w:tcPr>
          <w:p w14:paraId="1CBC7680">
            <w:pPr>
              <w:pStyle w:val="6"/>
              <w:spacing w:before="176" w:line="287" w:lineRule="auto"/>
              <w:ind w:left="262" w:right="35" w:hanging="210"/>
              <w:rPr>
                <w:sz w:val="20"/>
                <w:szCs w:val="20"/>
              </w:rPr>
            </w:pPr>
            <w:r>
              <w:rPr>
                <w:spacing w:val="6"/>
                <w:sz w:val="20"/>
                <w:szCs w:val="20"/>
              </w:rPr>
              <w:t>密封袋</w:t>
            </w:r>
            <w:r>
              <w:rPr>
                <w:sz w:val="20"/>
                <w:szCs w:val="20"/>
              </w:rPr>
              <w:t>装</w:t>
            </w:r>
          </w:p>
        </w:tc>
        <w:tc>
          <w:tcPr>
            <w:tcW w:w="943" w:type="dxa"/>
            <w:tcBorders>
              <w:left w:val="single" w:color="000000" w:sz="4" w:space="0"/>
              <w:right w:val="single" w:color="000000" w:sz="6" w:space="0"/>
            </w:tcBorders>
            <w:vAlign w:val="top"/>
          </w:tcPr>
          <w:p w14:paraId="3C88496F">
            <w:pPr>
              <w:spacing w:before="125" w:line="266" w:lineRule="exact"/>
              <w:ind w:left="2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0.6t</w:t>
            </w:r>
          </w:p>
        </w:tc>
      </w:tr>
      <w:tr w14:paraId="00E19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42125D8F">
            <w:pPr>
              <w:rPr>
                <w:rFonts w:ascii="Arial"/>
                <w:sz w:val="21"/>
              </w:rPr>
            </w:pPr>
          </w:p>
        </w:tc>
        <w:tc>
          <w:tcPr>
            <w:tcW w:w="644" w:type="dxa"/>
            <w:vMerge w:val="continue"/>
            <w:tcBorders>
              <w:top w:val="nil"/>
              <w:bottom w:val="nil"/>
            </w:tcBorders>
            <w:vAlign w:val="top"/>
          </w:tcPr>
          <w:p w14:paraId="12A5E608">
            <w:pPr>
              <w:rPr>
                <w:rFonts w:ascii="Arial"/>
                <w:sz w:val="21"/>
              </w:rPr>
            </w:pPr>
          </w:p>
        </w:tc>
        <w:tc>
          <w:tcPr>
            <w:tcW w:w="1017" w:type="dxa"/>
            <w:vAlign w:val="top"/>
          </w:tcPr>
          <w:p w14:paraId="4849FEA2">
            <w:pPr>
              <w:pStyle w:val="6"/>
              <w:spacing w:before="122" w:line="229" w:lineRule="auto"/>
              <w:ind w:left="88"/>
              <w:rPr>
                <w:sz w:val="20"/>
                <w:szCs w:val="20"/>
              </w:rPr>
            </w:pPr>
            <w:r>
              <w:rPr>
                <w:spacing w:val="7"/>
                <w:sz w:val="20"/>
                <w:szCs w:val="20"/>
              </w:rPr>
              <w:t>废活性炭</w:t>
            </w:r>
          </w:p>
        </w:tc>
        <w:tc>
          <w:tcPr>
            <w:tcW w:w="852" w:type="dxa"/>
            <w:vAlign w:val="top"/>
          </w:tcPr>
          <w:p w14:paraId="7B967771">
            <w:pPr>
              <w:spacing w:before="9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67" w:type="dxa"/>
            <w:vAlign w:val="top"/>
          </w:tcPr>
          <w:p w14:paraId="2A5D9337">
            <w:pPr>
              <w:spacing w:before="91" w:line="274" w:lineRule="exact"/>
              <w:ind w:left="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658" w:type="dxa"/>
            <w:vMerge w:val="continue"/>
            <w:tcBorders>
              <w:top w:val="nil"/>
              <w:bottom w:val="nil"/>
            </w:tcBorders>
            <w:vAlign w:val="top"/>
          </w:tcPr>
          <w:p w14:paraId="461DA03B">
            <w:pPr>
              <w:rPr>
                <w:rFonts w:ascii="Arial"/>
                <w:sz w:val="21"/>
              </w:rPr>
            </w:pPr>
          </w:p>
        </w:tc>
        <w:tc>
          <w:tcPr>
            <w:tcW w:w="703" w:type="dxa"/>
            <w:vMerge w:val="continue"/>
            <w:tcBorders>
              <w:top w:val="nil"/>
              <w:bottom w:val="nil"/>
            </w:tcBorders>
            <w:vAlign w:val="top"/>
          </w:tcPr>
          <w:p w14:paraId="2EFDD5D0">
            <w:pPr>
              <w:rPr>
                <w:rFonts w:ascii="Arial"/>
                <w:sz w:val="21"/>
              </w:rPr>
            </w:pPr>
          </w:p>
        </w:tc>
        <w:tc>
          <w:tcPr>
            <w:tcW w:w="779" w:type="dxa"/>
            <w:vAlign w:val="top"/>
          </w:tcPr>
          <w:p w14:paraId="207FFB3C">
            <w:pPr>
              <w:spacing w:before="124" w:line="267" w:lineRule="exact"/>
              <w:ind w:left="15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5.0m</w:t>
            </w:r>
            <w:r>
              <w:rPr>
                <w:rFonts w:ascii="Times New Roman" w:hAnsi="Times New Roman" w:eastAsia="Times New Roman" w:cs="Times New Roman"/>
                <w:spacing w:val="2"/>
                <w:position w:val="7"/>
                <w:sz w:val="13"/>
                <w:szCs w:val="13"/>
              </w:rPr>
              <w:t>2</w:t>
            </w:r>
          </w:p>
        </w:tc>
        <w:tc>
          <w:tcPr>
            <w:tcW w:w="807" w:type="dxa"/>
            <w:tcBorders>
              <w:right w:val="single" w:color="000000" w:sz="4" w:space="0"/>
            </w:tcBorders>
            <w:vAlign w:val="top"/>
          </w:tcPr>
          <w:p w14:paraId="0B7DD6A1">
            <w:pPr>
              <w:pStyle w:val="6"/>
              <w:spacing w:before="110" w:line="274" w:lineRule="exact"/>
              <w:ind w:left="151"/>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718" w:type="dxa"/>
            <w:vMerge w:val="continue"/>
            <w:tcBorders>
              <w:top w:val="nil"/>
              <w:left w:val="single" w:color="000000" w:sz="4" w:space="0"/>
              <w:right w:val="single" w:color="000000" w:sz="4" w:space="0"/>
            </w:tcBorders>
            <w:vAlign w:val="top"/>
          </w:tcPr>
          <w:p w14:paraId="21A19E59">
            <w:pPr>
              <w:rPr>
                <w:rFonts w:ascii="Arial"/>
                <w:sz w:val="21"/>
              </w:rPr>
            </w:pPr>
          </w:p>
        </w:tc>
        <w:tc>
          <w:tcPr>
            <w:tcW w:w="943" w:type="dxa"/>
            <w:tcBorders>
              <w:left w:val="single" w:color="000000" w:sz="4" w:space="0"/>
              <w:right w:val="single" w:color="000000" w:sz="6" w:space="0"/>
            </w:tcBorders>
            <w:vAlign w:val="top"/>
          </w:tcPr>
          <w:p w14:paraId="48C26409">
            <w:pPr>
              <w:spacing w:before="124" w:line="267"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3t</w:t>
            </w:r>
          </w:p>
        </w:tc>
      </w:tr>
      <w:tr w14:paraId="4EDB1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336" w:type="dxa"/>
            <w:vMerge w:val="continue"/>
            <w:tcBorders>
              <w:top w:val="nil"/>
              <w:left w:val="single" w:color="000000" w:sz="6" w:space="0"/>
              <w:bottom w:val="single" w:color="000000" w:sz="6" w:space="0"/>
            </w:tcBorders>
            <w:vAlign w:val="top"/>
          </w:tcPr>
          <w:p w14:paraId="69FD4612">
            <w:pPr>
              <w:rPr>
                <w:rFonts w:ascii="Arial"/>
                <w:sz w:val="21"/>
              </w:rPr>
            </w:pPr>
          </w:p>
        </w:tc>
        <w:tc>
          <w:tcPr>
            <w:tcW w:w="644" w:type="dxa"/>
            <w:vMerge w:val="continue"/>
            <w:tcBorders>
              <w:top w:val="nil"/>
              <w:bottom w:val="single" w:color="000000" w:sz="6" w:space="0"/>
            </w:tcBorders>
            <w:vAlign w:val="top"/>
          </w:tcPr>
          <w:p w14:paraId="6E7BD3D5">
            <w:pPr>
              <w:rPr>
                <w:rFonts w:ascii="Arial"/>
                <w:sz w:val="21"/>
              </w:rPr>
            </w:pPr>
          </w:p>
        </w:tc>
        <w:tc>
          <w:tcPr>
            <w:tcW w:w="1017" w:type="dxa"/>
            <w:tcBorders>
              <w:bottom w:val="single" w:color="000000" w:sz="6" w:space="0"/>
            </w:tcBorders>
            <w:vAlign w:val="top"/>
          </w:tcPr>
          <w:p w14:paraId="2BB69B7B">
            <w:pPr>
              <w:pStyle w:val="6"/>
              <w:spacing w:before="123" w:line="228" w:lineRule="auto"/>
              <w:ind w:left="88"/>
              <w:rPr>
                <w:sz w:val="20"/>
                <w:szCs w:val="20"/>
              </w:rPr>
            </w:pPr>
            <w:r>
              <w:rPr>
                <w:spacing w:val="7"/>
                <w:sz w:val="20"/>
                <w:szCs w:val="20"/>
              </w:rPr>
              <w:t>废矿物油</w:t>
            </w:r>
          </w:p>
        </w:tc>
        <w:tc>
          <w:tcPr>
            <w:tcW w:w="852" w:type="dxa"/>
            <w:tcBorders>
              <w:bottom w:val="single" w:color="000000" w:sz="6" w:space="0"/>
            </w:tcBorders>
            <w:vAlign w:val="top"/>
          </w:tcPr>
          <w:p w14:paraId="6F216B21">
            <w:pPr>
              <w:spacing w:before="9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167" w:type="dxa"/>
            <w:tcBorders>
              <w:bottom w:val="single" w:color="000000" w:sz="6" w:space="0"/>
            </w:tcBorders>
            <w:vAlign w:val="top"/>
          </w:tcPr>
          <w:p w14:paraId="55E051BD">
            <w:pPr>
              <w:spacing w:before="92" w:line="274" w:lineRule="exact"/>
              <w:ind w:left="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900-214-08</w:t>
            </w:r>
          </w:p>
        </w:tc>
        <w:tc>
          <w:tcPr>
            <w:tcW w:w="658" w:type="dxa"/>
            <w:vMerge w:val="continue"/>
            <w:tcBorders>
              <w:top w:val="nil"/>
              <w:bottom w:val="single" w:color="000000" w:sz="6" w:space="0"/>
            </w:tcBorders>
            <w:vAlign w:val="top"/>
          </w:tcPr>
          <w:p w14:paraId="6663363C">
            <w:pPr>
              <w:rPr>
                <w:rFonts w:ascii="Arial"/>
                <w:sz w:val="21"/>
              </w:rPr>
            </w:pPr>
          </w:p>
        </w:tc>
        <w:tc>
          <w:tcPr>
            <w:tcW w:w="703" w:type="dxa"/>
            <w:vMerge w:val="continue"/>
            <w:tcBorders>
              <w:top w:val="nil"/>
              <w:bottom w:val="single" w:color="000000" w:sz="6" w:space="0"/>
            </w:tcBorders>
            <w:vAlign w:val="top"/>
          </w:tcPr>
          <w:p w14:paraId="1D6887C7">
            <w:pPr>
              <w:rPr>
                <w:rFonts w:ascii="Arial"/>
                <w:sz w:val="21"/>
              </w:rPr>
            </w:pPr>
          </w:p>
        </w:tc>
        <w:tc>
          <w:tcPr>
            <w:tcW w:w="779" w:type="dxa"/>
            <w:tcBorders>
              <w:bottom w:val="single" w:color="000000" w:sz="6" w:space="0"/>
            </w:tcBorders>
            <w:vAlign w:val="top"/>
          </w:tcPr>
          <w:p w14:paraId="2DF87775">
            <w:pPr>
              <w:spacing w:before="125" w:line="275" w:lineRule="exact"/>
              <w:ind w:left="15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0.5m</w:t>
            </w:r>
            <w:r>
              <w:rPr>
                <w:rFonts w:ascii="Times New Roman" w:hAnsi="Times New Roman" w:eastAsia="Times New Roman" w:cs="Times New Roman"/>
                <w:spacing w:val="3"/>
                <w:position w:val="7"/>
                <w:sz w:val="13"/>
                <w:szCs w:val="13"/>
              </w:rPr>
              <w:t>2</w:t>
            </w:r>
          </w:p>
        </w:tc>
        <w:tc>
          <w:tcPr>
            <w:tcW w:w="807" w:type="dxa"/>
            <w:tcBorders>
              <w:bottom w:val="single" w:color="000000" w:sz="6" w:space="0"/>
              <w:right w:val="single" w:color="000000" w:sz="4" w:space="0"/>
            </w:tcBorders>
            <w:vAlign w:val="top"/>
          </w:tcPr>
          <w:p w14:paraId="39CA27DE">
            <w:pPr>
              <w:pStyle w:val="6"/>
              <w:spacing w:before="111" w:line="274" w:lineRule="exact"/>
              <w:ind w:left="113"/>
              <w:rPr>
                <w:sz w:val="20"/>
                <w:szCs w:val="20"/>
              </w:rPr>
            </w:pPr>
            <w:r>
              <w:rPr>
                <w:rFonts w:ascii="Times New Roman" w:hAnsi="Times New Roman" w:eastAsia="Times New Roman" w:cs="Times New Roman"/>
                <w:spacing w:val="1"/>
                <w:position w:val="1"/>
                <w:sz w:val="20"/>
                <w:szCs w:val="20"/>
              </w:rPr>
              <w:t>12</w:t>
            </w:r>
            <w:r>
              <w:rPr>
                <w:spacing w:val="1"/>
                <w:position w:val="1"/>
                <w:sz w:val="20"/>
                <w:szCs w:val="20"/>
              </w:rPr>
              <w:t>个月</w:t>
            </w:r>
          </w:p>
        </w:tc>
        <w:tc>
          <w:tcPr>
            <w:tcW w:w="718" w:type="dxa"/>
            <w:tcBorders>
              <w:left w:val="single" w:color="000000" w:sz="4" w:space="0"/>
              <w:bottom w:val="single" w:color="000000" w:sz="6" w:space="0"/>
              <w:right w:val="single" w:color="000000" w:sz="4" w:space="0"/>
            </w:tcBorders>
            <w:vAlign w:val="top"/>
          </w:tcPr>
          <w:p w14:paraId="1E9C1EE0">
            <w:pPr>
              <w:pStyle w:val="6"/>
              <w:spacing w:before="142" w:line="228" w:lineRule="auto"/>
              <w:ind w:left="52"/>
              <w:rPr>
                <w:sz w:val="20"/>
                <w:szCs w:val="20"/>
              </w:rPr>
            </w:pPr>
            <w:r>
              <w:rPr>
                <w:spacing w:val="6"/>
                <w:sz w:val="20"/>
                <w:szCs w:val="20"/>
              </w:rPr>
              <w:t>密封桶</w:t>
            </w:r>
          </w:p>
        </w:tc>
        <w:tc>
          <w:tcPr>
            <w:tcW w:w="943" w:type="dxa"/>
            <w:tcBorders>
              <w:left w:val="single" w:color="000000" w:sz="4" w:space="0"/>
              <w:bottom w:val="single" w:color="000000" w:sz="6" w:space="0"/>
              <w:right w:val="single" w:color="000000" w:sz="6" w:space="0"/>
            </w:tcBorders>
            <w:vAlign w:val="top"/>
          </w:tcPr>
          <w:p w14:paraId="7A32AEB8">
            <w:pPr>
              <w:spacing w:before="125"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0.05t</w:t>
            </w:r>
          </w:p>
        </w:tc>
      </w:tr>
    </w:tbl>
    <w:p w14:paraId="49A6B82E">
      <w:pPr>
        <w:rPr>
          <w:rFonts w:ascii="Arial"/>
          <w:sz w:val="21"/>
        </w:rPr>
      </w:pPr>
    </w:p>
    <w:p w14:paraId="097B1CDE">
      <w:pPr>
        <w:rPr>
          <w:rFonts w:ascii="Arial" w:hAnsi="Arial" w:eastAsia="Arial" w:cs="Arial"/>
          <w:sz w:val="21"/>
          <w:szCs w:val="21"/>
        </w:rPr>
        <w:sectPr>
          <w:footerReference r:id="rId88" w:type="default"/>
          <w:pgSz w:w="11907" w:h="16840"/>
          <w:pgMar w:top="400" w:right="1634" w:bottom="963" w:left="1633" w:header="0" w:footer="804" w:gutter="0"/>
          <w:cols w:space="720" w:num="1"/>
        </w:sectPr>
      </w:pPr>
    </w:p>
    <w:p w14:paraId="76A0936E">
      <w:pPr>
        <w:spacing w:before="19"/>
      </w:pPr>
    </w:p>
    <w:p w14:paraId="71646B64">
      <w:pPr>
        <w:spacing w:before="19"/>
      </w:pPr>
    </w:p>
    <w:p w14:paraId="3DA434A6">
      <w:pPr>
        <w:spacing w:before="19"/>
      </w:pPr>
    </w:p>
    <w:p w14:paraId="74AFB12C">
      <w:pPr>
        <w:spacing w:before="18"/>
      </w:pPr>
    </w:p>
    <w:p w14:paraId="0BAADCC6">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56C5B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22" w:hRule="atLeast"/>
        </w:trPr>
        <w:tc>
          <w:tcPr>
            <w:tcW w:w="336" w:type="dxa"/>
            <w:tcBorders>
              <w:right w:val="single" w:color="000000" w:sz="2" w:space="0"/>
            </w:tcBorders>
            <w:vAlign w:val="top"/>
          </w:tcPr>
          <w:p w14:paraId="5DA647B5">
            <w:pPr>
              <w:rPr>
                <w:rFonts w:ascii="Arial"/>
                <w:sz w:val="21"/>
              </w:rPr>
            </w:pPr>
          </w:p>
        </w:tc>
        <w:tc>
          <w:tcPr>
            <w:tcW w:w="8288" w:type="dxa"/>
            <w:tcBorders>
              <w:left w:val="single" w:color="000000" w:sz="2" w:space="0"/>
            </w:tcBorders>
            <w:vAlign w:val="top"/>
          </w:tcPr>
          <w:p w14:paraId="193A9CB0">
            <w:pPr>
              <w:spacing w:line="33" w:lineRule="exact"/>
            </w:pPr>
          </w:p>
          <w:tbl>
            <w:tblPr>
              <w:tblStyle w:val="5"/>
              <w:tblW w:w="807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019"/>
              <w:gridCol w:w="854"/>
              <w:gridCol w:w="1169"/>
              <w:gridCol w:w="659"/>
              <w:gridCol w:w="704"/>
              <w:gridCol w:w="780"/>
              <w:gridCol w:w="808"/>
              <w:gridCol w:w="719"/>
              <w:gridCol w:w="824"/>
            </w:tblGrid>
            <w:tr w14:paraId="63E06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37" w:type="dxa"/>
                  <w:tcBorders>
                    <w:top w:val="nil"/>
                    <w:left w:val="nil"/>
                  </w:tcBorders>
                  <w:vAlign w:val="top"/>
                </w:tcPr>
                <w:p w14:paraId="5E1B3FC9">
                  <w:pPr>
                    <w:spacing w:before="229"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19" w:type="dxa"/>
                  <w:tcBorders>
                    <w:top w:val="nil"/>
                  </w:tcBorders>
                  <w:vAlign w:val="top"/>
                </w:tcPr>
                <w:p w14:paraId="5C134E43">
                  <w:pPr>
                    <w:pStyle w:val="6"/>
                    <w:spacing w:before="42" w:line="246" w:lineRule="auto"/>
                    <w:ind w:left="410" w:right="88" w:hanging="316"/>
                    <w:rPr>
                      <w:sz w:val="20"/>
                      <w:szCs w:val="20"/>
                    </w:rPr>
                  </w:pPr>
                  <w:r>
                    <w:rPr>
                      <w:spacing w:val="7"/>
                      <w:sz w:val="20"/>
                      <w:szCs w:val="20"/>
                    </w:rPr>
                    <w:t>废涂料空</w:t>
                  </w:r>
                  <w:r>
                    <w:rPr>
                      <w:sz w:val="20"/>
                      <w:szCs w:val="20"/>
                    </w:rPr>
                    <w:t>桶</w:t>
                  </w:r>
                </w:p>
              </w:tc>
              <w:tc>
                <w:tcPr>
                  <w:tcW w:w="854" w:type="dxa"/>
                  <w:tcBorders>
                    <w:top w:val="nil"/>
                  </w:tcBorders>
                  <w:vAlign w:val="top"/>
                </w:tcPr>
                <w:p w14:paraId="63F100AB">
                  <w:pPr>
                    <w:spacing w:before="160" w:line="274" w:lineRule="exact"/>
                    <w:ind w:left="1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69" w:type="dxa"/>
                  <w:tcBorders>
                    <w:top w:val="nil"/>
                  </w:tcBorders>
                  <w:vAlign w:val="top"/>
                </w:tcPr>
                <w:p w14:paraId="334872B1">
                  <w:pPr>
                    <w:spacing w:before="160" w:line="274" w:lineRule="exact"/>
                    <w:ind w:left="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659" w:type="dxa"/>
                  <w:tcBorders>
                    <w:top w:val="nil"/>
                  </w:tcBorders>
                  <w:vAlign w:val="top"/>
                </w:tcPr>
                <w:p w14:paraId="3E73B956">
                  <w:pPr>
                    <w:rPr>
                      <w:rFonts w:ascii="Arial"/>
                      <w:sz w:val="21"/>
                    </w:rPr>
                  </w:pPr>
                </w:p>
              </w:tc>
              <w:tc>
                <w:tcPr>
                  <w:tcW w:w="704" w:type="dxa"/>
                  <w:tcBorders>
                    <w:top w:val="nil"/>
                  </w:tcBorders>
                  <w:vAlign w:val="top"/>
                </w:tcPr>
                <w:p w14:paraId="52CD4E73">
                  <w:pPr>
                    <w:rPr>
                      <w:rFonts w:ascii="Arial"/>
                      <w:sz w:val="21"/>
                    </w:rPr>
                  </w:pPr>
                </w:p>
              </w:tc>
              <w:tc>
                <w:tcPr>
                  <w:tcW w:w="780" w:type="dxa"/>
                  <w:tcBorders>
                    <w:top w:val="nil"/>
                  </w:tcBorders>
                  <w:vAlign w:val="top"/>
                </w:tcPr>
                <w:p w14:paraId="0FC21CEB">
                  <w:pPr>
                    <w:spacing w:before="193" w:line="274" w:lineRule="exact"/>
                    <w:ind w:left="14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2.0m</w:t>
                  </w:r>
                  <w:r>
                    <w:rPr>
                      <w:rFonts w:ascii="Times New Roman" w:hAnsi="Times New Roman" w:eastAsia="Times New Roman" w:cs="Times New Roman"/>
                      <w:spacing w:val="3"/>
                      <w:position w:val="7"/>
                      <w:sz w:val="13"/>
                      <w:szCs w:val="13"/>
                    </w:rPr>
                    <w:t>2</w:t>
                  </w:r>
                </w:p>
              </w:tc>
              <w:tc>
                <w:tcPr>
                  <w:tcW w:w="808" w:type="dxa"/>
                  <w:tcBorders>
                    <w:top w:val="nil"/>
                    <w:right w:val="single" w:color="000000" w:sz="4" w:space="0"/>
                  </w:tcBorders>
                  <w:vAlign w:val="top"/>
                </w:tcPr>
                <w:p w14:paraId="4F815A00">
                  <w:pPr>
                    <w:pStyle w:val="6"/>
                    <w:spacing w:before="179" w:line="274" w:lineRule="exact"/>
                    <w:ind w:left="148"/>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719" w:type="dxa"/>
                  <w:tcBorders>
                    <w:top w:val="nil"/>
                    <w:left w:val="single" w:color="000000" w:sz="4" w:space="0"/>
                    <w:right w:val="single" w:color="000000" w:sz="4" w:space="0"/>
                  </w:tcBorders>
                  <w:vAlign w:val="top"/>
                </w:tcPr>
                <w:p w14:paraId="2F4D98BE">
                  <w:pPr>
                    <w:pStyle w:val="6"/>
                    <w:spacing w:before="80" w:line="229" w:lineRule="auto"/>
                    <w:ind w:left="258"/>
                    <w:rPr>
                      <w:sz w:val="20"/>
                      <w:szCs w:val="20"/>
                    </w:rPr>
                  </w:pPr>
                  <w:r>
                    <w:rPr>
                      <w:sz w:val="20"/>
                      <w:szCs w:val="20"/>
                    </w:rPr>
                    <w:t>装</w:t>
                  </w:r>
                </w:p>
              </w:tc>
              <w:tc>
                <w:tcPr>
                  <w:tcW w:w="824" w:type="dxa"/>
                  <w:tcBorders>
                    <w:top w:val="nil"/>
                    <w:left w:val="single" w:color="000000" w:sz="4" w:space="0"/>
                    <w:right w:val="nil"/>
                  </w:tcBorders>
                  <w:vAlign w:val="top"/>
                </w:tcPr>
                <w:p w14:paraId="6ADDDCF6">
                  <w:pPr>
                    <w:spacing w:before="19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0.5t</w:t>
                  </w:r>
                </w:p>
              </w:tc>
            </w:tr>
          </w:tbl>
          <w:p w14:paraId="42EB3AFC">
            <w:pPr>
              <w:pStyle w:val="6"/>
              <w:spacing w:before="99" w:line="228" w:lineRule="auto"/>
              <w:ind w:left="217"/>
              <w:rPr>
                <w:sz w:val="20"/>
                <w:szCs w:val="20"/>
              </w:rPr>
            </w:pPr>
            <w:r>
              <w:rPr>
                <w:spacing w:val="10"/>
                <w:sz w:val="20"/>
                <w:szCs w:val="20"/>
              </w:rPr>
              <w:t>备注：后期危险废物贮存间建设时，危险废物贮存间内</w:t>
            </w:r>
            <w:r>
              <w:rPr>
                <w:spacing w:val="9"/>
                <w:sz w:val="20"/>
                <w:szCs w:val="20"/>
              </w:rPr>
              <w:t>设置围堰和导流沟，防止液态</w:t>
            </w:r>
          </w:p>
          <w:p w14:paraId="6B51C623">
            <w:pPr>
              <w:pStyle w:val="6"/>
              <w:spacing w:before="93" w:line="228" w:lineRule="auto"/>
              <w:ind w:left="232"/>
              <w:rPr>
                <w:sz w:val="20"/>
                <w:szCs w:val="20"/>
              </w:rPr>
            </w:pPr>
            <w:r>
              <w:rPr>
                <w:spacing w:val="9"/>
                <w:sz w:val="20"/>
                <w:szCs w:val="20"/>
              </w:rPr>
              <w:t>的危险废物泄漏，同时张贴危险废物标识、危险废物管理制度等材料，并完善危险废</w:t>
            </w:r>
          </w:p>
          <w:p w14:paraId="3E335686">
            <w:pPr>
              <w:pStyle w:val="6"/>
              <w:tabs>
                <w:tab w:val="left" w:pos="215"/>
              </w:tabs>
              <w:spacing w:before="94" w:line="228" w:lineRule="auto"/>
              <w:ind w:left="98"/>
              <w:rPr>
                <w:sz w:val="20"/>
                <w:szCs w:val="20"/>
              </w:rPr>
            </w:pPr>
            <w:r>
              <w:rPr>
                <w:sz w:val="20"/>
                <w:szCs w:val="20"/>
                <w:u w:val="single" w:color="auto"/>
              </w:rPr>
              <w:tab/>
            </w:r>
            <w:r>
              <w:rPr>
                <w:spacing w:val="4"/>
                <w:sz w:val="20"/>
                <w:szCs w:val="20"/>
                <w:u w:val="single" w:color="auto"/>
              </w:rPr>
              <w:t xml:space="preserve">物台账的管理。                                         </w:t>
            </w:r>
            <w:r>
              <w:rPr>
                <w:spacing w:val="3"/>
                <w:sz w:val="20"/>
                <w:szCs w:val="20"/>
                <w:u w:val="single" w:color="auto"/>
              </w:rPr>
              <w:t xml:space="preserve">                      </w:t>
            </w:r>
          </w:p>
          <w:p w14:paraId="2EE13131">
            <w:pPr>
              <w:pStyle w:val="6"/>
              <w:spacing w:before="177" w:line="218" w:lineRule="auto"/>
              <w:ind w:left="587"/>
            </w:pPr>
            <w:r>
              <w:rPr>
                <w:spacing w:val="-1"/>
              </w:rPr>
              <w:t>①危险废物贮存场所建设要求如下：</w:t>
            </w:r>
          </w:p>
          <w:p w14:paraId="0D36104D">
            <w:pPr>
              <w:pStyle w:val="6"/>
              <w:spacing w:before="182" w:line="290" w:lineRule="auto"/>
              <w:ind w:left="123" w:right="126" w:firstLine="457"/>
            </w:pPr>
            <w:r>
              <w:rPr>
                <w:rFonts w:ascii="Times New Roman" w:hAnsi="Times New Roman" w:eastAsia="Times New Roman" w:cs="Times New Roman"/>
                <w:spacing w:val="-2"/>
              </w:rPr>
              <w:t>A</w:t>
            </w:r>
            <w:r>
              <w:rPr>
                <w:rFonts w:ascii="Times New Roman" w:hAnsi="Times New Roman" w:eastAsia="Times New Roman" w:cs="Times New Roman"/>
                <w:spacing w:val="-35"/>
              </w:rPr>
              <w:t xml:space="preserve"> </w:t>
            </w:r>
            <w:r>
              <w:rPr>
                <w:spacing w:val="-2"/>
              </w:rPr>
              <w:t>、危险废物贮存间应封闭建设，做好防风、防晒、防雨、防</w:t>
            </w:r>
            <w:r>
              <w:rPr>
                <w:spacing w:val="-3"/>
              </w:rPr>
              <w:t>漏、防渗、</w:t>
            </w:r>
            <w:r>
              <w:rPr>
                <w:spacing w:val="-5"/>
              </w:rPr>
              <w:t>防腐等措施；</w:t>
            </w:r>
          </w:p>
          <w:p w14:paraId="74BC36A3">
            <w:pPr>
              <w:pStyle w:val="6"/>
              <w:spacing w:before="182" w:line="289" w:lineRule="auto"/>
              <w:ind w:left="123" w:right="102" w:firstLine="459"/>
              <w:rPr>
                <w:sz w:val="20"/>
                <w:szCs w:val="20"/>
              </w:rPr>
            </w:pPr>
            <w:r>
              <w:rPr>
                <w:rFonts w:ascii="Times New Roman" w:hAnsi="Times New Roman" w:eastAsia="Times New Roman" w:cs="Times New Roman"/>
                <w:spacing w:val="-1"/>
              </w:rPr>
              <w:t>B</w:t>
            </w:r>
            <w:r>
              <w:rPr>
                <w:rFonts w:ascii="Times New Roman" w:hAnsi="Times New Roman" w:eastAsia="Times New Roman" w:cs="Times New Roman"/>
                <w:spacing w:val="-36"/>
              </w:rPr>
              <w:t xml:space="preserve"> </w:t>
            </w:r>
            <w:r>
              <w:rPr>
                <w:spacing w:val="-1"/>
              </w:rPr>
              <w:t>、贮存设施应根据危险废物的类别、数量、形态、物理化学性质和</w:t>
            </w:r>
            <w:r>
              <w:rPr>
                <w:spacing w:val="-2"/>
              </w:rPr>
              <w:t>污染</w:t>
            </w:r>
            <w:r>
              <w:rPr>
                <w:spacing w:val="-1"/>
              </w:rPr>
              <w:t>防治等要求设置必要的贮存分区，避免不相容的危险废物接触、混合</w:t>
            </w:r>
            <w:r>
              <w:rPr>
                <w:spacing w:val="-1"/>
                <w:sz w:val="20"/>
                <w:szCs w:val="20"/>
              </w:rPr>
              <w:t>；</w:t>
            </w:r>
          </w:p>
          <w:p w14:paraId="63180168">
            <w:pPr>
              <w:pStyle w:val="6"/>
              <w:spacing w:before="181" w:line="289" w:lineRule="auto"/>
              <w:ind w:left="109" w:right="102" w:firstLine="478"/>
            </w:pPr>
            <w:r>
              <w:rPr>
                <w:rFonts w:ascii="Times New Roman" w:hAnsi="Times New Roman" w:eastAsia="Times New Roman" w:cs="Times New Roman"/>
                <w:spacing w:val="-1"/>
              </w:rPr>
              <w:t>C</w:t>
            </w:r>
            <w:r>
              <w:rPr>
                <w:rFonts w:ascii="Times New Roman" w:hAnsi="Times New Roman" w:eastAsia="Times New Roman" w:cs="Times New Roman"/>
                <w:spacing w:val="-35"/>
              </w:rPr>
              <w:t xml:space="preserve"> </w:t>
            </w:r>
            <w:r>
              <w:rPr>
                <w:spacing w:val="-1"/>
              </w:rPr>
              <w:t>、危险废物贮存间地面防渗，且表面无裂隙；地面与裙</w:t>
            </w:r>
            <w:r>
              <w:rPr>
                <w:spacing w:val="-2"/>
              </w:rPr>
              <w:t>脚要用坚固、防</w:t>
            </w:r>
            <w:r>
              <w:rPr>
                <w:spacing w:val="-1"/>
              </w:rPr>
              <w:t>渗的材料建造，建筑材料必须与危险废物相容；</w:t>
            </w:r>
          </w:p>
          <w:p w14:paraId="0CD5D346">
            <w:pPr>
              <w:pStyle w:val="6"/>
              <w:spacing w:before="186" w:line="335" w:lineRule="auto"/>
              <w:ind w:left="107" w:right="102" w:firstLine="475"/>
            </w:pPr>
            <w:r>
              <w:rPr>
                <w:rFonts w:ascii="Times New Roman" w:hAnsi="Times New Roman" w:eastAsia="Times New Roman" w:cs="Times New Roman"/>
                <w:spacing w:val="-2"/>
              </w:rPr>
              <w:t>D</w:t>
            </w:r>
            <w:r>
              <w:rPr>
                <w:rFonts w:ascii="Times New Roman" w:hAnsi="Times New Roman" w:eastAsia="Times New Roman" w:cs="Times New Roman"/>
                <w:spacing w:val="-19"/>
              </w:rPr>
              <w:t xml:space="preserve"> </w:t>
            </w:r>
            <w:r>
              <w:rPr>
                <w:spacing w:val="-2"/>
              </w:rPr>
              <w:t>、贮存设施地面与裙脚应采取表面防渗措施；表面防渗材料应与所接触</w:t>
            </w:r>
            <w:r>
              <w:rPr>
                <w:spacing w:val="-3"/>
              </w:rPr>
              <w:t>的物料或污染物相容，可采用抗渗混凝土、高密度聚乙烯膜、钠基膨润土防水毯或其他防渗性能等效的材料。贮存的危险废物直接接触地面的，还应进行基</w:t>
            </w:r>
            <w:r>
              <w:rPr>
                <w:spacing w:val="-4"/>
              </w:rPr>
              <w:t>础防渗，防渗层为至少</w:t>
            </w:r>
            <w:r>
              <w:rPr>
                <w:spacing w:val="-32"/>
              </w:rPr>
              <w:t xml:space="preserve"> </w:t>
            </w:r>
            <w:r>
              <w:rPr>
                <w:rFonts w:ascii="Times New Roman" w:hAnsi="Times New Roman" w:eastAsia="Times New Roman" w:cs="Times New Roman"/>
                <w:spacing w:val="-4"/>
              </w:rPr>
              <w:t>1m</w:t>
            </w:r>
            <w:r>
              <w:rPr>
                <w:rFonts w:ascii="Times New Roman" w:hAnsi="Times New Roman" w:eastAsia="Times New Roman" w:cs="Times New Roman"/>
                <w:spacing w:val="16"/>
              </w:rPr>
              <w:t xml:space="preserve"> </w:t>
            </w:r>
            <w:r>
              <w:rPr>
                <w:spacing w:val="-4"/>
              </w:rPr>
              <w:t>厚黏土层（渗透系数不大于</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4"/>
                <w:sz w:val="15"/>
                <w:szCs w:val="15"/>
              </w:rPr>
              <w:t>-</w:t>
            </w:r>
            <w:r>
              <w:rPr>
                <w:rFonts w:ascii="Times New Roman" w:hAnsi="Times New Roman" w:eastAsia="Times New Roman" w:cs="Times New Roman"/>
                <w:spacing w:val="-5"/>
                <w:sz w:val="15"/>
                <w:szCs w:val="15"/>
              </w:rPr>
              <w:t>7</w:t>
            </w:r>
            <w:r>
              <w:rPr>
                <w:rFonts w:ascii="Times New Roman" w:hAnsi="Times New Roman" w:eastAsia="Times New Roman" w:cs="Times New Roman"/>
                <w:spacing w:val="-5"/>
              </w:rPr>
              <w:t>cm/s</w:t>
            </w:r>
            <w:r>
              <w:rPr>
                <w:spacing w:val="-61"/>
              </w:rPr>
              <w:t>），</w:t>
            </w:r>
            <w:r>
              <w:rPr>
                <w:spacing w:val="-5"/>
              </w:rPr>
              <w:t>或至少</w:t>
            </w:r>
            <w:r>
              <w:rPr>
                <w:rFonts w:ascii="Times New Roman" w:hAnsi="Times New Roman" w:eastAsia="Times New Roman" w:cs="Times New Roman"/>
                <w:spacing w:val="-5"/>
              </w:rPr>
              <w:t>2mm</w:t>
            </w:r>
            <w:r>
              <w:rPr>
                <w:spacing w:val="-2"/>
              </w:rPr>
              <w:t>厚高密度聚乙烯膜等人工防渗材料（渗透系数不大于</w:t>
            </w:r>
            <w:r>
              <w:rPr>
                <w:spacing w:val="-31"/>
              </w:rPr>
              <w:t xml:space="preserve"> </w:t>
            </w:r>
            <w:r>
              <w:rPr>
                <w:rFonts w:ascii="Times New Roman" w:hAnsi="Times New Roman" w:eastAsia="Times New Roman" w:cs="Times New Roman"/>
                <w:spacing w:val="-2"/>
                <w:position w:val="2"/>
              </w:rPr>
              <w:t>10</w:t>
            </w:r>
            <w:r>
              <w:rPr>
                <w:rFonts w:ascii="Times New Roman" w:hAnsi="Times New Roman" w:eastAsia="Times New Roman" w:cs="Times New Roman"/>
                <w:spacing w:val="-2"/>
                <w:position w:val="2"/>
                <w:sz w:val="15"/>
                <w:szCs w:val="15"/>
              </w:rPr>
              <w:t>-10</w:t>
            </w:r>
            <w:r>
              <w:rPr>
                <w:rFonts w:ascii="Times New Roman" w:hAnsi="Times New Roman" w:eastAsia="Times New Roman" w:cs="Times New Roman"/>
                <w:spacing w:val="-2"/>
              </w:rPr>
              <w:t>cm/s</w:t>
            </w:r>
            <w:r>
              <w:rPr>
                <w:spacing w:val="-21"/>
              </w:rPr>
              <w:t>），</w:t>
            </w:r>
            <w:r>
              <w:rPr>
                <w:spacing w:val="-2"/>
              </w:rPr>
              <w:t>或其他防渗性能等效的材料。</w:t>
            </w:r>
          </w:p>
          <w:p w14:paraId="08153106">
            <w:pPr>
              <w:pStyle w:val="6"/>
              <w:spacing w:before="185" w:line="312" w:lineRule="auto"/>
              <w:ind w:left="108" w:right="102" w:firstLine="475"/>
            </w:pPr>
            <w:r>
              <w:rPr>
                <w:rFonts w:ascii="Times New Roman" w:hAnsi="Times New Roman" w:eastAsia="Times New Roman" w:cs="Times New Roman"/>
                <w:spacing w:val="-1"/>
              </w:rPr>
              <w:t>E</w:t>
            </w:r>
            <w:r>
              <w:rPr>
                <w:rFonts w:ascii="Times New Roman" w:hAnsi="Times New Roman" w:eastAsia="Times New Roman" w:cs="Times New Roman"/>
                <w:spacing w:val="-25"/>
              </w:rPr>
              <w:t xml:space="preserve"> </w:t>
            </w:r>
            <w:r>
              <w:rPr>
                <w:spacing w:val="-1"/>
              </w:rPr>
              <w:t>、同一贮存设施宜采用相同的防渗、防腐工艺（包括防渗、防腐结构或</w:t>
            </w:r>
            <w:r>
              <w:rPr>
                <w:spacing w:val="-2"/>
              </w:rPr>
              <w:t>材料</w:t>
            </w:r>
            <w:r>
              <w:rPr>
                <w:spacing w:val="-10"/>
              </w:rPr>
              <w:t>），</w:t>
            </w:r>
            <w:r>
              <w:rPr>
                <w:spacing w:val="-2"/>
              </w:rPr>
              <w:t>防渗、防腐材料应覆盖所有可能与废物及</w:t>
            </w:r>
            <w:r>
              <w:rPr>
                <w:spacing w:val="-3"/>
              </w:rPr>
              <w:t>其渗滤液、渗漏液等接触的</w:t>
            </w:r>
            <w:r>
              <w:rPr>
                <w:spacing w:val="-1"/>
              </w:rPr>
              <w:t>构筑物表面；采用不同防渗、防腐工艺应分别建设贮存分区。</w:t>
            </w:r>
          </w:p>
          <w:p w14:paraId="0C0DB9FC">
            <w:pPr>
              <w:pStyle w:val="6"/>
              <w:spacing w:before="182" w:line="289" w:lineRule="auto"/>
              <w:ind w:left="108" w:right="100" w:firstLine="474"/>
            </w:pPr>
            <w:r>
              <w:rPr>
                <w:rFonts w:ascii="Times New Roman" w:hAnsi="Times New Roman" w:eastAsia="Times New Roman" w:cs="Times New Roman"/>
              </w:rPr>
              <w:t>F</w:t>
            </w:r>
            <w:r>
              <w:rPr>
                <w:rFonts w:ascii="Times New Roman" w:hAnsi="Times New Roman" w:eastAsia="Times New Roman" w:cs="Times New Roman"/>
                <w:spacing w:val="-33"/>
              </w:rPr>
              <w:t xml:space="preserve"> </w:t>
            </w:r>
            <w:r>
              <w:t>、贮存库内不同贮存分区之间应采取隔离措施。隔离</w:t>
            </w:r>
            <w:r>
              <w:rPr>
                <w:spacing w:val="-1"/>
              </w:rPr>
              <w:t>措施可根据危险废物特性采用过道、隔板或隔墙等方式。</w:t>
            </w:r>
          </w:p>
          <w:p w14:paraId="6F381D64">
            <w:pPr>
              <w:pStyle w:val="6"/>
              <w:spacing w:before="184" w:line="219" w:lineRule="auto"/>
              <w:ind w:left="587"/>
            </w:pPr>
            <w:r>
              <w:rPr>
                <w:rFonts w:ascii="Times New Roman" w:hAnsi="Times New Roman" w:eastAsia="Times New Roman" w:cs="Times New Roman"/>
                <w:spacing w:val="-2"/>
              </w:rPr>
              <w:t>G</w:t>
            </w:r>
            <w:r>
              <w:rPr>
                <w:rFonts w:ascii="Times New Roman" w:hAnsi="Times New Roman" w:eastAsia="Times New Roman" w:cs="Times New Roman"/>
                <w:spacing w:val="-24"/>
              </w:rPr>
              <w:t xml:space="preserve"> </w:t>
            </w:r>
            <w:r>
              <w:rPr>
                <w:spacing w:val="-2"/>
              </w:rPr>
              <w:t>、贮存场应采取防止危险废物扬散、流失的措施。</w:t>
            </w:r>
          </w:p>
          <w:p w14:paraId="7A3DA56B">
            <w:pPr>
              <w:pStyle w:val="6"/>
              <w:spacing w:before="180" w:line="218" w:lineRule="auto"/>
              <w:ind w:left="586"/>
            </w:pPr>
            <w:r>
              <w:rPr>
                <w:spacing w:val="-1"/>
              </w:rPr>
              <w:t>②危险废物贮存、运输管理要求如下：</w:t>
            </w:r>
          </w:p>
          <w:p w14:paraId="347D3055">
            <w:pPr>
              <w:pStyle w:val="6"/>
              <w:spacing w:before="184" w:line="313" w:lineRule="auto"/>
              <w:ind w:left="109" w:right="102" w:firstLine="471"/>
            </w:pPr>
            <w:r>
              <w:rPr>
                <w:rFonts w:ascii="Times New Roman" w:hAnsi="Times New Roman" w:eastAsia="Times New Roman" w:cs="Times New Roman"/>
                <w:spacing w:val="-2"/>
              </w:rPr>
              <w:t>A</w:t>
            </w:r>
            <w:r>
              <w:rPr>
                <w:rFonts w:ascii="Times New Roman" w:hAnsi="Times New Roman" w:eastAsia="Times New Roman" w:cs="Times New Roman"/>
                <w:spacing w:val="-17"/>
              </w:rPr>
              <w:t xml:space="preserve"> </w:t>
            </w:r>
            <w:r>
              <w:rPr>
                <w:spacing w:val="-2"/>
              </w:rPr>
              <w:t>、贮存危险废物应根据危险废物的类别、形态、物理化学性质和污染防</w:t>
            </w:r>
            <w:r>
              <w:rPr>
                <w:spacing w:val="-3"/>
              </w:rPr>
              <w:t>治要求进行分类贮存，且应避免危险废物与不相容的物质或材料接触，不得混</w:t>
            </w:r>
            <w:r>
              <w:rPr>
                <w:spacing w:val="-1"/>
              </w:rPr>
              <w:t>贮，严禁不相容物质混贮；</w:t>
            </w:r>
          </w:p>
          <w:p w14:paraId="276CA83F">
            <w:pPr>
              <w:pStyle w:val="6"/>
              <w:spacing w:before="180" w:line="219" w:lineRule="auto"/>
              <w:ind w:left="583"/>
            </w:pPr>
            <w:r>
              <w:rPr>
                <w:rFonts w:ascii="Times New Roman" w:hAnsi="Times New Roman" w:eastAsia="Times New Roman" w:cs="Times New Roman"/>
                <w:spacing w:val="-2"/>
              </w:rPr>
              <w:t>B</w:t>
            </w:r>
            <w:r>
              <w:rPr>
                <w:rFonts w:ascii="Times New Roman" w:hAnsi="Times New Roman" w:eastAsia="Times New Roman" w:cs="Times New Roman"/>
                <w:spacing w:val="-17"/>
              </w:rPr>
              <w:t xml:space="preserve"> </w:t>
            </w:r>
            <w:r>
              <w:rPr>
                <w:spacing w:val="-2"/>
              </w:rPr>
              <w:t>、容器和包装物材质、内衬应与盛装的危险废物相容；</w:t>
            </w:r>
          </w:p>
        </w:tc>
      </w:tr>
    </w:tbl>
    <w:p w14:paraId="6276D4CE">
      <w:pPr>
        <w:rPr>
          <w:rFonts w:ascii="Arial"/>
          <w:sz w:val="21"/>
        </w:rPr>
      </w:pPr>
    </w:p>
    <w:p w14:paraId="46025C8F">
      <w:pPr>
        <w:rPr>
          <w:rFonts w:ascii="Arial" w:hAnsi="Arial" w:eastAsia="Arial" w:cs="Arial"/>
          <w:sz w:val="21"/>
          <w:szCs w:val="21"/>
        </w:rPr>
        <w:sectPr>
          <w:footerReference r:id="rId89" w:type="default"/>
          <w:pgSz w:w="11907" w:h="16840"/>
          <w:pgMar w:top="400" w:right="1634" w:bottom="1024" w:left="1633" w:header="0" w:footer="787" w:gutter="0"/>
          <w:cols w:space="720" w:num="1"/>
        </w:sectPr>
      </w:pPr>
    </w:p>
    <w:p w14:paraId="6CFC8AC8">
      <w:pPr>
        <w:spacing w:before="19"/>
      </w:pPr>
    </w:p>
    <w:p w14:paraId="70CD3C9A">
      <w:pPr>
        <w:spacing w:before="19"/>
      </w:pPr>
    </w:p>
    <w:p w14:paraId="566F78C3">
      <w:pPr>
        <w:spacing w:before="19"/>
      </w:pPr>
    </w:p>
    <w:p w14:paraId="2E29E78C">
      <w:pPr>
        <w:spacing w:before="18"/>
      </w:pPr>
    </w:p>
    <w:p w14:paraId="1551305D">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6C77A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336" w:type="dxa"/>
            <w:tcBorders>
              <w:right w:val="single" w:color="000000" w:sz="2" w:space="0"/>
            </w:tcBorders>
            <w:vAlign w:val="top"/>
          </w:tcPr>
          <w:p w14:paraId="7F1BF0BC">
            <w:pPr>
              <w:rPr>
                <w:rFonts w:ascii="Arial"/>
                <w:sz w:val="21"/>
              </w:rPr>
            </w:pPr>
          </w:p>
        </w:tc>
        <w:tc>
          <w:tcPr>
            <w:tcW w:w="8288" w:type="dxa"/>
            <w:tcBorders>
              <w:left w:val="single" w:color="000000" w:sz="2" w:space="0"/>
            </w:tcBorders>
            <w:vAlign w:val="top"/>
          </w:tcPr>
          <w:p w14:paraId="6D17AEAD">
            <w:pPr>
              <w:pStyle w:val="6"/>
              <w:spacing w:before="39" w:line="290" w:lineRule="auto"/>
              <w:ind w:left="108" w:right="102" w:firstLine="479"/>
            </w:pPr>
            <w:r>
              <w:rPr>
                <w:rFonts w:ascii="Times New Roman" w:hAnsi="Times New Roman" w:eastAsia="Times New Roman" w:cs="Times New Roman"/>
                <w:spacing w:val="-1"/>
              </w:rPr>
              <w:t>C</w:t>
            </w:r>
            <w:r>
              <w:rPr>
                <w:rFonts w:ascii="Times New Roman" w:hAnsi="Times New Roman" w:eastAsia="Times New Roman" w:cs="Times New Roman"/>
                <w:spacing w:val="-35"/>
              </w:rPr>
              <w:t xml:space="preserve"> </w:t>
            </w:r>
            <w:r>
              <w:rPr>
                <w:spacing w:val="-1"/>
              </w:rPr>
              <w:t>、针对不同类别、形态、物理化学性质的危险废物，其</w:t>
            </w:r>
            <w:r>
              <w:rPr>
                <w:spacing w:val="-2"/>
              </w:rPr>
              <w:t>容器和包装物应</w:t>
            </w:r>
            <w:r>
              <w:rPr>
                <w:spacing w:val="-1"/>
              </w:rPr>
              <w:t>满足相应的防渗、防漏、防腐和强度等要求；</w:t>
            </w:r>
          </w:p>
          <w:p w14:paraId="35185388">
            <w:pPr>
              <w:pStyle w:val="6"/>
              <w:spacing w:before="180" w:line="290" w:lineRule="auto"/>
              <w:ind w:left="110" w:right="102" w:firstLine="472"/>
            </w:pPr>
            <w:r>
              <w:rPr>
                <w:rFonts w:ascii="Times New Roman" w:hAnsi="Times New Roman" w:eastAsia="Times New Roman" w:cs="Times New Roman"/>
                <w:spacing w:val="-2"/>
              </w:rPr>
              <w:t>D</w:t>
            </w:r>
            <w:r>
              <w:rPr>
                <w:rFonts w:ascii="Times New Roman" w:hAnsi="Times New Roman" w:eastAsia="Times New Roman" w:cs="Times New Roman"/>
                <w:spacing w:val="-19"/>
              </w:rPr>
              <w:t xml:space="preserve"> </w:t>
            </w:r>
            <w:r>
              <w:rPr>
                <w:spacing w:val="-2"/>
              </w:rPr>
              <w:t>、容器和包装物外表面应定期检查，保持清洁，如出现破损，应及时更</w:t>
            </w:r>
            <w:r>
              <w:rPr>
                <w:spacing w:val="-6"/>
              </w:rPr>
              <w:t>换；</w:t>
            </w:r>
          </w:p>
          <w:p w14:paraId="4E1746DE">
            <w:pPr>
              <w:pStyle w:val="6"/>
              <w:spacing w:before="178" w:line="290" w:lineRule="auto"/>
              <w:ind w:left="111" w:right="102" w:firstLine="472"/>
            </w:pPr>
            <w:r>
              <w:rPr>
                <w:rFonts w:ascii="Times New Roman" w:hAnsi="Times New Roman" w:eastAsia="Times New Roman" w:cs="Times New Roman"/>
                <w:spacing w:val="-4"/>
              </w:rPr>
              <w:t>E</w:t>
            </w:r>
            <w:r>
              <w:rPr>
                <w:rFonts w:ascii="Times New Roman" w:hAnsi="Times New Roman" w:eastAsia="Times New Roman" w:cs="Times New Roman"/>
                <w:spacing w:val="-34"/>
              </w:rPr>
              <w:t xml:space="preserve"> </w:t>
            </w:r>
            <w:r>
              <w:rPr>
                <w:spacing w:val="-4"/>
              </w:rPr>
              <w:t>、易产生粉尘、</w:t>
            </w:r>
            <w:r>
              <w:rPr>
                <w:rFonts w:ascii="Times New Roman" w:hAnsi="Times New Roman" w:eastAsia="Times New Roman" w:cs="Times New Roman"/>
                <w:spacing w:val="-4"/>
              </w:rPr>
              <w:t>VOCs</w:t>
            </w:r>
            <w:r>
              <w:rPr>
                <w:spacing w:val="-4"/>
              </w:rPr>
              <w:t>、酸雾、有毒有害大气污染物和刺</w:t>
            </w:r>
            <w:r>
              <w:rPr>
                <w:spacing w:val="-5"/>
              </w:rPr>
              <w:t>激性气味气体的</w:t>
            </w:r>
            <w:r>
              <w:rPr>
                <w:spacing w:val="-1"/>
              </w:rPr>
              <w:t>危险废物应装入闭口容器或包装物内贮存；</w:t>
            </w:r>
          </w:p>
          <w:p w14:paraId="5E2F8CCD">
            <w:pPr>
              <w:pStyle w:val="6"/>
              <w:spacing w:before="180" w:line="313" w:lineRule="auto"/>
              <w:ind w:left="110" w:right="100" w:firstLine="472"/>
            </w:pPr>
            <w:r>
              <w:rPr>
                <w:rFonts w:ascii="Times New Roman" w:hAnsi="Times New Roman" w:eastAsia="Times New Roman" w:cs="Times New Roman"/>
              </w:rPr>
              <w:t>F</w:t>
            </w:r>
            <w:r>
              <w:rPr>
                <w:rFonts w:ascii="Times New Roman" w:hAnsi="Times New Roman" w:eastAsia="Times New Roman" w:cs="Times New Roman"/>
                <w:spacing w:val="-33"/>
              </w:rPr>
              <w:t xml:space="preserve"> </w:t>
            </w:r>
            <w:r>
              <w:t>、应定期检查危险废物的贮存状况，及时清理贮存设</w:t>
            </w:r>
            <w:r>
              <w:rPr>
                <w:spacing w:val="-1"/>
              </w:rPr>
              <w:t>施地面，更换破损</w:t>
            </w:r>
            <w:r>
              <w:rPr>
                <w:spacing w:val="-3"/>
              </w:rPr>
              <w:t>泄漏的危险废物贮存容器和包装物，保证堆存危险废物的防雨、防风、防扬尘</w:t>
            </w:r>
            <w:r>
              <w:rPr>
                <w:spacing w:val="-2"/>
              </w:rPr>
              <w:t>等设施功能完好；</w:t>
            </w:r>
          </w:p>
          <w:p w14:paraId="2BF3E237">
            <w:pPr>
              <w:pStyle w:val="6"/>
              <w:spacing w:before="180" w:line="289" w:lineRule="auto"/>
              <w:ind w:left="108" w:right="102" w:firstLine="479"/>
            </w:pPr>
            <w:r>
              <w:rPr>
                <w:rFonts w:ascii="Times New Roman" w:hAnsi="Times New Roman" w:eastAsia="Times New Roman" w:cs="Times New Roman"/>
                <w:spacing w:val="-2"/>
              </w:rPr>
              <w:t>G</w:t>
            </w:r>
            <w:r>
              <w:rPr>
                <w:rFonts w:ascii="Times New Roman" w:hAnsi="Times New Roman" w:eastAsia="Times New Roman" w:cs="Times New Roman"/>
                <w:spacing w:val="-23"/>
              </w:rPr>
              <w:t xml:space="preserve"> </w:t>
            </w:r>
            <w:r>
              <w:rPr>
                <w:spacing w:val="-2"/>
              </w:rPr>
              <w:t>、贮存设施所有者或运营者应建立贮存设施环境管理制度、管理人员岗</w:t>
            </w:r>
            <w:r>
              <w:rPr>
                <w:spacing w:val="-1"/>
              </w:rPr>
              <w:t>位职责制度、设施运行操作制度、人员岗位培训制度等；</w:t>
            </w:r>
          </w:p>
          <w:p w14:paraId="1A98D8CB">
            <w:pPr>
              <w:pStyle w:val="6"/>
              <w:spacing w:before="181" w:line="313" w:lineRule="auto"/>
              <w:ind w:left="108" w:right="102" w:firstLine="474"/>
            </w:pPr>
            <w:r>
              <w:rPr>
                <w:rFonts w:ascii="Times New Roman" w:hAnsi="Times New Roman" w:eastAsia="Times New Roman" w:cs="Times New Roman"/>
                <w:spacing w:val="-2"/>
              </w:rPr>
              <w:t>H</w:t>
            </w:r>
            <w:r>
              <w:rPr>
                <w:rFonts w:ascii="Times New Roman" w:hAnsi="Times New Roman" w:eastAsia="Times New Roman" w:cs="Times New Roman"/>
                <w:spacing w:val="-19"/>
              </w:rPr>
              <w:t xml:space="preserve"> </w:t>
            </w:r>
            <w:r>
              <w:rPr>
                <w:spacing w:val="-2"/>
              </w:rPr>
              <w:t>、危险废物进出贮存间需登记台账；危险废物转移应严格按照危险废物</w:t>
            </w:r>
            <w:r>
              <w:rPr>
                <w:spacing w:val="-3"/>
              </w:rPr>
              <w:t>转移联单手续进行，并委托具备资质的运输单位使用符合要求的专用运输车辆</w:t>
            </w:r>
            <w:r>
              <w:rPr>
                <w:spacing w:val="-1"/>
              </w:rPr>
              <w:t>运输，禁止不相容的废物混合运输。</w:t>
            </w:r>
          </w:p>
          <w:p w14:paraId="30586FAA">
            <w:pPr>
              <w:pStyle w:val="6"/>
              <w:spacing w:before="144" w:line="361" w:lineRule="exact"/>
              <w:ind w:left="585"/>
            </w:pPr>
            <w:r>
              <w:rPr>
                <w:rFonts w:ascii="Times New Roman" w:hAnsi="Times New Roman" w:eastAsia="Times New Roman" w:cs="Times New Roman"/>
                <w:position w:val="2"/>
              </w:rPr>
              <w:t>I</w:t>
            </w:r>
            <w:r>
              <w:rPr>
                <w:rFonts w:ascii="Times New Roman" w:hAnsi="Times New Roman" w:eastAsia="Times New Roman" w:cs="Times New Roman"/>
                <w:spacing w:val="-29"/>
                <w:position w:val="2"/>
              </w:rPr>
              <w:t xml:space="preserve"> </w:t>
            </w:r>
            <w:r>
              <w:rPr>
                <w:position w:val="2"/>
              </w:rPr>
              <w:t>、贮存点应及时清运贮存的危险废物，实时贮存量不应超过</w:t>
            </w:r>
            <w:r>
              <w:rPr>
                <w:rFonts w:ascii="Times New Roman" w:hAnsi="Times New Roman" w:eastAsia="Times New Roman" w:cs="Times New Roman"/>
                <w:position w:val="2"/>
              </w:rPr>
              <w:t>3</w:t>
            </w:r>
            <w:r>
              <w:rPr>
                <w:rFonts w:ascii="Times New Roman" w:hAnsi="Times New Roman" w:eastAsia="Times New Roman" w:cs="Times New Roman"/>
                <w:spacing w:val="21"/>
                <w:position w:val="2"/>
              </w:rPr>
              <w:t xml:space="preserve"> </w:t>
            </w:r>
            <w:r>
              <w:rPr>
                <w:position w:val="2"/>
              </w:rPr>
              <w:t>吨。</w:t>
            </w:r>
          </w:p>
          <w:p w14:paraId="559BD225">
            <w:pPr>
              <w:pStyle w:val="6"/>
              <w:spacing w:before="142" w:line="218" w:lineRule="auto"/>
              <w:ind w:left="586"/>
            </w:pPr>
            <w:r>
              <w:rPr>
                <w:spacing w:val="-1"/>
              </w:rPr>
              <w:t>③危险废物申报制度</w:t>
            </w:r>
          </w:p>
          <w:p w14:paraId="6C778CF0">
            <w:pPr>
              <w:pStyle w:val="6"/>
              <w:spacing w:before="186" w:line="359" w:lineRule="auto"/>
              <w:ind w:left="109" w:right="57" w:firstLine="479"/>
              <w:jc w:val="both"/>
            </w:pPr>
            <w:r>
              <w:rPr>
                <w:spacing w:val="-3"/>
              </w:rPr>
              <w:t>根据《中华人民共和国固体废物污染环境防治法》及环保部门对危险废物</w:t>
            </w:r>
            <w:r>
              <w:rPr>
                <w:spacing w:val="-2"/>
              </w:rPr>
              <w:t>规范化管理工作实施方案的要求，建设单位应做好危险废物的申报登记工作。</w:t>
            </w:r>
            <w:r>
              <w:rPr>
                <w:spacing w:val="-3"/>
              </w:rPr>
              <w:t>目前福建省已建立福建省固体废物环境监管平台，危险废物已实行网上电子联</w:t>
            </w:r>
            <w:r>
              <w:t>单管理，企业运营过程产生的危险废物应按管理</w:t>
            </w:r>
            <w:r>
              <w:rPr>
                <w:spacing w:val="-1"/>
              </w:rPr>
              <w:t>平台流程填报。具体如下：</w:t>
            </w:r>
          </w:p>
          <w:p w14:paraId="6F9D74E9">
            <w:pPr>
              <w:pStyle w:val="6"/>
              <w:spacing w:line="289" w:lineRule="auto"/>
              <w:ind w:left="111" w:right="102" w:firstLine="469"/>
            </w:pPr>
            <w:r>
              <w:rPr>
                <w:rFonts w:ascii="Times New Roman" w:hAnsi="Times New Roman" w:eastAsia="Times New Roman" w:cs="Times New Roman"/>
                <w:spacing w:val="-2"/>
              </w:rPr>
              <w:t>A</w:t>
            </w:r>
            <w:r>
              <w:rPr>
                <w:rFonts w:ascii="Times New Roman" w:hAnsi="Times New Roman" w:eastAsia="Times New Roman" w:cs="Times New Roman"/>
                <w:spacing w:val="-35"/>
              </w:rPr>
              <w:t xml:space="preserve"> </w:t>
            </w:r>
            <w:r>
              <w:rPr>
                <w:spacing w:val="-2"/>
              </w:rPr>
              <w:t>、落实危险废物的申报登记措施和责任，由</w:t>
            </w:r>
            <w:r>
              <w:rPr>
                <w:spacing w:val="-3"/>
              </w:rPr>
              <w:t>专人负责通过“</w:t>
            </w:r>
            <w:r>
              <w:rPr>
                <w:spacing w:val="-90"/>
              </w:rPr>
              <w:t xml:space="preserve"> </w:t>
            </w:r>
            <w:r>
              <w:rPr>
                <w:spacing w:val="-3"/>
              </w:rPr>
              <w:t>固体废物管理信息系统</w:t>
            </w:r>
            <w:r>
              <w:rPr>
                <w:spacing w:val="-74"/>
              </w:rPr>
              <w:t xml:space="preserve"> </w:t>
            </w:r>
            <w:r>
              <w:rPr>
                <w:spacing w:val="-3"/>
              </w:rPr>
              <w:t>”做好危险废物的申报登记工作；</w:t>
            </w:r>
          </w:p>
          <w:p w14:paraId="1CB2A631">
            <w:pPr>
              <w:pStyle w:val="6"/>
              <w:spacing w:before="181" w:line="313" w:lineRule="auto"/>
              <w:ind w:left="109" w:right="102" w:firstLine="473"/>
            </w:pPr>
            <w:r>
              <w:rPr>
                <w:rFonts w:ascii="Times New Roman" w:hAnsi="Times New Roman" w:eastAsia="Times New Roman" w:cs="Times New Roman"/>
                <w:spacing w:val="-3"/>
              </w:rPr>
              <w:t>B</w:t>
            </w:r>
            <w:r>
              <w:rPr>
                <w:rFonts w:ascii="Times New Roman" w:hAnsi="Times New Roman" w:eastAsia="Times New Roman" w:cs="Times New Roman"/>
                <w:spacing w:val="-36"/>
              </w:rPr>
              <w:t xml:space="preserve"> </w:t>
            </w:r>
            <w:r>
              <w:rPr>
                <w:spacing w:val="-3"/>
              </w:rPr>
              <w:t>、必须在每年规定的日期前通过“</w:t>
            </w:r>
            <w:r>
              <w:rPr>
                <w:spacing w:val="-90"/>
              </w:rPr>
              <w:t xml:space="preserve"> </w:t>
            </w:r>
            <w:r>
              <w:rPr>
                <w:spacing w:val="-3"/>
              </w:rPr>
              <w:t>固体废物管理信息系统</w:t>
            </w:r>
            <w:r>
              <w:rPr>
                <w:spacing w:val="-88"/>
              </w:rPr>
              <w:t xml:space="preserve"> </w:t>
            </w:r>
            <w:r>
              <w:rPr>
                <w:spacing w:val="-3"/>
              </w:rPr>
              <w:t>”如实申报上年度危险废物利用及处置情况，并按规定先通过网上申报，经生态环境部门审</w:t>
            </w:r>
            <w:r>
              <w:rPr>
                <w:spacing w:val="-2"/>
              </w:rPr>
              <w:t>核同意后，逐级上报；</w:t>
            </w:r>
          </w:p>
          <w:p w14:paraId="3B8701DF">
            <w:pPr>
              <w:pStyle w:val="6"/>
              <w:spacing w:before="180" w:line="313" w:lineRule="auto"/>
              <w:ind w:left="109" w:right="102" w:firstLine="478"/>
            </w:pPr>
            <w:r>
              <w:rPr>
                <w:rFonts w:ascii="Times New Roman" w:hAnsi="Times New Roman" w:eastAsia="Times New Roman" w:cs="Times New Roman"/>
                <w:spacing w:val="-1"/>
              </w:rPr>
              <w:t>C</w:t>
            </w:r>
            <w:r>
              <w:rPr>
                <w:rFonts w:ascii="Times New Roman" w:hAnsi="Times New Roman" w:eastAsia="Times New Roman" w:cs="Times New Roman"/>
                <w:spacing w:val="-35"/>
              </w:rPr>
              <w:t xml:space="preserve"> </w:t>
            </w:r>
            <w:r>
              <w:rPr>
                <w:spacing w:val="-1"/>
              </w:rPr>
              <w:t>、危险废物申报登记负责人必须提高认识，认真负责，</w:t>
            </w:r>
            <w:r>
              <w:rPr>
                <w:spacing w:val="-2"/>
              </w:rPr>
              <w:t>申报登记数据必</w:t>
            </w:r>
            <w:r>
              <w:rPr>
                <w:spacing w:val="-3"/>
              </w:rPr>
              <w:t>须以台账数据为基础如实申报，不得虚漏报、瞒报。违反危险废物的申报登记</w:t>
            </w:r>
            <w:r>
              <w:rPr>
                <w:spacing w:val="-1"/>
              </w:rPr>
              <w:t>制度规定的按公司制度处罚，情节严重的追究相关法律责任；</w:t>
            </w:r>
          </w:p>
        </w:tc>
      </w:tr>
    </w:tbl>
    <w:p w14:paraId="6514BF6C">
      <w:pPr>
        <w:rPr>
          <w:rFonts w:ascii="Arial"/>
          <w:sz w:val="21"/>
        </w:rPr>
      </w:pPr>
    </w:p>
    <w:p w14:paraId="312B003E">
      <w:pPr>
        <w:rPr>
          <w:rFonts w:ascii="Arial" w:hAnsi="Arial" w:eastAsia="Arial" w:cs="Arial"/>
          <w:sz w:val="21"/>
          <w:szCs w:val="21"/>
        </w:rPr>
        <w:sectPr>
          <w:footerReference r:id="rId90" w:type="default"/>
          <w:pgSz w:w="11907" w:h="16840"/>
          <w:pgMar w:top="400" w:right="1634" w:bottom="1024" w:left="1633" w:header="0" w:footer="787" w:gutter="0"/>
          <w:cols w:space="720" w:num="1"/>
        </w:sectPr>
      </w:pPr>
    </w:p>
    <w:p w14:paraId="4E956691">
      <w:pPr>
        <w:spacing w:before="19"/>
      </w:pPr>
    </w:p>
    <w:p w14:paraId="15F52868">
      <w:pPr>
        <w:spacing w:before="19"/>
      </w:pPr>
    </w:p>
    <w:p w14:paraId="27CFE069">
      <w:pPr>
        <w:spacing w:before="19"/>
      </w:pPr>
    </w:p>
    <w:p w14:paraId="7D6222D7">
      <w:pPr>
        <w:spacing w:before="18"/>
      </w:pPr>
    </w:p>
    <w:p w14:paraId="65ACE8D9">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33E97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1" w:hRule="atLeast"/>
        </w:trPr>
        <w:tc>
          <w:tcPr>
            <w:tcW w:w="336" w:type="dxa"/>
            <w:tcBorders>
              <w:right w:val="single" w:color="000000" w:sz="2" w:space="0"/>
            </w:tcBorders>
            <w:vAlign w:val="top"/>
          </w:tcPr>
          <w:p w14:paraId="2F084BB7">
            <w:pPr>
              <w:rPr>
                <w:rFonts w:ascii="Arial"/>
                <w:sz w:val="21"/>
              </w:rPr>
            </w:pPr>
          </w:p>
        </w:tc>
        <w:tc>
          <w:tcPr>
            <w:tcW w:w="8288" w:type="dxa"/>
            <w:tcBorders>
              <w:left w:val="single" w:color="000000" w:sz="2" w:space="0"/>
            </w:tcBorders>
            <w:vAlign w:val="top"/>
          </w:tcPr>
          <w:p w14:paraId="69010767">
            <w:pPr>
              <w:pStyle w:val="6"/>
              <w:spacing w:before="41" w:line="359" w:lineRule="auto"/>
              <w:ind w:left="107" w:right="102" w:firstLine="483"/>
              <w:jc w:val="both"/>
            </w:pPr>
            <w:r>
              <w:rPr>
                <w:spacing w:val="-3"/>
              </w:rPr>
              <w:t>综上所述，建设单位认真落实上述各种固体废物处置措施，保证各种</w:t>
            </w:r>
            <w:r>
              <w:rPr>
                <w:spacing w:val="-4"/>
              </w:rPr>
              <w:t>固体</w:t>
            </w:r>
            <w:r>
              <w:rPr>
                <w:spacing w:val="4"/>
              </w:rPr>
              <w:t>废物得到有效处置，项目产生的各种固体废物对环境的影响可得到有效的控</w:t>
            </w:r>
            <w:r>
              <w:t>制，可避免项目产生的固体废物对地下水环境和土</w:t>
            </w:r>
            <w:r>
              <w:rPr>
                <w:spacing w:val="-1"/>
              </w:rPr>
              <w:t>壤环境造成二次污染。</w:t>
            </w:r>
          </w:p>
          <w:p w14:paraId="6BA31A48">
            <w:pPr>
              <w:pStyle w:val="6"/>
              <w:spacing w:before="1" w:line="220" w:lineRule="auto"/>
              <w:ind w:left="105"/>
            </w:pPr>
            <w:r>
              <w:rPr>
                <w:rFonts w:ascii="Times New Roman" w:hAnsi="Times New Roman" w:eastAsia="Times New Roman" w:cs="Times New Roman"/>
                <w:b/>
                <w:bCs/>
                <w:spacing w:val="-2"/>
              </w:rPr>
              <w:t xml:space="preserve">4.4.2.3 </w:t>
            </w:r>
            <w:r>
              <w:rPr>
                <w:b/>
                <w:bCs/>
                <w:spacing w:val="-2"/>
              </w:rPr>
              <w:t>生活垃圾</w:t>
            </w:r>
          </w:p>
          <w:p w14:paraId="73FC79D1">
            <w:pPr>
              <w:pStyle w:val="6"/>
              <w:spacing w:before="180" w:line="359" w:lineRule="auto"/>
              <w:ind w:left="113" w:right="102" w:firstLine="477"/>
              <w:jc w:val="both"/>
            </w:pPr>
            <w:r>
              <w:rPr>
                <w:spacing w:val="-3"/>
              </w:rPr>
              <w:t>生活垃圾极易腐败发臭，必须定点收集，及时清运或处理。可在厂区生产区和办公生活区设置一些垃圾收集桶。厂区应配备专职的清洁人员和必要的工</w:t>
            </w:r>
            <w:r>
              <w:rPr>
                <w:spacing w:val="-1"/>
              </w:rPr>
              <w:t>具，负责清扫厂区，维持清洁卫生，生活垃圾收集后委托环卫部门处理。</w:t>
            </w:r>
          </w:p>
          <w:p w14:paraId="7226431F">
            <w:pPr>
              <w:pStyle w:val="6"/>
              <w:spacing w:line="219" w:lineRule="auto"/>
              <w:jc w:val="right"/>
            </w:pPr>
            <w:r>
              <w:rPr>
                <w:spacing w:val="-8"/>
              </w:rPr>
              <w:t>综述，本项目固体废物全部得以妥善安全处置，不会对环境造成不良影响。</w:t>
            </w:r>
          </w:p>
          <w:p w14:paraId="67332380">
            <w:pPr>
              <w:pStyle w:val="6"/>
              <w:spacing w:before="188" w:line="221" w:lineRule="auto"/>
              <w:ind w:left="106"/>
              <w:rPr>
                <w:sz w:val="28"/>
                <w:szCs w:val="28"/>
              </w:rPr>
            </w:pPr>
            <w:r>
              <w:rPr>
                <w:rFonts w:ascii="Times New Roman" w:hAnsi="Times New Roman" w:eastAsia="Times New Roman" w:cs="Times New Roman"/>
                <w:b/>
                <w:bCs/>
                <w:spacing w:val="-2"/>
                <w:sz w:val="28"/>
                <w:szCs w:val="28"/>
              </w:rPr>
              <w:t xml:space="preserve">4.5 </w:t>
            </w:r>
            <w:r>
              <w:rPr>
                <w:b/>
                <w:bCs/>
                <w:spacing w:val="-2"/>
                <w:sz w:val="28"/>
                <w:szCs w:val="28"/>
              </w:rPr>
              <w:t>地下水、土壤环境影响分析</w:t>
            </w:r>
          </w:p>
          <w:p w14:paraId="72B6DCA4">
            <w:pPr>
              <w:pStyle w:val="6"/>
              <w:spacing w:before="203" w:line="345" w:lineRule="auto"/>
              <w:ind w:left="112" w:right="39" w:firstLine="477"/>
              <w:jc w:val="both"/>
            </w:pPr>
            <w:r>
              <w:rPr>
                <w:spacing w:val="-3"/>
              </w:rPr>
              <w:t>本项目主要从事工艺品生产加工，主要影响为污染影响型。根据《环境影</w:t>
            </w:r>
            <w:r>
              <w:rPr>
                <w:spacing w:val="-4"/>
              </w:rPr>
              <w:t>响评价技术导则 地下水环境》（</w:t>
            </w:r>
            <w:r>
              <w:rPr>
                <w:rFonts w:ascii="Times New Roman" w:hAnsi="Times New Roman" w:eastAsia="Times New Roman" w:cs="Times New Roman"/>
                <w:spacing w:val="-4"/>
              </w:rPr>
              <w:t>HJ610-2016</w:t>
            </w:r>
            <w:r>
              <w:rPr>
                <w:spacing w:val="-4"/>
              </w:rPr>
              <w:t>）附录</w:t>
            </w:r>
            <w:r>
              <w:rPr>
                <w:spacing w:val="-58"/>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34"/>
              </w:rPr>
              <w:t xml:space="preserve"> </w:t>
            </w:r>
            <w:r>
              <w:rPr>
                <w:spacing w:val="-4"/>
              </w:rPr>
              <w:t>，本项目属于Ⅳ类</w:t>
            </w:r>
            <w:r>
              <w:rPr>
                <w:spacing w:val="-5"/>
              </w:rPr>
              <w:t>项目，</w:t>
            </w:r>
            <w:r>
              <w:rPr>
                <w:spacing w:val="-2"/>
              </w:rPr>
              <w:t>不展开地下水环境影响评价。</w:t>
            </w:r>
          </w:p>
          <w:p w14:paraId="5CEBF72D">
            <w:pPr>
              <w:pStyle w:val="6"/>
              <w:spacing w:before="18" w:line="349" w:lineRule="auto"/>
              <w:ind w:left="100" w:right="102" w:firstLine="487"/>
              <w:jc w:val="both"/>
            </w:pPr>
            <w:r>
              <w:rPr>
                <w:spacing w:val="6"/>
              </w:rPr>
              <w:t>根据《环境影响评价技术导则 土壤环境（试行）》（</w:t>
            </w:r>
            <w:r>
              <w:rPr>
                <w:rFonts w:ascii="Times New Roman" w:hAnsi="Times New Roman" w:eastAsia="Times New Roman" w:cs="Times New Roman"/>
              </w:rPr>
              <w:t>HJ</w:t>
            </w:r>
            <w:r>
              <w:rPr>
                <w:rFonts w:ascii="Times New Roman" w:hAnsi="Times New Roman" w:eastAsia="Times New Roman" w:cs="Times New Roman"/>
                <w:spacing w:val="6"/>
              </w:rPr>
              <w:t xml:space="preserve"> 964-2018</w:t>
            </w:r>
            <w:r>
              <w:rPr>
                <w:spacing w:val="6"/>
              </w:rPr>
              <w:t>）表</w:t>
            </w:r>
            <w:r>
              <w:rPr>
                <w:rFonts w:ascii="Times New Roman" w:hAnsi="Times New Roman" w:eastAsia="Times New Roman" w:cs="Times New Roman"/>
                <w:spacing w:val="-1"/>
              </w:rPr>
              <w:t xml:space="preserve">A.1 </w:t>
            </w:r>
            <w:r>
              <w:rPr>
                <w:spacing w:val="-1"/>
              </w:rPr>
              <w:t>土壤环境影响评价项目类别，本项目属于其他行业，项目类别为Ⅳ类。本项目可不开展土壤环境影响评价工作。</w:t>
            </w:r>
          </w:p>
          <w:p w14:paraId="4346C43B">
            <w:pPr>
              <w:pStyle w:val="6"/>
              <w:spacing w:before="83" w:line="221" w:lineRule="auto"/>
              <w:ind w:left="106"/>
              <w:rPr>
                <w:sz w:val="28"/>
                <w:szCs w:val="28"/>
              </w:rPr>
            </w:pPr>
            <w:r>
              <w:rPr>
                <w:rFonts w:ascii="Times New Roman" w:hAnsi="Times New Roman" w:eastAsia="Times New Roman" w:cs="Times New Roman"/>
                <w:b/>
                <w:bCs/>
                <w:spacing w:val="-2"/>
                <w:sz w:val="28"/>
                <w:szCs w:val="28"/>
              </w:rPr>
              <w:t xml:space="preserve">4.6 </w:t>
            </w:r>
            <w:r>
              <w:rPr>
                <w:b/>
                <w:bCs/>
                <w:spacing w:val="-2"/>
                <w:sz w:val="28"/>
                <w:szCs w:val="28"/>
              </w:rPr>
              <w:t>环境风险影响和保护措施</w:t>
            </w:r>
          </w:p>
          <w:p w14:paraId="644B9042">
            <w:pPr>
              <w:pStyle w:val="6"/>
              <w:spacing w:before="203" w:line="219" w:lineRule="auto"/>
              <w:ind w:left="105"/>
            </w:pPr>
            <w:r>
              <w:rPr>
                <w:rFonts w:ascii="Times New Roman" w:hAnsi="Times New Roman" w:eastAsia="Times New Roman" w:cs="Times New Roman"/>
                <w:b/>
                <w:bCs/>
                <w:spacing w:val="-2"/>
              </w:rPr>
              <w:t xml:space="preserve">4.6.1  </w:t>
            </w:r>
            <w:r>
              <w:rPr>
                <w:b/>
                <w:bCs/>
                <w:spacing w:val="-2"/>
              </w:rPr>
              <w:t>环境风险简述</w:t>
            </w:r>
          </w:p>
          <w:p w14:paraId="0325355F">
            <w:pPr>
              <w:pStyle w:val="6"/>
              <w:spacing w:before="147" w:line="357" w:lineRule="auto"/>
              <w:ind w:left="108" w:right="57" w:firstLine="480"/>
              <w:jc w:val="both"/>
            </w:pPr>
            <w:r>
              <w:rPr>
                <w:spacing w:val="-2"/>
              </w:rPr>
              <w:t>根据《建设项目环境风险评价技术导则》</w:t>
            </w:r>
            <w:r>
              <w:rPr>
                <w:rFonts w:ascii="Times New Roman" w:hAnsi="Times New Roman" w:eastAsia="Times New Roman" w:cs="Times New Roman"/>
                <w:spacing w:val="-2"/>
              </w:rPr>
              <w:t>(HJ</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169</w:t>
            </w:r>
            <w:r>
              <w:rPr>
                <w:rFonts w:ascii="Times New Roman" w:hAnsi="Times New Roman" w:eastAsia="Times New Roman" w:cs="Times New Roman"/>
                <w:spacing w:val="-3"/>
              </w:rPr>
              <w:t>-2018)</w:t>
            </w:r>
            <w:r>
              <w:rPr>
                <w:spacing w:val="-3"/>
              </w:rPr>
              <w:t>以及《关于进一步</w:t>
            </w:r>
            <w:r>
              <w:rPr>
                <w:spacing w:val="1"/>
              </w:rPr>
              <w:t>加强环境影响评价管理防范环境风险的通知》（环发〔</w:t>
            </w:r>
            <w:r>
              <w:rPr>
                <w:rFonts w:ascii="Times New Roman" w:hAnsi="Times New Roman" w:eastAsia="Times New Roman" w:cs="Times New Roman"/>
                <w:spacing w:val="1"/>
              </w:rPr>
              <w:t>2012</w:t>
            </w:r>
            <w:r>
              <w:rPr>
                <w:spacing w:val="1"/>
              </w:rPr>
              <w:t>〕</w:t>
            </w:r>
            <w:r>
              <w:rPr>
                <w:rFonts w:ascii="Times New Roman" w:hAnsi="Times New Roman" w:eastAsia="Times New Roman" w:cs="Times New Roman"/>
                <w:spacing w:val="1"/>
              </w:rPr>
              <w:t>77</w:t>
            </w:r>
            <w:r>
              <w:rPr>
                <w:rFonts w:ascii="Times New Roman" w:hAnsi="Times New Roman" w:eastAsia="Times New Roman" w:cs="Times New Roman"/>
                <w:spacing w:val="17"/>
                <w:w w:val="101"/>
              </w:rPr>
              <w:t xml:space="preserve"> </w:t>
            </w:r>
            <w:r>
              <w:rPr>
                <w:spacing w:val="1"/>
              </w:rPr>
              <w:t>号</w:t>
            </w:r>
            <w:r>
              <w:rPr>
                <w:spacing w:val="17"/>
              </w:rPr>
              <w:t>），</w:t>
            </w:r>
            <w:r>
              <w:rPr>
                <w:spacing w:val="1"/>
              </w:rPr>
              <w:t>环境</w:t>
            </w:r>
            <w:r>
              <w:rPr>
                <w:spacing w:val="-3"/>
              </w:rPr>
              <w:t>风险评价应以突发性事故导致的危险物质环境急性损害防控为目标，对建设项</w:t>
            </w:r>
            <w:r>
              <w:rPr>
                <w:spacing w:val="-2"/>
              </w:rPr>
              <w:t>目的环境风险进行分析、预测和评估，提出环境风险预防、控制、减缓措施。</w:t>
            </w:r>
          </w:p>
          <w:p w14:paraId="1C18F76E">
            <w:pPr>
              <w:pStyle w:val="6"/>
              <w:spacing w:before="44" w:line="221" w:lineRule="auto"/>
              <w:ind w:left="105"/>
              <w:outlineLvl w:val="1"/>
            </w:pPr>
            <w:r>
              <w:rPr>
                <w:rFonts w:ascii="Times New Roman" w:hAnsi="Times New Roman" w:eastAsia="Times New Roman" w:cs="Times New Roman"/>
                <w:b/>
                <w:bCs/>
                <w:spacing w:val="-2"/>
              </w:rPr>
              <w:t xml:space="preserve">4.6.2 </w:t>
            </w:r>
            <w:r>
              <w:rPr>
                <w:b/>
                <w:bCs/>
                <w:spacing w:val="-2"/>
              </w:rPr>
              <w:t>项目危险物质调查</w:t>
            </w:r>
          </w:p>
          <w:p w14:paraId="4C50534A">
            <w:pPr>
              <w:pStyle w:val="6"/>
              <w:spacing w:before="183" w:line="353" w:lineRule="auto"/>
              <w:ind w:left="109" w:right="22" w:firstLine="480"/>
              <w:jc w:val="both"/>
            </w:pPr>
            <w:r>
              <w:rPr>
                <w:spacing w:val="-3"/>
              </w:rPr>
              <w:t>本项目涉及危险物质主要为液化石油气、机油、危险废物等，根据对液化</w:t>
            </w:r>
            <w:r>
              <w:rPr>
                <w:spacing w:val="-2"/>
              </w:rPr>
              <w:t>石油气成分性质分析，对照《建设项目环境风险评价技术导则》</w:t>
            </w:r>
            <w:r>
              <w:rPr>
                <w:rFonts w:ascii="Times New Roman" w:hAnsi="Times New Roman" w:eastAsia="Times New Roman" w:cs="Times New Roman"/>
                <w:spacing w:val="-3"/>
              </w:rPr>
              <w:t>(HJ</w:t>
            </w:r>
            <w:r>
              <w:rPr>
                <w:rFonts w:ascii="Times New Roman" w:hAnsi="Times New Roman" w:eastAsia="Times New Roman" w:cs="Times New Roman"/>
                <w:spacing w:val="30"/>
                <w:w w:val="101"/>
              </w:rPr>
              <w:t xml:space="preserve"> </w:t>
            </w:r>
            <w:r>
              <w:rPr>
                <w:rFonts w:ascii="Times New Roman" w:hAnsi="Times New Roman" w:eastAsia="Times New Roman" w:cs="Times New Roman"/>
                <w:spacing w:val="-3"/>
              </w:rPr>
              <w:t>169-2018)</w:t>
            </w:r>
            <w:r>
              <w:rPr>
                <w:spacing w:val="-4"/>
              </w:rPr>
              <w:t>附录</w:t>
            </w:r>
            <w:r>
              <w:rPr>
                <w:rFonts w:ascii="Times New Roman" w:hAnsi="Times New Roman" w:eastAsia="Times New Roman" w:cs="Times New Roman"/>
                <w:spacing w:val="-4"/>
              </w:rPr>
              <w:t>B</w:t>
            </w:r>
            <w:r>
              <w:rPr>
                <w:rFonts w:ascii="Times New Roman" w:hAnsi="Times New Roman" w:eastAsia="Times New Roman" w:cs="Times New Roman"/>
                <w:spacing w:val="-35"/>
              </w:rPr>
              <w:t xml:space="preserve"> </w:t>
            </w:r>
            <w:r>
              <w:rPr>
                <w:spacing w:val="-4"/>
              </w:rPr>
              <w:t>、《危险化学品重大危险源辨识》</w:t>
            </w:r>
            <w:r>
              <w:rPr>
                <w:rFonts w:ascii="Times New Roman" w:hAnsi="Times New Roman" w:eastAsia="Times New Roman" w:cs="Times New Roman"/>
                <w:spacing w:val="-4"/>
              </w:rPr>
              <w:t>(GB18218-2018)</w:t>
            </w:r>
            <w:r>
              <w:rPr>
                <w:spacing w:val="-4"/>
              </w:rPr>
              <w:t>，主要危</w:t>
            </w:r>
            <w:r>
              <w:rPr>
                <w:spacing w:val="-5"/>
              </w:rPr>
              <w:t>险物质数量、</w:t>
            </w:r>
            <w:r>
              <w:rPr>
                <w:spacing w:val="-1"/>
              </w:rPr>
              <w:t>有害因素见表</w:t>
            </w:r>
            <w:r>
              <w:rPr>
                <w:rFonts w:ascii="Times New Roman" w:hAnsi="Times New Roman" w:eastAsia="Times New Roman" w:cs="Times New Roman"/>
                <w:spacing w:val="-1"/>
              </w:rPr>
              <w:t>4.6-1</w:t>
            </w:r>
            <w:r>
              <w:rPr>
                <w:spacing w:val="-1"/>
              </w:rPr>
              <w:t>。</w:t>
            </w:r>
          </w:p>
        </w:tc>
      </w:tr>
    </w:tbl>
    <w:p w14:paraId="75CCE10C">
      <w:pPr>
        <w:rPr>
          <w:rFonts w:ascii="Arial"/>
          <w:sz w:val="21"/>
        </w:rPr>
      </w:pPr>
    </w:p>
    <w:p w14:paraId="6590BE95">
      <w:pPr>
        <w:rPr>
          <w:rFonts w:ascii="Arial" w:hAnsi="Arial" w:eastAsia="Arial" w:cs="Arial"/>
          <w:sz w:val="21"/>
          <w:szCs w:val="21"/>
        </w:rPr>
        <w:sectPr>
          <w:footerReference r:id="rId91" w:type="default"/>
          <w:pgSz w:w="11907" w:h="16840"/>
          <w:pgMar w:top="400" w:right="1634" w:bottom="1024" w:left="1633" w:header="0" w:footer="787" w:gutter="0"/>
          <w:cols w:space="720" w:num="1"/>
        </w:sectPr>
      </w:pPr>
    </w:p>
    <w:p w14:paraId="5C81FEBF">
      <w:pPr>
        <w:spacing w:before="19"/>
      </w:pPr>
    </w:p>
    <w:p w14:paraId="069CFC9F">
      <w:pPr>
        <w:spacing w:before="19"/>
      </w:pPr>
    </w:p>
    <w:p w14:paraId="68C7C59B">
      <w:pPr>
        <w:spacing w:before="19"/>
      </w:pPr>
    </w:p>
    <w:p w14:paraId="6A98563D">
      <w:pPr>
        <w:spacing w:before="18"/>
      </w:pPr>
    </w:p>
    <w:p w14:paraId="573E3F5A">
      <w:pPr>
        <w:spacing w:before="18"/>
      </w:pPr>
    </w:p>
    <w:tbl>
      <w:tblPr>
        <w:tblStyle w:val="5"/>
        <w:tblW w:w="862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
        <w:gridCol w:w="662"/>
        <w:gridCol w:w="567"/>
        <w:gridCol w:w="573"/>
        <w:gridCol w:w="1299"/>
        <w:gridCol w:w="824"/>
        <w:gridCol w:w="938"/>
        <w:gridCol w:w="1041"/>
        <w:gridCol w:w="326"/>
        <w:gridCol w:w="628"/>
        <w:gridCol w:w="1430"/>
      </w:tblGrid>
      <w:tr w14:paraId="507A2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36" w:type="dxa"/>
            <w:vMerge w:val="restart"/>
            <w:tcBorders>
              <w:top w:val="single" w:color="000000" w:sz="6" w:space="0"/>
              <w:left w:val="single" w:color="000000" w:sz="6" w:space="0"/>
              <w:bottom w:val="nil"/>
            </w:tcBorders>
            <w:vAlign w:val="top"/>
          </w:tcPr>
          <w:p w14:paraId="73146E3B">
            <w:pPr>
              <w:rPr>
                <w:rFonts w:ascii="Arial"/>
                <w:sz w:val="21"/>
              </w:rPr>
            </w:pPr>
          </w:p>
        </w:tc>
        <w:tc>
          <w:tcPr>
            <w:tcW w:w="8288" w:type="dxa"/>
            <w:gridSpan w:val="10"/>
            <w:tcBorders>
              <w:top w:val="single" w:color="000000" w:sz="6" w:space="0"/>
              <w:bottom w:val="single" w:color="000000" w:sz="10" w:space="0"/>
              <w:right w:val="single" w:color="000000" w:sz="6" w:space="0"/>
            </w:tcBorders>
            <w:vAlign w:val="top"/>
          </w:tcPr>
          <w:p w14:paraId="4A575C6B">
            <w:pPr>
              <w:spacing w:before="124" w:line="316" w:lineRule="exact"/>
              <w:ind w:left="2524"/>
              <w:rPr>
                <w:rFonts w:ascii="黑体" w:hAnsi="黑体" w:eastAsia="黑体" w:cs="黑体"/>
                <w:sz w:val="24"/>
                <w:szCs w:val="24"/>
              </w:rPr>
            </w:pPr>
            <w:r>
              <w:rPr>
                <w:rFonts w:ascii="黑体" w:hAnsi="黑体" w:eastAsia="黑体" w:cs="黑体"/>
                <w:spacing w:val="2"/>
                <w:position w:val="2"/>
                <w:sz w:val="24"/>
                <w:szCs w:val="24"/>
              </w:rPr>
              <w:t>表</w:t>
            </w:r>
            <w:r>
              <w:rPr>
                <w:rFonts w:ascii="黑体" w:hAnsi="黑体" w:eastAsia="黑体" w:cs="黑体"/>
                <w:spacing w:val="-56"/>
                <w:position w:val="2"/>
                <w:sz w:val="24"/>
                <w:szCs w:val="24"/>
              </w:rPr>
              <w:t xml:space="preserve"> </w:t>
            </w:r>
            <w:r>
              <w:rPr>
                <w:rFonts w:ascii="Times New Roman" w:hAnsi="Times New Roman" w:eastAsia="Times New Roman" w:cs="Times New Roman"/>
                <w:spacing w:val="2"/>
                <w:position w:val="2"/>
                <w:sz w:val="24"/>
                <w:szCs w:val="24"/>
              </w:rPr>
              <w:t xml:space="preserve">4.6-1    </w:t>
            </w:r>
            <w:r>
              <w:rPr>
                <w:rFonts w:ascii="黑体" w:hAnsi="黑体" w:eastAsia="黑体" w:cs="黑体"/>
                <w:spacing w:val="2"/>
                <w:position w:val="2"/>
                <w:sz w:val="24"/>
                <w:szCs w:val="24"/>
              </w:rPr>
              <w:t>建设项目</w:t>
            </w:r>
            <w:r>
              <w:rPr>
                <w:rFonts w:ascii="Times New Roman" w:hAnsi="Times New Roman" w:eastAsia="Times New Roman" w:cs="Times New Roman"/>
                <w:spacing w:val="2"/>
                <w:position w:val="2"/>
                <w:sz w:val="24"/>
                <w:szCs w:val="24"/>
              </w:rPr>
              <w:t xml:space="preserve">Q </w:t>
            </w:r>
            <w:r>
              <w:rPr>
                <w:rFonts w:ascii="黑体" w:hAnsi="黑体" w:eastAsia="黑体" w:cs="黑体"/>
                <w:spacing w:val="2"/>
                <w:position w:val="2"/>
                <w:sz w:val="24"/>
                <w:szCs w:val="24"/>
              </w:rPr>
              <w:t>值确定表</w:t>
            </w:r>
          </w:p>
        </w:tc>
      </w:tr>
      <w:tr w14:paraId="68775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6" w:type="dxa"/>
            <w:vMerge w:val="continue"/>
            <w:tcBorders>
              <w:top w:val="nil"/>
              <w:left w:val="single" w:color="000000" w:sz="6" w:space="0"/>
              <w:bottom w:val="nil"/>
            </w:tcBorders>
            <w:vAlign w:val="top"/>
          </w:tcPr>
          <w:p w14:paraId="7F340594">
            <w:pPr>
              <w:rPr>
                <w:rFonts w:ascii="Arial"/>
                <w:sz w:val="21"/>
              </w:rPr>
            </w:pPr>
          </w:p>
        </w:tc>
        <w:tc>
          <w:tcPr>
            <w:tcW w:w="662" w:type="dxa"/>
            <w:tcBorders>
              <w:top w:val="single" w:color="000000" w:sz="10" w:space="0"/>
            </w:tcBorders>
            <w:textDirection w:val="tbRlV"/>
            <w:vAlign w:val="top"/>
          </w:tcPr>
          <w:p w14:paraId="7C12C55E">
            <w:pPr>
              <w:pStyle w:val="6"/>
              <w:spacing w:before="175" w:line="218" w:lineRule="auto"/>
              <w:ind w:left="23"/>
              <w:rPr>
                <w:sz w:val="20"/>
                <w:szCs w:val="20"/>
              </w:rPr>
            </w:pPr>
            <w:r>
              <w:rPr>
                <w:spacing w:val="9"/>
                <w:sz w:val="20"/>
                <w:szCs w:val="20"/>
              </w:rPr>
              <w:t>序</w:t>
            </w:r>
            <w:r>
              <w:rPr>
                <w:spacing w:val="-39"/>
                <w:sz w:val="20"/>
                <w:szCs w:val="20"/>
              </w:rPr>
              <w:t xml:space="preserve"> </w:t>
            </w:r>
            <w:r>
              <w:rPr>
                <w:spacing w:val="9"/>
                <w:sz w:val="20"/>
                <w:szCs w:val="20"/>
              </w:rPr>
              <w:t>号</w:t>
            </w:r>
          </w:p>
        </w:tc>
        <w:tc>
          <w:tcPr>
            <w:tcW w:w="1140" w:type="dxa"/>
            <w:gridSpan w:val="2"/>
            <w:tcBorders>
              <w:top w:val="single" w:color="000000" w:sz="10" w:space="0"/>
            </w:tcBorders>
            <w:vAlign w:val="top"/>
          </w:tcPr>
          <w:p w14:paraId="409C8C27">
            <w:pPr>
              <w:pStyle w:val="6"/>
              <w:spacing w:before="22" w:line="234" w:lineRule="auto"/>
              <w:ind w:left="361" w:right="154" w:hanging="208"/>
              <w:rPr>
                <w:sz w:val="20"/>
                <w:szCs w:val="20"/>
              </w:rPr>
            </w:pPr>
            <w:r>
              <w:rPr>
                <w:spacing w:val="6"/>
                <w:sz w:val="20"/>
                <w:szCs w:val="20"/>
              </w:rPr>
              <w:t>危险物质</w:t>
            </w:r>
            <w:r>
              <w:rPr>
                <w:spacing w:val="3"/>
                <w:sz w:val="20"/>
                <w:szCs w:val="20"/>
              </w:rPr>
              <w:t>名称</w:t>
            </w:r>
          </w:p>
        </w:tc>
        <w:tc>
          <w:tcPr>
            <w:tcW w:w="2123" w:type="dxa"/>
            <w:gridSpan w:val="2"/>
            <w:tcBorders>
              <w:top w:val="single" w:color="000000" w:sz="10" w:space="0"/>
            </w:tcBorders>
            <w:vAlign w:val="top"/>
          </w:tcPr>
          <w:p w14:paraId="48C69834">
            <w:pPr>
              <w:pStyle w:val="6"/>
              <w:spacing w:before="157" w:line="229" w:lineRule="auto"/>
              <w:ind w:left="436"/>
              <w:rPr>
                <w:sz w:val="20"/>
                <w:szCs w:val="20"/>
              </w:rPr>
            </w:pPr>
            <w:r>
              <w:rPr>
                <w:spacing w:val="7"/>
                <w:sz w:val="20"/>
                <w:szCs w:val="20"/>
              </w:rPr>
              <w:t>危险物质成分</w:t>
            </w:r>
          </w:p>
        </w:tc>
        <w:tc>
          <w:tcPr>
            <w:tcW w:w="938" w:type="dxa"/>
            <w:tcBorders>
              <w:top w:val="single" w:color="000000" w:sz="10" w:space="0"/>
            </w:tcBorders>
            <w:vAlign w:val="top"/>
          </w:tcPr>
          <w:p w14:paraId="702DD3EE">
            <w:pPr>
              <w:pStyle w:val="6"/>
              <w:spacing w:before="22" w:line="234" w:lineRule="auto"/>
              <w:ind w:left="264" w:right="47" w:hanging="206"/>
              <w:rPr>
                <w:sz w:val="20"/>
                <w:szCs w:val="20"/>
              </w:rPr>
            </w:pPr>
            <w:r>
              <w:rPr>
                <w:spacing w:val="6"/>
                <w:sz w:val="20"/>
                <w:szCs w:val="20"/>
              </w:rPr>
              <w:t>危险物质</w:t>
            </w:r>
            <w:r>
              <w:rPr>
                <w:spacing w:val="4"/>
                <w:sz w:val="20"/>
                <w:szCs w:val="20"/>
              </w:rPr>
              <w:t>含量</w:t>
            </w:r>
          </w:p>
        </w:tc>
        <w:tc>
          <w:tcPr>
            <w:tcW w:w="1041" w:type="dxa"/>
            <w:tcBorders>
              <w:top w:val="single" w:color="000000" w:sz="10" w:space="0"/>
            </w:tcBorders>
            <w:vAlign w:val="top"/>
          </w:tcPr>
          <w:p w14:paraId="06EBDF84">
            <w:pPr>
              <w:pStyle w:val="6"/>
              <w:spacing w:before="23" w:line="228" w:lineRule="auto"/>
              <w:ind w:left="105"/>
              <w:rPr>
                <w:sz w:val="20"/>
                <w:szCs w:val="20"/>
              </w:rPr>
            </w:pPr>
            <w:r>
              <w:rPr>
                <w:spacing w:val="7"/>
                <w:sz w:val="20"/>
                <w:szCs w:val="20"/>
              </w:rPr>
              <w:t>在厂最大</w:t>
            </w:r>
          </w:p>
          <w:p w14:paraId="7F91AD4E">
            <w:pPr>
              <w:pStyle w:val="6"/>
              <w:spacing w:before="24" w:line="217" w:lineRule="auto"/>
              <w:ind w:left="156"/>
              <w:rPr>
                <w:rFonts w:ascii="Times New Roman" w:hAnsi="Times New Roman" w:eastAsia="Times New Roman" w:cs="Times New Roman"/>
                <w:sz w:val="20"/>
                <w:szCs w:val="20"/>
              </w:rPr>
            </w:pPr>
            <w:r>
              <w:rPr>
                <w:spacing w:val="5"/>
                <w:sz w:val="20"/>
                <w:szCs w:val="20"/>
              </w:rPr>
              <w:t>存在量</w:t>
            </w:r>
            <w:r>
              <w:rPr>
                <w:spacing w:val="-44"/>
                <w:sz w:val="20"/>
                <w:szCs w:val="20"/>
              </w:rPr>
              <w:t xml:space="preserve"> </w:t>
            </w:r>
            <w:r>
              <w:rPr>
                <w:rFonts w:ascii="Times New Roman" w:hAnsi="Times New Roman" w:eastAsia="Times New Roman" w:cs="Times New Roman"/>
                <w:spacing w:val="5"/>
                <w:sz w:val="20"/>
                <w:szCs w:val="20"/>
              </w:rPr>
              <w:t>t</w:t>
            </w:r>
          </w:p>
        </w:tc>
        <w:tc>
          <w:tcPr>
            <w:tcW w:w="954" w:type="dxa"/>
            <w:gridSpan w:val="2"/>
            <w:tcBorders>
              <w:top w:val="single" w:color="000000" w:sz="10" w:space="0"/>
            </w:tcBorders>
            <w:vAlign w:val="top"/>
          </w:tcPr>
          <w:p w14:paraId="0B205438">
            <w:pPr>
              <w:pStyle w:val="6"/>
              <w:spacing w:before="126" w:line="275" w:lineRule="exact"/>
              <w:ind w:left="49"/>
              <w:rPr>
                <w:rFonts w:ascii="Times New Roman" w:hAnsi="Times New Roman" w:eastAsia="Times New Roman" w:cs="Times New Roman"/>
                <w:sz w:val="20"/>
                <w:szCs w:val="20"/>
              </w:rPr>
            </w:pPr>
            <w:r>
              <w:rPr>
                <w:spacing w:val="3"/>
                <w:position w:val="1"/>
                <w:sz w:val="20"/>
                <w:szCs w:val="20"/>
              </w:rPr>
              <w:t>临界量</w:t>
            </w:r>
            <w:r>
              <w:rPr>
                <w:spacing w:val="-51"/>
                <w:position w:val="1"/>
                <w:sz w:val="20"/>
                <w:szCs w:val="20"/>
              </w:rPr>
              <w:t xml:space="preserve"> </w:t>
            </w:r>
            <w:r>
              <w:rPr>
                <w:rFonts w:ascii="Times New Roman" w:hAnsi="Times New Roman" w:eastAsia="Times New Roman" w:cs="Times New Roman"/>
                <w:spacing w:val="3"/>
                <w:position w:val="1"/>
                <w:sz w:val="20"/>
                <w:szCs w:val="20"/>
              </w:rPr>
              <w:t>n/t</w:t>
            </w:r>
          </w:p>
        </w:tc>
        <w:tc>
          <w:tcPr>
            <w:tcW w:w="1430" w:type="dxa"/>
            <w:tcBorders>
              <w:top w:val="single" w:color="000000" w:sz="10" w:space="0"/>
              <w:right w:val="single" w:color="000000" w:sz="6" w:space="0"/>
            </w:tcBorders>
            <w:vAlign w:val="top"/>
          </w:tcPr>
          <w:p w14:paraId="77657FC7">
            <w:pPr>
              <w:pStyle w:val="6"/>
              <w:spacing w:before="157" w:line="221" w:lineRule="auto"/>
              <w:ind w:left="17"/>
              <w:rPr>
                <w:sz w:val="20"/>
                <w:szCs w:val="20"/>
              </w:rPr>
            </w:pPr>
            <w:r>
              <w:rPr>
                <w:spacing w:val="14"/>
                <w:sz w:val="20"/>
                <w:szCs w:val="20"/>
              </w:rPr>
              <w:t>危险物质</w:t>
            </w:r>
            <w:r>
              <w:rPr>
                <w:rFonts w:ascii="Times New Roman" w:hAnsi="Times New Roman" w:eastAsia="Times New Roman" w:cs="Times New Roman"/>
                <w:spacing w:val="14"/>
                <w:sz w:val="20"/>
                <w:szCs w:val="20"/>
              </w:rPr>
              <w:t xml:space="preserve">Q </w:t>
            </w:r>
            <w:r>
              <w:rPr>
                <w:spacing w:val="14"/>
                <w:sz w:val="20"/>
                <w:szCs w:val="20"/>
              </w:rPr>
              <w:t>值</w:t>
            </w:r>
          </w:p>
        </w:tc>
      </w:tr>
      <w:tr w14:paraId="6A45C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tcBorders>
            <w:vAlign w:val="top"/>
          </w:tcPr>
          <w:p w14:paraId="0F14ED38">
            <w:pPr>
              <w:rPr>
                <w:rFonts w:ascii="Arial"/>
                <w:sz w:val="21"/>
              </w:rPr>
            </w:pPr>
          </w:p>
        </w:tc>
        <w:tc>
          <w:tcPr>
            <w:tcW w:w="662" w:type="dxa"/>
            <w:vMerge w:val="restart"/>
            <w:tcBorders>
              <w:bottom w:val="nil"/>
            </w:tcBorders>
            <w:vAlign w:val="top"/>
          </w:tcPr>
          <w:p w14:paraId="2232C672">
            <w:pPr>
              <w:spacing w:before="265" w:line="275" w:lineRule="exact"/>
              <w:ind w:left="3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40" w:type="dxa"/>
            <w:gridSpan w:val="2"/>
            <w:vMerge w:val="restart"/>
            <w:tcBorders>
              <w:bottom w:val="nil"/>
            </w:tcBorders>
            <w:vAlign w:val="top"/>
          </w:tcPr>
          <w:p w14:paraId="1C60036C">
            <w:pPr>
              <w:pStyle w:val="6"/>
              <w:spacing w:before="297" w:line="228" w:lineRule="auto"/>
              <w:ind w:left="258"/>
              <w:rPr>
                <w:sz w:val="20"/>
                <w:szCs w:val="20"/>
              </w:rPr>
            </w:pPr>
            <w:r>
              <w:rPr>
                <w:spacing w:val="6"/>
                <w:sz w:val="20"/>
                <w:szCs w:val="20"/>
              </w:rPr>
              <w:t>水性漆</w:t>
            </w:r>
          </w:p>
        </w:tc>
        <w:tc>
          <w:tcPr>
            <w:tcW w:w="2123" w:type="dxa"/>
            <w:gridSpan w:val="2"/>
            <w:vAlign w:val="top"/>
          </w:tcPr>
          <w:p w14:paraId="56EFA774">
            <w:pPr>
              <w:pStyle w:val="6"/>
              <w:spacing w:before="92" w:line="229" w:lineRule="auto"/>
              <w:ind w:left="437"/>
              <w:rPr>
                <w:sz w:val="20"/>
                <w:szCs w:val="20"/>
              </w:rPr>
            </w:pPr>
            <w:r>
              <w:rPr>
                <w:spacing w:val="7"/>
                <w:sz w:val="20"/>
                <w:szCs w:val="20"/>
              </w:rPr>
              <w:t>二丙二醇丁醚</w:t>
            </w:r>
          </w:p>
        </w:tc>
        <w:tc>
          <w:tcPr>
            <w:tcW w:w="938" w:type="dxa"/>
            <w:vAlign w:val="top"/>
          </w:tcPr>
          <w:p w14:paraId="2F6B4BEC">
            <w:pPr>
              <w:spacing w:before="61"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1"/>
                <w:position w:val="2"/>
                <w:sz w:val="20"/>
                <w:szCs w:val="20"/>
              </w:rPr>
              <w:t>1-1%</w:t>
            </w:r>
          </w:p>
        </w:tc>
        <w:tc>
          <w:tcPr>
            <w:tcW w:w="1041" w:type="dxa"/>
            <w:vAlign w:val="top"/>
          </w:tcPr>
          <w:p w14:paraId="37862FC3">
            <w:pPr>
              <w:spacing w:before="61" w:line="275"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w:t>
            </w:r>
          </w:p>
        </w:tc>
        <w:tc>
          <w:tcPr>
            <w:tcW w:w="954" w:type="dxa"/>
            <w:gridSpan w:val="2"/>
            <w:vAlign w:val="top"/>
          </w:tcPr>
          <w:p w14:paraId="108A18D8">
            <w:pPr>
              <w:spacing w:before="61" w:line="275"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430" w:type="dxa"/>
            <w:tcBorders>
              <w:right w:val="single" w:color="000000" w:sz="6" w:space="0"/>
            </w:tcBorders>
            <w:vAlign w:val="top"/>
          </w:tcPr>
          <w:p w14:paraId="5676EF59">
            <w:pPr>
              <w:spacing w:before="61" w:line="275"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r>
      <w:tr w14:paraId="5462D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38871922">
            <w:pPr>
              <w:rPr>
                <w:rFonts w:ascii="Arial"/>
                <w:sz w:val="21"/>
              </w:rPr>
            </w:pPr>
          </w:p>
        </w:tc>
        <w:tc>
          <w:tcPr>
            <w:tcW w:w="662" w:type="dxa"/>
            <w:vMerge w:val="continue"/>
            <w:tcBorders>
              <w:top w:val="nil"/>
            </w:tcBorders>
            <w:vAlign w:val="top"/>
          </w:tcPr>
          <w:p w14:paraId="759AC2C5">
            <w:pPr>
              <w:rPr>
                <w:rFonts w:ascii="Arial"/>
                <w:sz w:val="21"/>
              </w:rPr>
            </w:pPr>
          </w:p>
        </w:tc>
        <w:tc>
          <w:tcPr>
            <w:tcW w:w="1140" w:type="dxa"/>
            <w:gridSpan w:val="2"/>
            <w:vMerge w:val="continue"/>
            <w:tcBorders>
              <w:top w:val="nil"/>
            </w:tcBorders>
            <w:vAlign w:val="top"/>
          </w:tcPr>
          <w:p w14:paraId="7293C7B2">
            <w:pPr>
              <w:rPr>
                <w:rFonts w:ascii="Arial"/>
                <w:sz w:val="21"/>
              </w:rPr>
            </w:pPr>
          </w:p>
        </w:tc>
        <w:tc>
          <w:tcPr>
            <w:tcW w:w="2123" w:type="dxa"/>
            <w:gridSpan w:val="2"/>
            <w:vAlign w:val="top"/>
          </w:tcPr>
          <w:p w14:paraId="675530BE">
            <w:pPr>
              <w:pStyle w:val="6"/>
              <w:spacing w:before="94" w:line="229" w:lineRule="auto"/>
              <w:ind w:left="437"/>
              <w:rPr>
                <w:sz w:val="20"/>
                <w:szCs w:val="20"/>
              </w:rPr>
            </w:pPr>
            <w:r>
              <w:rPr>
                <w:spacing w:val="7"/>
                <w:sz w:val="20"/>
                <w:szCs w:val="20"/>
              </w:rPr>
              <w:t>二丙二醇甲醚</w:t>
            </w:r>
          </w:p>
        </w:tc>
        <w:tc>
          <w:tcPr>
            <w:tcW w:w="938" w:type="dxa"/>
            <w:vAlign w:val="top"/>
          </w:tcPr>
          <w:p w14:paraId="374BDBDC">
            <w:pPr>
              <w:spacing w:before="63"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1"/>
                <w:position w:val="2"/>
                <w:sz w:val="20"/>
                <w:szCs w:val="20"/>
              </w:rPr>
              <w:t>1-1%</w:t>
            </w:r>
          </w:p>
        </w:tc>
        <w:tc>
          <w:tcPr>
            <w:tcW w:w="1041" w:type="dxa"/>
            <w:vAlign w:val="top"/>
          </w:tcPr>
          <w:p w14:paraId="20B958A5">
            <w:pPr>
              <w:spacing w:before="63" w:line="275"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w:t>
            </w:r>
          </w:p>
        </w:tc>
        <w:tc>
          <w:tcPr>
            <w:tcW w:w="954" w:type="dxa"/>
            <w:gridSpan w:val="2"/>
            <w:vAlign w:val="top"/>
          </w:tcPr>
          <w:p w14:paraId="7FCE555F">
            <w:pPr>
              <w:spacing w:before="63" w:line="275"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430" w:type="dxa"/>
            <w:tcBorders>
              <w:right w:val="single" w:color="000000" w:sz="6" w:space="0"/>
            </w:tcBorders>
            <w:vAlign w:val="top"/>
          </w:tcPr>
          <w:p w14:paraId="74B04FB6">
            <w:pPr>
              <w:spacing w:before="63" w:line="275"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r>
      <w:tr w14:paraId="28755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tcBorders>
            <w:vAlign w:val="top"/>
          </w:tcPr>
          <w:p w14:paraId="77768ED7">
            <w:pPr>
              <w:rPr>
                <w:rFonts w:ascii="Arial"/>
                <w:sz w:val="21"/>
              </w:rPr>
            </w:pPr>
          </w:p>
        </w:tc>
        <w:tc>
          <w:tcPr>
            <w:tcW w:w="662" w:type="dxa"/>
            <w:vMerge w:val="restart"/>
            <w:tcBorders>
              <w:bottom w:val="nil"/>
            </w:tcBorders>
            <w:vAlign w:val="top"/>
          </w:tcPr>
          <w:p w14:paraId="40E496D1">
            <w:pPr>
              <w:spacing w:before="266" w:line="274"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40" w:type="dxa"/>
            <w:gridSpan w:val="2"/>
            <w:vMerge w:val="restart"/>
            <w:tcBorders>
              <w:bottom w:val="nil"/>
            </w:tcBorders>
            <w:vAlign w:val="top"/>
          </w:tcPr>
          <w:p w14:paraId="538E6229">
            <w:pPr>
              <w:pStyle w:val="6"/>
              <w:spacing w:before="297" w:line="230" w:lineRule="auto"/>
              <w:ind w:left="258"/>
              <w:rPr>
                <w:sz w:val="20"/>
                <w:szCs w:val="20"/>
              </w:rPr>
            </w:pPr>
            <w:r>
              <w:rPr>
                <w:spacing w:val="6"/>
                <w:sz w:val="20"/>
                <w:szCs w:val="20"/>
              </w:rPr>
              <w:t>硝基漆</w:t>
            </w:r>
          </w:p>
        </w:tc>
        <w:tc>
          <w:tcPr>
            <w:tcW w:w="2123" w:type="dxa"/>
            <w:gridSpan w:val="2"/>
            <w:vAlign w:val="top"/>
          </w:tcPr>
          <w:p w14:paraId="0B8990CC">
            <w:pPr>
              <w:pStyle w:val="6"/>
              <w:spacing w:before="92" w:line="228" w:lineRule="auto"/>
              <w:ind w:left="754"/>
              <w:rPr>
                <w:sz w:val="20"/>
                <w:szCs w:val="20"/>
              </w:rPr>
            </w:pPr>
            <w:r>
              <w:rPr>
                <w:spacing w:val="5"/>
                <w:sz w:val="20"/>
                <w:szCs w:val="20"/>
              </w:rPr>
              <w:t>二甲苯</w:t>
            </w:r>
          </w:p>
        </w:tc>
        <w:tc>
          <w:tcPr>
            <w:tcW w:w="938" w:type="dxa"/>
            <w:vAlign w:val="top"/>
          </w:tcPr>
          <w:p w14:paraId="766DDBBD">
            <w:pPr>
              <w:spacing w:before="62"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w:t>
            </w:r>
          </w:p>
        </w:tc>
        <w:tc>
          <w:tcPr>
            <w:tcW w:w="1041" w:type="dxa"/>
            <w:vAlign w:val="top"/>
          </w:tcPr>
          <w:p w14:paraId="3E0B507C">
            <w:pPr>
              <w:spacing w:before="62"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0.128</w:t>
            </w:r>
          </w:p>
        </w:tc>
        <w:tc>
          <w:tcPr>
            <w:tcW w:w="954" w:type="dxa"/>
            <w:gridSpan w:val="2"/>
            <w:vAlign w:val="top"/>
          </w:tcPr>
          <w:p w14:paraId="6ABCCD09">
            <w:pPr>
              <w:spacing w:before="62"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430" w:type="dxa"/>
            <w:tcBorders>
              <w:right w:val="single" w:color="000000" w:sz="6" w:space="0"/>
            </w:tcBorders>
            <w:vAlign w:val="top"/>
          </w:tcPr>
          <w:p w14:paraId="3A06EF03">
            <w:pPr>
              <w:spacing w:before="62"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0.0128</w:t>
            </w:r>
          </w:p>
        </w:tc>
      </w:tr>
      <w:tr w14:paraId="2FA96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tcBorders>
            <w:vAlign w:val="top"/>
          </w:tcPr>
          <w:p w14:paraId="185B57DB">
            <w:pPr>
              <w:rPr>
                <w:rFonts w:ascii="Arial"/>
                <w:sz w:val="21"/>
              </w:rPr>
            </w:pPr>
          </w:p>
        </w:tc>
        <w:tc>
          <w:tcPr>
            <w:tcW w:w="662" w:type="dxa"/>
            <w:vMerge w:val="continue"/>
            <w:tcBorders>
              <w:top w:val="nil"/>
            </w:tcBorders>
            <w:vAlign w:val="top"/>
          </w:tcPr>
          <w:p w14:paraId="5C14E5D6">
            <w:pPr>
              <w:rPr>
                <w:rFonts w:ascii="Arial"/>
                <w:sz w:val="21"/>
              </w:rPr>
            </w:pPr>
          </w:p>
        </w:tc>
        <w:tc>
          <w:tcPr>
            <w:tcW w:w="1140" w:type="dxa"/>
            <w:gridSpan w:val="2"/>
            <w:vMerge w:val="continue"/>
            <w:tcBorders>
              <w:top w:val="nil"/>
            </w:tcBorders>
            <w:vAlign w:val="top"/>
          </w:tcPr>
          <w:p w14:paraId="409651CE">
            <w:pPr>
              <w:rPr>
                <w:rFonts w:ascii="Arial"/>
                <w:sz w:val="21"/>
              </w:rPr>
            </w:pPr>
          </w:p>
        </w:tc>
        <w:tc>
          <w:tcPr>
            <w:tcW w:w="2123" w:type="dxa"/>
            <w:gridSpan w:val="2"/>
            <w:vAlign w:val="top"/>
          </w:tcPr>
          <w:p w14:paraId="24B79C41">
            <w:pPr>
              <w:pStyle w:val="6"/>
              <w:spacing w:before="95" w:line="230" w:lineRule="auto"/>
              <w:ind w:left="662"/>
              <w:rPr>
                <w:sz w:val="20"/>
                <w:szCs w:val="20"/>
              </w:rPr>
            </w:pPr>
            <w:r>
              <w:rPr>
                <w:spacing w:val="3"/>
                <w:sz w:val="20"/>
                <w:szCs w:val="20"/>
              </w:rPr>
              <w:t>乙酸丁酯</w:t>
            </w:r>
          </w:p>
        </w:tc>
        <w:tc>
          <w:tcPr>
            <w:tcW w:w="938" w:type="dxa"/>
            <w:vAlign w:val="top"/>
          </w:tcPr>
          <w:p w14:paraId="5A4424AF">
            <w:pPr>
              <w:spacing w:before="64"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15-20%</w:t>
            </w:r>
          </w:p>
        </w:tc>
        <w:tc>
          <w:tcPr>
            <w:tcW w:w="1041" w:type="dxa"/>
            <w:vAlign w:val="top"/>
          </w:tcPr>
          <w:p w14:paraId="7CA7BCFF">
            <w:pPr>
              <w:spacing w:before="64"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w:t>
            </w:r>
          </w:p>
        </w:tc>
        <w:tc>
          <w:tcPr>
            <w:tcW w:w="954" w:type="dxa"/>
            <w:gridSpan w:val="2"/>
            <w:vAlign w:val="top"/>
          </w:tcPr>
          <w:p w14:paraId="51B17C09">
            <w:pPr>
              <w:spacing w:before="64"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1430" w:type="dxa"/>
            <w:tcBorders>
              <w:right w:val="single" w:color="000000" w:sz="6" w:space="0"/>
            </w:tcBorders>
            <w:vAlign w:val="top"/>
          </w:tcPr>
          <w:p w14:paraId="188054F9">
            <w:pPr>
              <w:spacing w:before="64"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0.00064</w:t>
            </w:r>
          </w:p>
        </w:tc>
      </w:tr>
      <w:tr w14:paraId="791A7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tcBorders>
            <w:vAlign w:val="top"/>
          </w:tcPr>
          <w:p w14:paraId="3C32DC6C">
            <w:pPr>
              <w:rPr>
                <w:rFonts w:ascii="Arial"/>
                <w:sz w:val="21"/>
              </w:rPr>
            </w:pPr>
          </w:p>
        </w:tc>
        <w:tc>
          <w:tcPr>
            <w:tcW w:w="662" w:type="dxa"/>
            <w:vMerge w:val="restart"/>
            <w:tcBorders>
              <w:bottom w:val="nil"/>
            </w:tcBorders>
            <w:vAlign w:val="top"/>
          </w:tcPr>
          <w:p w14:paraId="7EF653BC">
            <w:pPr>
              <w:spacing w:before="270" w:line="274" w:lineRule="exact"/>
              <w:ind w:left="3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140" w:type="dxa"/>
            <w:gridSpan w:val="2"/>
            <w:vMerge w:val="restart"/>
            <w:tcBorders>
              <w:bottom w:val="nil"/>
            </w:tcBorders>
            <w:vAlign w:val="top"/>
          </w:tcPr>
          <w:p w14:paraId="75E3AA0A">
            <w:pPr>
              <w:pStyle w:val="6"/>
              <w:spacing w:before="298" w:line="228" w:lineRule="auto"/>
              <w:ind w:left="255"/>
              <w:rPr>
                <w:sz w:val="20"/>
                <w:szCs w:val="20"/>
              </w:rPr>
            </w:pPr>
            <w:r>
              <w:rPr>
                <w:spacing w:val="7"/>
                <w:sz w:val="20"/>
                <w:szCs w:val="20"/>
              </w:rPr>
              <w:t>稀释剂</w:t>
            </w:r>
          </w:p>
        </w:tc>
        <w:tc>
          <w:tcPr>
            <w:tcW w:w="2123" w:type="dxa"/>
            <w:gridSpan w:val="2"/>
            <w:vAlign w:val="top"/>
          </w:tcPr>
          <w:p w14:paraId="2BB4A056">
            <w:pPr>
              <w:pStyle w:val="6"/>
              <w:spacing w:before="96" w:line="228" w:lineRule="auto"/>
              <w:ind w:left="754"/>
              <w:rPr>
                <w:sz w:val="20"/>
                <w:szCs w:val="20"/>
              </w:rPr>
            </w:pPr>
            <w:r>
              <w:rPr>
                <w:spacing w:val="5"/>
                <w:sz w:val="20"/>
                <w:szCs w:val="20"/>
              </w:rPr>
              <w:t>二甲苯</w:t>
            </w:r>
          </w:p>
        </w:tc>
        <w:tc>
          <w:tcPr>
            <w:tcW w:w="938" w:type="dxa"/>
            <w:vAlign w:val="top"/>
          </w:tcPr>
          <w:p w14:paraId="4DB4603F">
            <w:pPr>
              <w:spacing w:before="66"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25-35%</w:t>
            </w:r>
          </w:p>
        </w:tc>
        <w:tc>
          <w:tcPr>
            <w:tcW w:w="1041" w:type="dxa"/>
            <w:vAlign w:val="top"/>
          </w:tcPr>
          <w:p w14:paraId="21BA3A30">
            <w:pPr>
              <w:spacing w:before="66"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0.28</w:t>
            </w:r>
          </w:p>
        </w:tc>
        <w:tc>
          <w:tcPr>
            <w:tcW w:w="954" w:type="dxa"/>
            <w:gridSpan w:val="2"/>
            <w:vAlign w:val="top"/>
          </w:tcPr>
          <w:p w14:paraId="6C09F7A9">
            <w:pPr>
              <w:spacing w:before="66"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430" w:type="dxa"/>
            <w:tcBorders>
              <w:right w:val="single" w:color="000000" w:sz="6" w:space="0"/>
            </w:tcBorders>
            <w:vAlign w:val="top"/>
          </w:tcPr>
          <w:p w14:paraId="194CD385">
            <w:pPr>
              <w:spacing w:before="66"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0.028</w:t>
            </w:r>
          </w:p>
        </w:tc>
      </w:tr>
      <w:tr w14:paraId="4D247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080A6080">
            <w:pPr>
              <w:rPr>
                <w:rFonts w:ascii="Arial"/>
                <w:sz w:val="21"/>
              </w:rPr>
            </w:pPr>
          </w:p>
        </w:tc>
        <w:tc>
          <w:tcPr>
            <w:tcW w:w="662" w:type="dxa"/>
            <w:vMerge w:val="continue"/>
            <w:tcBorders>
              <w:top w:val="nil"/>
            </w:tcBorders>
            <w:vAlign w:val="top"/>
          </w:tcPr>
          <w:p w14:paraId="04954D4C">
            <w:pPr>
              <w:rPr>
                <w:rFonts w:ascii="Arial"/>
                <w:sz w:val="21"/>
              </w:rPr>
            </w:pPr>
          </w:p>
        </w:tc>
        <w:tc>
          <w:tcPr>
            <w:tcW w:w="1140" w:type="dxa"/>
            <w:gridSpan w:val="2"/>
            <w:vMerge w:val="continue"/>
            <w:tcBorders>
              <w:top w:val="nil"/>
            </w:tcBorders>
            <w:vAlign w:val="top"/>
          </w:tcPr>
          <w:p w14:paraId="2EBE1B54">
            <w:pPr>
              <w:rPr>
                <w:rFonts w:ascii="Arial"/>
                <w:sz w:val="21"/>
              </w:rPr>
            </w:pPr>
          </w:p>
        </w:tc>
        <w:tc>
          <w:tcPr>
            <w:tcW w:w="2123" w:type="dxa"/>
            <w:gridSpan w:val="2"/>
            <w:vAlign w:val="top"/>
          </w:tcPr>
          <w:p w14:paraId="6E64DC95">
            <w:pPr>
              <w:pStyle w:val="6"/>
              <w:spacing w:before="96" w:line="230" w:lineRule="auto"/>
              <w:ind w:left="662"/>
              <w:rPr>
                <w:sz w:val="20"/>
                <w:szCs w:val="20"/>
              </w:rPr>
            </w:pPr>
            <w:r>
              <w:rPr>
                <w:spacing w:val="3"/>
                <w:sz w:val="20"/>
                <w:szCs w:val="20"/>
              </w:rPr>
              <w:t>乙酸丁酯</w:t>
            </w:r>
          </w:p>
        </w:tc>
        <w:tc>
          <w:tcPr>
            <w:tcW w:w="938" w:type="dxa"/>
            <w:vAlign w:val="top"/>
          </w:tcPr>
          <w:p w14:paraId="449876FD">
            <w:pPr>
              <w:spacing w:before="6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10-25%</w:t>
            </w:r>
          </w:p>
        </w:tc>
        <w:tc>
          <w:tcPr>
            <w:tcW w:w="1041" w:type="dxa"/>
            <w:vAlign w:val="top"/>
          </w:tcPr>
          <w:p w14:paraId="334F6A45">
            <w:pPr>
              <w:spacing w:before="66" w:line="274"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954" w:type="dxa"/>
            <w:gridSpan w:val="2"/>
            <w:vAlign w:val="top"/>
          </w:tcPr>
          <w:p w14:paraId="2707B839">
            <w:pPr>
              <w:spacing w:before="66"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1430" w:type="dxa"/>
            <w:tcBorders>
              <w:right w:val="single" w:color="000000" w:sz="6" w:space="0"/>
            </w:tcBorders>
            <w:vAlign w:val="top"/>
          </w:tcPr>
          <w:p w14:paraId="520DDDE6">
            <w:pPr>
              <w:spacing w:before="66"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r>
      <w:tr w14:paraId="64833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36" w:type="dxa"/>
            <w:vMerge w:val="continue"/>
            <w:tcBorders>
              <w:top w:val="nil"/>
              <w:left w:val="single" w:color="000000" w:sz="6" w:space="0"/>
              <w:bottom w:val="nil"/>
            </w:tcBorders>
            <w:vAlign w:val="top"/>
          </w:tcPr>
          <w:p w14:paraId="08AA99BE">
            <w:pPr>
              <w:rPr>
                <w:rFonts w:ascii="Arial"/>
                <w:sz w:val="21"/>
              </w:rPr>
            </w:pPr>
          </w:p>
        </w:tc>
        <w:tc>
          <w:tcPr>
            <w:tcW w:w="662" w:type="dxa"/>
            <w:vAlign w:val="top"/>
          </w:tcPr>
          <w:p w14:paraId="1E657B6D">
            <w:pPr>
              <w:spacing w:before="141" w:line="274"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140" w:type="dxa"/>
            <w:gridSpan w:val="2"/>
            <w:vAlign w:val="top"/>
          </w:tcPr>
          <w:p w14:paraId="0AA45D10">
            <w:pPr>
              <w:pStyle w:val="6"/>
              <w:spacing w:before="36" w:line="232" w:lineRule="auto"/>
              <w:ind w:left="465" w:right="154" w:hanging="313"/>
              <w:rPr>
                <w:sz w:val="20"/>
                <w:szCs w:val="20"/>
              </w:rPr>
            </w:pPr>
            <w:r>
              <w:rPr>
                <w:spacing w:val="6"/>
                <w:sz w:val="20"/>
                <w:szCs w:val="20"/>
              </w:rPr>
              <w:t>液化石油</w:t>
            </w:r>
            <w:r>
              <w:rPr>
                <w:sz w:val="20"/>
                <w:szCs w:val="20"/>
              </w:rPr>
              <w:t>气</w:t>
            </w:r>
          </w:p>
        </w:tc>
        <w:tc>
          <w:tcPr>
            <w:tcW w:w="2123" w:type="dxa"/>
            <w:gridSpan w:val="2"/>
            <w:vAlign w:val="top"/>
          </w:tcPr>
          <w:p w14:paraId="78802C3F">
            <w:pPr>
              <w:pStyle w:val="6"/>
              <w:spacing w:before="139" w:line="274" w:lineRule="exact"/>
              <w:ind w:left="365"/>
              <w:rPr>
                <w:rFonts w:ascii="Times New Roman" w:hAnsi="Times New Roman" w:eastAsia="Times New Roman" w:cs="Times New Roman"/>
                <w:sz w:val="20"/>
                <w:szCs w:val="20"/>
              </w:rPr>
            </w:pPr>
            <w:r>
              <w:rPr>
                <w:spacing w:val="7"/>
                <w:position w:val="2"/>
                <w:sz w:val="20"/>
                <w:szCs w:val="20"/>
              </w:rPr>
              <w:t>石油气</w:t>
            </w:r>
            <w:r>
              <w:rPr>
                <w:rFonts w:ascii="Times New Roman" w:hAnsi="Times New Roman" w:eastAsia="Times New Roman" w:cs="Times New Roman"/>
                <w:spacing w:val="7"/>
                <w:position w:val="2"/>
                <w:sz w:val="20"/>
                <w:szCs w:val="20"/>
              </w:rPr>
              <w:t>(</w:t>
            </w:r>
            <w:r>
              <w:rPr>
                <w:spacing w:val="7"/>
                <w:position w:val="2"/>
                <w:sz w:val="20"/>
                <w:szCs w:val="20"/>
              </w:rPr>
              <w:t>液化的</w:t>
            </w:r>
            <w:r>
              <w:rPr>
                <w:rFonts w:ascii="Times New Roman" w:hAnsi="Times New Roman" w:eastAsia="Times New Roman" w:cs="Times New Roman"/>
                <w:spacing w:val="7"/>
                <w:position w:val="2"/>
                <w:sz w:val="20"/>
                <w:szCs w:val="20"/>
              </w:rPr>
              <w:t>)</w:t>
            </w:r>
          </w:p>
        </w:tc>
        <w:tc>
          <w:tcPr>
            <w:tcW w:w="938" w:type="dxa"/>
            <w:vAlign w:val="top"/>
          </w:tcPr>
          <w:p w14:paraId="3453E9A9">
            <w:pPr>
              <w:spacing w:before="141"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5A6D6C6B">
            <w:pPr>
              <w:spacing w:before="141" w:line="274"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954" w:type="dxa"/>
            <w:gridSpan w:val="2"/>
            <w:vAlign w:val="top"/>
          </w:tcPr>
          <w:p w14:paraId="1B41D5C0">
            <w:pPr>
              <w:spacing w:before="141"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430" w:type="dxa"/>
            <w:tcBorders>
              <w:right w:val="single" w:color="000000" w:sz="6" w:space="0"/>
            </w:tcBorders>
            <w:vAlign w:val="top"/>
          </w:tcPr>
          <w:p w14:paraId="41F45171">
            <w:pPr>
              <w:spacing w:before="141"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r>
      <w:tr w14:paraId="44C5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20330A06">
            <w:pPr>
              <w:rPr>
                <w:rFonts w:ascii="Arial"/>
                <w:sz w:val="21"/>
              </w:rPr>
            </w:pPr>
          </w:p>
        </w:tc>
        <w:tc>
          <w:tcPr>
            <w:tcW w:w="662" w:type="dxa"/>
            <w:vAlign w:val="top"/>
          </w:tcPr>
          <w:p w14:paraId="7D3FD7DA">
            <w:pPr>
              <w:spacing w:before="137" w:line="192" w:lineRule="auto"/>
              <w:ind w:left="3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40" w:type="dxa"/>
            <w:gridSpan w:val="2"/>
            <w:vAlign w:val="top"/>
          </w:tcPr>
          <w:p w14:paraId="06292052">
            <w:pPr>
              <w:pStyle w:val="6"/>
              <w:spacing w:before="113" w:line="228" w:lineRule="auto"/>
              <w:ind w:left="149"/>
              <w:rPr>
                <w:sz w:val="20"/>
                <w:szCs w:val="20"/>
              </w:rPr>
            </w:pPr>
            <w:r>
              <w:rPr>
                <w:spacing w:val="7"/>
                <w:sz w:val="20"/>
                <w:szCs w:val="20"/>
              </w:rPr>
              <w:t>矿物油类</w:t>
            </w:r>
          </w:p>
        </w:tc>
        <w:tc>
          <w:tcPr>
            <w:tcW w:w="2123" w:type="dxa"/>
            <w:gridSpan w:val="2"/>
            <w:vAlign w:val="top"/>
          </w:tcPr>
          <w:p w14:paraId="00E66762">
            <w:pPr>
              <w:pStyle w:val="6"/>
              <w:spacing w:before="113" w:line="228" w:lineRule="auto"/>
              <w:ind w:left="648"/>
              <w:rPr>
                <w:sz w:val="20"/>
                <w:szCs w:val="20"/>
              </w:rPr>
            </w:pPr>
            <w:r>
              <w:rPr>
                <w:spacing w:val="6"/>
                <w:sz w:val="20"/>
                <w:szCs w:val="20"/>
              </w:rPr>
              <w:t>油类物质</w:t>
            </w:r>
          </w:p>
        </w:tc>
        <w:tc>
          <w:tcPr>
            <w:tcW w:w="938" w:type="dxa"/>
            <w:vAlign w:val="top"/>
          </w:tcPr>
          <w:p w14:paraId="1782F7CE">
            <w:pPr>
              <w:spacing w:before="67"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3E62F118">
            <w:pPr>
              <w:spacing w:before="67"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954" w:type="dxa"/>
            <w:gridSpan w:val="2"/>
            <w:vAlign w:val="top"/>
          </w:tcPr>
          <w:p w14:paraId="707FD35E">
            <w:pPr>
              <w:spacing w:before="6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2500</w:t>
            </w:r>
          </w:p>
        </w:tc>
        <w:tc>
          <w:tcPr>
            <w:tcW w:w="1430" w:type="dxa"/>
            <w:tcBorders>
              <w:right w:val="single" w:color="000000" w:sz="6" w:space="0"/>
            </w:tcBorders>
            <w:vAlign w:val="top"/>
          </w:tcPr>
          <w:p w14:paraId="249CAF4D">
            <w:pPr>
              <w:spacing w:before="67"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r>
      <w:tr w14:paraId="2106B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tcBorders>
            <w:vAlign w:val="top"/>
          </w:tcPr>
          <w:p w14:paraId="4748702C">
            <w:pPr>
              <w:rPr>
                <w:rFonts w:ascii="Arial"/>
                <w:sz w:val="21"/>
              </w:rPr>
            </w:pPr>
          </w:p>
        </w:tc>
        <w:tc>
          <w:tcPr>
            <w:tcW w:w="662" w:type="dxa"/>
            <w:vMerge w:val="restart"/>
            <w:tcBorders>
              <w:bottom w:val="nil"/>
            </w:tcBorders>
            <w:vAlign w:val="top"/>
          </w:tcPr>
          <w:p w14:paraId="10B03B9D">
            <w:pPr>
              <w:spacing w:line="244" w:lineRule="auto"/>
              <w:rPr>
                <w:rFonts w:ascii="Arial"/>
                <w:sz w:val="21"/>
              </w:rPr>
            </w:pPr>
          </w:p>
          <w:p w14:paraId="33CDFA19">
            <w:pPr>
              <w:spacing w:line="244" w:lineRule="auto"/>
              <w:rPr>
                <w:rFonts w:ascii="Arial"/>
                <w:sz w:val="21"/>
              </w:rPr>
            </w:pPr>
          </w:p>
          <w:p w14:paraId="0530F299">
            <w:pPr>
              <w:spacing w:line="244" w:lineRule="auto"/>
              <w:rPr>
                <w:rFonts w:ascii="Arial"/>
                <w:sz w:val="21"/>
              </w:rPr>
            </w:pPr>
          </w:p>
          <w:p w14:paraId="380FED3F">
            <w:pPr>
              <w:spacing w:line="245" w:lineRule="auto"/>
              <w:rPr>
                <w:rFonts w:ascii="Arial"/>
                <w:sz w:val="21"/>
              </w:rPr>
            </w:pPr>
          </w:p>
          <w:p w14:paraId="46131BFF">
            <w:pPr>
              <w:spacing w:line="245" w:lineRule="auto"/>
              <w:rPr>
                <w:rFonts w:ascii="Arial"/>
                <w:sz w:val="21"/>
              </w:rPr>
            </w:pPr>
          </w:p>
          <w:p w14:paraId="3906A05A">
            <w:pPr>
              <w:spacing w:before="58" w:line="274" w:lineRule="exact"/>
              <w:ind w:left="3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140" w:type="dxa"/>
            <w:gridSpan w:val="2"/>
            <w:vMerge w:val="restart"/>
            <w:tcBorders>
              <w:bottom w:val="nil"/>
            </w:tcBorders>
            <w:vAlign w:val="top"/>
          </w:tcPr>
          <w:p w14:paraId="4048F795">
            <w:pPr>
              <w:spacing w:line="249" w:lineRule="auto"/>
              <w:rPr>
                <w:rFonts w:ascii="Arial"/>
                <w:sz w:val="21"/>
              </w:rPr>
            </w:pPr>
          </w:p>
          <w:p w14:paraId="48331356">
            <w:pPr>
              <w:spacing w:line="249" w:lineRule="auto"/>
              <w:rPr>
                <w:rFonts w:ascii="Arial"/>
                <w:sz w:val="21"/>
              </w:rPr>
            </w:pPr>
          </w:p>
          <w:p w14:paraId="07B7797F">
            <w:pPr>
              <w:spacing w:line="249" w:lineRule="auto"/>
              <w:rPr>
                <w:rFonts w:ascii="Arial"/>
                <w:sz w:val="21"/>
              </w:rPr>
            </w:pPr>
          </w:p>
          <w:p w14:paraId="7C7F9491">
            <w:pPr>
              <w:spacing w:line="249" w:lineRule="auto"/>
              <w:rPr>
                <w:rFonts w:ascii="Arial"/>
                <w:sz w:val="21"/>
              </w:rPr>
            </w:pPr>
          </w:p>
          <w:p w14:paraId="29187176">
            <w:pPr>
              <w:spacing w:line="249" w:lineRule="auto"/>
              <w:rPr>
                <w:rFonts w:ascii="Arial"/>
                <w:sz w:val="21"/>
              </w:rPr>
            </w:pPr>
          </w:p>
          <w:p w14:paraId="661C57CD">
            <w:pPr>
              <w:pStyle w:val="6"/>
              <w:spacing w:before="65" w:line="229" w:lineRule="auto"/>
              <w:ind w:left="153"/>
              <w:rPr>
                <w:sz w:val="20"/>
                <w:szCs w:val="20"/>
              </w:rPr>
            </w:pPr>
            <w:r>
              <w:rPr>
                <w:spacing w:val="6"/>
                <w:sz w:val="20"/>
                <w:szCs w:val="20"/>
              </w:rPr>
              <w:t>危险废物</w:t>
            </w:r>
          </w:p>
        </w:tc>
        <w:tc>
          <w:tcPr>
            <w:tcW w:w="2123" w:type="dxa"/>
            <w:gridSpan w:val="2"/>
            <w:vAlign w:val="top"/>
          </w:tcPr>
          <w:p w14:paraId="6D273BB8">
            <w:pPr>
              <w:pStyle w:val="6"/>
              <w:spacing w:before="99" w:line="229" w:lineRule="auto"/>
              <w:ind w:left="749"/>
              <w:rPr>
                <w:sz w:val="20"/>
                <w:szCs w:val="20"/>
              </w:rPr>
            </w:pPr>
            <w:r>
              <w:rPr>
                <w:spacing w:val="7"/>
                <w:sz w:val="20"/>
                <w:szCs w:val="20"/>
              </w:rPr>
              <w:t>废漆渣</w:t>
            </w:r>
          </w:p>
        </w:tc>
        <w:tc>
          <w:tcPr>
            <w:tcW w:w="938" w:type="dxa"/>
            <w:vAlign w:val="top"/>
          </w:tcPr>
          <w:p w14:paraId="132F6718">
            <w:pPr>
              <w:spacing w:before="68"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777FD4DA">
            <w:pPr>
              <w:spacing w:before="68"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0.636</w:t>
            </w:r>
          </w:p>
        </w:tc>
        <w:tc>
          <w:tcPr>
            <w:tcW w:w="954" w:type="dxa"/>
            <w:gridSpan w:val="2"/>
            <w:vAlign w:val="top"/>
          </w:tcPr>
          <w:p w14:paraId="2701B57E">
            <w:pPr>
              <w:spacing w:before="68"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430" w:type="dxa"/>
            <w:tcBorders>
              <w:right w:val="single" w:color="000000" w:sz="6" w:space="0"/>
            </w:tcBorders>
            <w:vAlign w:val="top"/>
          </w:tcPr>
          <w:p w14:paraId="12A989F0">
            <w:pPr>
              <w:spacing w:before="68"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0.00636</w:t>
            </w:r>
          </w:p>
        </w:tc>
      </w:tr>
      <w:tr w14:paraId="16A9A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36" w:type="dxa"/>
            <w:vMerge w:val="continue"/>
            <w:tcBorders>
              <w:top w:val="nil"/>
              <w:left w:val="single" w:color="000000" w:sz="6" w:space="0"/>
              <w:bottom w:val="nil"/>
            </w:tcBorders>
            <w:vAlign w:val="top"/>
          </w:tcPr>
          <w:p w14:paraId="69E01B03">
            <w:pPr>
              <w:rPr>
                <w:rFonts w:ascii="Arial"/>
                <w:sz w:val="21"/>
              </w:rPr>
            </w:pPr>
          </w:p>
        </w:tc>
        <w:tc>
          <w:tcPr>
            <w:tcW w:w="662" w:type="dxa"/>
            <w:vMerge w:val="continue"/>
            <w:tcBorders>
              <w:top w:val="nil"/>
              <w:bottom w:val="nil"/>
            </w:tcBorders>
            <w:vAlign w:val="top"/>
          </w:tcPr>
          <w:p w14:paraId="2E6F416E">
            <w:pPr>
              <w:rPr>
                <w:rFonts w:ascii="Arial"/>
                <w:sz w:val="21"/>
              </w:rPr>
            </w:pPr>
          </w:p>
        </w:tc>
        <w:tc>
          <w:tcPr>
            <w:tcW w:w="1140" w:type="dxa"/>
            <w:gridSpan w:val="2"/>
            <w:vMerge w:val="continue"/>
            <w:tcBorders>
              <w:top w:val="nil"/>
              <w:bottom w:val="nil"/>
            </w:tcBorders>
            <w:vAlign w:val="top"/>
          </w:tcPr>
          <w:p w14:paraId="59488BB1">
            <w:pPr>
              <w:rPr>
                <w:rFonts w:ascii="Arial"/>
                <w:sz w:val="21"/>
              </w:rPr>
            </w:pPr>
          </w:p>
        </w:tc>
        <w:tc>
          <w:tcPr>
            <w:tcW w:w="2123" w:type="dxa"/>
            <w:gridSpan w:val="2"/>
            <w:vAlign w:val="top"/>
          </w:tcPr>
          <w:p w14:paraId="6D6D1CD3">
            <w:pPr>
              <w:pStyle w:val="6"/>
              <w:spacing w:before="99" w:line="228" w:lineRule="auto"/>
              <w:ind w:left="433"/>
              <w:rPr>
                <w:sz w:val="20"/>
                <w:szCs w:val="20"/>
              </w:rPr>
            </w:pPr>
            <w:r>
              <w:rPr>
                <w:spacing w:val="8"/>
                <w:sz w:val="20"/>
                <w:szCs w:val="20"/>
              </w:rPr>
              <w:t>废污水站污泥</w:t>
            </w:r>
          </w:p>
        </w:tc>
        <w:tc>
          <w:tcPr>
            <w:tcW w:w="938" w:type="dxa"/>
            <w:vAlign w:val="top"/>
          </w:tcPr>
          <w:p w14:paraId="59BAD6E8">
            <w:pPr>
              <w:spacing w:before="68"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0784D53A">
            <w:pPr>
              <w:spacing w:before="68"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954" w:type="dxa"/>
            <w:gridSpan w:val="2"/>
            <w:vAlign w:val="top"/>
          </w:tcPr>
          <w:p w14:paraId="37AC9AAC">
            <w:pPr>
              <w:spacing w:before="68"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430" w:type="dxa"/>
            <w:tcBorders>
              <w:right w:val="single" w:color="000000" w:sz="6" w:space="0"/>
            </w:tcBorders>
            <w:vAlign w:val="top"/>
          </w:tcPr>
          <w:p w14:paraId="7B632B7A">
            <w:pPr>
              <w:spacing w:before="68"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w:t>
            </w:r>
          </w:p>
        </w:tc>
      </w:tr>
      <w:tr w14:paraId="6EF54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03AE5A50">
            <w:pPr>
              <w:rPr>
                <w:rFonts w:ascii="Arial"/>
                <w:sz w:val="21"/>
              </w:rPr>
            </w:pPr>
          </w:p>
        </w:tc>
        <w:tc>
          <w:tcPr>
            <w:tcW w:w="662" w:type="dxa"/>
            <w:vMerge w:val="continue"/>
            <w:tcBorders>
              <w:top w:val="nil"/>
              <w:bottom w:val="nil"/>
            </w:tcBorders>
            <w:vAlign w:val="top"/>
          </w:tcPr>
          <w:p w14:paraId="0ED82244">
            <w:pPr>
              <w:rPr>
                <w:rFonts w:ascii="Arial"/>
                <w:sz w:val="21"/>
              </w:rPr>
            </w:pPr>
          </w:p>
        </w:tc>
        <w:tc>
          <w:tcPr>
            <w:tcW w:w="1140" w:type="dxa"/>
            <w:gridSpan w:val="2"/>
            <w:vMerge w:val="continue"/>
            <w:tcBorders>
              <w:top w:val="nil"/>
              <w:bottom w:val="nil"/>
            </w:tcBorders>
            <w:vAlign w:val="top"/>
          </w:tcPr>
          <w:p w14:paraId="5EC09603">
            <w:pPr>
              <w:rPr>
                <w:rFonts w:ascii="Arial"/>
                <w:sz w:val="21"/>
              </w:rPr>
            </w:pPr>
          </w:p>
        </w:tc>
        <w:tc>
          <w:tcPr>
            <w:tcW w:w="2123" w:type="dxa"/>
            <w:gridSpan w:val="2"/>
            <w:vAlign w:val="top"/>
          </w:tcPr>
          <w:p w14:paraId="35CF5DA0">
            <w:pPr>
              <w:pStyle w:val="6"/>
              <w:spacing w:before="101" w:line="226" w:lineRule="auto"/>
              <w:ind w:left="338"/>
              <w:rPr>
                <w:sz w:val="20"/>
                <w:szCs w:val="20"/>
              </w:rPr>
            </w:pPr>
            <w:r>
              <w:rPr>
                <w:spacing w:val="7"/>
                <w:sz w:val="20"/>
                <w:szCs w:val="20"/>
              </w:rPr>
              <w:t>喷漆台浓缩废液</w:t>
            </w:r>
          </w:p>
        </w:tc>
        <w:tc>
          <w:tcPr>
            <w:tcW w:w="938" w:type="dxa"/>
            <w:vAlign w:val="top"/>
          </w:tcPr>
          <w:p w14:paraId="0098DA96">
            <w:pPr>
              <w:spacing w:before="70"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6298DCC4">
            <w:pPr>
              <w:spacing w:before="70" w:line="274" w:lineRule="exact"/>
              <w:ind w:left="4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c>
        <w:tc>
          <w:tcPr>
            <w:tcW w:w="954" w:type="dxa"/>
            <w:gridSpan w:val="2"/>
            <w:vAlign w:val="top"/>
          </w:tcPr>
          <w:p w14:paraId="23BD53F0">
            <w:pPr>
              <w:spacing w:before="70"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430" w:type="dxa"/>
            <w:tcBorders>
              <w:right w:val="single" w:color="000000" w:sz="6" w:space="0"/>
            </w:tcBorders>
            <w:vAlign w:val="top"/>
          </w:tcPr>
          <w:p w14:paraId="52A6F138">
            <w:pPr>
              <w:spacing w:before="70" w:line="274" w:lineRule="exact"/>
              <w:ind w:left="48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w:t>
            </w:r>
          </w:p>
        </w:tc>
      </w:tr>
      <w:tr w14:paraId="64F07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24310BE9">
            <w:pPr>
              <w:rPr>
                <w:rFonts w:ascii="Arial"/>
                <w:sz w:val="21"/>
              </w:rPr>
            </w:pPr>
          </w:p>
        </w:tc>
        <w:tc>
          <w:tcPr>
            <w:tcW w:w="662" w:type="dxa"/>
            <w:vMerge w:val="continue"/>
            <w:tcBorders>
              <w:top w:val="nil"/>
              <w:bottom w:val="nil"/>
            </w:tcBorders>
            <w:vAlign w:val="top"/>
          </w:tcPr>
          <w:p w14:paraId="101C5BAE">
            <w:pPr>
              <w:rPr>
                <w:rFonts w:ascii="Arial"/>
                <w:sz w:val="21"/>
              </w:rPr>
            </w:pPr>
          </w:p>
        </w:tc>
        <w:tc>
          <w:tcPr>
            <w:tcW w:w="1140" w:type="dxa"/>
            <w:gridSpan w:val="2"/>
            <w:vMerge w:val="continue"/>
            <w:tcBorders>
              <w:top w:val="nil"/>
              <w:bottom w:val="nil"/>
            </w:tcBorders>
            <w:vAlign w:val="top"/>
          </w:tcPr>
          <w:p w14:paraId="010686F4">
            <w:pPr>
              <w:rPr>
                <w:rFonts w:ascii="Arial"/>
                <w:sz w:val="21"/>
              </w:rPr>
            </w:pPr>
          </w:p>
        </w:tc>
        <w:tc>
          <w:tcPr>
            <w:tcW w:w="2123" w:type="dxa"/>
            <w:gridSpan w:val="2"/>
            <w:vAlign w:val="top"/>
          </w:tcPr>
          <w:p w14:paraId="4EB1C1C2">
            <w:pPr>
              <w:pStyle w:val="6"/>
              <w:spacing w:before="99" w:line="228" w:lineRule="auto"/>
              <w:ind w:left="644"/>
              <w:rPr>
                <w:sz w:val="20"/>
                <w:szCs w:val="20"/>
              </w:rPr>
            </w:pPr>
            <w:r>
              <w:rPr>
                <w:spacing w:val="7"/>
                <w:sz w:val="20"/>
                <w:szCs w:val="20"/>
              </w:rPr>
              <w:t>废过滤棉</w:t>
            </w:r>
          </w:p>
        </w:tc>
        <w:tc>
          <w:tcPr>
            <w:tcW w:w="938" w:type="dxa"/>
            <w:vAlign w:val="top"/>
          </w:tcPr>
          <w:p w14:paraId="19C0F27D">
            <w:pPr>
              <w:spacing w:before="68"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135689D2">
            <w:pPr>
              <w:spacing w:before="68"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954" w:type="dxa"/>
            <w:gridSpan w:val="2"/>
            <w:vAlign w:val="top"/>
          </w:tcPr>
          <w:p w14:paraId="1D12D1E4">
            <w:pPr>
              <w:spacing w:before="6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430" w:type="dxa"/>
            <w:tcBorders>
              <w:right w:val="single" w:color="000000" w:sz="6" w:space="0"/>
            </w:tcBorders>
            <w:vAlign w:val="top"/>
          </w:tcPr>
          <w:p w14:paraId="473ED09B">
            <w:pPr>
              <w:spacing w:before="68"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r>
      <w:tr w14:paraId="21FBB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2AA39C2E">
            <w:pPr>
              <w:rPr>
                <w:rFonts w:ascii="Arial"/>
                <w:sz w:val="21"/>
              </w:rPr>
            </w:pPr>
          </w:p>
        </w:tc>
        <w:tc>
          <w:tcPr>
            <w:tcW w:w="662" w:type="dxa"/>
            <w:vMerge w:val="continue"/>
            <w:tcBorders>
              <w:top w:val="nil"/>
              <w:bottom w:val="nil"/>
            </w:tcBorders>
            <w:vAlign w:val="top"/>
          </w:tcPr>
          <w:p w14:paraId="055DA83C">
            <w:pPr>
              <w:rPr>
                <w:rFonts w:ascii="Arial"/>
                <w:sz w:val="21"/>
              </w:rPr>
            </w:pPr>
          </w:p>
        </w:tc>
        <w:tc>
          <w:tcPr>
            <w:tcW w:w="1140" w:type="dxa"/>
            <w:gridSpan w:val="2"/>
            <w:vMerge w:val="continue"/>
            <w:tcBorders>
              <w:top w:val="nil"/>
              <w:bottom w:val="nil"/>
            </w:tcBorders>
            <w:vAlign w:val="top"/>
          </w:tcPr>
          <w:p w14:paraId="078B0E3D">
            <w:pPr>
              <w:rPr>
                <w:rFonts w:ascii="Arial"/>
                <w:sz w:val="21"/>
              </w:rPr>
            </w:pPr>
          </w:p>
        </w:tc>
        <w:tc>
          <w:tcPr>
            <w:tcW w:w="2123" w:type="dxa"/>
            <w:gridSpan w:val="2"/>
            <w:vAlign w:val="top"/>
          </w:tcPr>
          <w:p w14:paraId="1E2CC667">
            <w:pPr>
              <w:pStyle w:val="6"/>
              <w:spacing w:before="100" w:line="229" w:lineRule="auto"/>
              <w:ind w:left="644"/>
              <w:rPr>
                <w:sz w:val="20"/>
                <w:szCs w:val="20"/>
              </w:rPr>
            </w:pPr>
            <w:r>
              <w:rPr>
                <w:spacing w:val="7"/>
                <w:sz w:val="20"/>
                <w:szCs w:val="20"/>
              </w:rPr>
              <w:t>废活性炭</w:t>
            </w:r>
          </w:p>
        </w:tc>
        <w:tc>
          <w:tcPr>
            <w:tcW w:w="938" w:type="dxa"/>
            <w:vAlign w:val="top"/>
          </w:tcPr>
          <w:p w14:paraId="56AC61CF">
            <w:pPr>
              <w:spacing w:before="69"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50797290">
            <w:pPr>
              <w:spacing w:before="69"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2.5985</w:t>
            </w:r>
          </w:p>
        </w:tc>
        <w:tc>
          <w:tcPr>
            <w:tcW w:w="954" w:type="dxa"/>
            <w:gridSpan w:val="2"/>
            <w:vAlign w:val="top"/>
          </w:tcPr>
          <w:p w14:paraId="40C17A42">
            <w:pPr>
              <w:spacing w:before="69"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430" w:type="dxa"/>
            <w:tcBorders>
              <w:right w:val="single" w:color="000000" w:sz="6" w:space="0"/>
            </w:tcBorders>
            <w:vAlign w:val="top"/>
          </w:tcPr>
          <w:p w14:paraId="1183E553">
            <w:pPr>
              <w:spacing w:before="69"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0.5197</w:t>
            </w:r>
          </w:p>
        </w:tc>
      </w:tr>
      <w:tr w14:paraId="6E274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2B6DD948">
            <w:pPr>
              <w:rPr>
                <w:rFonts w:ascii="Arial"/>
                <w:sz w:val="21"/>
              </w:rPr>
            </w:pPr>
          </w:p>
        </w:tc>
        <w:tc>
          <w:tcPr>
            <w:tcW w:w="662" w:type="dxa"/>
            <w:vMerge w:val="continue"/>
            <w:tcBorders>
              <w:top w:val="nil"/>
              <w:bottom w:val="nil"/>
            </w:tcBorders>
            <w:vAlign w:val="top"/>
          </w:tcPr>
          <w:p w14:paraId="13FD475D">
            <w:pPr>
              <w:rPr>
                <w:rFonts w:ascii="Arial"/>
                <w:sz w:val="21"/>
              </w:rPr>
            </w:pPr>
          </w:p>
        </w:tc>
        <w:tc>
          <w:tcPr>
            <w:tcW w:w="1140" w:type="dxa"/>
            <w:gridSpan w:val="2"/>
            <w:vMerge w:val="continue"/>
            <w:tcBorders>
              <w:top w:val="nil"/>
              <w:bottom w:val="nil"/>
            </w:tcBorders>
            <w:vAlign w:val="top"/>
          </w:tcPr>
          <w:p w14:paraId="3B4A6CCA">
            <w:pPr>
              <w:rPr>
                <w:rFonts w:ascii="Arial"/>
                <w:sz w:val="21"/>
              </w:rPr>
            </w:pPr>
          </w:p>
        </w:tc>
        <w:tc>
          <w:tcPr>
            <w:tcW w:w="2123" w:type="dxa"/>
            <w:gridSpan w:val="2"/>
            <w:vAlign w:val="top"/>
          </w:tcPr>
          <w:p w14:paraId="1F33857D">
            <w:pPr>
              <w:pStyle w:val="6"/>
              <w:spacing w:before="101" w:line="228" w:lineRule="auto"/>
              <w:ind w:left="538"/>
              <w:rPr>
                <w:sz w:val="20"/>
                <w:szCs w:val="20"/>
              </w:rPr>
            </w:pPr>
            <w:r>
              <w:rPr>
                <w:spacing w:val="8"/>
                <w:sz w:val="20"/>
                <w:szCs w:val="20"/>
              </w:rPr>
              <w:t>废涂料空桶</w:t>
            </w:r>
          </w:p>
        </w:tc>
        <w:tc>
          <w:tcPr>
            <w:tcW w:w="938" w:type="dxa"/>
            <w:vAlign w:val="top"/>
          </w:tcPr>
          <w:p w14:paraId="6C9B1CDC">
            <w:pPr>
              <w:spacing w:before="70"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241C8AC2">
            <w:pPr>
              <w:spacing w:before="70"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w:t>
            </w:r>
          </w:p>
        </w:tc>
        <w:tc>
          <w:tcPr>
            <w:tcW w:w="954" w:type="dxa"/>
            <w:gridSpan w:val="2"/>
            <w:vAlign w:val="top"/>
          </w:tcPr>
          <w:p w14:paraId="1DC8DF45">
            <w:pPr>
              <w:spacing w:before="70"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430" w:type="dxa"/>
            <w:tcBorders>
              <w:right w:val="single" w:color="000000" w:sz="6" w:space="0"/>
            </w:tcBorders>
            <w:vAlign w:val="top"/>
          </w:tcPr>
          <w:p w14:paraId="60FEC310">
            <w:pPr>
              <w:spacing w:before="70"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0.0048</w:t>
            </w:r>
          </w:p>
        </w:tc>
      </w:tr>
      <w:tr w14:paraId="03262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36" w:type="dxa"/>
            <w:vMerge w:val="continue"/>
            <w:tcBorders>
              <w:top w:val="nil"/>
              <w:left w:val="single" w:color="000000" w:sz="6" w:space="0"/>
              <w:bottom w:val="nil"/>
            </w:tcBorders>
            <w:vAlign w:val="top"/>
          </w:tcPr>
          <w:p w14:paraId="73B7E377">
            <w:pPr>
              <w:rPr>
                <w:rFonts w:ascii="Arial"/>
                <w:sz w:val="21"/>
              </w:rPr>
            </w:pPr>
          </w:p>
        </w:tc>
        <w:tc>
          <w:tcPr>
            <w:tcW w:w="662" w:type="dxa"/>
            <w:vMerge w:val="continue"/>
            <w:tcBorders>
              <w:top w:val="nil"/>
            </w:tcBorders>
            <w:vAlign w:val="top"/>
          </w:tcPr>
          <w:p w14:paraId="2CFB0B2F">
            <w:pPr>
              <w:rPr>
                <w:rFonts w:ascii="Arial"/>
                <w:sz w:val="21"/>
              </w:rPr>
            </w:pPr>
          </w:p>
        </w:tc>
        <w:tc>
          <w:tcPr>
            <w:tcW w:w="1140" w:type="dxa"/>
            <w:gridSpan w:val="2"/>
            <w:vMerge w:val="continue"/>
            <w:tcBorders>
              <w:top w:val="nil"/>
            </w:tcBorders>
            <w:vAlign w:val="top"/>
          </w:tcPr>
          <w:p w14:paraId="3E0B1D0E">
            <w:pPr>
              <w:rPr>
                <w:rFonts w:ascii="Arial"/>
                <w:sz w:val="21"/>
              </w:rPr>
            </w:pPr>
          </w:p>
        </w:tc>
        <w:tc>
          <w:tcPr>
            <w:tcW w:w="2123" w:type="dxa"/>
            <w:gridSpan w:val="2"/>
            <w:vAlign w:val="top"/>
          </w:tcPr>
          <w:p w14:paraId="630680DE">
            <w:pPr>
              <w:pStyle w:val="6"/>
              <w:spacing w:before="100" w:line="228" w:lineRule="auto"/>
              <w:ind w:left="644"/>
              <w:rPr>
                <w:sz w:val="20"/>
                <w:szCs w:val="20"/>
              </w:rPr>
            </w:pPr>
            <w:r>
              <w:rPr>
                <w:spacing w:val="7"/>
                <w:sz w:val="20"/>
                <w:szCs w:val="20"/>
              </w:rPr>
              <w:t>废矿物油</w:t>
            </w:r>
          </w:p>
        </w:tc>
        <w:tc>
          <w:tcPr>
            <w:tcW w:w="938" w:type="dxa"/>
            <w:vAlign w:val="top"/>
          </w:tcPr>
          <w:p w14:paraId="66A70565">
            <w:pPr>
              <w:spacing w:before="69"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w:t>
            </w:r>
          </w:p>
        </w:tc>
        <w:tc>
          <w:tcPr>
            <w:tcW w:w="1041" w:type="dxa"/>
            <w:vAlign w:val="top"/>
          </w:tcPr>
          <w:p w14:paraId="7452E44E">
            <w:pPr>
              <w:spacing w:before="69"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954" w:type="dxa"/>
            <w:gridSpan w:val="2"/>
            <w:vAlign w:val="top"/>
          </w:tcPr>
          <w:p w14:paraId="651BC69F">
            <w:pPr>
              <w:spacing w:before="69"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2500</w:t>
            </w:r>
          </w:p>
        </w:tc>
        <w:tc>
          <w:tcPr>
            <w:tcW w:w="1430" w:type="dxa"/>
            <w:tcBorders>
              <w:right w:val="single" w:color="000000" w:sz="6" w:space="0"/>
            </w:tcBorders>
            <w:vAlign w:val="top"/>
          </w:tcPr>
          <w:p w14:paraId="393E149D">
            <w:pPr>
              <w:spacing w:before="69"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r>
      <w:tr w14:paraId="1DCA2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36" w:type="dxa"/>
            <w:vMerge w:val="continue"/>
            <w:tcBorders>
              <w:top w:val="nil"/>
              <w:left w:val="single" w:color="000000" w:sz="6" w:space="0"/>
              <w:bottom w:val="nil"/>
            </w:tcBorders>
            <w:vAlign w:val="top"/>
          </w:tcPr>
          <w:p w14:paraId="0704C362">
            <w:pPr>
              <w:rPr>
                <w:rFonts w:ascii="Arial"/>
                <w:sz w:val="21"/>
              </w:rPr>
            </w:pPr>
          </w:p>
        </w:tc>
        <w:tc>
          <w:tcPr>
            <w:tcW w:w="3925" w:type="dxa"/>
            <w:gridSpan w:val="5"/>
            <w:tcBorders>
              <w:bottom w:val="single" w:color="000000" w:sz="10" w:space="0"/>
            </w:tcBorders>
            <w:vAlign w:val="top"/>
          </w:tcPr>
          <w:p w14:paraId="5EC1C8AD">
            <w:pPr>
              <w:spacing w:before="70" w:line="274" w:lineRule="exact"/>
              <w:ind w:left="19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933" w:type="dxa"/>
            <w:gridSpan w:val="4"/>
            <w:tcBorders>
              <w:bottom w:val="single" w:color="000000" w:sz="10" w:space="0"/>
            </w:tcBorders>
            <w:vAlign w:val="top"/>
          </w:tcPr>
          <w:p w14:paraId="702C455B">
            <w:pPr>
              <w:pStyle w:val="6"/>
              <w:spacing w:before="100" w:line="230" w:lineRule="auto"/>
              <w:ind w:left="1263"/>
              <w:rPr>
                <w:sz w:val="20"/>
                <w:szCs w:val="20"/>
              </w:rPr>
            </w:pPr>
            <w:r>
              <w:rPr>
                <w:spacing w:val="4"/>
                <w:sz w:val="20"/>
                <w:szCs w:val="20"/>
              </w:rPr>
              <w:t>合计</w:t>
            </w:r>
          </w:p>
        </w:tc>
        <w:tc>
          <w:tcPr>
            <w:tcW w:w="1430" w:type="dxa"/>
            <w:tcBorders>
              <w:bottom w:val="single" w:color="000000" w:sz="10" w:space="0"/>
              <w:right w:val="single" w:color="000000" w:sz="6" w:space="0"/>
            </w:tcBorders>
            <w:vAlign w:val="top"/>
          </w:tcPr>
          <w:p w14:paraId="113F8736">
            <w:pPr>
              <w:spacing w:before="70"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0.68264</w:t>
            </w:r>
          </w:p>
        </w:tc>
      </w:tr>
      <w:tr w14:paraId="6680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3" w:hRule="atLeast"/>
        </w:trPr>
        <w:tc>
          <w:tcPr>
            <w:tcW w:w="336" w:type="dxa"/>
            <w:vMerge w:val="continue"/>
            <w:tcBorders>
              <w:top w:val="nil"/>
              <w:left w:val="single" w:color="000000" w:sz="6" w:space="0"/>
              <w:bottom w:val="nil"/>
            </w:tcBorders>
            <w:vAlign w:val="top"/>
          </w:tcPr>
          <w:p w14:paraId="2F5C90E1">
            <w:pPr>
              <w:rPr>
                <w:rFonts w:ascii="Arial"/>
                <w:sz w:val="21"/>
              </w:rPr>
            </w:pPr>
          </w:p>
        </w:tc>
        <w:tc>
          <w:tcPr>
            <w:tcW w:w="8288" w:type="dxa"/>
            <w:gridSpan w:val="10"/>
            <w:tcBorders>
              <w:top w:val="single" w:color="000000" w:sz="10" w:space="0"/>
              <w:bottom w:val="single" w:color="000000" w:sz="10" w:space="0"/>
              <w:right w:val="single" w:color="000000" w:sz="6" w:space="0"/>
            </w:tcBorders>
            <w:vAlign w:val="top"/>
          </w:tcPr>
          <w:p w14:paraId="54064C42">
            <w:pPr>
              <w:pStyle w:val="6"/>
              <w:spacing w:before="116" w:line="338" w:lineRule="exact"/>
              <w:ind w:left="617"/>
            </w:pPr>
            <w:r>
              <w:rPr>
                <w:spacing w:val="-2"/>
                <w:position w:val="3"/>
              </w:rPr>
              <w:t>由上表分析可知，本项目</w:t>
            </w:r>
            <w:r>
              <w:rPr>
                <w:rFonts w:ascii="Times New Roman" w:hAnsi="Times New Roman" w:eastAsia="Times New Roman" w:cs="Times New Roman"/>
                <w:spacing w:val="-2"/>
                <w:position w:val="3"/>
              </w:rPr>
              <w:t>ΣQ=0.68264</w:t>
            </w:r>
            <w:r>
              <w:rPr>
                <w:spacing w:val="-2"/>
                <w:position w:val="3"/>
              </w:rPr>
              <w:t>＜</w:t>
            </w:r>
            <w:r>
              <w:rPr>
                <w:rFonts w:ascii="Times New Roman" w:hAnsi="Times New Roman" w:eastAsia="Times New Roman" w:cs="Times New Roman"/>
                <w:spacing w:val="-2"/>
                <w:position w:val="3"/>
              </w:rPr>
              <w:t>1</w:t>
            </w:r>
            <w:r>
              <w:rPr>
                <w:rFonts w:ascii="Times New Roman" w:hAnsi="Times New Roman" w:eastAsia="Times New Roman" w:cs="Times New Roman"/>
                <w:spacing w:val="-30"/>
                <w:position w:val="3"/>
              </w:rPr>
              <w:t xml:space="preserve"> </w:t>
            </w:r>
            <w:r>
              <w:rPr>
                <w:spacing w:val="-2"/>
                <w:position w:val="3"/>
              </w:rPr>
              <w:t>，本项目风险潜势为</w:t>
            </w:r>
            <w:r>
              <w:rPr>
                <w:rFonts w:ascii="Times New Roman" w:hAnsi="Times New Roman" w:eastAsia="Times New Roman" w:cs="Times New Roman"/>
                <w:spacing w:val="-2"/>
                <w:position w:val="3"/>
              </w:rPr>
              <w:t>I</w:t>
            </w:r>
            <w:r>
              <w:rPr>
                <w:spacing w:val="-2"/>
                <w:position w:val="3"/>
              </w:rPr>
              <w:t>级。</w:t>
            </w:r>
          </w:p>
          <w:p w14:paraId="0781359F">
            <w:pPr>
              <w:pStyle w:val="6"/>
              <w:spacing w:before="165" w:line="221" w:lineRule="auto"/>
              <w:ind w:left="105"/>
              <w:outlineLvl w:val="1"/>
            </w:pPr>
            <w:r>
              <w:rPr>
                <w:rFonts w:ascii="Times New Roman" w:hAnsi="Times New Roman" w:eastAsia="Times New Roman" w:cs="Times New Roman"/>
                <w:b/>
                <w:bCs/>
                <w:spacing w:val="-2"/>
              </w:rPr>
              <w:t xml:space="preserve">4.6.3  </w:t>
            </w:r>
            <w:r>
              <w:rPr>
                <w:b/>
                <w:bCs/>
                <w:spacing w:val="-2"/>
              </w:rPr>
              <w:t>环境风险识别</w:t>
            </w:r>
          </w:p>
          <w:p w14:paraId="242E2F07">
            <w:pPr>
              <w:pStyle w:val="6"/>
              <w:spacing w:before="180" w:line="372" w:lineRule="auto"/>
              <w:ind w:left="107" w:right="75" w:firstLine="484"/>
              <w:jc w:val="both"/>
            </w:pPr>
            <w:r>
              <w:rPr>
                <w:spacing w:val="-3"/>
              </w:rPr>
              <w:t>项目设置有专门的涂料仓库、液化气罐区等，项目潜在环境风险事</w:t>
            </w:r>
            <w:r>
              <w:rPr>
                <w:spacing w:val="-4"/>
              </w:rPr>
              <w:t>故主要</w:t>
            </w:r>
            <w:r>
              <w:rPr>
                <w:spacing w:val="-2"/>
              </w:rPr>
              <w:t>为油漆包装桶、油桶、液化石油气罐等破裂发生泄漏事故，可能污染外环境，</w:t>
            </w:r>
            <w:r>
              <w:rPr>
                <w:spacing w:val="-3"/>
              </w:rPr>
              <w:t>遇明火或火源引发火灾。通过对项目危险物质的识别，项目潜在环境风险事故</w:t>
            </w:r>
            <w:r>
              <w:rPr>
                <w:spacing w:val="-1"/>
              </w:rPr>
              <w:t>识别结果见下表</w:t>
            </w:r>
            <w:r>
              <w:rPr>
                <w:rFonts w:ascii="Times New Roman" w:hAnsi="Times New Roman" w:eastAsia="Times New Roman" w:cs="Times New Roman"/>
                <w:spacing w:val="-1"/>
              </w:rPr>
              <w:t>4.6-2</w:t>
            </w:r>
            <w:r>
              <w:rPr>
                <w:spacing w:val="-1"/>
              </w:rPr>
              <w:t>。</w:t>
            </w:r>
          </w:p>
          <w:p w14:paraId="37325762">
            <w:pPr>
              <w:spacing w:before="15" w:line="235" w:lineRule="auto"/>
              <w:ind w:left="1619"/>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4.6-2    </w:t>
            </w:r>
            <w:r>
              <w:rPr>
                <w:rFonts w:ascii="黑体" w:hAnsi="黑体" w:eastAsia="黑体" w:cs="黑体"/>
                <w:spacing w:val="-1"/>
                <w:sz w:val="24"/>
                <w:szCs w:val="24"/>
              </w:rPr>
              <w:t>项目危险物质潜在环境风险事故一览表</w:t>
            </w:r>
          </w:p>
        </w:tc>
      </w:tr>
      <w:tr w14:paraId="27F9D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336" w:type="dxa"/>
            <w:vMerge w:val="continue"/>
            <w:tcBorders>
              <w:top w:val="nil"/>
              <w:left w:val="single" w:color="000000" w:sz="6" w:space="0"/>
              <w:bottom w:val="nil"/>
            </w:tcBorders>
            <w:vAlign w:val="top"/>
          </w:tcPr>
          <w:p w14:paraId="01FC5E4E">
            <w:pPr>
              <w:rPr>
                <w:rFonts w:ascii="Arial"/>
                <w:sz w:val="21"/>
              </w:rPr>
            </w:pPr>
          </w:p>
        </w:tc>
        <w:tc>
          <w:tcPr>
            <w:tcW w:w="1229" w:type="dxa"/>
            <w:gridSpan w:val="2"/>
            <w:tcBorders>
              <w:top w:val="single" w:color="000000" w:sz="10" w:space="0"/>
              <w:bottom w:val="single" w:color="000000" w:sz="4" w:space="0"/>
              <w:right w:val="single" w:color="000000" w:sz="4" w:space="0"/>
            </w:tcBorders>
            <w:vAlign w:val="top"/>
          </w:tcPr>
          <w:p w14:paraId="0424CDA6">
            <w:pPr>
              <w:pStyle w:val="6"/>
              <w:spacing w:before="78" w:line="253" w:lineRule="auto"/>
              <w:ind w:left="459" w:right="143" w:hanging="212"/>
              <w:rPr>
                <w:sz w:val="20"/>
                <w:szCs w:val="20"/>
              </w:rPr>
            </w:pPr>
            <w:r>
              <w:rPr>
                <w:spacing w:val="7"/>
                <w:sz w:val="20"/>
                <w:szCs w:val="20"/>
              </w:rPr>
              <w:t>潜在事故</w:t>
            </w:r>
            <w:r>
              <w:rPr>
                <w:spacing w:val="4"/>
                <w:sz w:val="20"/>
                <w:szCs w:val="20"/>
              </w:rPr>
              <w:t>类型</w:t>
            </w:r>
          </w:p>
        </w:tc>
        <w:tc>
          <w:tcPr>
            <w:tcW w:w="1872" w:type="dxa"/>
            <w:gridSpan w:val="2"/>
            <w:tcBorders>
              <w:top w:val="single" w:color="000000" w:sz="10" w:space="0"/>
              <w:left w:val="single" w:color="000000" w:sz="4" w:space="0"/>
              <w:bottom w:val="single" w:color="000000" w:sz="4" w:space="0"/>
              <w:right w:val="single" w:color="000000" w:sz="4" w:space="0"/>
            </w:tcBorders>
            <w:vAlign w:val="top"/>
          </w:tcPr>
          <w:p w14:paraId="3ED0A3A2">
            <w:pPr>
              <w:pStyle w:val="6"/>
              <w:spacing w:before="239" w:line="229" w:lineRule="auto"/>
              <w:ind w:left="514"/>
              <w:rPr>
                <w:sz w:val="20"/>
                <w:szCs w:val="20"/>
              </w:rPr>
            </w:pPr>
            <w:r>
              <w:rPr>
                <w:spacing w:val="8"/>
                <w:sz w:val="20"/>
                <w:szCs w:val="20"/>
              </w:rPr>
              <w:t>事故原因</w:t>
            </w:r>
          </w:p>
        </w:tc>
        <w:tc>
          <w:tcPr>
            <w:tcW w:w="3129" w:type="dxa"/>
            <w:gridSpan w:val="4"/>
            <w:tcBorders>
              <w:top w:val="single" w:color="000000" w:sz="10" w:space="0"/>
              <w:left w:val="single" w:color="000000" w:sz="4" w:space="0"/>
              <w:bottom w:val="single" w:color="000000" w:sz="4" w:space="0"/>
              <w:right w:val="single" w:color="000000" w:sz="4" w:space="0"/>
            </w:tcBorders>
            <w:vAlign w:val="top"/>
          </w:tcPr>
          <w:p w14:paraId="37C05B3E">
            <w:pPr>
              <w:pStyle w:val="6"/>
              <w:spacing w:before="239" w:line="227" w:lineRule="auto"/>
              <w:ind w:left="99"/>
              <w:rPr>
                <w:sz w:val="20"/>
                <w:szCs w:val="20"/>
              </w:rPr>
            </w:pPr>
            <w:r>
              <w:rPr>
                <w:spacing w:val="9"/>
                <w:sz w:val="20"/>
                <w:szCs w:val="20"/>
              </w:rPr>
              <w:t>危险物质向环境转移的可能途径</w:t>
            </w:r>
          </w:p>
        </w:tc>
        <w:tc>
          <w:tcPr>
            <w:tcW w:w="2058" w:type="dxa"/>
            <w:gridSpan w:val="2"/>
            <w:tcBorders>
              <w:top w:val="single" w:color="000000" w:sz="10" w:space="0"/>
              <w:left w:val="single" w:color="000000" w:sz="4" w:space="0"/>
              <w:bottom w:val="single" w:color="000000" w:sz="4" w:space="0"/>
              <w:right w:val="single" w:color="000000" w:sz="6" w:space="0"/>
            </w:tcBorders>
            <w:vAlign w:val="top"/>
          </w:tcPr>
          <w:p w14:paraId="5C066CB5">
            <w:pPr>
              <w:pStyle w:val="6"/>
              <w:spacing w:before="239" w:line="229" w:lineRule="auto"/>
              <w:ind w:left="556"/>
              <w:rPr>
                <w:sz w:val="20"/>
                <w:szCs w:val="20"/>
              </w:rPr>
            </w:pPr>
            <w:r>
              <w:rPr>
                <w:spacing w:val="7"/>
                <w:sz w:val="20"/>
                <w:szCs w:val="20"/>
              </w:rPr>
              <w:t>影响程度</w:t>
            </w:r>
          </w:p>
        </w:tc>
      </w:tr>
      <w:tr w14:paraId="57F5F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36" w:type="dxa"/>
            <w:vMerge w:val="continue"/>
            <w:tcBorders>
              <w:top w:val="nil"/>
              <w:left w:val="single" w:color="000000" w:sz="6" w:space="0"/>
              <w:bottom w:val="nil"/>
            </w:tcBorders>
            <w:vAlign w:val="top"/>
          </w:tcPr>
          <w:p w14:paraId="19F512EC">
            <w:pPr>
              <w:rPr>
                <w:rFonts w:ascii="Arial"/>
                <w:sz w:val="21"/>
              </w:rPr>
            </w:pPr>
          </w:p>
        </w:tc>
        <w:tc>
          <w:tcPr>
            <w:tcW w:w="1229" w:type="dxa"/>
            <w:gridSpan w:val="2"/>
            <w:tcBorders>
              <w:top w:val="single" w:color="000000" w:sz="4" w:space="0"/>
              <w:bottom w:val="single" w:color="000000" w:sz="4" w:space="0"/>
              <w:right w:val="single" w:color="000000" w:sz="4" w:space="0"/>
            </w:tcBorders>
            <w:vAlign w:val="top"/>
          </w:tcPr>
          <w:p w14:paraId="3A719F9C">
            <w:pPr>
              <w:pStyle w:val="6"/>
              <w:spacing w:before="104" w:line="263" w:lineRule="auto"/>
              <w:ind w:left="459" w:right="143" w:hanging="212"/>
              <w:rPr>
                <w:sz w:val="20"/>
                <w:szCs w:val="20"/>
              </w:rPr>
            </w:pPr>
            <w:r>
              <w:rPr>
                <w:spacing w:val="7"/>
                <w:sz w:val="20"/>
                <w:szCs w:val="20"/>
              </w:rPr>
              <w:t>废气事故</w:t>
            </w:r>
            <w:r>
              <w:rPr>
                <w:spacing w:val="4"/>
                <w:sz w:val="20"/>
                <w:szCs w:val="20"/>
              </w:rPr>
              <w:t>排放</w:t>
            </w:r>
          </w:p>
        </w:tc>
        <w:tc>
          <w:tcPr>
            <w:tcW w:w="1872" w:type="dxa"/>
            <w:gridSpan w:val="2"/>
            <w:tcBorders>
              <w:top w:val="single" w:color="000000" w:sz="4" w:space="0"/>
              <w:left w:val="single" w:color="000000" w:sz="4" w:space="0"/>
              <w:bottom w:val="single" w:color="000000" w:sz="4" w:space="0"/>
              <w:right w:val="single" w:color="000000" w:sz="4" w:space="0"/>
            </w:tcBorders>
            <w:vAlign w:val="top"/>
          </w:tcPr>
          <w:p w14:paraId="6A76ED72">
            <w:pPr>
              <w:pStyle w:val="6"/>
              <w:spacing w:before="274" w:line="228" w:lineRule="auto"/>
              <w:ind w:left="94"/>
              <w:rPr>
                <w:sz w:val="20"/>
                <w:szCs w:val="20"/>
              </w:rPr>
            </w:pPr>
            <w:r>
              <w:rPr>
                <w:spacing w:val="8"/>
                <w:sz w:val="20"/>
                <w:szCs w:val="20"/>
              </w:rPr>
              <w:t>废气处理设施故障</w:t>
            </w:r>
          </w:p>
        </w:tc>
        <w:tc>
          <w:tcPr>
            <w:tcW w:w="3129" w:type="dxa"/>
            <w:gridSpan w:val="4"/>
            <w:tcBorders>
              <w:top w:val="single" w:color="000000" w:sz="4" w:space="0"/>
              <w:left w:val="single" w:color="000000" w:sz="4" w:space="0"/>
              <w:bottom w:val="single" w:color="000000" w:sz="4" w:space="0"/>
              <w:right w:val="single" w:color="000000" w:sz="4" w:space="0"/>
            </w:tcBorders>
            <w:vAlign w:val="top"/>
          </w:tcPr>
          <w:p w14:paraId="5F2C250A">
            <w:pPr>
              <w:pStyle w:val="6"/>
              <w:spacing w:before="274" w:line="228" w:lineRule="auto"/>
              <w:ind w:left="307"/>
              <w:rPr>
                <w:sz w:val="20"/>
                <w:szCs w:val="20"/>
              </w:rPr>
            </w:pPr>
            <w:r>
              <w:rPr>
                <w:spacing w:val="9"/>
                <w:sz w:val="20"/>
                <w:szCs w:val="20"/>
              </w:rPr>
              <w:t>废气未经处理全部直接排放</w:t>
            </w:r>
          </w:p>
        </w:tc>
        <w:tc>
          <w:tcPr>
            <w:tcW w:w="2058" w:type="dxa"/>
            <w:gridSpan w:val="2"/>
            <w:tcBorders>
              <w:top w:val="single" w:color="000000" w:sz="4" w:space="0"/>
              <w:left w:val="single" w:color="000000" w:sz="4" w:space="0"/>
              <w:bottom w:val="single" w:color="000000" w:sz="4" w:space="0"/>
              <w:right w:val="single" w:color="000000" w:sz="6" w:space="0"/>
            </w:tcBorders>
            <w:vAlign w:val="top"/>
          </w:tcPr>
          <w:p w14:paraId="56DF4E1B">
            <w:pPr>
              <w:pStyle w:val="6"/>
              <w:spacing w:before="104" w:line="263" w:lineRule="auto"/>
              <w:ind w:left="678" w:right="239" w:hanging="543"/>
              <w:rPr>
                <w:sz w:val="20"/>
                <w:szCs w:val="20"/>
              </w:rPr>
            </w:pPr>
            <w:r>
              <w:rPr>
                <w:spacing w:val="8"/>
                <w:sz w:val="20"/>
                <w:szCs w:val="20"/>
              </w:rPr>
              <w:t>对大气环境有轻微</w:t>
            </w:r>
            <w:r>
              <w:rPr>
                <w:spacing w:val="1"/>
                <w:sz w:val="20"/>
                <w:szCs w:val="20"/>
              </w:rPr>
              <w:t>的影响</w:t>
            </w:r>
          </w:p>
        </w:tc>
      </w:tr>
      <w:tr w14:paraId="2A161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336" w:type="dxa"/>
            <w:vMerge w:val="continue"/>
            <w:tcBorders>
              <w:top w:val="nil"/>
              <w:left w:val="single" w:color="000000" w:sz="6" w:space="0"/>
              <w:bottom w:val="single" w:color="000000" w:sz="6" w:space="0"/>
            </w:tcBorders>
            <w:vAlign w:val="top"/>
          </w:tcPr>
          <w:p w14:paraId="5B74DDFC">
            <w:pPr>
              <w:rPr>
                <w:rFonts w:ascii="Arial"/>
                <w:sz w:val="21"/>
              </w:rPr>
            </w:pPr>
          </w:p>
        </w:tc>
        <w:tc>
          <w:tcPr>
            <w:tcW w:w="1229" w:type="dxa"/>
            <w:gridSpan w:val="2"/>
            <w:tcBorders>
              <w:top w:val="single" w:color="000000" w:sz="4" w:space="0"/>
              <w:bottom w:val="single" w:color="000000" w:sz="6" w:space="0"/>
              <w:right w:val="single" w:color="000000" w:sz="4" w:space="0"/>
            </w:tcBorders>
            <w:vAlign w:val="top"/>
          </w:tcPr>
          <w:p w14:paraId="4027D2F6">
            <w:pPr>
              <w:pStyle w:val="6"/>
              <w:spacing w:before="103" w:line="277" w:lineRule="auto"/>
              <w:ind w:left="459" w:right="143" w:hanging="212"/>
              <w:rPr>
                <w:sz w:val="20"/>
                <w:szCs w:val="20"/>
              </w:rPr>
            </w:pPr>
            <w:r>
              <w:rPr>
                <w:spacing w:val="7"/>
                <w:sz w:val="20"/>
                <w:szCs w:val="20"/>
              </w:rPr>
              <w:t>废水事故</w:t>
            </w:r>
            <w:r>
              <w:rPr>
                <w:spacing w:val="4"/>
                <w:sz w:val="20"/>
                <w:szCs w:val="20"/>
              </w:rPr>
              <w:t>排放</w:t>
            </w:r>
          </w:p>
        </w:tc>
        <w:tc>
          <w:tcPr>
            <w:tcW w:w="1872" w:type="dxa"/>
            <w:gridSpan w:val="2"/>
            <w:tcBorders>
              <w:top w:val="single" w:color="000000" w:sz="4" w:space="0"/>
              <w:left w:val="single" w:color="000000" w:sz="4" w:space="0"/>
              <w:bottom w:val="single" w:color="000000" w:sz="6" w:space="0"/>
              <w:right w:val="single" w:color="000000" w:sz="4" w:space="0"/>
            </w:tcBorders>
            <w:vAlign w:val="top"/>
          </w:tcPr>
          <w:p w14:paraId="44E643AE">
            <w:pPr>
              <w:pStyle w:val="6"/>
              <w:spacing w:before="274" w:line="228" w:lineRule="auto"/>
              <w:ind w:left="94"/>
              <w:rPr>
                <w:sz w:val="20"/>
                <w:szCs w:val="20"/>
              </w:rPr>
            </w:pPr>
            <w:r>
              <w:rPr>
                <w:spacing w:val="8"/>
                <w:sz w:val="20"/>
                <w:szCs w:val="20"/>
              </w:rPr>
              <w:t>废水处理设施故障</w:t>
            </w:r>
          </w:p>
        </w:tc>
        <w:tc>
          <w:tcPr>
            <w:tcW w:w="3129" w:type="dxa"/>
            <w:gridSpan w:val="4"/>
            <w:tcBorders>
              <w:top w:val="single" w:color="000000" w:sz="4" w:space="0"/>
              <w:left w:val="single" w:color="000000" w:sz="4" w:space="0"/>
              <w:bottom w:val="single" w:color="000000" w:sz="6" w:space="0"/>
              <w:right w:val="single" w:color="000000" w:sz="4" w:space="0"/>
            </w:tcBorders>
            <w:vAlign w:val="top"/>
          </w:tcPr>
          <w:p w14:paraId="193215C3">
            <w:pPr>
              <w:pStyle w:val="6"/>
              <w:spacing w:before="274" w:line="228" w:lineRule="auto"/>
              <w:ind w:left="307"/>
              <w:rPr>
                <w:sz w:val="20"/>
                <w:szCs w:val="20"/>
              </w:rPr>
            </w:pPr>
            <w:r>
              <w:rPr>
                <w:spacing w:val="9"/>
                <w:sz w:val="20"/>
                <w:szCs w:val="20"/>
              </w:rPr>
              <w:t>废水未经处理全部直接排放</w:t>
            </w:r>
          </w:p>
        </w:tc>
        <w:tc>
          <w:tcPr>
            <w:tcW w:w="2058" w:type="dxa"/>
            <w:gridSpan w:val="2"/>
            <w:tcBorders>
              <w:top w:val="single" w:color="000000" w:sz="4" w:space="0"/>
              <w:left w:val="single" w:color="000000" w:sz="4" w:space="0"/>
              <w:bottom w:val="single" w:color="000000" w:sz="6" w:space="0"/>
              <w:right w:val="single" w:color="000000" w:sz="6" w:space="0"/>
            </w:tcBorders>
            <w:vAlign w:val="top"/>
          </w:tcPr>
          <w:p w14:paraId="2078A08F">
            <w:pPr>
              <w:pStyle w:val="6"/>
              <w:spacing w:before="103" w:line="277" w:lineRule="auto"/>
              <w:ind w:left="140" w:right="165" w:hanging="77"/>
              <w:rPr>
                <w:sz w:val="20"/>
                <w:szCs w:val="20"/>
              </w:rPr>
            </w:pPr>
            <w:r>
              <w:rPr>
                <w:spacing w:val="1"/>
                <w:sz w:val="20"/>
                <w:szCs w:val="20"/>
              </w:rPr>
              <w:t>对周边地表水、污水</w:t>
            </w:r>
            <w:r>
              <w:rPr>
                <w:spacing w:val="8"/>
                <w:sz w:val="20"/>
                <w:szCs w:val="20"/>
              </w:rPr>
              <w:t>处理厂有较大影响</w:t>
            </w:r>
          </w:p>
        </w:tc>
      </w:tr>
    </w:tbl>
    <w:p w14:paraId="0347240C">
      <w:pPr>
        <w:rPr>
          <w:rFonts w:ascii="Arial"/>
          <w:sz w:val="21"/>
        </w:rPr>
      </w:pPr>
    </w:p>
    <w:p w14:paraId="1ABBA6A0">
      <w:pPr>
        <w:rPr>
          <w:rFonts w:ascii="Arial" w:hAnsi="Arial" w:eastAsia="Arial" w:cs="Arial"/>
          <w:sz w:val="21"/>
          <w:szCs w:val="21"/>
        </w:rPr>
        <w:sectPr>
          <w:footerReference r:id="rId92" w:type="default"/>
          <w:pgSz w:w="11907" w:h="16840"/>
          <w:pgMar w:top="400" w:right="1634" w:bottom="1024" w:left="1633" w:header="0" w:footer="787" w:gutter="0"/>
          <w:cols w:space="720" w:num="1"/>
        </w:sectPr>
      </w:pPr>
    </w:p>
    <w:p w14:paraId="192EDC75">
      <w:pPr>
        <w:spacing w:before="19"/>
      </w:pPr>
    </w:p>
    <w:p w14:paraId="70E6A251">
      <w:pPr>
        <w:spacing w:before="19"/>
      </w:pPr>
    </w:p>
    <w:p w14:paraId="132100DD">
      <w:pPr>
        <w:spacing w:before="19"/>
      </w:pPr>
    </w:p>
    <w:p w14:paraId="18F2893A">
      <w:pPr>
        <w:spacing w:before="18"/>
      </w:pPr>
    </w:p>
    <w:p w14:paraId="1D671B59">
      <w:pPr>
        <w:spacing w:before="18"/>
      </w:pPr>
    </w:p>
    <w:tbl>
      <w:tblPr>
        <w:tblStyle w:val="5"/>
        <w:tblW w:w="862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6"/>
        <w:gridCol w:w="1229"/>
        <w:gridCol w:w="1047"/>
        <w:gridCol w:w="825"/>
        <w:gridCol w:w="3129"/>
        <w:gridCol w:w="2058"/>
      </w:tblGrid>
      <w:tr w14:paraId="3F9C2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336" w:type="dxa"/>
            <w:vMerge w:val="restart"/>
            <w:tcBorders>
              <w:top w:val="single" w:color="000000" w:sz="6" w:space="0"/>
              <w:left w:val="single" w:color="000000" w:sz="6" w:space="0"/>
              <w:bottom w:val="nil"/>
              <w:right w:val="single" w:color="000000" w:sz="2" w:space="0"/>
            </w:tcBorders>
            <w:vAlign w:val="top"/>
          </w:tcPr>
          <w:p w14:paraId="1BB1E5B7">
            <w:pPr>
              <w:rPr>
                <w:rFonts w:ascii="Arial"/>
                <w:sz w:val="21"/>
              </w:rPr>
            </w:pPr>
          </w:p>
        </w:tc>
        <w:tc>
          <w:tcPr>
            <w:tcW w:w="1229" w:type="dxa"/>
            <w:vMerge w:val="restart"/>
            <w:tcBorders>
              <w:top w:val="single" w:color="000000" w:sz="6" w:space="0"/>
              <w:left w:val="single" w:color="000000" w:sz="2" w:space="0"/>
              <w:bottom w:val="nil"/>
            </w:tcBorders>
            <w:vAlign w:val="top"/>
          </w:tcPr>
          <w:p w14:paraId="4D3F5573">
            <w:pPr>
              <w:pStyle w:val="6"/>
              <w:spacing w:before="118" w:line="295" w:lineRule="auto"/>
              <w:ind w:left="249" w:right="59" w:hanging="80"/>
              <w:rPr>
                <w:sz w:val="20"/>
                <w:szCs w:val="20"/>
              </w:rPr>
            </w:pPr>
            <w:bookmarkStart w:id="11" w:name="bookmark49"/>
            <w:bookmarkEnd w:id="11"/>
            <w:r>
              <w:rPr>
                <w:spacing w:val="-2"/>
                <w:sz w:val="20"/>
                <w:szCs w:val="20"/>
              </w:rPr>
              <w:t>涂料、油类</w:t>
            </w:r>
            <w:r>
              <w:rPr>
                <w:spacing w:val="7"/>
                <w:sz w:val="20"/>
                <w:szCs w:val="20"/>
              </w:rPr>
              <w:t>等危险物</w:t>
            </w:r>
          </w:p>
          <w:p w14:paraId="4C7CAEDD">
            <w:pPr>
              <w:pStyle w:val="6"/>
              <w:spacing w:line="229" w:lineRule="auto"/>
              <w:ind w:left="249"/>
              <w:rPr>
                <w:sz w:val="20"/>
                <w:szCs w:val="20"/>
              </w:rPr>
            </w:pPr>
            <w:r>
              <w:rPr>
                <w:spacing w:val="7"/>
                <w:sz w:val="20"/>
                <w:szCs w:val="20"/>
              </w:rPr>
              <w:t>质及危险</w:t>
            </w:r>
          </w:p>
          <w:p w14:paraId="03F01CD7">
            <w:pPr>
              <w:pStyle w:val="6"/>
              <w:spacing w:before="73" w:line="227" w:lineRule="auto"/>
              <w:ind w:left="247"/>
              <w:rPr>
                <w:sz w:val="20"/>
                <w:szCs w:val="20"/>
              </w:rPr>
            </w:pPr>
            <w:r>
              <w:rPr>
                <w:spacing w:val="7"/>
                <w:sz w:val="20"/>
                <w:szCs w:val="20"/>
              </w:rPr>
              <w:t>废物泄漏</w:t>
            </w:r>
          </w:p>
        </w:tc>
        <w:tc>
          <w:tcPr>
            <w:tcW w:w="1872" w:type="dxa"/>
            <w:gridSpan w:val="2"/>
            <w:tcBorders>
              <w:top w:val="single" w:color="000000" w:sz="6" w:space="0"/>
            </w:tcBorders>
            <w:vAlign w:val="top"/>
          </w:tcPr>
          <w:p w14:paraId="24EE7582">
            <w:pPr>
              <w:pStyle w:val="6"/>
              <w:spacing w:before="270" w:line="228" w:lineRule="auto"/>
              <w:ind w:left="414"/>
              <w:rPr>
                <w:sz w:val="20"/>
                <w:szCs w:val="20"/>
              </w:rPr>
            </w:pPr>
            <w:r>
              <w:rPr>
                <w:spacing w:val="7"/>
                <w:sz w:val="20"/>
                <w:szCs w:val="20"/>
              </w:rPr>
              <w:t>原料桶泄漏</w:t>
            </w:r>
          </w:p>
        </w:tc>
        <w:tc>
          <w:tcPr>
            <w:tcW w:w="3129" w:type="dxa"/>
            <w:tcBorders>
              <w:top w:val="single" w:color="000000" w:sz="6" w:space="0"/>
            </w:tcBorders>
            <w:vAlign w:val="top"/>
          </w:tcPr>
          <w:p w14:paraId="417615CE">
            <w:pPr>
              <w:pStyle w:val="6"/>
              <w:spacing w:before="111" w:line="258" w:lineRule="auto"/>
              <w:ind w:left="96" w:right="92" w:firstLine="1"/>
              <w:rPr>
                <w:sz w:val="20"/>
                <w:szCs w:val="20"/>
              </w:rPr>
            </w:pPr>
            <w:r>
              <w:rPr>
                <w:spacing w:val="9"/>
                <w:sz w:val="20"/>
                <w:szCs w:val="20"/>
              </w:rPr>
              <w:t>渗入土壤及排入周边水体、有机废气全部以无组织方式排放扩散</w:t>
            </w:r>
          </w:p>
        </w:tc>
        <w:tc>
          <w:tcPr>
            <w:tcW w:w="2058" w:type="dxa"/>
            <w:vMerge w:val="restart"/>
            <w:tcBorders>
              <w:top w:val="single" w:color="000000" w:sz="6" w:space="0"/>
              <w:bottom w:val="nil"/>
              <w:right w:val="single" w:color="000000" w:sz="6" w:space="0"/>
            </w:tcBorders>
            <w:vAlign w:val="top"/>
          </w:tcPr>
          <w:p w14:paraId="3D567CF0">
            <w:pPr>
              <w:pStyle w:val="6"/>
              <w:spacing w:before="119" w:line="228" w:lineRule="auto"/>
              <w:ind w:left="135"/>
              <w:rPr>
                <w:sz w:val="20"/>
                <w:szCs w:val="20"/>
              </w:rPr>
            </w:pPr>
            <w:r>
              <w:rPr>
                <w:spacing w:val="8"/>
                <w:sz w:val="20"/>
                <w:szCs w:val="20"/>
              </w:rPr>
              <w:t>对周边地下水及周</w:t>
            </w:r>
          </w:p>
          <w:p w14:paraId="5862EF62">
            <w:pPr>
              <w:pStyle w:val="6"/>
              <w:spacing w:before="72" w:line="228" w:lineRule="auto"/>
              <w:ind w:left="135"/>
              <w:rPr>
                <w:sz w:val="20"/>
                <w:szCs w:val="20"/>
              </w:rPr>
            </w:pPr>
            <w:r>
              <w:rPr>
                <w:spacing w:val="8"/>
                <w:sz w:val="20"/>
                <w:szCs w:val="20"/>
              </w:rPr>
              <w:t>边水域可能造成严</w:t>
            </w:r>
          </w:p>
          <w:p w14:paraId="5B6BF1BD">
            <w:pPr>
              <w:pStyle w:val="6"/>
              <w:spacing w:before="71" w:line="229" w:lineRule="auto"/>
              <w:ind w:left="65"/>
              <w:rPr>
                <w:sz w:val="20"/>
                <w:szCs w:val="20"/>
              </w:rPr>
            </w:pPr>
            <w:r>
              <w:rPr>
                <w:spacing w:val="1"/>
                <w:sz w:val="20"/>
                <w:szCs w:val="20"/>
              </w:rPr>
              <w:t>重影响、对大气环境</w:t>
            </w:r>
          </w:p>
          <w:p w14:paraId="1324948A">
            <w:pPr>
              <w:pStyle w:val="6"/>
              <w:spacing w:before="73" w:line="227" w:lineRule="auto"/>
              <w:ind w:left="453"/>
              <w:rPr>
                <w:sz w:val="20"/>
                <w:szCs w:val="20"/>
              </w:rPr>
            </w:pPr>
            <w:r>
              <w:rPr>
                <w:spacing w:val="7"/>
                <w:sz w:val="20"/>
                <w:szCs w:val="20"/>
              </w:rPr>
              <w:t>有一定影响</w:t>
            </w:r>
          </w:p>
        </w:tc>
      </w:tr>
      <w:tr w14:paraId="78421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336" w:type="dxa"/>
            <w:vMerge w:val="continue"/>
            <w:tcBorders>
              <w:top w:val="nil"/>
              <w:left w:val="single" w:color="000000" w:sz="6" w:space="0"/>
              <w:bottom w:val="nil"/>
              <w:right w:val="single" w:color="000000" w:sz="2" w:space="0"/>
            </w:tcBorders>
            <w:vAlign w:val="top"/>
          </w:tcPr>
          <w:p w14:paraId="4D31D6C4">
            <w:pPr>
              <w:rPr>
                <w:rFonts w:ascii="Arial"/>
                <w:sz w:val="21"/>
              </w:rPr>
            </w:pPr>
          </w:p>
        </w:tc>
        <w:tc>
          <w:tcPr>
            <w:tcW w:w="1229" w:type="dxa"/>
            <w:vMerge w:val="continue"/>
            <w:tcBorders>
              <w:top w:val="nil"/>
              <w:left w:val="single" w:color="000000" w:sz="2" w:space="0"/>
            </w:tcBorders>
            <w:vAlign w:val="top"/>
          </w:tcPr>
          <w:p w14:paraId="502A72E8">
            <w:pPr>
              <w:rPr>
                <w:rFonts w:ascii="Arial"/>
                <w:sz w:val="21"/>
              </w:rPr>
            </w:pPr>
          </w:p>
        </w:tc>
        <w:tc>
          <w:tcPr>
            <w:tcW w:w="1872" w:type="dxa"/>
            <w:gridSpan w:val="2"/>
            <w:vAlign w:val="top"/>
          </w:tcPr>
          <w:p w14:paraId="4E7F6687">
            <w:pPr>
              <w:pStyle w:val="6"/>
              <w:spacing w:before="75" w:line="258" w:lineRule="auto"/>
              <w:ind w:left="517" w:right="97" w:hanging="423"/>
              <w:rPr>
                <w:sz w:val="20"/>
                <w:szCs w:val="20"/>
              </w:rPr>
            </w:pPr>
            <w:r>
              <w:rPr>
                <w:spacing w:val="8"/>
                <w:sz w:val="20"/>
                <w:szCs w:val="20"/>
              </w:rPr>
              <w:t>运输车辆发生事故</w:t>
            </w:r>
            <w:r>
              <w:rPr>
                <w:spacing w:val="6"/>
                <w:sz w:val="20"/>
                <w:szCs w:val="20"/>
              </w:rPr>
              <w:t>发生泄漏</w:t>
            </w:r>
          </w:p>
        </w:tc>
        <w:tc>
          <w:tcPr>
            <w:tcW w:w="3129" w:type="dxa"/>
            <w:vAlign w:val="top"/>
          </w:tcPr>
          <w:p w14:paraId="70536FBA">
            <w:pPr>
              <w:pStyle w:val="6"/>
              <w:spacing w:before="75" w:line="258" w:lineRule="auto"/>
              <w:ind w:left="96" w:right="92" w:firstLine="1"/>
              <w:rPr>
                <w:sz w:val="20"/>
                <w:szCs w:val="20"/>
              </w:rPr>
            </w:pPr>
            <w:r>
              <w:rPr>
                <w:spacing w:val="9"/>
                <w:sz w:val="20"/>
                <w:szCs w:val="20"/>
              </w:rPr>
              <w:t>渗入土壤及排入周边水体、有机废气全部以无组织方式排放扩散</w:t>
            </w:r>
          </w:p>
        </w:tc>
        <w:tc>
          <w:tcPr>
            <w:tcW w:w="2058" w:type="dxa"/>
            <w:vMerge w:val="continue"/>
            <w:tcBorders>
              <w:top w:val="nil"/>
              <w:right w:val="single" w:color="000000" w:sz="6" w:space="0"/>
            </w:tcBorders>
            <w:vAlign w:val="top"/>
          </w:tcPr>
          <w:p w14:paraId="7FF0958E">
            <w:pPr>
              <w:rPr>
                <w:rFonts w:ascii="Arial"/>
                <w:sz w:val="21"/>
              </w:rPr>
            </w:pPr>
          </w:p>
        </w:tc>
      </w:tr>
      <w:tr w14:paraId="097DA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336" w:type="dxa"/>
            <w:vMerge w:val="continue"/>
            <w:tcBorders>
              <w:top w:val="nil"/>
              <w:left w:val="single" w:color="000000" w:sz="6" w:space="0"/>
              <w:bottom w:val="nil"/>
              <w:right w:val="single" w:color="000000" w:sz="2" w:space="0"/>
            </w:tcBorders>
            <w:vAlign w:val="top"/>
          </w:tcPr>
          <w:p w14:paraId="183E570C">
            <w:pPr>
              <w:rPr>
                <w:rFonts w:ascii="Arial"/>
                <w:sz w:val="21"/>
              </w:rPr>
            </w:pPr>
          </w:p>
        </w:tc>
        <w:tc>
          <w:tcPr>
            <w:tcW w:w="1229" w:type="dxa"/>
            <w:tcBorders>
              <w:left w:val="single" w:color="000000" w:sz="2" w:space="0"/>
              <w:bottom w:val="single" w:color="000000" w:sz="10" w:space="0"/>
            </w:tcBorders>
            <w:vAlign w:val="top"/>
          </w:tcPr>
          <w:p w14:paraId="76684633">
            <w:pPr>
              <w:spacing w:line="244" w:lineRule="auto"/>
              <w:rPr>
                <w:rFonts w:ascii="Arial"/>
                <w:sz w:val="21"/>
              </w:rPr>
            </w:pPr>
          </w:p>
          <w:p w14:paraId="73A1FD9B">
            <w:pPr>
              <w:spacing w:line="245" w:lineRule="auto"/>
              <w:rPr>
                <w:rFonts w:ascii="Arial"/>
                <w:sz w:val="21"/>
              </w:rPr>
            </w:pPr>
          </w:p>
          <w:p w14:paraId="171FD881">
            <w:pPr>
              <w:pStyle w:val="6"/>
              <w:spacing w:before="65" w:line="228" w:lineRule="auto"/>
              <w:ind w:left="250"/>
              <w:rPr>
                <w:sz w:val="20"/>
                <w:szCs w:val="20"/>
              </w:rPr>
            </w:pPr>
            <w:r>
              <w:rPr>
                <w:spacing w:val="6"/>
                <w:sz w:val="20"/>
                <w:szCs w:val="20"/>
              </w:rPr>
              <w:t>火灾事故</w:t>
            </w:r>
          </w:p>
        </w:tc>
        <w:tc>
          <w:tcPr>
            <w:tcW w:w="1872" w:type="dxa"/>
            <w:gridSpan w:val="2"/>
            <w:tcBorders>
              <w:bottom w:val="single" w:color="000000" w:sz="10" w:space="0"/>
            </w:tcBorders>
            <w:vAlign w:val="top"/>
          </w:tcPr>
          <w:p w14:paraId="56018289">
            <w:pPr>
              <w:pStyle w:val="6"/>
              <w:spacing w:before="76" w:line="228" w:lineRule="auto"/>
              <w:ind w:left="119"/>
              <w:rPr>
                <w:sz w:val="20"/>
                <w:szCs w:val="20"/>
              </w:rPr>
            </w:pPr>
            <w:r>
              <w:rPr>
                <w:spacing w:val="5"/>
                <w:sz w:val="20"/>
                <w:szCs w:val="20"/>
              </w:rPr>
              <w:t>电线短路、静电火</w:t>
            </w:r>
          </w:p>
          <w:p w14:paraId="34E0F66E">
            <w:pPr>
              <w:pStyle w:val="6"/>
              <w:spacing w:before="72" w:line="228" w:lineRule="auto"/>
              <w:ind w:left="95"/>
              <w:rPr>
                <w:sz w:val="20"/>
                <w:szCs w:val="20"/>
              </w:rPr>
            </w:pPr>
            <w:r>
              <w:rPr>
                <w:spacing w:val="8"/>
                <w:sz w:val="20"/>
                <w:szCs w:val="20"/>
              </w:rPr>
              <w:t>花等，液化石油气</w:t>
            </w:r>
          </w:p>
          <w:p w14:paraId="76165FDB">
            <w:pPr>
              <w:pStyle w:val="6"/>
              <w:spacing w:before="72" w:line="228" w:lineRule="auto"/>
              <w:ind w:left="98"/>
              <w:rPr>
                <w:sz w:val="20"/>
                <w:szCs w:val="20"/>
              </w:rPr>
            </w:pPr>
            <w:r>
              <w:rPr>
                <w:spacing w:val="8"/>
                <w:sz w:val="20"/>
                <w:szCs w:val="20"/>
              </w:rPr>
              <w:t>泄漏等遇明火或高</w:t>
            </w:r>
          </w:p>
          <w:p w14:paraId="33C1FE9A">
            <w:pPr>
              <w:pStyle w:val="6"/>
              <w:spacing w:before="74" w:line="225" w:lineRule="auto"/>
              <w:ind w:left="204"/>
              <w:rPr>
                <w:sz w:val="20"/>
                <w:szCs w:val="20"/>
              </w:rPr>
            </w:pPr>
            <w:r>
              <w:rPr>
                <w:spacing w:val="8"/>
                <w:sz w:val="20"/>
                <w:szCs w:val="20"/>
              </w:rPr>
              <w:t>热发生火灾事故</w:t>
            </w:r>
          </w:p>
        </w:tc>
        <w:tc>
          <w:tcPr>
            <w:tcW w:w="3129" w:type="dxa"/>
            <w:tcBorders>
              <w:bottom w:val="single" w:color="000000" w:sz="10" w:space="0"/>
            </w:tcBorders>
            <w:vAlign w:val="top"/>
          </w:tcPr>
          <w:p w14:paraId="34B57F6F">
            <w:pPr>
              <w:pStyle w:val="6"/>
              <w:spacing w:before="77" w:line="228" w:lineRule="auto"/>
              <w:jc w:val="right"/>
              <w:rPr>
                <w:sz w:val="20"/>
                <w:szCs w:val="20"/>
              </w:rPr>
            </w:pPr>
            <w:r>
              <w:rPr>
                <w:spacing w:val="7"/>
                <w:sz w:val="20"/>
                <w:szCs w:val="20"/>
              </w:rPr>
              <w:t>火灾产生的热辐射、浓烟、有害气</w:t>
            </w:r>
          </w:p>
          <w:p w14:paraId="750AE412">
            <w:pPr>
              <w:pStyle w:val="6"/>
              <w:spacing w:before="72" w:line="228" w:lineRule="auto"/>
              <w:jc w:val="right"/>
              <w:rPr>
                <w:sz w:val="20"/>
                <w:szCs w:val="20"/>
              </w:rPr>
            </w:pPr>
            <w:r>
              <w:rPr>
                <w:spacing w:val="7"/>
                <w:sz w:val="20"/>
                <w:szCs w:val="20"/>
              </w:rPr>
              <w:t>体等直接进入环境，火灾扑救过程</w:t>
            </w:r>
          </w:p>
          <w:p w14:paraId="56015050">
            <w:pPr>
              <w:pStyle w:val="6"/>
              <w:spacing w:before="72" w:line="228" w:lineRule="auto"/>
              <w:ind w:left="97"/>
              <w:rPr>
                <w:sz w:val="20"/>
                <w:szCs w:val="20"/>
              </w:rPr>
            </w:pPr>
            <w:r>
              <w:rPr>
                <w:spacing w:val="9"/>
                <w:sz w:val="20"/>
                <w:szCs w:val="20"/>
              </w:rPr>
              <w:t>产生的消防废水直接排入周边水</w:t>
            </w:r>
          </w:p>
          <w:p w14:paraId="73B4680B">
            <w:pPr>
              <w:pStyle w:val="6"/>
              <w:spacing w:before="74" w:line="225" w:lineRule="auto"/>
              <w:ind w:left="1462"/>
              <w:rPr>
                <w:sz w:val="20"/>
                <w:szCs w:val="20"/>
              </w:rPr>
            </w:pPr>
            <w:r>
              <w:rPr>
                <w:sz w:val="20"/>
                <w:szCs w:val="20"/>
              </w:rPr>
              <w:t>体</w:t>
            </w:r>
          </w:p>
        </w:tc>
        <w:tc>
          <w:tcPr>
            <w:tcW w:w="2058" w:type="dxa"/>
            <w:tcBorders>
              <w:bottom w:val="single" w:color="000000" w:sz="10" w:space="0"/>
              <w:right w:val="single" w:color="000000" w:sz="6" w:space="0"/>
            </w:tcBorders>
            <w:vAlign w:val="top"/>
          </w:tcPr>
          <w:p w14:paraId="02321246">
            <w:pPr>
              <w:spacing w:line="330" w:lineRule="auto"/>
              <w:rPr>
                <w:rFonts w:ascii="Arial"/>
                <w:sz w:val="21"/>
              </w:rPr>
            </w:pPr>
          </w:p>
          <w:p w14:paraId="0E3C1829">
            <w:pPr>
              <w:pStyle w:val="6"/>
              <w:spacing w:before="65" w:line="296" w:lineRule="auto"/>
              <w:ind w:left="556" w:right="448" w:hanging="210"/>
              <w:rPr>
                <w:sz w:val="20"/>
                <w:szCs w:val="20"/>
              </w:rPr>
            </w:pPr>
            <w:r>
              <w:rPr>
                <w:spacing w:val="8"/>
                <w:sz w:val="20"/>
                <w:szCs w:val="20"/>
              </w:rPr>
              <w:t>对外环境造成</w:t>
            </w:r>
            <w:r>
              <w:rPr>
                <w:spacing w:val="7"/>
                <w:sz w:val="20"/>
                <w:szCs w:val="20"/>
              </w:rPr>
              <w:t>严重影响</w:t>
            </w:r>
          </w:p>
        </w:tc>
      </w:tr>
      <w:tr w14:paraId="584CA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8" w:hRule="atLeast"/>
        </w:trPr>
        <w:tc>
          <w:tcPr>
            <w:tcW w:w="336" w:type="dxa"/>
            <w:vMerge w:val="continue"/>
            <w:tcBorders>
              <w:top w:val="nil"/>
              <w:left w:val="single" w:color="000000" w:sz="6" w:space="0"/>
              <w:bottom w:val="nil"/>
              <w:right w:val="single" w:color="000000" w:sz="2" w:space="0"/>
            </w:tcBorders>
            <w:vAlign w:val="top"/>
          </w:tcPr>
          <w:p w14:paraId="49288A3C">
            <w:pPr>
              <w:rPr>
                <w:rFonts w:ascii="Arial"/>
                <w:sz w:val="21"/>
              </w:rPr>
            </w:pPr>
          </w:p>
        </w:tc>
        <w:tc>
          <w:tcPr>
            <w:tcW w:w="8288" w:type="dxa"/>
            <w:gridSpan w:val="5"/>
            <w:tcBorders>
              <w:top w:val="single" w:color="000000" w:sz="10" w:space="0"/>
              <w:left w:val="single" w:color="000000" w:sz="2" w:space="0"/>
              <w:bottom w:val="single" w:color="000000" w:sz="10" w:space="0"/>
              <w:right w:val="single" w:color="000000" w:sz="6" w:space="0"/>
            </w:tcBorders>
            <w:vAlign w:val="top"/>
          </w:tcPr>
          <w:p w14:paraId="732297D6">
            <w:pPr>
              <w:pStyle w:val="6"/>
              <w:spacing w:before="150" w:line="221" w:lineRule="auto"/>
              <w:ind w:left="105"/>
            </w:pPr>
            <w:r>
              <w:rPr>
                <w:rFonts w:ascii="Times New Roman" w:hAnsi="Times New Roman" w:eastAsia="Times New Roman" w:cs="Times New Roman"/>
                <w:b/>
                <w:bCs/>
                <w:spacing w:val="-2"/>
              </w:rPr>
              <w:t xml:space="preserve">4.6.4  </w:t>
            </w:r>
            <w:r>
              <w:rPr>
                <w:b/>
                <w:bCs/>
                <w:spacing w:val="-2"/>
              </w:rPr>
              <w:t>环境风险影响分析</w:t>
            </w:r>
          </w:p>
          <w:p w14:paraId="589E5C04">
            <w:pPr>
              <w:pStyle w:val="6"/>
              <w:spacing w:before="140" w:line="360" w:lineRule="exact"/>
              <w:ind w:left="592"/>
              <w:rPr>
                <w:rFonts w:ascii="Times New Roman" w:hAnsi="Times New Roman" w:eastAsia="Times New Roman" w:cs="Times New Roman"/>
              </w:rPr>
            </w:pPr>
            <w:r>
              <w:rPr>
                <w:spacing w:val="-1"/>
                <w:position w:val="2"/>
              </w:rPr>
              <w:t>项目环境风险简单分析内容表详见表</w:t>
            </w:r>
            <w:r>
              <w:rPr>
                <w:rFonts w:ascii="Times New Roman" w:hAnsi="Times New Roman" w:eastAsia="Times New Roman" w:cs="Times New Roman"/>
                <w:spacing w:val="-1"/>
                <w:position w:val="2"/>
              </w:rPr>
              <w:t>4.6-3</w:t>
            </w:r>
          </w:p>
          <w:p w14:paraId="4BE9D824">
            <w:pPr>
              <w:spacing w:before="228"/>
              <w:ind w:left="1859"/>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4.6-3    </w:t>
            </w:r>
            <w:r>
              <w:rPr>
                <w:rFonts w:ascii="黑体" w:hAnsi="黑体" w:eastAsia="黑体" w:cs="黑体"/>
                <w:spacing w:val="-1"/>
                <w:sz w:val="24"/>
                <w:szCs w:val="24"/>
              </w:rPr>
              <w:t>建设项目环境风险简单分析内容表</w:t>
            </w:r>
          </w:p>
        </w:tc>
      </w:tr>
      <w:tr w14:paraId="08BFD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336" w:type="dxa"/>
            <w:vMerge w:val="continue"/>
            <w:tcBorders>
              <w:top w:val="nil"/>
              <w:left w:val="single" w:color="000000" w:sz="6" w:space="0"/>
              <w:bottom w:val="nil"/>
              <w:right w:val="single" w:color="000000" w:sz="2" w:space="0"/>
            </w:tcBorders>
            <w:vAlign w:val="top"/>
          </w:tcPr>
          <w:p w14:paraId="34A55A81">
            <w:pPr>
              <w:rPr>
                <w:rFonts w:ascii="Arial"/>
                <w:sz w:val="21"/>
              </w:rPr>
            </w:pPr>
          </w:p>
        </w:tc>
        <w:tc>
          <w:tcPr>
            <w:tcW w:w="2276" w:type="dxa"/>
            <w:gridSpan w:val="2"/>
            <w:tcBorders>
              <w:top w:val="single" w:color="000000" w:sz="10" w:space="0"/>
              <w:left w:val="single" w:color="000000" w:sz="2" w:space="0"/>
            </w:tcBorders>
            <w:vAlign w:val="top"/>
          </w:tcPr>
          <w:p w14:paraId="1FE0DE85">
            <w:pPr>
              <w:pStyle w:val="6"/>
              <w:spacing w:before="116" w:line="229" w:lineRule="auto"/>
              <w:ind w:left="568"/>
              <w:rPr>
                <w:sz w:val="20"/>
                <w:szCs w:val="20"/>
              </w:rPr>
            </w:pPr>
            <w:r>
              <w:rPr>
                <w:spacing w:val="7"/>
                <w:sz w:val="20"/>
                <w:szCs w:val="20"/>
              </w:rPr>
              <w:t>建设项目名称</w:t>
            </w:r>
          </w:p>
        </w:tc>
        <w:tc>
          <w:tcPr>
            <w:tcW w:w="6012" w:type="dxa"/>
            <w:gridSpan w:val="3"/>
            <w:tcBorders>
              <w:top w:val="single" w:color="000000" w:sz="10" w:space="0"/>
              <w:right w:val="single" w:color="000000" w:sz="6" w:space="0"/>
            </w:tcBorders>
            <w:vAlign w:val="top"/>
          </w:tcPr>
          <w:p w14:paraId="74BD340E">
            <w:pPr>
              <w:pStyle w:val="6"/>
              <w:spacing w:before="116" w:line="228" w:lineRule="auto"/>
              <w:ind w:left="2011"/>
              <w:rPr>
                <w:sz w:val="20"/>
                <w:szCs w:val="20"/>
              </w:rPr>
            </w:pPr>
            <w:r>
              <w:rPr>
                <w:spacing w:val="8"/>
                <w:sz w:val="20"/>
                <w:szCs w:val="20"/>
              </w:rPr>
              <w:t>楚鸣工艺品生产项目</w:t>
            </w:r>
          </w:p>
        </w:tc>
      </w:tr>
      <w:tr w14:paraId="40F4D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336" w:type="dxa"/>
            <w:vMerge w:val="continue"/>
            <w:tcBorders>
              <w:top w:val="nil"/>
              <w:left w:val="single" w:color="000000" w:sz="6" w:space="0"/>
              <w:bottom w:val="nil"/>
              <w:right w:val="single" w:color="000000" w:sz="2" w:space="0"/>
            </w:tcBorders>
            <w:vAlign w:val="top"/>
          </w:tcPr>
          <w:p w14:paraId="3E719289">
            <w:pPr>
              <w:rPr>
                <w:rFonts w:ascii="Arial"/>
                <w:sz w:val="21"/>
              </w:rPr>
            </w:pPr>
          </w:p>
        </w:tc>
        <w:tc>
          <w:tcPr>
            <w:tcW w:w="2276" w:type="dxa"/>
            <w:gridSpan w:val="2"/>
            <w:tcBorders>
              <w:left w:val="single" w:color="000000" w:sz="2" w:space="0"/>
              <w:bottom w:val="single" w:color="000000" w:sz="2" w:space="0"/>
            </w:tcBorders>
            <w:vAlign w:val="top"/>
          </w:tcPr>
          <w:p w14:paraId="5AE16984">
            <w:pPr>
              <w:pStyle w:val="6"/>
              <w:spacing w:before="124" w:line="228" w:lineRule="auto"/>
              <w:ind w:left="250"/>
              <w:rPr>
                <w:sz w:val="20"/>
                <w:szCs w:val="20"/>
              </w:rPr>
            </w:pPr>
            <w:r>
              <w:rPr>
                <w:spacing w:val="8"/>
                <w:sz w:val="20"/>
                <w:szCs w:val="20"/>
              </w:rPr>
              <w:t>主要危险位置及分布</w:t>
            </w:r>
          </w:p>
        </w:tc>
        <w:tc>
          <w:tcPr>
            <w:tcW w:w="6012" w:type="dxa"/>
            <w:gridSpan w:val="3"/>
            <w:tcBorders>
              <w:bottom w:val="single" w:color="000000" w:sz="2" w:space="0"/>
              <w:right w:val="single" w:color="000000" w:sz="6" w:space="0"/>
            </w:tcBorders>
            <w:vAlign w:val="top"/>
          </w:tcPr>
          <w:p w14:paraId="02EAD4E6">
            <w:pPr>
              <w:pStyle w:val="6"/>
              <w:spacing w:before="125" w:line="228" w:lineRule="auto"/>
              <w:ind w:left="746"/>
              <w:rPr>
                <w:sz w:val="20"/>
                <w:szCs w:val="20"/>
              </w:rPr>
            </w:pPr>
            <w:r>
              <w:rPr>
                <w:spacing w:val="9"/>
                <w:sz w:val="20"/>
                <w:szCs w:val="20"/>
              </w:rPr>
              <w:t>液化石油气罐区、涂料仓库、危险废物贮存间等</w:t>
            </w:r>
          </w:p>
        </w:tc>
      </w:tr>
      <w:tr w14:paraId="7F511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1" w:hRule="atLeast"/>
        </w:trPr>
        <w:tc>
          <w:tcPr>
            <w:tcW w:w="336" w:type="dxa"/>
            <w:vMerge w:val="continue"/>
            <w:tcBorders>
              <w:top w:val="nil"/>
              <w:left w:val="single" w:color="000000" w:sz="6" w:space="0"/>
              <w:bottom w:val="nil"/>
              <w:right w:val="single" w:color="000000" w:sz="2" w:space="0"/>
            </w:tcBorders>
            <w:vAlign w:val="top"/>
          </w:tcPr>
          <w:p w14:paraId="2DC7A3D7">
            <w:pPr>
              <w:rPr>
                <w:rFonts w:ascii="Arial"/>
                <w:sz w:val="21"/>
              </w:rPr>
            </w:pPr>
          </w:p>
        </w:tc>
        <w:tc>
          <w:tcPr>
            <w:tcW w:w="2276" w:type="dxa"/>
            <w:gridSpan w:val="2"/>
            <w:tcBorders>
              <w:top w:val="single" w:color="000000" w:sz="2" w:space="0"/>
              <w:left w:val="single" w:color="000000" w:sz="2" w:space="0"/>
              <w:bottom w:val="single" w:color="000000" w:sz="2" w:space="0"/>
            </w:tcBorders>
            <w:vAlign w:val="top"/>
          </w:tcPr>
          <w:p w14:paraId="24A51315">
            <w:pPr>
              <w:spacing w:line="277" w:lineRule="auto"/>
              <w:rPr>
                <w:rFonts w:ascii="Arial"/>
                <w:sz w:val="21"/>
              </w:rPr>
            </w:pPr>
          </w:p>
          <w:p w14:paraId="0ACFEA5C">
            <w:pPr>
              <w:spacing w:line="277" w:lineRule="auto"/>
              <w:rPr>
                <w:rFonts w:ascii="Arial"/>
                <w:sz w:val="21"/>
              </w:rPr>
            </w:pPr>
          </w:p>
          <w:p w14:paraId="57F670F3">
            <w:pPr>
              <w:spacing w:line="277" w:lineRule="auto"/>
              <w:rPr>
                <w:rFonts w:ascii="Arial"/>
                <w:sz w:val="21"/>
              </w:rPr>
            </w:pPr>
          </w:p>
          <w:p w14:paraId="31C94841">
            <w:pPr>
              <w:spacing w:line="277" w:lineRule="auto"/>
              <w:rPr>
                <w:rFonts w:ascii="Arial"/>
                <w:sz w:val="21"/>
              </w:rPr>
            </w:pPr>
          </w:p>
          <w:p w14:paraId="25A8AF1B">
            <w:pPr>
              <w:spacing w:line="277" w:lineRule="auto"/>
              <w:rPr>
                <w:rFonts w:ascii="Arial"/>
                <w:sz w:val="21"/>
              </w:rPr>
            </w:pPr>
          </w:p>
          <w:p w14:paraId="5E9671F4">
            <w:pPr>
              <w:pStyle w:val="6"/>
              <w:spacing w:before="65" w:line="228" w:lineRule="auto"/>
              <w:ind w:left="248"/>
              <w:rPr>
                <w:sz w:val="20"/>
                <w:szCs w:val="20"/>
              </w:rPr>
            </w:pPr>
            <w:r>
              <w:rPr>
                <w:spacing w:val="8"/>
                <w:sz w:val="20"/>
                <w:szCs w:val="20"/>
              </w:rPr>
              <w:t>环境影响途径及危害</w:t>
            </w:r>
          </w:p>
          <w:p w14:paraId="692DD3A1">
            <w:pPr>
              <w:pStyle w:val="6"/>
              <w:spacing w:before="93" w:line="228" w:lineRule="auto"/>
              <w:ind w:right="10"/>
              <w:jc w:val="right"/>
              <w:rPr>
                <w:sz w:val="20"/>
                <w:szCs w:val="20"/>
              </w:rPr>
            </w:pPr>
            <w:r>
              <w:rPr>
                <w:spacing w:val="3"/>
                <w:sz w:val="20"/>
                <w:szCs w:val="20"/>
              </w:rPr>
              <w:t>后果（大气、地下水、</w:t>
            </w:r>
          </w:p>
          <w:p w14:paraId="49261F98">
            <w:pPr>
              <w:pStyle w:val="6"/>
              <w:spacing w:before="93" w:line="228" w:lineRule="auto"/>
              <w:ind w:left="668"/>
              <w:rPr>
                <w:sz w:val="20"/>
                <w:szCs w:val="20"/>
              </w:rPr>
            </w:pPr>
            <w:r>
              <w:rPr>
                <w:spacing w:val="5"/>
                <w:sz w:val="20"/>
                <w:szCs w:val="20"/>
              </w:rPr>
              <w:t>地下水等）</w:t>
            </w:r>
          </w:p>
        </w:tc>
        <w:tc>
          <w:tcPr>
            <w:tcW w:w="6012" w:type="dxa"/>
            <w:gridSpan w:val="3"/>
            <w:tcBorders>
              <w:top w:val="single" w:color="000000" w:sz="2" w:space="0"/>
              <w:bottom w:val="single" w:color="000000" w:sz="2" w:space="0"/>
              <w:right w:val="single" w:color="000000" w:sz="6" w:space="0"/>
            </w:tcBorders>
            <w:vAlign w:val="top"/>
          </w:tcPr>
          <w:p w14:paraId="312897C7">
            <w:pPr>
              <w:pStyle w:val="6"/>
              <w:spacing w:before="68" w:line="285" w:lineRule="auto"/>
              <w:ind w:left="107" w:right="215" w:firstLine="10"/>
              <w:rPr>
                <w:sz w:val="20"/>
                <w:szCs w:val="20"/>
              </w:rPr>
            </w:pPr>
            <w:r>
              <w:rPr>
                <w:spacing w:val="6"/>
                <w:sz w:val="20"/>
                <w:szCs w:val="20"/>
              </w:rPr>
              <w:t>（</w:t>
            </w:r>
            <w:r>
              <w:rPr>
                <w:rFonts w:ascii="Times New Roman" w:hAnsi="Times New Roman" w:eastAsia="Times New Roman" w:cs="Times New Roman"/>
                <w:spacing w:val="6"/>
                <w:sz w:val="20"/>
                <w:szCs w:val="20"/>
              </w:rPr>
              <w:t>1</w:t>
            </w:r>
            <w:r>
              <w:rPr>
                <w:spacing w:val="6"/>
                <w:sz w:val="20"/>
                <w:szCs w:val="20"/>
              </w:rPr>
              <w:t>）项目液化石油气燃料属可燃物质，存在火灾风险</w:t>
            </w:r>
            <w:r>
              <w:rPr>
                <w:spacing w:val="5"/>
                <w:sz w:val="20"/>
                <w:szCs w:val="20"/>
              </w:rPr>
              <w:t>，火灾后</w:t>
            </w:r>
            <w:r>
              <w:rPr>
                <w:spacing w:val="8"/>
                <w:sz w:val="20"/>
                <w:szCs w:val="20"/>
              </w:rPr>
              <w:t>对周边大气、地表水产生影响。</w:t>
            </w:r>
          </w:p>
          <w:p w14:paraId="666AA47D">
            <w:pPr>
              <w:pStyle w:val="6"/>
              <w:spacing w:before="93" w:line="267" w:lineRule="auto"/>
              <w:ind w:left="107" w:right="215"/>
              <w:rPr>
                <w:sz w:val="20"/>
                <w:szCs w:val="20"/>
              </w:rPr>
            </w:pPr>
            <w:r>
              <w:rPr>
                <w:spacing w:val="6"/>
                <w:sz w:val="20"/>
                <w:szCs w:val="20"/>
              </w:rPr>
              <w:t>①火灾产生的伴生</w:t>
            </w:r>
            <w:r>
              <w:rPr>
                <w:rFonts w:ascii="Times New Roman" w:hAnsi="Times New Roman" w:eastAsia="Times New Roman" w:cs="Times New Roman"/>
                <w:sz w:val="20"/>
                <w:szCs w:val="20"/>
              </w:rPr>
              <w:t>SO</w:t>
            </w:r>
            <w:r>
              <w:rPr>
                <w:rFonts w:ascii="Times New Roman" w:hAnsi="Times New Roman" w:eastAsia="Times New Roman" w:cs="Times New Roman"/>
                <w:spacing w:val="6"/>
                <w:position w:val="-1"/>
                <w:sz w:val="13"/>
                <w:szCs w:val="13"/>
              </w:rPr>
              <w:t>2</w:t>
            </w:r>
            <w:r>
              <w:rPr>
                <w:spacing w:val="6"/>
                <w:position w:val="-1"/>
                <w:sz w:val="20"/>
                <w:szCs w:val="20"/>
              </w:rPr>
              <w:t>、</w:t>
            </w:r>
            <w:r>
              <w:rPr>
                <w:rFonts w:ascii="Times New Roman" w:hAnsi="Times New Roman" w:eastAsia="Times New Roman" w:cs="Times New Roman"/>
                <w:sz w:val="20"/>
                <w:szCs w:val="20"/>
              </w:rPr>
              <w:t>NOx</w:t>
            </w:r>
            <w:r>
              <w:rPr>
                <w:spacing w:val="6"/>
                <w:sz w:val="20"/>
                <w:szCs w:val="20"/>
              </w:rPr>
              <w:t>和烟尘等污染物将对周围大气环境</w:t>
            </w:r>
            <w:r>
              <w:rPr>
                <w:spacing w:val="5"/>
                <w:sz w:val="20"/>
                <w:szCs w:val="20"/>
              </w:rPr>
              <w:t>产生影响。</w:t>
            </w:r>
          </w:p>
          <w:p w14:paraId="02BFE42E">
            <w:pPr>
              <w:pStyle w:val="6"/>
              <w:spacing w:before="93" w:line="292" w:lineRule="auto"/>
              <w:ind w:left="108" w:right="232" w:hanging="2"/>
              <w:rPr>
                <w:sz w:val="20"/>
                <w:szCs w:val="20"/>
              </w:rPr>
            </w:pPr>
            <w:r>
              <w:rPr>
                <w:spacing w:val="9"/>
                <w:sz w:val="20"/>
                <w:szCs w:val="20"/>
              </w:rPr>
              <w:t>②在处理火灾过程，会产生大量的消防废水从而引发的水环境风险，主要是事故消防废水可能进入雨水管后排入附近水体，从而污染地表水环境；事故消防废水直接进入周边水体，从而</w:t>
            </w:r>
            <w:r>
              <w:rPr>
                <w:spacing w:val="7"/>
                <w:sz w:val="20"/>
                <w:szCs w:val="20"/>
              </w:rPr>
              <w:t>污染地表水环境。</w:t>
            </w:r>
          </w:p>
          <w:p w14:paraId="248A65A9">
            <w:pPr>
              <w:pStyle w:val="6"/>
              <w:spacing w:before="62" w:line="290" w:lineRule="auto"/>
              <w:ind w:left="108" w:right="215" w:firstLine="10"/>
              <w:rPr>
                <w:sz w:val="20"/>
                <w:szCs w:val="20"/>
              </w:rPr>
            </w:pPr>
            <w:r>
              <w:rPr>
                <w:spacing w:val="6"/>
                <w:sz w:val="20"/>
                <w:szCs w:val="20"/>
              </w:rPr>
              <w:t>（</w:t>
            </w:r>
            <w:r>
              <w:rPr>
                <w:rFonts w:ascii="Times New Roman" w:hAnsi="Times New Roman" w:eastAsia="Times New Roman" w:cs="Times New Roman"/>
                <w:spacing w:val="6"/>
                <w:sz w:val="20"/>
                <w:szCs w:val="20"/>
              </w:rPr>
              <w:t>2</w:t>
            </w:r>
            <w:r>
              <w:rPr>
                <w:spacing w:val="6"/>
                <w:sz w:val="20"/>
                <w:szCs w:val="20"/>
              </w:rPr>
              <w:t>）本项目涉及的矿物油、防火胶的使用，在贮运和</w:t>
            </w:r>
            <w:r>
              <w:rPr>
                <w:spacing w:val="5"/>
                <w:sz w:val="20"/>
                <w:szCs w:val="20"/>
              </w:rPr>
              <w:t>生产过程</w:t>
            </w:r>
            <w:r>
              <w:rPr>
                <w:spacing w:val="9"/>
                <w:sz w:val="20"/>
                <w:szCs w:val="20"/>
              </w:rPr>
              <w:t>中因操作不当而造成危险物质冒出；在贮存过程中因意外而包</w:t>
            </w:r>
            <w:r>
              <w:rPr>
                <w:spacing w:val="7"/>
                <w:sz w:val="20"/>
                <w:szCs w:val="20"/>
              </w:rPr>
              <w:t>装破损造成泄漏。</w:t>
            </w:r>
          </w:p>
        </w:tc>
      </w:tr>
      <w:tr w14:paraId="7F798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2" w:hRule="atLeast"/>
        </w:trPr>
        <w:tc>
          <w:tcPr>
            <w:tcW w:w="336" w:type="dxa"/>
            <w:vMerge w:val="continue"/>
            <w:tcBorders>
              <w:top w:val="nil"/>
              <w:left w:val="single" w:color="000000" w:sz="6" w:space="0"/>
              <w:bottom w:val="nil"/>
              <w:right w:val="single" w:color="000000" w:sz="2" w:space="0"/>
            </w:tcBorders>
            <w:vAlign w:val="top"/>
          </w:tcPr>
          <w:p w14:paraId="212BA02A">
            <w:pPr>
              <w:rPr>
                <w:rFonts w:ascii="Arial"/>
                <w:sz w:val="21"/>
              </w:rPr>
            </w:pPr>
          </w:p>
        </w:tc>
        <w:tc>
          <w:tcPr>
            <w:tcW w:w="2276" w:type="dxa"/>
            <w:gridSpan w:val="2"/>
            <w:tcBorders>
              <w:top w:val="single" w:color="000000" w:sz="2" w:space="0"/>
              <w:left w:val="single" w:color="000000" w:sz="2" w:space="0"/>
              <w:bottom w:val="single" w:color="000000" w:sz="10" w:space="0"/>
            </w:tcBorders>
            <w:vAlign w:val="top"/>
          </w:tcPr>
          <w:p w14:paraId="765F94E3">
            <w:pPr>
              <w:spacing w:line="244" w:lineRule="auto"/>
              <w:rPr>
                <w:rFonts w:ascii="Arial"/>
                <w:sz w:val="21"/>
              </w:rPr>
            </w:pPr>
          </w:p>
          <w:p w14:paraId="7AFE8EFF">
            <w:pPr>
              <w:spacing w:line="244" w:lineRule="auto"/>
              <w:rPr>
                <w:rFonts w:ascii="Arial"/>
                <w:sz w:val="21"/>
              </w:rPr>
            </w:pPr>
          </w:p>
          <w:p w14:paraId="5E050CBD">
            <w:pPr>
              <w:spacing w:line="244" w:lineRule="auto"/>
              <w:rPr>
                <w:rFonts w:ascii="Arial"/>
                <w:sz w:val="21"/>
              </w:rPr>
            </w:pPr>
          </w:p>
          <w:p w14:paraId="5A273CE2">
            <w:pPr>
              <w:spacing w:line="244" w:lineRule="auto"/>
              <w:rPr>
                <w:rFonts w:ascii="Arial"/>
                <w:sz w:val="21"/>
              </w:rPr>
            </w:pPr>
          </w:p>
          <w:p w14:paraId="6CF0DCFE">
            <w:pPr>
              <w:spacing w:line="245" w:lineRule="auto"/>
              <w:rPr>
                <w:rFonts w:ascii="Arial"/>
                <w:sz w:val="21"/>
              </w:rPr>
            </w:pPr>
          </w:p>
          <w:p w14:paraId="4DA654DB">
            <w:pPr>
              <w:pStyle w:val="6"/>
              <w:spacing w:before="65" w:line="229" w:lineRule="auto"/>
              <w:ind w:left="355"/>
              <w:rPr>
                <w:sz w:val="20"/>
                <w:szCs w:val="20"/>
              </w:rPr>
            </w:pPr>
            <w:r>
              <w:rPr>
                <w:spacing w:val="8"/>
                <w:sz w:val="20"/>
                <w:szCs w:val="20"/>
              </w:rPr>
              <w:t>风险防范措施要求</w:t>
            </w:r>
          </w:p>
        </w:tc>
        <w:tc>
          <w:tcPr>
            <w:tcW w:w="6012" w:type="dxa"/>
            <w:gridSpan w:val="3"/>
            <w:tcBorders>
              <w:top w:val="single" w:color="000000" w:sz="2" w:space="0"/>
              <w:bottom w:val="single" w:color="000000" w:sz="10" w:space="0"/>
              <w:right w:val="single" w:color="000000" w:sz="6" w:space="0"/>
            </w:tcBorders>
            <w:vAlign w:val="top"/>
          </w:tcPr>
          <w:p w14:paraId="217A5421">
            <w:pPr>
              <w:pStyle w:val="6"/>
              <w:spacing w:before="104" w:line="271" w:lineRule="auto"/>
              <w:ind w:left="109" w:right="232" w:hanging="2"/>
              <w:rPr>
                <w:sz w:val="20"/>
                <w:szCs w:val="20"/>
              </w:rPr>
            </w:pPr>
            <w:r>
              <w:rPr>
                <w:spacing w:val="9"/>
                <w:sz w:val="20"/>
                <w:szCs w:val="20"/>
              </w:rPr>
              <w:t>①液化石油气罐设置单独的储存区域，严格控制储量，并设防</w:t>
            </w:r>
            <w:r>
              <w:rPr>
                <w:spacing w:val="7"/>
                <w:sz w:val="20"/>
                <w:szCs w:val="20"/>
              </w:rPr>
              <w:t>火警示标志、禁止明火；</w:t>
            </w:r>
          </w:p>
          <w:p w14:paraId="4F516136">
            <w:pPr>
              <w:pStyle w:val="6"/>
              <w:spacing w:before="92" w:line="271" w:lineRule="auto"/>
              <w:ind w:left="106" w:right="232"/>
              <w:rPr>
                <w:sz w:val="20"/>
                <w:szCs w:val="20"/>
              </w:rPr>
            </w:pPr>
            <w:r>
              <w:rPr>
                <w:spacing w:val="9"/>
                <w:sz w:val="20"/>
                <w:szCs w:val="20"/>
              </w:rPr>
              <w:t>②生产车间等区域均设置室外消火栓、灭火器等消防灭火器材</w:t>
            </w:r>
            <w:r>
              <w:rPr>
                <w:spacing w:val="6"/>
                <w:sz w:val="20"/>
                <w:szCs w:val="20"/>
              </w:rPr>
              <w:t>及设施等；</w:t>
            </w:r>
          </w:p>
          <w:p w14:paraId="416A3963">
            <w:pPr>
              <w:pStyle w:val="6"/>
              <w:spacing w:before="92" w:line="285" w:lineRule="auto"/>
              <w:ind w:left="106" w:right="230"/>
              <w:rPr>
                <w:sz w:val="20"/>
                <w:szCs w:val="20"/>
              </w:rPr>
            </w:pPr>
            <w:r>
              <w:rPr>
                <w:spacing w:val="9"/>
                <w:sz w:val="20"/>
                <w:szCs w:val="20"/>
              </w:rPr>
              <w:t>③由于本项目矿物油、防火胶等以桶装在仓库存放，且单次购入量少，使用周期短，故厂区内实际物料存放量较少，通过加强仓库管理和泄漏事故防范，基本可以避免泄漏事故的发生。</w:t>
            </w:r>
          </w:p>
          <w:p w14:paraId="3D8BFE24">
            <w:pPr>
              <w:pStyle w:val="6"/>
              <w:spacing w:before="93" w:line="220" w:lineRule="auto"/>
              <w:ind w:left="106"/>
              <w:rPr>
                <w:sz w:val="20"/>
                <w:szCs w:val="20"/>
              </w:rPr>
            </w:pPr>
            <w:r>
              <w:rPr>
                <w:spacing w:val="9"/>
                <w:sz w:val="20"/>
                <w:szCs w:val="20"/>
              </w:rPr>
              <w:t>④定期检修，加强管理，并注意做好车间内机械通风等。</w:t>
            </w:r>
          </w:p>
        </w:tc>
      </w:tr>
      <w:tr w14:paraId="72205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336" w:type="dxa"/>
            <w:vMerge w:val="continue"/>
            <w:tcBorders>
              <w:top w:val="nil"/>
              <w:left w:val="single" w:color="000000" w:sz="6" w:space="0"/>
              <w:bottom w:val="single" w:color="000000" w:sz="6" w:space="0"/>
              <w:right w:val="single" w:color="000000" w:sz="2" w:space="0"/>
            </w:tcBorders>
            <w:vAlign w:val="top"/>
          </w:tcPr>
          <w:p w14:paraId="6E425D66">
            <w:pPr>
              <w:rPr>
                <w:rFonts w:ascii="Arial"/>
                <w:sz w:val="21"/>
              </w:rPr>
            </w:pPr>
          </w:p>
        </w:tc>
        <w:tc>
          <w:tcPr>
            <w:tcW w:w="8288" w:type="dxa"/>
            <w:gridSpan w:val="5"/>
            <w:tcBorders>
              <w:top w:val="single" w:color="000000" w:sz="10" w:space="0"/>
              <w:left w:val="single" w:color="000000" w:sz="2" w:space="0"/>
              <w:bottom w:val="single" w:color="000000" w:sz="6" w:space="0"/>
              <w:right w:val="single" w:color="000000" w:sz="6" w:space="0"/>
            </w:tcBorders>
            <w:vAlign w:val="top"/>
          </w:tcPr>
          <w:p w14:paraId="051F846A">
            <w:pPr>
              <w:pStyle w:val="6"/>
              <w:spacing w:before="158" w:line="221" w:lineRule="auto"/>
              <w:ind w:left="105"/>
              <w:outlineLvl w:val="1"/>
            </w:pPr>
            <w:r>
              <w:rPr>
                <w:rFonts w:ascii="Times New Roman" w:hAnsi="Times New Roman" w:eastAsia="Times New Roman" w:cs="Times New Roman"/>
                <w:b/>
                <w:bCs/>
                <w:spacing w:val="-2"/>
              </w:rPr>
              <w:t xml:space="preserve">4.6.5  </w:t>
            </w:r>
            <w:r>
              <w:rPr>
                <w:b/>
                <w:bCs/>
                <w:spacing w:val="-2"/>
              </w:rPr>
              <w:t>环境风险防范措施</w:t>
            </w:r>
          </w:p>
          <w:p w14:paraId="483A0B66">
            <w:pPr>
              <w:pStyle w:val="6"/>
              <w:spacing w:before="143" w:line="333" w:lineRule="exact"/>
              <w:ind w:left="588"/>
            </w:pPr>
            <w:r>
              <w:rPr>
                <w:rFonts w:ascii="Times New Roman" w:hAnsi="Times New Roman" w:eastAsia="Times New Roman" w:cs="Times New Roman"/>
                <w:spacing w:val="-1"/>
                <w:position w:val="3"/>
              </w:rPr>
              <w:t>(1)</w:t>
            </w:r>
            <w:r>
              <w:rPr>
                <w:spacing w:val="-1"/>
                <w:position w:val="3"/>
              </w:rPr>
              <w:t>废气事故排放风险防范措施</w:t>
            </w:r>
          </w:p>
          <w:p w14:paraId="7E37DF4C">
            <w:pPr>
              <w:pStyle w:val="6"/>
              <w:spacing w:before="169" w:line="218" w:lineRule="auto"/>
              <w:ind w:right="19"/>
              <w:jc w:val="right"/>
            </w:pPr>
            <w:r>
              <w:t>①定期对废气处理设施从设备到运输管道进行检修</w:t>
            </w:r>
            <w:r>
              <w:rPr>
                <w:spacing w:val="-1"/>
              </w:rPr>
              <w:t>，发现问题及时解决。</w:t>
            </w:r>
          </w:p>
        </w:tc>
      </w:tr>
    </w:tbl>
    <w:p w14:paraId="0667B196">
      <w:pPr>
        <w:rPr>
          <w:rFonts w:ascii="Arial"/>
          <w:sz w:val="21"/>
        </w:rPr>
      </w:pPr>
    </w:p>
    <w:p w14:paraId="25EBDE04">
      <w:pPr>
        <w:rPr>
          <w:rFonts w:ascii="Arial" w:hAnsi="Arial" w:eastAsia="Arial" w:cs="Arial"/>
          <w:sz w:val="21"/>
          <w:szCs w:val="21"/>
        </w:rPr>
        <w:sectPr>
          <w:footerReference r:id="rId93" w:type="default"/>
          <w:pgSz w:w="11907" w:h="16840"/>
          <w:pgMar w:top="400" w:right="1634" w:bottom="1024" w:left="1633" w:header="0" w:footer="787" w:gutter="0"/>
          <w:cols w:space="720" w:num="1"/>
        </w:sectPr>
      </w:pPr>
    </w:p>
    <w:p w14:paraId="6643DFEB">
      <w:pPr>
        <w:spacing w:before="19"/>
      </w:pPr>
    </w:p>
    <w:p w14:paraId="1086F580">
      <w:pPr>
        <w:spacing w:before="19"/>
      </w:pPr>
    </w:p>
    <w:p w14:paraId="1B2BA254">
      <w:pPr>
        <w:spacing w:before="19"/>
      </w:pPr>
    </w:p>
    <w:p w14:paraId="06CBEF1F">
      <w:pPr>
        <w:spacing w:before="18"/>
      </w:pPr>
    </w:p>
    <w:p w14:paraId="79F6B3EA">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23712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336" w:type="dxa"/>
            <w:tcBorders>
              <w:right w:val="single" w:color="000000" w:sz="2" w:space="0"/>
            </w:tcBorders>
            <w:vAlign w:val="top"/>
          </w:tcPr>
          <w:p w14:paraId="518483C7">
            <w:pPr>
              <w:rPr>
                <w:rFonts w:ascii="Arial"/>
                <w:sz w:val="21"/>
              </w:rPr>
            </w:pPr>
          </w:p>
        </w:tc>
        <w:tc>
          <w:tcPr>
            <w:tcW w:w="8288" w:type="dxa"/>
            <w:tcBorders>
              <w:left w:val="single" w:color="000000" w:sz="2" w:space="0"/>
            </w:tcBorders>
            <w:vAlign w:val="top"/>
          </w:tcPr>
          <w:p w14:paraId="61E4C0D1">
            <w:pPr>
              <w:pStyle w:val="6"/>
              <w:spacing w:before="39" w:line="290" w:lineRule="auto"/>
              <w:ind w:left="107" w:right="259" w:firstLine="479"/>
            </w:pPr>
            <w:bookmarkStart w:id="12" w:name="bookmark50"/>
            <w:bookmarkEnd w:id="12"/>
            <w:r>
              <w:t>②各生产岗位制定严格的操作规程和注意事项，车</w:t>
            </w:r>
            <w:r>
              <w:rPr>
                <w:spacing w:val="-1"/>
              </w:rPr>
              <w:t>间工人需熟悉工作流</w:t>
            </w:r>
            <w:r>
              <w:t>程，严格按操作规程进行运行控制，防止操作失</w:t>
            </w:r>
            <w:r>
              <w:rPr>
                <w:spacing w:val="-1"/>
              </w:rPr>
              <w:t>误导致废气事故排放。</w:t>
            </w:r>
          </w:p>
          <w:p w14:paraId="4D0C7340">
            <w:pPr>
              <w:pStyle w:val="6"/>
              <w:spacing w:before="178" w:line="290" w:lineRule="auto"/>
              <w:ind w:left="110" w:right="102" w:firstLine="476"/>
            </w:pPr>
            <w:r>
              <w:rPr>
                <w:spacing w:val="-3"/>
              </w:rPr>
              <w:t>③定期更换活性炭，同时确保项目活性炭吸附装置一次性装置量；定期更</w:t>
            </w:r>
            <w:r>
              <w:rPr>
                <w:spacing w:val="-1"/>
              </w:rPr>
              <w:t>换布袋，按废气自行检测要求，定期委托有资质单位进行检测。</w:t>
            </w:r>
          </w:p>
          <w:p w14:paraId="79D19837">
            <w:pPr>
              <w:pStyle w:val="6"/>
              <w:spacing w:before="181" w:line="313" w:lineRule="auto"/>
              <w:ind w:left="111" w:right="102" w:firstLine="475"/>
            </w:pPr>
            <w:r>
              <w:rPr>
                <w:spacing w:val="-4"/>
              </w:rPr>
              <w:t>④严格遵守“三同时</w:t>
            </w:r>
            <w:r>
              <w:rPr>
                <w:spacing w:val="-85"/>
              </w:rPr>
              <w:t xml:space="preserve"> </w:t>
            </w:r>
            <w:r>
              <w:rPr>
                <w:spacing w:val="-4"/>
              </w:rPr>
              <w:t>”制度，建设单位不得私自停用环保设施，应对环保</w:t>
            </w:r>
            <w:r>
              <w:rPr>
                <w:spacing w:val="-3"/>
              </w:rPr>
              <w:t>设施、生产设备定期进行检查，使各处理设施处于完备有效的状态，以保证处</w:t>
            </w:r>
            <w:r>
              <w:rPr>
                <w:spacing w:val="-2"/>
              </w:rPr>
              <w:t>理效率和污染物达标排放。</w:t>
            </w:r>
          </w:p>
          <w:p w14:paraId="0669B36D">
            <w:pPr>
              <w:pStyle w:val="6"/>
              <w:spacing w:before="178" w:line="290" w:lineRule="auto"/>
              <w:ind w:left="109" w:right="102" w:firstLine="477"/>
            </w:pPr>
            <w:r>
              <w:rPr>
                <w:spacing w:val="-3"/>
              </w:rPr>
              <w:t>⑤建立大气风险防控措施和隐患排查机制，严格按照本评价提出的环境监</w:t>
            </w:r>
            <w:r>
              <w:t>测计划，对本项目产生的非甲烷总烃等废气</w:t>
            </w:r>
            <w:r>
              <w:rPr>
                <w:spacing w:val="-1"/>
              </w:rPr>
              <w:t>污染物进行定期委托监测。</w:t>
            </w:r>
          </w:p>
          <w:p w14:paraId="4D2B1EDB">
            <w:pPr>
              <w:pStyle w:val="6"/>
              <w:spacing w:before="143" w:line="333" w:lineRule="exact"/>
              <w:ind w:left="588"/>
            </w:pPr>
            <w:r>
              <w:rPr>
                <w:rFonts w:ascii="Times New Roman" w:hAnsi="Times New Roman" w:eastAsia="Times New Roman" w:cs="Times New Roman"/>
                <w:spacing w:val="-1"/>
                <w:position w:val="3"/>
              </w:rPr>
              <w:t>(2)</w:t>
            </w:r>
            <w:r>
              <w:rPr>
                <w:spacing w:val="-1"/>
                <w:position w:val="3"/>
              </w:rPr>
              <w:t>废水事故排放及泄漏风险防范措施</w:t>
            </w:r>
          </w:p>
          <w:p w14:paraId="0DCEC517">
            <w:pPr>
              <w:pStyle w:val="6"/>
              <w:spacing w:before="170" w:line="290" w:lineRule="auto"/>
              <w:ind w:left="110" w:right="122" w:firstLine="477"/>
            </w:pPr>
            <w:r>
              <w:rPr>
                <w:spacing w:val="-4"/>
              </w:rPr>
              <w:t>①做好喷漆废水处理设施地面防渗措施，并定期进行维护、检修，一旦发</w:t>
            </w:r>
            <w:r>
              <w:rPr>
                <w:spacing w:val="-2"/>
              </w:rPr>
              <w:t>生废水泄漏，立即采取堵漏等应急措施。</w:t>
            </w:r>
          </w:p>
          <w:p w14:paraId="3AA059E0">
            <w:pPr>
              <w:pStyle w:val="6"/>
              <w:spacing w:before="183" w:line="289" w:lineRule="auto"/>
              <w:ind w:left="116" w:right="102" w:firstLine="469"/>
            </w:pPr>
            <w:r>
              <w:rPr>
                <w:spacing w:val="-3"/>
              </w:rPr>
              <w:t>②项目应建设导流沟，当项目发生废水事故排放时，可通过导流沟，引入收集池暂存。</w:t>
            </w:r>
          </w:p>
          <w:p w14:paraId="32FA1FFE">
            <w:pPr>
              <w:pStyle w:val="6"/>
              <w:spacing w:before="182" w:line="289" w:lineRule="auto"/>
              <w:ind w:left="111" w:right="102" w:firstLine="475"/>
            </w:pPr>
            <w:r>
              <w:rPr>
                <w:spacing w:val="-3"/>
              </w:rPr>
              <w:t>③生产废水严禁出现未处理排放、偷排、漏排现象，生产废水经处理后全</w:t>
            </w:r>
            <w:r>
              <w:rPr>
                <w:spacing w:val="-2"/>
              </w:rPr>
              <w:t>部回用，不外排。</w:t>
            </w:r>
          </w:p>
          <w:p w14:paraId="72CF2B13">
            <w:pPr>
              <w:pStyle w:val="6"/>
              <w:spacing w:before="147" w:line="307" w:lineRule="auto"/>
              <w:ind w:left="110" w:right="219" w:firstLine="476"/>
            </w:pPr>
            <w:r>
              <w:rPr>
                <w:spacing w:val="-2"/>
              </w:rPr>
              <w:t>④项目应急物资仓库及雨污排放口应储备有堵漏工具及物资</w:t>
            </w:r>
            <w:r>
              <w:rPr>
                <w:rFonts w:ascii="Times New Roman" w:hAnsi="Times New Roman" w:eastAsia="Times New Roman" w:cs="Times New Roman"/>
                <w:spacing w:val="-2"/>
              </w:rPr>
              <w:t>(</w:t>
            </w:r>
            <w:r>
              <w:rPr>
                <w:spacing w:val="-2"/>
              </w:rPr>
              <w:t>如抽水泵、</w:t>
            </w:r>
            <w:r>
              <w:rPr>
                <w:spacing w:val="-3"/>
              </w:rPr>
              <w:t>沙袋等</w:t>
            </w:r>
            <w:r>
              <w:rPr>
                <w:rFonts w:ascii="Times New Roman" w:hAnsi="Times New Roman" w:eastAsia="Times New Roman" w:cs="Times New Roman"/>
                <w:spacing w:val="-3"/>
              </w:rPr>
              <w:t>)</w:t>
            </w:r>
            <w:r>
              <w:rPr>
                <w:spacing w:val="-3"/>
              </w:rPr>
              <w:t>。</w:t>
            </w:r>
          </w:p>
          <w:p w14:paraId="3983BFE5">
            <w:pPr>
              <w:pStyle w:val="6"/>
              <w:spacing w:before="134" w:line="322" w:lineRule="auto"/>
              <w:ind w:left="109" w:right="102" w:firstLine="477"/>
            </w:pPr>
            <w:r>
              <w:t>⑤危险废物贮存间按照《危险废物贮存污染控制标准》</w:t>
            </w:r>
            <w:r>
              <w:rPr>
                <w:rFonts w:ascii="Times New Roman" w:hAnsi="Times New Roman" w:eastAsia="Times New Roman" w:cs="Times New Roman"/>
              </w:rPr>
              <w:t>(GB1</w:t>
            </w:r>
            <w:r>
              <w:rPr>
                <w:rFonts w:ascii="Times New Roman" w:hAnsi="Times New Roman" w:eastAsia="Times New Roman" w:cs="Times New Roman"/>
                <w:spacing w:val="-1"/>
              </w:rPr>
              <w:t>8597-2023)</w:t>
            </w:r>
            <w:r>
              <w:rPr>
                <w:spacing w:val="-3"/>
              </w:rPr>
              <w:t>规范建设围堰及导流沟、收集池等；确保发生火灾事故消防废水能够有效收集</w:t>
            </w:r>
            <w:r>
              <w:rPr>
                <w:spacing w:val="-2"/>
              </w:rPr>
              <w:t>并纳入事故应急池。</w:t>
            </w:r>
          </w:p>
          <w:p w14:paraId="34E625C9">
            <w:pPr>
              <w:pStyle w:val="6"/>
              <w:spacing w:before="180" w:line="218" w:lineRule="auto"/>
              <w:ind w:left="586"/>
            </w:pPr>
            <w:r>
              <w:rPr>
                <w:spacing w:val="-1"/>
              </w:rPr>
              <w:t>⑥事故应急池容积核算</w:t>
            </w:r>
          </w:p>
          <w:p w14:paraId="1E7F0F85">
            <w:pPr>
              <w:pStyle w:val="6"/>
              <w:spacing w:before="187" w:line="353" w:lineRule="auto"/>
              <w:ind w:left="108" w:right="3" w:firstLine="483"/>
              <w:jc w:val="both"/>
            </w:pPr>
            <w:r>
              <w:rPr>
                <w:spacing w:val="12"/>
              </w:rPr>
              <w:t>项目事故应急池根据《事故状态下水体污染的预防与控制技术要求》</w:t>
            </w:r>
            <w:r>
              <w:rPr>
                <w:spacing w:val="6"/>
              </w:rPr>
              <w:t xml:space="preserve"> </w:t>
            </w:r>
            <w:r>
              <w:rPr>
                <w:spacing w:val="-2"/>
              </w:rPr>
              <w:t>（</w:t>
            </w:r>
            <w:r>
              <w:rPr>
                <w:rFonts w:ascii="Times New Roman" w:hAnsi="Times New Roman" w:eastAsia="Times New Roman" w:cs="Times New Roman"/>
                <w:spacing w:val="-2"/>
              </w:rPr>
              <w:t>Q/SY08190-2019</w:t>
            </w:r>
            <w:r>
              <w:rPr>
                <w:spacing w:val="-2"/>
              </w:rPr>
              <w:t>）和《消防给水及消火栓系统技术规范》（</w:t>
            </w:r>
            <w:r>
              <w:rPr>
                <w:rFonts w:ascii="Times New Roman" w:hAnsi="Times New Roman" w:eastAsia="Times New Roman" w:cs="Times New Roman"/>
                <w:spacing w:val="-2"/>
              </w:rPr>
              <w:t>GB50974-2014</w:t>
            </w:r>
            <w:r>
              <w:rPr>
                <w:spacing w:val="-2"/>
              </w:rPr>
              <w:t>）</w:t>
            </w:r>
            <w:r>
              <w:rPr>
                <w:spacing w:val="-3"/>
              </w:rPr>
              <w:t>中的相关规定设置。事故应急池主要用于区内发生事故或火灾时，控制、收集和存放污染事故水（包括污染雨水）及污染消防水。事故应急水池容量按下式</w:t>
            </w:r>
            <w:r>
              <w:rPr>
                <w:spacing w:val="-4"/>
              </w:rPr>
              <w:t>计算：</w:t>
            </w:r>
          </w:p>
          <w:p w14:paraId="66178132">
            <w:pPr>
              <w:pStyle w:val="6"/>
              <w:spacing w:line="359" w:lineRule="exact"/>
              <w:ind w:left="1661"/>
              <w:rPr>
                <w:rFonts w:ascii="Times New Roman" w:hAnsi="Times New Roman" w:eastAsia="Times New Roman" w:cs="Times New Roman"/>
                <w:sz w:val="15"/>
                <w:szCs w:val="15"/>
              </w:rPr>
            </w:pPr>
            <w:r>
              <w:rPr>
                <w:rFonts w:ascii="Times New Roman" w:hAnsi="Times New Roman" w:eastAsia="Times New Roman" w:cs="Times New Roman"/>
                <w:spacing w:val="-3"/>
                <w:position w:val="3"/>
              </w:rPr>
              <w:t>V</w:t>
            </w:r>
            <w:r>
              <w:rPr>
                <w:rFonts w:ascii="Times New Roman" w:hAnsi="Times New Roman" w:eastAsia="Times New Roman" w:cs="Times New Roman"/>
                <w:spacing w:val="20"/>
                <w:position w:val="3"/>
              </w:rPr>
              <w:t xml:space="preserve"> </w:t>
            </w:r>
            <w:r>
              <w:rPr>
                <w:spacing w:val="-3"/>
                <w:position w:val="1"/>
                <w:sz w:val="12"/>
                <w:szCs w:val="12"/>
              </w:rPr>
              <w:t>总</w:t>
            </w:r>
            <w:r>
              <w:rPr>
                <w:rFonts w:ascii="Times New Roman" w:hAnsi="Times New Roman" w:eastAsia="Times New Roman" w:cs="Times New Roman"/>
                <w:spacing w:val="-3"/>
                <w:position w:val="3"/>
              </w:rPr>
              <w:t>=</w:t>
            </w:r>
            <w:r>
              <w:rPr>
                <w:spacing w:val="-2"/>
                <w:position w:val="3"/>
              </w:rPr>
              <w:t>（</w:t>
            </w:r>
            <w:r>
              <w:rPr>
                <w:rFonts w:ascii="Times New Roman" w:hAnsi="Times New Roman" w:eastAsia="Times New Roman" w:cs="Times New Roman"/>
                <w:spacing w:val="-2"/>
                <w:position w:val="3"/>
              </w:rPr>
              <w:t>V</w:t>
            </w:r>
            <w:r>
              <w:rPr>
                <w:rFonts w:ascii="Times New Roman" w:hAnsi="Times New Roman" w:eastAsia="Times New Roman" w:cs="Times New Roman"/>
                <w:spacing w:val="-2"/>
                <w:position w:val="2"/>
                <w:sz w:val="15"/>
                <w:szCs w:val="15"/>
              </w:rPr>
              <w:t>1</w:t>
            </w:r>
            <w:r>
              <w:rPr>
                <w:rFonts w:ascii="Times New Roman" w:hAnsi="Times New Roman" w:eastAsia="Times New Roman" w:cs="Times New Roman"/>
                <w:spacing w:val="-2"/>
                <w:position w:val="3"/>
              </w:rPr>
              <w:t>+V</w:t>
            </w:r>
            <w:r>
              <w:rPr>
                <w:rFonts w:ascii="Times New Roman" w:hAnsi="Times New Roman" w:eastAsia="Times New Roman" w:cs="Times New Roman"/>
                <w:spacing w:val="-2"/>
                <w:position w:val="3"/>
                <w:sz w:val="15"/>
                <w:szCs w:val="15"/>
              </w:rPr>
              <w:t>2</w:t>
            </w:r>
            <w:r>
              <w:rPr>
                <w:rFonts w:ascii="Times New Roman" w:hAnsi="Times New Roman" w:eastAsia="Times New Roman" w:cs="Times New Roman"/>
                <w:spacing w:val="-2"/>
                <w:position w:val="3"/>
              </w:rPr>
              <w:t>-V</w:t>
            </w:r>
            <w:r>
              <w:rPr>
                <w:rFonts w:ascii="Times New Roman" w:hAnsi="Times New Roman" w:eastAsia="Times New Roman" w:cs="Times New Roman"/>
                <w:spacing w:val="-2"/>
                <w:position w:val="2"/>
                <w:sz w:val="15"/>
                <w:szCs w:val="15"/>
              </w:rPr>
              <w:t xml:space="preserve">3 </w:t>
            </w:r>
            <w:r>
              <w:rPr>
                <w:spacing w:val="-2"/>
                <w:position w:val="3"/>
              </w:rPr>
              <w:t>）</w:t>
            </w:r>
            <w:r>
              <w:rPr>
                <w:rFonts w:ascii="Times New Roman" w:hAnsi="Times New Roman" w:eastAsia="Times New Roman" w:cs="Times New Roman"/>
                <w:spacing w:val="-2"/>
                <w:position w:val="3"/>
              </w:rPr>
              <w:t>max+V</w:t>
            </w:r>
            <w:r>
              <w:rPr>
                <w:rFonts w:ascii="Times New Roman" w:hAnsi="Times New Roman" w:eastAsia="Times New Roman" w:cs="Times New Roman"/>
                <w:spacing w:val="-2"/>
                <w:position w:val="2"/>
                <w:sz w:val="15"/>
                <w:szCs w:val="15"/>
              </w:rPr>
              <w:t>4</w:t>
            </w:r>
            <w:r>
              <w:rPr>
                <w:rFonts w:ascii="Times New Roman" w:hAnsi="Times New Roman" w:eastAsia="Times New Roman" w:cs="Times New Roman"/>
                <w:spacing w:val="-2"/>
                <w:position w:val="3"/>
              </w:rPr>
              <w:t>+V</w:t>
            </w:r>
            <w:r>
              <w:rPr>
                <w:rFonts w:ascii="Times New Roman" w:hAnsi="Times New Roman" w:eastAsia="Times New Roman" w:cs="Times New Roman"/>
                <w:spacing w:val="-2"/>
                <w:position w:val="2"/>
                <w:sz w:val="15"/>
                <w:szCs w:val="15"/>
              </w:rPr>
              <w:t>5</w:t>
            </w:r>
          </w:p>
        </w:tc>
      </w:tr>
    </w:tbl>
    <w:p w14:paraId="69A8945E">
      <w:pPr>
        <w:rPr>
          <w:rFonts w:ascii="Arial"/>
          <w:sz w:val="21"/>
        </w:rPr>
      </w:pPr>
    </w:p>
    <w:p w14:paraId="1FA80C18">
      <w:pPr>
        <w:rPr>
          <w:rFonts w:ascii="Arial" w:hAnsi="Arial" w:eastAsia="Arial" w:cs="Arial"/>
          <w:sz w:val="21"/>
          <w:szCs w:val="21"/>
        </w:rPr>
        <w:sectPr>
          <w:footerReference r:id="rId94" w:type="default"/>
          <w:pgSz w:w="11907" w:h="16840"/>
          <w:pgMar w:top="400" w:right="1634" w:bottom="1024" w:left="1633" w:header="0" w:footer="787" w:gutter="0"/>
          <w:cols w:space="720" w:num="1"/>
        </w:sectPr>
      </w:pPr>
    </w:p>
    <w:p w14:paraId="1521057D">
      <w:pPr>
        <w:spacing w:before="19"/>
      </w:pPr>
    </w:p>
    <w:p w14:paraId="37A85825">
      <w:pPr>
        <w:spacing w:before="19"/>
      </w:pPr>
    </w:p>
    <w:p w14:paraId="6F366999">
      <w:pPr>
        <w:spacing w:before="19"/>
      </w:pPr>
    </w:p>
    <w:p w14:paraId="5A8522D7">
      <w:pPr>
        <w:spacing w:before="18"/>
      </w:pPr>
    </w:p>
    <w:p w14:paraId="2AF5DE7A">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73854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7" w:hRule="atLeast"/>
        </w:trPr>
        <w:tc>
          <w:tcPr>
            <w:tcW w:w="336" w:type="dxa"/>
            <w:tcBorders>
              <w:right w:val="single" w:color="000000" w:sz="2" w:space="0"/>
            </w:tcBorders>
            <w:vAlign w:val="top"/>
          </w:tcPr>
          <w:p w14:paraId="530E0690">
            <w:pPr>
              <w:rPr>
                <w:rFonts w:ascii="Arial"/>
                <w:sz w:val="21"/>
              </w:rPr>
            </w:pPr>
          </w:p>
        </w:tc>
        <w:tc>
          <w:tcPr>
            <w:tcW w:w="8288" w:type="dxa"/>
            <w:tcBorders>
              <w:left w:val="single" w:color="000000" w:sz="2" w:space="0"/>
            </w:tcBorders>
            <w:vAlign w:val="top"/>
          </w:tcPr>
          <w:p w14:paraId="036AC573">
            <w:pPr>
              <w:pStyle w:val="6"/>
              <w:spacing w:before="39" w:line="359" w:lineRule="auto"/>
              <w:ind w:left="110" w:right="102" w:firstLine="482"/>
            </w:pPr>
            <w:bookmarkStart w:id="13" w:name="bookmark51"/>
            <w:bookmarkEnd w:id="13"/>
            <w:r>
              <w:t>式中</w:t>
            </w:r>
            <w:r>
              <w:rPr>
                <w:spacing w:val="-45"/>
              </w:rPr>
              <w:t>：（</w:t>
            </w:r>
            <w:r>
              <w:rPr>
                <w:rFonts w:ascii="Times New Roman" w:hAnsi="Times New Roman" w:eastAsia="Times New Roman" w:cs="Times New Roman"/>
              </w:rPr>
              <w:t>V</w:t>
            </w:r>
            <w:r>
              <w:rPr>
                <w:rFonts w:ascii="Times New Roman" w:hAnsi="Times New Roman" w:eastAsia="Times New Roman" w:cs="Times New Roman"/>
                <w:position w:val="-1"/>
                <w:sz w:val="15"/>
                <w:szCs w:val="15"/>
              </w:rPr>
              <w:t>1</w:t>
            </w:r>
            <w:r>
              <w:rPr>
                <w:rFonts w:ascii="Times New Roman" w:hAnsi="Times New Roman" w:eastAsia="Times New Roman" w:cs="Times New Roman"/>
              </w:rPr>
              <w:t>+ V</w:t>
            </w:r>
            <w:r>
              <w:rPr>
                <w:rFonts w:ascii="Times New Roman" w:hAnsi="Times New Roman" w:eastAsia="Times New Roman" w:cs="Times New Roman"/>
                <w:position w:val="-1"/>
                <w:sz w:val="15"/>
                <w:szCs w:val="15"/>
              </w:rPr>
              <w:t>2</w:t>
            </w:r>
            <w:r>
              <w:rPr>
                <w:rFonts w:ascii="Times New Roman" w:hAnsi="Times New Roman" w:eastAsia="Times New Roman" w:cs="Times New Roman"/>
                <w:position w:val="-1"/>
              </w:rPr>
              <w:t>-V</w:t>
            </w:r>
            <w:r>
              <w:rPr>
                <w:rFonts w:ascii="Times New Roman" w:hAnsi="Times New Roman" w:eastAsia="Times New Roman" w:cs="Times New Roman"/>
                <w:position w:val="-1"/>
                <w:sz w:val="15"/>
                <w:szCs w:val="15"/>
              </w:rPr>
              <w:t>3</w:t>
            </w:r>
            <w:r>
              <w:t>）</w:t>
            </w:r>
            <w:r>
              <w:rPr>
                <w:rFonts w:ascii="Times New Roman" w:hAnsi="Times New Roman" w:eastAsia="Times New Roman" w:cs="Times New Roman"/>
              </w:rPr>
              <w:t>max——</w:t>
            </w:r>
            <w:r>
              <w:t>指对收集系统范围内不同罐组或装置</w:t>
            </w:r>
            <w:r>
              <w:rPr>
                <w:spacing w:val="-1"/>
              </w:rPr>
              <w:t>分别计</w:t>
            </w:r>
            <w:r>
              <w:rPr>
                <w:spacing w:val="-2"/>
              </w:rPr>
              <w:t>算</w:t>
            </w:r>
            <w:r>
              <w:rPr>
                <w:spacing w:val="-55"/>
              </w:rPr>
              <w:t xml:space="preserve"> </w:t>
            </w:r>
            <w:r>
              <w:rPr>
                <w:rFonts w:ascii="Times New Roman" w:hAnsi="Times New Roman" w:eastAsia="Times New Roman" w:cs="Times New Roman"/>
                <w:spacing w:val="-2"/>
              </w:rPr>
              <w:t>V</w:t>
            </w:r>
            <w:r>
              <w:rPr>
                <w:rFonts w:ascii="Times New Roman" w:hAnsi="Times New Roman" w:eastAsia="Times New Roman" w:cs="Times New Roman"/>
                <w:spacing w:val="-2"/>
                <w:position w:val="-1"/>
                <w:sz w:val="15"/>
                <w:szCs w:val="15"/>
              </w:rPr>
              <w:t>1</w:t>
            </w:r>
            <w:r>
              <w:rPr>
                <w:rFonts w:ascii="Times New Roman" w:hAnsi="Times New Roman" w:eastAsia="Times New Roman" w:cs="Times New Roman"/>
                <w:spacing w:val="-2"/>
              </w:rPr>
              <w:t>+ V</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
              </w:rPr>
              <w:t>-V</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2"/>
                <w:position w:val="-1"/>
                <w:sz w:val="15"/>
                <w:szCs w:val="15"/>
              </w:rPr>
              <w:t xml:space="preserve"> </w:t>
            </w:r>
            <w:r>
              <w:rPr>
                <w:spacing w:val="-2"/>
              </w:rPr>
              <w:t>，取其中最大值；</w:t>
            </w:r>
          </w:p>
          <w:p w14:paraId="41FFA120">
            <w:pPr>
              <w:pStyle w:val="6"/>
              <w:spacing w:before="2" w:line="347" w:lineRule="auto"/>
              <w:ind w:left="108" w:right="369" w:firstLine="1312"/>
            </w:pPr>
            <w:r>
              <w:rPr>
                <w:rFonts w:ascii="Times New Roman" w:hAnsi="Times New Roman" w:eastAsia="Times New Roman" w:cs="Times New Roman"/>
              </w:rPr>
              <w:t>V</w:t>
            </w:r>
            <w:r>
              <w:rPr>
                <w:rFonts w:ascii="Times New Roman" w:hAnsi="Times New Roman" w:eastAsia="Times New Roman" w:cs="Times New Roman"/>
                <w:sz w:val="15"/>
                <w:szCs w:val="15"/>
              </w:rPr>
              <w:t>1</w:t>
            </w:r>
            <w:r>
              <w:rPr>
                <w:rFonts w:ascii="Times New Roman" w:hAnsi="Times New Roman" w:eastAsia="Times New Roman" w:cs="Times New Roman"/>
              </w:rPr>
              <w:t>——</w:t>
            </w:r>
            <w:r>
              <w:t>收集系统范围内发生事故的一个罐组或一套装置的</w:t>
            </w:r>
            <w:r>
              <w:rPr>
                <w:spacing w:val="-1"/>
              </w:rPr>
              <w:t>物料</w:t>
            </w:r>
            <w:r>
              <w:rPr>
                <w:spacing w:val="-2"/>
              </w:rPr>
              <w:t>量，</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 xml:space="preserve">3 </w:t>
            </w:r>
            <w:r>
              <w:rPr>
                <w:spacing w:val="-2"/>
              </w:rPr>
              <w:t>；本项目涂料最大储存量为</w:t>
            </w:r>
            <w:r>
              <w:rPr>
                <w:spacing w:val="-32"/>
              </w:rPr>
              <w:t xml:space="preserve"> </w:t>
            </w:r>
            <w:r>
              <w:rPr>
                <w:rFonts w:ascii="Times New Roman" w:hAnsi="Times New Roman" w:eastAsia="Times New Roman" w:cs="Times New Roman"/>
                <w:spacing w:val="-2"/>
              </w:rPr>
              <w:t>1.1t</w:t>
            </w:r>
            <w:r>
              <w:rPr>
                <w:spacing w:val="-2"/>
              </w:rPr>
              <w:t>，油类物质的最大储存量为</w:t>
            </w:r>
            <w:r>
              <w:rPr>
                <w:spacing w:val="-52"/>
              </w:rPr>
              <w:t xml:space="preserve"> </w:t>
            </w:r>
            <w:r>
              <w:rPr>
                <w:rFonts w:ascii="Times New Roman" w:hAnsi="Times New Roman" w:eastAsia="Times New Roman" w:cs="Times New Roman"/>
                <w:spacing w:val="-3"/>
              </w:rPr>
              <w:t>0.05t</w:t>
            </w:r>
            <w:r>
              <w:rPr>
                <w:spacing w:val="-3"/>
              </w:rPr>
              <w:t>。</w:t>
            </w:r>
          </w:p>
          <w:p w14:paraId="6EAD3465">
            <w:pPr>
              <w:pStyle w:val="6"/>
              <w:spacing w:line="357" w:lineRule="auto"/>
              <w:ind w:left="109" w:right="39" w:firstLine="1431"/>
              <w:jc w:val="both"/>
            </w:pPr>
            <w:r>
              <w:rPr>
                <w:rFonts w:ascii="Times New Roman" w:hAnsi="Times New Roman" w:eastAsia="Times New Roman" w:cs="Times New Roman"/>
                <w:spacing w:val="-4"/>
              </w:rPr>
              <w:t>V</w:t>
            </w:r>
            <w:r>
              <w:rPr>
                <w:rFonts w:ascii="Times New Roman" w:hAnsi="Times New Roman" w:eastAsia="Times New Roman" w:cs="Times New Roman"/>
                <w:spacing w:val="-4"/>
                <w:sz w:val="15"/>
                <w:szCs w:val="15"/>
              </w:rPr>
              <w:t>2</w:t>
            </w:r>
            <w:r>
              <w:rPr>
                <w:rFonts w:ascii="Times New Roman" w:hAnsi="Times New Roman" w:eastAsia="Times New Roman" w:cs="Times New Roman"/>
                <w:spacing w:val="-4"/>
              </w:rPr>
              <w:t>——</w:t>
            </w:r>
            <w:r>
              <w:rPr>
                <w:spacing w:val="-4"/>
              </w:rPr>
              <w:t>发生事故的储罐或装置的最大消防水量，</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spacing w:val="-4"/>
              </w:rPr>
              <w:t>；根据《消防给水及消火栓系统技术规范》（</w:t>
            </w:r>
            <w:r>
              <w:rPr>
                <w:rFonts w:ascii="Times New Roman" w:hAnsi="Times New Roman" w:eastAsia="Times New Roman" w:cs="Times New Roman"/>
                <w:spacing w:val="-4"/>
              </w:rPr>
              <w:t>GB50974-2</w:t>
            </w:r>
            <w:r>
              <w:rPr>
                <w:rFonts w:ascii="Times New Roman" w:hAnsi="Times New Roman" w:eastAsia="Times New Roman" w:cs="Times New Roman"/>
                <w:spacing w:val="-5"/>
              </w:rPr>
              <w:t>014</w:t>
            </w:r>
            <w:r>
              <w:rPr>
                <w:spacing w:val="-29"/>
              </w:rPr>
              <w:t>），</w:t>
            </w:r>
            <w:r>
              <w:rPr>
                <w:spacing w:val="-5"/>
              </w:rPr>
              <w:t>室内消防给水流量为</w:t>
            </w:r>
            <w:r>
              <w:rPr>
                <w:spacing w:val="-32"/>
              </w:rPr>
              <w:t xml:space="preserve"> </w:t>
            </w:r>
            <w:r>
              <w:rPr>
                <w:rFonts w:ascii="Times New Roman" w:hAnsi="Times New Roman" w:eastAsia="Times New Roman" w:cs="Times New Roman"/>
                <w:spacing w:val="-5"/>
              </w:rPr>
              <w:t>10L/s</w:t>
            </w:r>
            <w:r>
              <w:rPr>
                <w:spacing w:val="-5"/>
              </w:rPr>
              <w:t>，</w:t>
            </w:r>
            <w:r>
              <w:rPr>
                <w:spacing w:val="-1"/>
              </w:rPr>
              <w:t>消防历时按</w:t>
            </w:r>
            <w:r>
              <w:rPr>
                <w:spacing w:val="-55"/>
              </w:rPr>
              <w:t xml:space="preserve"> </w:t>
            </w:r>
            <w:r>
              <w:rPr>
                <w:rFonts w:ascii="Times New Roman" w:hAnsi="Times New Roman" w:eastAsia="Times New Roman" w:cs="Times New Roman"/>
                <w:spacing w:val="-1"/>
              </w:rPr>
              <w:t xml:space="preserve">2h </w:t>
            </w:r>
            <w:r>
              <w:rPr>
                <w:spacing w:val="-1"/>
              </w:rPr>
              <w:t>计，消防最大一次用水量为</w:t>
            </w:r>
            <w:r>
              <w:rPr>
                <w:spacing w:val="-51"/>
              </w:rPr>
              <w:t xml:space="preserve"> </w:t>
            </w:r>
            <w:r>
              <w:rPr>
                <w:rFonts w:ascii="Times New Roman" w:hAnsi="Times New Roman" w:eastAsia="Times New Roman" w:cs="Times New Roman"/>
                <w:spacing w:val="-1"/>
              </w:rPr>
              <w:t>72m</w:t>
            </w:r>
            <w:r>
              <w:rPr>
                <w:rFonts w:ascii="Times New Roman" w:hAnsi="Times New Roman" w:eastAsia="Times New Roman" w:cs="Times New Roman"/>
                <w:spacing w:val="-1"/>
                <w:position w:val="7"/>
                <w:sz w:val="15"/>
                <w:szCs w:val="15"/>
              </w:rPr>
              <w:t>3</w:t>
            </w:r>
            <w:r>
              <w:rPr>
                <w:spacing w:val="-1"/>
              </w:rPr>
              <w:t>。</w:t>
            </w:r>
          </w:p>
          <w:p w14:paraId="57765590">
            <w:pPr>
              <w:pStyle w:val="6"/>
              <w:spacing w:before="39" w:line="242" w:lineRule="auto"/>
              <w:ind w:left="1541"/>
            </w:pPr>
            <w:r>
              <w:rPr>
                <w:rFonts w:ascii="Times New Roman" w:hAnsi="Times New Roman" w:eastAsia="Times New Roman" w:cs="Times New Roman"/>
              </w:rPr>
              <w:t>V</w:t>
            </w:r>
            <w:r>
              <w:rPr>
                <w:rFonts w:ascii="Times New Roman" w:hAnsi="Times New Roman" w:eastAsia="Times New Roman" w:cs="Times New Roman"/>
                <w:sz w:val="15"/>
                <w:szCs w:val="15"/>
              </w:rPr>
              <w:t>3</w:t>
            </w:r>
            <w:r>
              <w:rPr>
                <w:rFonts w:ascii="Times New Roman" w:hAnsi="Times New Roman" w:eastAsia="Times New Roman" w:cs="Times New Roman"/>
              </w:rPr>
              <w:t>——</w:t>
            </w:r>
            <w:r>
              <w:t>发生事故时可以传输到其他储存或处理设施的物料</w:t>
            </w:r>
            <w:r>
              <w:rPr>
                <w:spacing w:val="-1"/>
              </w:rPr>
              <w:t>量。</w:t>
            </w:r>
          </w:p>
          <w:p w14:paraId="2B1299C6">
            <w:pPr>
              <w:pStyle w:val="6"/>
              <w:spacing w:before="120" w:line="344" w:lineRule="auto"/>
              <w:ind w:left="1541" w:right="24"/>
            </w:pPr>
            <w:r>
              <w:rPr>
                <w:rFonts w:ascii="Times New Roman" w:hAnsi="Times New Roman" w:eastAsia="Times New Roman" w:cs="Times New Roman"/>
              </w:rPr>
              <w:t>V</w:t>
            </w:r>
            <w:r>
              <w:rPr>
                <w:rFonts w:ascii="Times New Roman" w:hAnsi="Times New Roman" w:eastAsia="Times New Roman" w:cs="Times New Roman"/>
                <w:sz w:val="15"/>
                <w:szCs w:val="15"/>
              </w:rPr>
              <w:t>4</w:t>
            </w:r>
            <w:r>
              <w:rPr>
                <w:rFonts w:ascii="Times New Roman" w:hAnsi="Times New Roman" w:eastAsia="Times New Roman" w:cs="Times New Roman"/>
              </w:rPr>
              <w:t>——</w:t>
            </w:r>
            <w:r>
              <w:t>发生事故时仍必须进入该收集系统的生产废水量</w:t>
            </w:r>
            <w:r>
              <w:rPr>
                <w:spacing w:val="-1"/>
              </w:rPr>
              <w:t>，</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 xml:space="preserve">3 </w:t>
            </w:r>
            <w:r>
              <w:rPr>
                <w:spacing w:val="-1"/>
              </w:rPr>
              <w:t>。</w:t>
            </w:r>
            <w:r>
              <w:t xml:space="preserve"> </w:t>
            </w:r>
            <w:r>
              <w:rPr>
                <w:rFonts w:ascii="Times New Roman" w:hAnsi="Times New Roman" w:eastAsia="Times New Roman" w:cs="Times New Roman"/>
                <w:spacing w:val="-1"/>
              </w:rPr>
              <w:t>V</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
              </w:rPr>
              <w:t>——</w:t>
            </w:r>
            <w:r>
              <w:rPr>
                <w:spacing w:val="-1"/>
              </w:rPr>
              <w:t>发生事故时可能进入该废水收集系统的</w:t>
            </w:r>
            <w:r>
              <w:rPr>
                <w:spacing w:val="-2"/>
              </w:rPr>
              <w:t>最大降雨量，</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spacing w:val="-2"/>
              </w:rPr>
              <w:t>。</w:t>
            </w:r>
          </w:p>
          <w:p w14:paraId="0F472D14">
            <w:pPr>
              <w:spacing w:before="17" w:line="314" w:lineRule="exact"/>
              <w:ind w:left="2741"/>
              <w:rPr>
                <w:rFonts w:ascii="Times New Roman" w:hAnsi="Times New Roman" w:eastAsia="Times New Roman" w:cs="Times New Roman"/>
                <w:sz w:val="24"/>
                <w:szCs w:val="24"/>
              </w:rPr>
            </w:pPr>
            <w:r>
              <w:rPr>
                <w:rFonts w:ascii="Times New Roman" w:hAnsi="Times New Roman" w:eastAsia="Times New Roman" w:cs="Times New Roman"/>
                <w:position w:val="4"/>
                <w:sz w:val="24"/>
                <w:szCs w:val="24"/>
              </w:rPr>
              <w:t>V</w:t>
            </w:r>
            <w:r>
              <w:rPr>
                <w:rFonts w:ascii="Times New Roman" w:hAnsi="Times New Roman" w:eastAsia="Times New Roman" w:cs="Times New Roman"/>
                <w:position w:val="3"/>
                <w:sz w:val="15"/>
                <w:szCs w:val="15"/>
              </w:rPr>
              <w:t>5</w:t>
            </w:r>
            <w:r>
              <w:rPr>
                <w:rFonts w:ascii="Times New Roman" w:hAnsi="Times New Roman" w:eastAsia="Times New Roman" w:cs="Times New Roman"/>
                <w:position w:val="4"/>
                <w:sz w:val="24"/>
                <w:szCs w:val="24"/>
              </w:rPr>
              <w:t>=10qF              q=</w:t>
            </w:r>
            <w:r>
              <w:rPr>
                <w:rFonts w:ascii="Times New Roman" w:hAnsi="Times New Roman" w:eastAsia="Times New Roman" w:cs="Times New Roman"/>
                <w:spacing w:val="-1"/>
                <w:position w:val="4"/>
                <w:sz w:val="24"/>
                <w:szCs w:val="24"/>
              </w:rPr>
              <w:t>qa/n</w:t>
            </w:r>
          </w:p>
          <w:p w14:paraId="1A813A42">
            <w:pPr>
              <w:pStyle w:val="6"/>
              <w:spacing w:before="153" w:line="212" w:lineRule="auto"/>
              <w:ind w:left="593"/>
            </w:pPr>
            <w:r>
              <w:rPr>
                <w:spacing w:val="-1"/>
              </w:rPr>
              <w:t>式中：</w:t>
            </w:r>
            <w:r>
              <w:rPr>
                <w:rFonts w:ascii="Times New Roman" w:hAnsi="Times New Roman" w:eastAsia="Times New Roman" w:cs="Times New Roman"/>
                <w:spacing w:val="-1"/>
              </w:rPr>
              <w:t>q——</w:t>
            </w:r>
            <w:r>
              <w:rPr>
                <w:spacing w:val="-1"/>
              </w:rPr>
              <w:t>降雨强度，按日均降雨量，</w:t>
            </w:r>
            <w:r>
              <w:rPr>
                <w:rFonts w:ascii="Times New Roman" w:hAnsi="Times New Roman" w:eastAsia="Times New Roman" w:cs="Times New Roman"/>
                <w:spacing w:val="-1"/>
              </w:rPr>
              <w:t>mm</w:t>
            </w:r>
            <w:r>
              <w:rPr>
                <w:spacing w:val="-1"/>
              </w:rPr>
              <w:t>；</w:t>
            </w:r>
          </w:p>
          <w:p w14:paraId="10C994DD">
            <w:pPr>
              <w:pStyle w:val="6"/>
              <w:spacing w:before="154" w:line="333" w:lineRule="exact"/>
              <w:ind w:left="1306"/>
            </w:pPr>
            <w:r>
              <w:rPr>
                <w:rFonts w:ascii="Times New Roman" w:hAnsi="Times New Roman" w:eastAsia="Times New Roman" w:cs="Times New Roman"/>
                <w:spacing w:val="-1"/>
                <w:position w:val="3"/>
              </w:rPr>
              <w:t>qa——</w:t>
            </w:r>
            <w:r>
              <w:rPr>
                <w:spacing w:val="-1"/>
                <w:position w:val="3"/>
              </w:rPr>
              <w:t>年平均降雨量，</w:t>
            </w:r>
            <w:r>
              <w:rPr>
                <w:rFonts w:ascii="Times New Roman" w:hAnsi="Times New Roman" w:eastAsia="Times New Roman" w:cs="Times New Roman"/>
                <w:spacing w:val="-1"/>
                <w:position w:val="3"/>
              </w:rPr>
              <w:t>mm</w:t>
            </w:r>
            <w:r>
              <w:rPr>
                <w:spacing w:val="-1"/>
                <w:position w:val="3"/>
              </w:rPr>
              <w:t>；取</w:t>
            </w:r>
            <w:r>
              <w:rPr>
                <w:spacing w:val="-44"/>
                <w:position w:val="3"/>
              </w:rPr>
              <w:t xml:space="preserve"> </w:t>
            </w:r>
            <w:r>
              <w:rPr>
                <w:rFonts w:ascii="Times New Roman" w:hAnsi="Times New Roman" w:eastAsia="Times New Roman" w:cs="Times New Roman"/>
                <w:spacing w:val="-1"/>
                <w:position w:val="3"/>
              </w:rPr>
              <w:t>qa=1449.8mm</w:t>
            </w:r>
            <w:r>
              <w:rPr>
                <w:spacing w:val="-1"/>
                <w:position w:val="3"/>
              </w:rPr>
              <w:t>；</w:t>
            </w:r>
          </w:p>
          <w:p w14:paraId="70FC6B22">
            <w:pPr>
              <w:pStyle w:val="6"/>
              <w:spacing w:before="135" w:line="360" w:lineRule="exact"/>
              <w:ind w:left="1300"/>
            </w:pPr>
            <w:r>
              <w:rPr>
                <w:rFonts w:ascii="Times New Roman" w:hAnsi="Times New Roman" w:eastAsia="Times New Roman" w:cs="Times New Roman"/>
                <w:spacing w:val="-1"/>
                <w:position w:val="2"/>
              </w:rPr>
              <w:t>n——</w:t>
            </w:r>
            <w:r>
              <w:rPr>
                <w:spacing w:val="-1"/>
                <w:position w:val="2"/>
              </w:rPr>
              <w:t>年平均降雨日数，</w:t>
            </w:r>
            <w:r>
              <w:rPr>
                <w:rFonts w:ascii="Times New Roman" w:hAnsi="Times New Roman" w:eastAsia="Times New Roman" w:cs="Times New Roman"/>
                <w:spacing w:val="-1"/>
                <w:position w:val="2"/>
              </w:rPr>
              <w:t>d</w:t>
            </w:r>
            <w:r>
              <w:rPr>
                <w:spacing w:val="-1"/>
                <w:position w:val="2"/>
              </w:rPr>
              <w:t>；取</w:t>
            </w:r>
            <w:r>
              <w:rPr>
                <w:spacing w:val="-42"/>
                <w:position w:val="2"/>
              </w:rPr>
              <w:t xml:space="preserve"> </w:t>
            </w:r>
            <w:r>
              <w:rPr>
                <w:rFonts w:ascii="Times New Roman" w:hAnsi="Times New Roman" w:eastAsia="Times New Roman" w:cs="Times New Roman"/>
                <w:spacing w:val="-1"/>
                <w:position w:val="2"/>
              </w:rPr>
              <w:t xml:space="preserve">n=150 </w:t>
            </w:r>
            <w:r>
              <w:rPr>
                <w:spacing w:val="-1"/>
                <w:position w:val="2"/>
              </w:rPr>
              <w:t>天；</w:t>
            </w:r>
          </w:p>
          <w:p w14:paraId="3EB24FE9">
            <w:pPr>
              <w:pStyle w:val="6"/>
              <w:spacing w:before="106" w:line="360" w:lineRule="exact"/>
              <w:ind w:left="1302"/>
            </w:pPr>
            <w:r>
              <w:rPr>
                <w:rFonts w:ascii="Times New Roman" w:hAnsi="Times New Roman" w:eastAsia="Times New Roman" w:cs="Times New Roman"/>
                <w:spacing w:val="-1"/>
                <w:position w:val="2"/>
              </w:rPr>
              <w:t>F——</w:t>
            </w:r>
            <w:r>
              <w:rPr>
                <w:spacing w:val="-1"/>
                <w:position w:val="2"/>
              </w:rPr>
              <w:t>汇水面积，</w:t>
            </w:r>
            <w:r>
              <w:rPr>
                <w:rFonts w:ascii="Times New Roman" w:hAnsi="Times New Roman" w:eastAsia="Times New Roman" w:cs="Times New Roman"/>
                <w:spacing w:val="-1"/>
                <w:position w:val="2"/>
              </w:rPr>
              <w:t>hm</w:t>
            </w:r>
            <w:r>
              <w:rPr>
                <w:rFonts w:ascii="Times New Roman" w:hAnsi="Times New Roman" w:eastAsia="Times New Roman" w:cs="Times New Roman"/>
                <w:spacing w:val="-1"/>
                <w:position w:val="9"/>
                <w:sz w:val="15"/>
                <w:szCs w:val="15"/>
              </w:rPr>
              <w:t>2</w:t>
            </w:r>
            <w:r>
              <w:rPr>
                <w:rFonts w:ascii="Times New Roman" w:hAnsi="Times New Roman" w:eastAsia="Times New Roman" w:cs="Times New Roman"/>
                <w:spacing w:val="-9"/>
                <w:position w:val="9"/>
                <w:sz w:val="15"/>
                <w:szCs w:val="15"/>
              </w:rPr>
              <w:t xml:space="preserve"> </w:t>
            </w:r>
            <w:r>
              <w:rPr>
                <w:spacing w:val="-1"/>
                <w:position w:val="2"/>
              </w:rPr>
              <w:t>；租赁范围的占地面</w:t>
            </w:r>
            <w:r>
              <w:rPr>
                <w:spacing w:val="-2"/>
                <w:position w:val="2"/>
              </w:rPr>
              <w:t>积约</w:t>
            </w:r>
            <w:r>
              <w:rPr>
                <w:spacing w:val="-51"/>
                <w:position w:val="2"/>
              </w:rPr>
              <w:t xml:space="preserve"> </w:t>
            </w:r>
            <w:r>
              <w:rPr>
                <w:rFonts w:ascii="Times New Roman" w:hAnsi="Times New Roman" w:eastAsia="Times New Roman" w:cs="Times New Roman"/>
                <w:spacing w:val="-2"/>
                <w:position w:val="2"/>
              </w:rPr>
              <w:t>0.5hm</w:t>
            </w:r>
            <w:r>
              <w:rPr>
                <w:rFonts w:ascii="Times New Roman" w:hAnsi="Times New Roman" w:eastAsia="Times New Roman" w:cs="Times New Roman"/>
                <w:spacing w:val="-2"/>
                <w:position w:val="9"/>
                <w:sz w:val="15"/>
                <w:szCs w:val="15"/>
              </w:rPr>
              <w:t>2</w:t>
            </w:r>
            <w:r>
              <w:rPr>
                <w:spacing w:val="-2"/>
                <w:position w:val="2"/>
              </w:rPr>
              <w:t>。</w:t>
            </w:r>
          </w:p>
          <w:p w14:paraId="2328D795">
            <w:pPr>
              <w:pStyle w:val="6"/>
              <w:spacing w:before="107" w:line="358" w:lineRule="auto"/>
              <w:ind w:left="107" w:right="39" w:firstLine="482"/>
              <w:jc w:val="both"/>
            </w:pPr>
            <w:r>
              <w:rPr>
                <w:spacing w:val="-24"/>
              </w:rPr>
              <w:t>经计算，</w:t>
            </w:r>
            <w:r>
              <w:rPr>
                <w:rFonts w:ascii="Times New Roman" w:hAnsi="Times New Roman" w:eastAsia="Times New Roman" w:cs="Times New Roman"/>
                <w:spacing w:val="-24"/>
              </w:rPr>
              <w:t xml:space="preserve">V </w:t>
            </w:r>
            <w:r>
              <w:rPr>
                <w:spacing w:val="-4"/>
                <w:position w:val="-3"/>
                <w:sz w:val="12"/>
                <w:szCs w:val="12"/>
              </w:rPr>
              <w:t>总</w:t>
            </w:r>
            <w:r>
              <w:rPr>
                <w:rFonts w:ascii="Times New Roman" w:hAnsi="Times New Roman" w:eastAsia="Times New Roman" w:cs="Times New Roman"/>
                <w:spacing w:val="-4"/>
              </w:rPr>
              <w:t>=(V</w:t>
            </w:r>
            <w:r>
              <w:rPr>
                <w:rFonts w:ascii="Times New Roman" w:hAnsi="Times New Roman" w:eastAsia="Times New Roman" w:cs="Times New Roman"/>
                <w:spacing w:val="-4"/>
                <w:position w:val="-1"/>
                <w:sz w:val="15"/>
                <w:szCs w:val="15"/>
              </w:rPr>
              <w:t>1</w:t>
            </w:r>
            <w:r>
              <w:rPr>
                <w:spacing w:val="-4"/>
              </w:rPr>
              <w:t>＋</w:t>
            </w:r>
            <w:r>
              <w:rPr>
                <w:rFonts w:ascii="Times New Roman" w:hAnsi="Times New Roman" w:eastAsia="Times New Roman" w:cs="Times New Roman"/>
                <w:spacing w:val="-4"/>
              </w:rPr>
              <w:t>V</w:t>
            </w:r>
            <w:r>
              <w:rPr>
                <w:rFonts w:ascii="Times New Roman" w:hAnsi="Times New Roman" w:eastAsia="Times New Roman" w:cs="Times New Roman"/>
                <w:spacing w:val="-4"/>
                <w:position w:val="-1"/>
                <w:sz w:val="15"/>
                <w:szCs w:val="15"/>
              </w:rPr>
              <w:t>2</w:t>
            </w:r>
            <w:r>
              <w:rPr>
                <w:spacing w:val="-4"/>
              </w:rPr>
              <w:t>－</w:t>
            </w:r>
            <w:r>
              <w:rPr>
                <w:rFonts w:ascii="Times New Roman" w:hAnsi="Times New Roman" w:eastAsia="Times New Roman" w:cs="Times New Roman"/>
                <w:spacing w:val="-4"/>
              </w:rPr>
              <w:t>V</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4"/>
              </w:rPr>
              <w:t>)max</w:t>
            </w:r>
            <w:r>
              <w:rPr>
                <w:spacing w:val="-4"/>
              </w:rPr>
              <w:t>＋</w:t>
            </w:r>
            <w:r>
              <w:rPr>
                <w:rFonts w:ascii="Times New Roman" w:hAnsi="Times New Roman" w:eastAsia="Times New Roman" w:cs="Times New Roman"/>
                <w:spacing w:val="-4"/>
              </w:rPr>
              <w:t>V</w:t>
            </w:r>
            <w:r>
              <w:rPr>
                <w:rFonts w:ascii="Times New Roman" w:hAnsi="Times New Roman" w:eastAsia="Times New Roman" w:cs="Times New Roman"/>
                <w:spacing w:val="-4"/>
                <w:position w:val="-1"/>
                <w:sz w:val="15"/>
                <w:szCs w:val="15"/>
              </w:rPr>
              <w:t>4</w:t>
            </w:r>
            <w:r>
              <w:rPr>
                <w:rFonts w:ascii="Times New Roman" w:hAnsi="Times New Roman" w:eastAsia="Times New Roman" w:cs="Times New Roman"/>
                <w:spacing w:val="28"/>
                <w:position w:val="-1"/>
                <w:sz w:val="15"/>
                <w:szCs w:val="15"/>
              </w:rPr>
              <w:t xml:space="preserve"> </w:t>
            </w:r>
            <w:r>
              <w:rPr>
                <w:rFonts w:ascii="Times New Roman" w:hAnsi="Times New Roman" w:eastAsia="Times New Roman" w:cs="Times New Roman"/>
                <w:spacing w:val="-4"/>
              </w:rPr>
              <w:t>+V</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28"/>
                <w:position w:val="-1"/>
                <w:sz w:val="15"/>
                <w:szCs w:val="15"/>
              </w:rPr>
              <w:t xml:space="preserve"> </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1.15+72-0</w:t>
            </w:r>
            <w:r>
              <w:rPr>
                <w:spacing w:val="-7"/>
              </w:rPr>
              <w:t>）</w:t>
            </w:r>
            <w:r>
              <w:rPr>
                <w:rFonts w:ascii="Times New Roman" w:hAnsi="Times New Roman" w:eastAsia="Times New Roman" w:cs="Times New Roman"/>
                <w:spacing w:val="-7"/>
              </w:rPr>
              <w:t>+0+48.33=121.48m</w:t>
            </w:r>
            <w:r>
              <w:rPr>
                <w:rFonts w:ascii="Times New Roman" w:hAnsi="Times New Roman" w:eastAsia="Times New Roman" w:cs="Times New Roman"/>
                <w:spacing w:val="7"/>
                <w:position w:val="7"/>
                <w:sz w:val="15"/>
                <w:szCs w:val="15"/>
              </w:rPr>
              <w:t>3</w:t>
            </w:r>
            <w:r>
              <w:rPr>
                <w:spacing w:val="-57"/>
              </w:rPr>
              <w:t>，</w:t>
            </w:r>
            <w:r>
              <w:rPr>
                <w:spacing w:val="-4"/>
              </w:rPr>
              <w:t>建设单位拟设置一个容积为</w:t>
            </w:r>
            <w:r>
              <w:rPr>
                <w:spacing w:val="-32"/>
              </w:rPr>
              <w:t xml:space="preserve"> </w:t>
            </w:r>
            <w:r>
              <w:rPr>
                <w:rFonts w:ascii="Times New Roman" w:hAnsi="Times New Roman" w:eastAsia="Times New Roman" w:cs="Times New Roman"/>
                <w:spacing w:val="-4"/>
              </w:rPr>
              <w:t>125m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31"/>
                <w:w w:val="101"/>
                <w:position w:val="7"/>
                <w:sz w:val="15"/>
                <w:szCs w:val="15"/>
              </w:rPr>
              <w:t xml:space="preserve"> </w:t>
            </w:r>
            <w:r>
              <w:rPr>
                <w:spacing w:val="-4"/>
              </w:rPr>
              <w:t>的事故应急池，一旦发生</w:t>
            </w:r>
            <w:r>
              <w:rPr>
                <w:spacing w:val="-5"/>
              </w:rPr>
              <w:t>事故，立即将事故</w:t>
            </w:r>
            <w:r>
              <w:rPr>
                <w:spacing w:val="-1"/>
              </w:rPr>
              <w:t>废水引至事故应急池内，确保消防废水等能迅速、安全地集中到事故应急池，待事故结束后再处理。</w:t>
            </w:r>
          </w:p>
          <w:p w14:paraId="7FB6BCF0">
            <w:pPr>
              <w:pStyle w:val="6"/>
              <w:spacing w:before="6" w:line="334" w:lineRule="exact"/>
              <w:ind w:left="588"/>
            </w:pPr>
            <w:r>
              <w:rPr>
                <w:rFonts w:ascii="Times New Roman" w:hAnsi="Times New Roman" w:eastAsia="Times New Roman" w:cs="Times New Roman"/>
                <w:spacing w:val="-1"/>
                <w:position w:val="3"/>
              </w:rPr>
              <w:t>(3)</w:t>
            </w:r>
            <w:r>
              <w:rPr>
                <w:spacing w:val="-1"/>
                <w:position w:val="3"/>
              </w:rPr>
              <w:t>火灾事故风险防范措施</w:t>
            </w:r>
          </w:p>
          <w:p w14:paraId="0624B39D">
            <w:pPr>
              <w:pStyle w:val="6"/>
              <w:spacing w:before="170" w:line="289" w:lineRule="auto"/>
              <w:ind w:left="108" w:right="75" w:firstLine="479"/>
            </w:pPr>
            <w:r>
              <w:rPr>
                <w:spacing w:val="-2"/>
              </w:rPr>
              <w:t>①加强消防设施和灭火器材的配备，严格落实有关消防技术规范的</w:t>
            </w:r>
            <w:r>
              <w:rPr>
                <w:spacing w:val="-3"/>
              </w:rPr>
              <w:t>规定，</w:t>
            </w:r>
            <w:r>
              <w:rPr>
                <w:spacing w:val="-1"/>
              </w:rPr>
              <w:t>加强人员疏散设施管理，保证疏散通道畅通。</w:t>
            </w:r>
          </w:p>
          <w:p w14:paraId="1B72A408">
            <w:pPr>
              <w:pStyle w:val="6"/>
              <w:spacing w:before="182" w:line="218" w:lineRule="auto"/>
              <w:ind w:left="586"/>
            </w:pPr>
            <w:r>
              <w:rPr>
                <w:spacing w:val="-1"/>
              </w:rPr>
              <w:t>②定期进行防火安全检查，确保消防设施完整好用。</w:t>
            </w:r>
          </w:p>
          <w:p w14:paraId="79618AF8">
            <w:pPr>
              <w:pStyle w:val="6"/>
              <w:spacing w:before="185" w:line="315" w:lineRule="auto"/>
              <w:ind w:left="107" w:right="102" w:firstLine="479"/>
            </w:pPr>
            <w:r>
              <w:t>③公司要求职工应遵守各项规章制度，杜绝“三违</w:t>
            </w:r>
            <w:r>
              <w:rPr>
                <w:spacing w:val="-83"/>
              </w:rPr>
              <w:t xml:space="preserve"> </w:t>
            </w:r>
            <w:r>
              <w:rPr>
                <w:spacing w:val="-1"/>
              </w:rPr>
              <w:t>”(违章作业、违章指挥、违反劳动纪律</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spacing w:val="-1"/>
              </w:rPr>
              <w:t>，作业时要遵守各项规定</w:t>
            </w:r>
            <w:r>
              <w:rPr>
                <w:rFonts w:ascii="Times New Roman" w:hAnsi="Times New Roman" w:eastAsia="Times New Roman" w:cs="Times New Roman"/>
                <w:spacing w:val="-1"/>
              </w:rPr>
              <w:t>(</w:t>
            </w:r>
            <w:r>
              <w:rPr>
                <w:spacing w:val="-1"/>
              </w:rPr>
              <w:t>如动火、高处作</w:t>
            </w:r>
            <w:r>
              <w:rPr>
                <w:spacing w:val="-2"/>
              </w:rPr>
              <w:t>业、进入设备作</w:t>
            </w:r>
            <w:r>
              <w:rPr>
                <w:spacing w:val="-3"/>
              </w:rPr>
              <w:t>业等规定</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、要求，确保安全生产。</w:t>
            </w:r>
          </w:p>
          <w:p w14:paraId="77C56CA6">
            <w:pPr>
              <w:pStyle w:val="6"/>
              <w:spacing w:before="170" w:line="289" w:lineRule="auto"/>
              <w:ind w:left="111" w:right="102" w:firstLine="475"/>
            </w:pPr>
            <w:r>
              <w:rPr>
                <w:spacing w:val="-3"/>
              </w:rPr>
              <w:t>④公司强化安全、消防和环保管理，完善环保安全管理机构，完善各项管理制度，加强日常监督检查；厂区内严禁烟火，严格动火审批制度，进料车辆</w:t>
            </w:r>
          </w:p>
        </w:tc>
      </w:tr>
    </w:tbl>
    <w:p w14:paraId="7D201AC4">
      <w:pPr>
        <w:rPr>
          <w:rFonts w:ascii="Arial"/>
          <w:sz w:val="21"/>
        </w:rPr>
      </w:pPr>
    </w:p>
    <w:p w14:paraId="7FCB9064">
      <w:pPr>
        <w:rPr>
          <w:rFonts w:ascii="Arial" w:hAnsi="Arial" w:eastAsia="Arial" w:cs="Arial"/>
          <w:sz w:val="21"/>
          <w:szCs w:val="21"/>
        </w:rPr>
        <w:sectPr>
          <w:footerReference r:id="rId95" w:type="default"/>
          <w:pgSz w:w="11907" w:h="16840"/>
          <w:pgMar w:top="400" w:right="1634" w:bottom="1024" w:left="1633" w:header="0" w:footer="787" w:gutter="0"/>
          <w:cols w:space="720" w:num="1"/>
        </w:sectPr>
      </w:pPr>
    </w:p>
    <w:p w14:paraId="1693B3F8">
      <w:pPr>
        <w:spacing w:before="19"/>
      </w:pPr>
    </w:p>
    <w:p w14:paraId="06A82B83">
      <w:pPr>
        <w:spacing w:before="19"/>
      </w:pPr>
    </w:p>
    <w:p w14:paraId="56327501">
      <w:pPr>
        <w:spacing w:before="19"/>
      </w:pPr>
    </w:p>
    <w:p w14:paraId="67F3FBBA">
      <w:pPr>
        <w:spacing w:before="18"/>
      </w:pPr>
    </w:p>
    <w:p w14:paraId="6A9A6633">
      <w:pPr>
        <w:spacing w:before="18"/>
      </w:pPr>
    </w:p>
    <w:tbl>
      <w:tblPr>
        <w:tblStyle w:val="5"/>
        <w:tblW w:w="86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
        <w:gridCol w:w="8288"/>
      </w:tblGrid>
      <w:tr w14:paraId="14AC5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336" w:type="dxa"/>
            <w:tcBorders>
              <w:right w:val="single" w:color="000000" w:sz="2" w:space="0"/>
            </w:tcBorders>
            <w:vAlign w:val="top"/>
          </w:tcPr>
          <w:p w14:paraId="4C4DC734">
            <w:pPr>
              <w:rPr>
                <w:rFonts w:ascii="Arial"/>
                <w:sz w:val="21"/>
              </w:rPr>
            </w:pPr>
          </w:p>
        </w:tc>
        <w:tc>
          <w:tcPr>
            <w:tcW w:w="8288" w:type="dxa"/>
            <w:tcBorders>
              <w:left w:val="single" w:color="000000" w:sz="2" w:space="0"/>
            </w:tcBorders>
            <w:vAlign w:val="top"/>
          </w:tcPr>
          <w:p w14:paraId="73B2B416">
            <w:pPr>
              <w:pStyle w:val="6"/>
              <w:spacing w:before="39" w:line="220" w:lineRule="auto"/>
              <w:ind w:left="112"/>
            </w:pPr>
            <w:bookmarkStart w:id="14" w:name="bookmark52"/>
            <w:bookmarkEnd w:id="14"/>
            <w:r>
              <w:rPr>
                <w:spacing w:val="-2"/>
              </w:rPr>
              <w:t>必须戴阻火器。</w:t>
            </w:r>
          </w:p>
          <w:p w14:paraId="25697405">
            <w:pPr>
              <w:pStyle w:val="6"/>
              <w:spacing w:before="183" w:line="331" w:lineRule="auto"/>
              <w:ind w:left="107" w:right="102" w:firstLine="479"/>
            </w:pPr>
            <w:r>
              <w:rPr>
                <w:spacing w:val="-3"/>
              </w:rPr>
              <w:t>⑤泄漏的物料或消防废水，严禁经由雨水沟排放至市政雨水管网，在雨水</w:t>
            </w:r>
            <w:r>
              <w:rPr>
                <w:spacing w:val="-2"/>
              </w:rPr>
              <w:t>沟设置切换阀门</w:t>
            </w:r>
            <w:r>
              <w:rPr>
                <w:spacing w:val="-2"/>
                <w:sz w:val="20"/>
                <w:szCs w:val="20"/>
              </w:rPr>
              <w:t>，</w:t>
            </w:r>
            <w:r>
              <w:rPr>
                <w:spacing w:val="-2"/>
              </w:rPr>
              <w:t>发生事故时不使消防废水通过雨水沟外排。厂区内设置应急</w:t>
            </w:r>
            <w:r>
              <w:rPr>
                <w:spacing w:val="-3"/>
              </w:rPr>
              <w:t>池，应急时可通过提升泵将消防废水引至应急池内，待事故处置完毕后对消防废水进行监测，水质可满足接入污水处理厂要求的排入污水处理厂处理，水质</w:t>
            </w:r>
            <w:r>
              <w:rPr>
                <w:spacing w:val="-1"/>
              </w:rPr>
              <w:t>超过污水处理厂接管要求的委托有资质的单位处理。</w:t>
            </w:r>
          </w:p>
          <w:p w14:paraId="49F8016B">
            <w:pPr>
              <w:pStyle w:val="6"/>
              <w:spacing w:before="144" w:line="333" w:lineRule="exact"/>
              <w:ind w:left="588"/>
            </w:pPr>
            <w:r>
              <w:rPr>
                <w:rFonts w:ascii="Times New Roman" w:hAnsi="Times New Roman" w:eastAsia="Times New Roman" w:cs="Times New Roman"/>
                <w:spacing w:val="-1"/>
                <w:position w:val="3"/>
              </w:rPr>
              <w:t>(4)</w:t>
            </w:r>
            <w:r>
              <w:rPr>
                <w:spacing w:val="-1"/>
                <w:position w:val="3"/>
              </w:rPr>
              <w:t>涂料仓库、危险废物贮存间泄漏事故风险防范措施</w:t>
            </w:r>
          </w:p>
          <w:p w14:paraId="1285AF27">
            <w:pPr>
              <w:pStyle w:val="6"/>
              <w:spacing w:before="170" w:line="290" w:lineRule="auto"/>
              <w:ind w:left="112" w:right="39" w:firstLine="475"/>
            </w:pPr>
            <w:r>
              <w:rPr>
                <w:spacing w:val="-8"/>
              </w:rPr>
              <w:t>①设置专门的涂料仓库、危险废物贮存间，地面采取防渗，四</w:t>
            </w:r>
            <w:r>
              <w:rPr>
                <w:spacing w:val="-9"/>
              </w:rPr>
              <w:t>周设置围堰，</w:t>
            </w:r>
            <w:r>
              <w:rPr>
                <w:spacing w:val="-1"/>
              </w:rPr>
              <w:t>设置警示标识等，设置专人管理。</w:t>
            </w:r>
          </w:p>
          <w:p w14:paraId="50A7CC47">
            <w:pPr>
              <w:pStyle w:val="6"/>
              <w:spacing w:before="178" w:line="294" w:lineRule="auto"/>
              <w:ind w:left="107" w:right="102" w:firstLine="479"/>
            </w:pPr>
            <w:r>
              <w:rPr>
                <w:spacing w:val="-3"/>
              </w:rPr>
              <w:t>②涂料仓库、危险废物贮存间内配备通讯设备、照明设备、安全防护服装</w:t>
            </w:r>
            <w:r>
              <w:t>及工具，并有应急防护措施；配备相应的堵漏材</w:t>
            </w:r>
            <w:r>
              <w:rPr>
                <w:spacing w:val="-1"/>
              </w:rPr>
              <w:t>料</w:t>
            </w:r>
            <w:r>
              <w:rPr>
                <w:rFonts w:ascii="Times New Roman" w:hAnsi="Times New Roman" w:eastAsia="Times New Roman" w:cs="Times New Roman"/>
                <w:spacing w:val="-1"/>
              </w:rPr>
              <w:t>(</w:t>
            </w:r>
            <w:r>
              <w:rPr>
                <w:spacing w:val="-1"/>
              </w:rPr>
              <w:t>沙袋、吸油毡等</w:t>
            </w:r>
            <w:r>
              <w:rPr>
                <w:rFonts w:ascii="Times New Roman" w:hAnsi="Times New Roman" w:eastAsia="Times New Roman" w:cs="Times New Roman"/>
                <w:spacing w:val="-1"/>
              </w:rPr>
              <w:t>)</w:t>
            </w:r>
            <w:r>
              <w:rPr>
                <w:spacing w:val="-1"/>
              </w:rPr>
              <w:t>。</w:t>
            </w:r>
          </w:p>
          <w:p w14:paraId="76123EE2">
            <w:pPr>
              <w:pStyle w:val="6"/>
              <w:spacing w:before="171" w:line="290" w:lineRule="auto"/>
              <w:ind w:left="114" w:right="102" w:firstLine="472"/>
            </w:pPr>
            <w:r>
              <w:rPr>
                <w:spacing w:val="-3"/>
              </w:rPr>
              <w:t>③涂料仓库、危险废物贮存间严禁明火，严格遵守操作规程，避免因操作失误发生事故。</w:t>
            </w:r>
          </w:p>
          <w:p w14:paraId="388EF543">
            <w:pPr>
              <w:pStyle w:val="6"/>
              <w:spacing w:before="179" w:line="331" w:lineRule="auto"/>
              <w:ind w:left="109" w:right="22" w:firstLine="477"/>
            </w:pPr>
            <w:r>
              <w:rPr>
                <w:spacing w:val="-3"/>
              </w:rPr>
              <w:t>④危险废物暂存区应按照重点防渗要求进行建设，基础必须防渗，防渗层</w:t>
            </w:r>
            <w:r>
              <w:rPr>
                <w:spacing w:val="-4"/>
              </w:rPr>
              <w:t>为至少</w:t>
            </w:r>
            <w:r>
              <w:rPr>
                <w:rFonts w:ascii="Times New Roman" w:hAnsi="Times New Roman" w:eastAsia="Times New Roman" w:cs="Times New Roman"/>
                <w:spacing w:val="-4"/>
              </w:rPr>
              <w:t>1m</w:t>
            </w:r>
            <w:r>
              <w:rPr>
                <w:spacing w:val="-4"/>
              </w:rPr>
              <w:t>厚粘土层（渗透系数</w:t>
            </w:r>
            <w:r>
              <w:rPr>
                <w:rFonts w:ascii="Times New Roman" w:hAnsi="Times New Roman" w:eastAsia="Times New Roman" w:cs="Times New Roman"/>
                <w:spacing w:val="-4"/>
              </w:rPr>
              <w:t>≤10</w:t>
            </w:r>
            <w:r>
              <w:rPr>
                <w:rFonts w:ascii="Times New Roman" w:hAnsi="Times New Roman" w:eastAsia="Times New Roman" w:cs="Times New Roman"/>
                <w:spacing w:val="-4"/>
                <w:sz w:val="15"/>
                <w:szCs w:val="15"/>
              </w:rPr>
              <w:t>-7</w:t>
            </w:r>
            <w:r>
              <w:rPr>
                <w:rFonts w:ascii="Times New Roman" w:hAnsi="Times New Roman" w:eastAsia="Times New Roman" w:cs="Times New Roman"/>
                <w:spacing w:val="-4"/>
              </w:rPr>
              <w:t>cm/s</w:t>
            </w:r>
            <w:r>
              <w:rPr>
                <w:spacing w:val="-4"/>
              </w:rPr>
              <w:t>，或</w:t>
            </w:r>
            <w:r>
              <w:rPr>
                <w:rFonts w:ascii="Times New Roman" w:hAnsi="Times New Roman" w:eastAsia="Times New Roman" w:cs="Times New Roman"/>
                <w:spacing w:val="-4"/>
              </w:rPr>
              <w:t>2mm</w:t>
            </w:r>
            <w:r>
              <w:rPr>
                <w:spacing w:val="-4"/>
              </w:rPr>
              <w:t>厚高</w:t>
            </w:r>
            <w:r>
              <w:rPr>
                <w:spacing w:val="-5"/>
              </w:rPr>
              <w:t>密度聚乙烯，或至少</w:t>
            </w:r>
            <w:r>
              <w:rPr>
                <w:rFonts w:ascii="Times New Roman" w:hAnsi="Times New Roman" w:eastAsia="Times New Roman" w:cs="Times New Roman"/>
                <w:spacing w:val="-5"/>
              </w:rPr>
              <w:t>2mm</w:t>
            </w:r>
            <w:r>
              <w:t>厚的其他人工材料，渗透系数</w:t>
            </w:r>
            <w:r>
              <w:rPr>
                <w:rFonts w:ascii="Times New Roman" w:hAnsi="Times New Roman" w:eastAsia="Times New Roman" w:cs="Times New Roman"/>
              </w:rPr>
              <w:t>≤</w:t>
            </w:r>
            <w:r>
              <w:rPr>
                <w:rFonts w:ascii="Times New Roman" w:hAnsi="Times New Roman" w:eastAsia="Times New Roman" w:cs="Times New Roman"/>
                <w:position w:val="2"/>
              </w:rPr>
              <w:t>10</w:t>
            </w:r>
            <w:r>
              <w:rPr>
                <w:rFonts w:ascii="Times New Roman" w:hAnsi="Times New Roman" w:eastAsia="Times New Roman" w:cs="Times New Roman"/>
                <w:position w:val="2"/>
                <w:sz w:val="15"/>
                <w:szCs w:val="15"/>
              </w:rPr>
              <w:t>-10</w:t>
            </w:r>
            <w:r>
              <w:rPr>
                <w:rFonts w:ascii="Times New Roman" w:hAnsi="Times New Roman" w:eastAsia="Times New Roman" w:cs="Times New Roman"/>
              </w:rPr>
              <w:t>cm/s</w:t>
            </w:r>
            <w:r>
              <w:t>）等。按照《危险废</w:t>
            </w:r>
            <w:r>
              <w:rPr>
                <w:spacing w:val="-1"/>
              </w:rPr>
              <w:t>物贮存污染控制</w:t>
            </w:r>
            <w:r>
              <w:rPr>
                <w:spacing w:val="-5"/>
              </w:rPr>
              <w:t>标准》</w:t>
            </w:r>
            <w:r>
              <w:rPr>
                <w:rFonts w:ascii="Times New Roman" w:hAnsi="Times New Roman" w:eastAsia="Times New Roman" w:cs="Times New Roman"/>
                <w:spacing w:val="-5"/>
              </w:rPr>
              <w:t>(GB18597-2023)</w:t>
            </w:r>
            <w:r>
              <w:rPr>
                <w:spacing w:val="-5"/>
              </w:rPr>
              <w:t>要求，具备防</w:t>
            </w:r>
            <w:r>
              <w:rPr>
                <w:spacing w:val="-6"/>
              </w:rPr>
              <w:t>风、防雨、防晒、防止流失及扬散、防渗、</w:t>
            </w:r>
            <w:r>
              <w:rPr>
                <w:spacing w:val="-3"/>
              </w:rPr>
              <w:t>防漏等。</w:t>
            </w:r>
          </w:p>
          <w:p w14:paraId="58153D68">
            <w:pPr>
              <w:pStyle w:val="6"/>
              <w:spacing w:before="182" w:line="289" w:lineRule="auto"/>
              <w:ind w:left="109" w:right="57" w:firstLine="477"/>
            </w:pPr>
            <w:r>
              <w:rPr>
                <w:spacing w:val="-3"/>
              </w:rPr>
              <w:t>⑤根据涂料、油类物质、危险废物等危险物质的特性进行分区、分类、分</w:t>
            </w:r>
            <w:r>
              <w:rPr>
                <w:spacing w:val="-2"/>
              </w:rPr>
              <w:t>库贮存。危险物质不得露天存放，不得与禁忌原料和一般工业固废混合贮存。</w:t>
            </w:r>
          </w:p>
          <w:p w14:paraId="5A9C48DB">
            <w:pPr>
              <w:pStyle w:val="6"/>
              <w:spacing w:before="182" w:line="221" w:lineRule="auto"/>
              <w:ind w:left="105"/>
            </w:pPr>
            <w:r>
              <w:rPr>
                <w:rFonts w:ascii="Times New Roman" w:hAnsi="Times New Roman" w:eastAsia="Times New Roman" w:cs="Times New Roman"/>
                <w:b/>
                <w:bCs/>
                <w:spacing w:val="-2"/>
              </w:rPr>
              <w:t xml:space="preserve">4.6.6  </w:t>
            </w:r>
            <w:r>
              <w:rPr>
                <w:b/>
                <w:bCs/>
                <w:spacing w:val="-2"/>
              </w:rPr>
              <w:t>应急处置措施</w:t>
            </w:r>
          </w:p>
          <w:p w14:paraId="60196CDC">
            <w:pPr>
              <w:pStyle w:val="6"/>
              <w:spacing w:before="180" w:line="345" w:lineRule="auto"/>
              <w:ind w:left="114" w:right="39" w:firstLine="488"/>
            </w:pPr>
            <w:r>
              <w:rPr>
                <w:spacing w:val="-9"/>
              </w:rPr>
              <w:t>当发生泄漏、火灾等事故时，应首先组织人员疏散，在确保安全的前提下，</w:t>
            </w:r>
            <w:r>
              <w:rPr>
                <w:spacing w:val="-2"/>
              </w:rPr>
              <w:t>尝试进行以下应急处理措施：</w:t>
            </w:r>
          </w:p>
          <w:p w14:paraId="4D42B5A3">
            <w:pPr>
              <w:pStyle w:val="6"/>
              <w:spacing w:line="333" w:lineRule="exact"/>
              <w:ind w:left="588"/>
            </w:pPr>
            <w:r>
              <w:rPr>
                <w:rFonts w:ascii="Times New Roman" w:hAnsi="Times New Roman" w:eastAsia="Times New Roman" w:cs="Times New Roman"/>
                <w:spacing w:val="-2"/>
                <w:position w:val="3"/>
              </w:rPr>
              <w:t>(1)</w:t>
            </w:r>
            <w:r>
              <w:rPr>
                <w:spacing w:val="-2"/>
                <w:position w:val="3"/>
              </w:rPr>
              <w:t>泄漏应急措施</w:t>
            </w:r>
          </w:p>
          <w:p w14:paraId="509C8C3F">
            <w:pPr>
              <w:pStyle w:val="6"/>
              <w:spacing w:before="169" w:line="355" w:lineRule="auto"/>
              <w:ind w:left="108" w:right="102" w:firstLine="480"/>
            </w:pPr>
            <w:r>
              <w:rPr>
                <w:spacing w:val="-3"/>
              </w:rPr>
              <w:t>本项目矿物油、防火胶等储存量较小，设置在专门的仓库内，四周设置导流沟，车间设计收集池，并设置围堰，发生泄漏时，立即找出泄漏口，切断污染源，再用沙袋、吸油毡堵塞泄漏口周围，将泄漏口与外部隔绝开，以防泄漏量加大。</w:t>
            </w:r>
          </w:p>
        </w:tc>
      </w:tr>
    </w:tbl>
    <w:p w14:paraId="4BAA7BC2">
      <w:pPr>
        <w:rPr>
          <w:rFonts w:ascii="Arial"/>
          <w:sz w:val="21"/>
        </w:rPr>
      </w:pPr>
    </w:p>
    <w:p w14:paraId="599F9B55">
      <w:pPr>
        <w:rPr>
          <w:rFonts w:ascii="Arial" w:hAnsi="Arial" w:eastAsia="Arial" w:cs="Arial"/>
          <w:sz w:val="21"/>
          <w:szCs w:val="21"/>
        </w:rPr>
        <w:sectPr>
          <w:footerReference r:id="rId96" w:type="default"/>
          <w:pgSz w:w="11907" w:h="16840"/>
          <w:pgMar w:top="400" w:right="1634" w:bottom="1024" w:left="1633" w:header="0" w:footer="787" w:gutter="0"/>
          <w:cols w:space="720" w:num="1"/>
        </w:sectPr>
      </w:pPr>
    </w:p>
    <w:p w14:paraId="703FF1DA">
      <w:pPr>
        <w:spacing w:before="19"/>
      </w:pPr>
      <w:r>
        <w:pict>
          <v:shape id="_x0000_s1078" o:spid="_x0000_s1078" style="position:absolute;left:0pt;margin-left:184.7pt;margin-top:749.75pt;height:0.5pt;width:323pt;mso-position-horizontal-relative:page;mso-position-vertical-relative:page;z-index:251724800;mso-width-relative:page;mso-height-relative:page;" filled="f" stroked="t" coordsize="6460,10" o:allowincell="f" path="m0,4l6459,4e">
            <v:fill on="f" focussize="0,0"/>
            <v:stroke weight="0.48pt" color="#000000" miterlimit="2" joinstyle="bevel"/>
            <v:imagedata o:title=""/>
            <o:lock v:ext="edit"/>
          </v:shape>
        </w:pict>
      </w:r>
    </w:p>
    <w:p w14:paraId="4E65A243">
      <w:pPr>
        <w:spacing w:before="19"/>
      </w:pPr>
    </w:p>
    <w:p w14:paraId="0365234A">
      <w:pPr>
        <w:spacing w:before="19"/>
      </w:pPr>
    </w:p>
    <w:p w14:paraId="2D429150">
      <w:pPr>
        <w:spacing w:before="18"/>
      </w:pPr>
    </w:p>
    <w:p w14:paraId="1D254744">
      <w:pPr>
        <w:spacing w:before="18"/>
      </w:pPr>
    </w:p>
    <w:tbl>
      <w:tblPr>
        <w:tblStyle w:val="5"/>
        <w:tblW w:w="862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
        <w:gridCol w:w="612"/>
        <w:gridCol w:w="1109"/>
        <w:gridCol w:w="5433"/>
        <w:gridCol w:w="1134"/>
      </w:tblGrid>
      <w:tr w14:paraId="57D7A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6" w:hRule="atLeast"/>
        </w:trPr>
        <w:tc>
          <w:tcPr>
            <w:tcW w:w="336" w:type="dxa"/>
            <w:vMerge w:val="restart"/>
            <w:tcBorders>
              <w:top w:val="single" w:color="000000" w:sz="6" w:space="0"/>
              <w:left w:val="single" w:color="000000" w:sz="6" w:space="0"/>
              <w:bottom w:val="nil"/>
            </w:tcBorders>
            <w:vAlign w:val="top"/>
          </w:tcPr>
          <w:p w14:paraId="03D29AF6">
            <w:pPr>
              <w:rPr>
                <w:rFonts w:ascii="Arial"/>
                <w:sz w:val="21"/>
              </w:rPr>
            </w:pPr>
          </w:p>
        </w:tc>
        <w:tc>
          <w:tcPr>
            <w:tcW w:w="8288" w:type="dxa"/>
            <w:gridSpan w:val="4"/>
            <w:tcBorders>
              <w:top w:val="single" w:color="000000" w:sz="6" w:space="0"/>
              <w:bottom w:val="single" w:color="000000" w:sz="10" w:space="0"/>
              <w:right w:val="single" w:color="000000" w:sz="6" w:space="0"/>
            </w:tcBorders>
            <w:vAlign w:val="top"/>
          </w:tcPr>
          <w:p w14:paraId="596DA1A5">
            <w:pPr>
              <w:pStyle w:val="6"/>
              <w:spacing w:before="4" w:line="333" w:lineRule="exact"/>
              <w:ind w:left="588"/>
            </w:pPr>
            <w:bookmarkStart w:id="15" w:name="bookmark53"/>
            <w:bookmarkEnd w:id="15"/>
            <w:r>
              <w:rPr>
                <w:rFonts w:ascii="Times New Roman" w:hAnsi="Times New Roman" w:eastAsia="Times New Roman" w:cs="Times New Roman"/>
                <w:spacing w:val="-2"/>
                <w:position w:val="3"/>
              </w:rPr>
              <w:t>(2)</w:t>
            </w:r>
            <w:r>
              <w:rPr>
                <w:spacing w:val="-2"/>
                <w:position w:val="3"/>
              </w:rPr>
              <w:t>火灾应急措施</w:t>
            </w:r>
          </w:p>
          <w:p w14:paraId="0EF0A6D8">
            <w:pPr>
              <w:pStyle w:val="6"/>
              <w:spacing w:before="169" w:line="357" w:lineRule="auto"/>
              <w:ind w:left="110" w:right="21" w:firstLine="477"/>
            </w:pPr>
            <w:r>
              <w:rPr>
                <w:spacing w:val="-1"/>
              </w:rPr>
              <w:t>在车间发生火灾时，组织企业自身人员利用</w:t>
            </w:r>
            <w:r>
              <w:rPr>
                <w:spacing w:val="-2"/>
              </w:rPr>
              <w:t>干粉、</w:t>
            </w:r>
            <w:r>
              <w:rPr>
                <w:rFonts w:ascii="Times New Roman" w:hAnsi="Times New Roman" w:eastAsia="Times New Roman" w:cs="Times New Roman"/>
                <w:spacing w:val="-2"/>
              </w:rPr>
              <w:t>CO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3"/>
                <w:position w:val="-1"/>
                <w:sz w:val="15"/>
                <w:szCs w:val="15"/>
              </w:rPr>
              <w:t xml:space="preserve"> </w:t>
            </w:r>
            <w:r>
              <w:rPr>
                <w:spacing w:val="-2"/>
              </w:rPr>
              <w:t>、雾状水或泡沫灭</w:t>
            </w:r>
            <w:r>
              <w:rPr>
                <w:spacing w:val="-3"/>
              </w:rPr>
              <w:t>火器等消防器材进行自救，将火源与原料和产品分离，发生初期火灾时，在岗员工应立即对初期火灾进行扑救，就近原则运用灭火器材扑灭火源；如发生重</w:t>
            </w:r>
            <w:r>
              <w:rPr>
                <w:spacing w:val="-7"/>
              </w:rPr>
              <w:t>大火灾事故，还应报告环保、公安、医疗等部门机构，</w:t>
            </w:r>
            <w:r>
              <w:rPr>
                <w:spacing w:val="-8"/>
              </w:rPr>
              <w:t>组织社会多方力量救援。</w:t>
            </w:r>
          </w:p>
          <w:p w14:paraId="32949A71">
            <w:pPr>
              <w:pStyle w:val="6"/>
              <w:spacing w:before="11" w:line="220" w:lineRule="auto"/>
              <w:ind w:left="105"/>
            </w:pPr>
            <w:r>
              <w:rPr>
                <w:rFonts w:ascii="Times New Roman" w:hAnsi="Times New Roman" w:eastAsia="Times New Roman" w:cs="Times New Roman"/>
                <w:b/>
                <w:bCs/>
                <w:spacing w:val="-2"/>
              </w:rPr>
              <w:t xml:space="preserve">4.6.7  </w:t>
            </w:r>
            <w:r>
              <w:rPr>
                <w:b/>
                <w:bCs/>
                <w:spacing w:val="-2"/>
              </w:rPr>
              <w:t>突发环境事件应急预案编制要求</w:t>
            </w:r>
          </w:p>
          <w:p w14:paraId="3E045809">
            <w:pPr>
              <w:pStyle w:val="6"/>
              <w:spacing w:before="141" w:line="356" w:lineRule="auto"/>
              <w:ind w:left="108" w:right="27" w:firstLine="480"/>
              <w:jc w:val="both"/>
            </w:pPr>
            <w:r>
              <w:rPr>
                <w:spacing w:val="2"/>
              </w:rPr>
              <w:t>根据《企业事业单位突发环境事件应急预案备案管理办法（试行）》</w:t>
            </w:r>
            <w:r>
              <w:rPr>
                <w:rFonts w:ascii="Times New Roman" w:hAnsi="Times New Roman" w:eastAsia="Times New Roman" w:cs="Times New Roman"/>
                <w:spacing w:val="2"/>
              </w:rPr>
              <w:t>(</w:t>
            </w:r>
            <w:r>
              <w:rPr>
                <w:spacing w:val="2"/>
              </w:rPr>
              <w:t>环</w:t>
            </w:r>
            <w:r>
              <w:rPr>
                <w:spacing w:val="-7"/>
              </w:rPr>
              <w:t>发〔</w:t>
            </w:r>
            <w:r>
              <w:rPr>
                <w:rFonts w:ascii="Times New Roman" w:hAnsi="Times New Roman" w:eastAsia="Times New Roman" w:cs="Times New Roman"/>
                <w:spacing w:val="-7"/>
              </w:rPr>
              <w:t>2015</w:t>
            </w:r>
            <w:r>
              <w:rPr>
                <w:spacing w:val="-7"/>
              </w:rPr>
              <w:t>〕</w:t>
            </w:r>
            <w:r>
              <w:rPr>
                <w:rFonts w:ascii="Times New Roman" w:hAnsi="Times New Roman" w:eastAsia="Times New Roman" w:cs="Times New Roman"/>
                <w:spacing w:val="-7"/>
              </w:rPr>
              <w:t>4</w:t>
            </w:r>
            <w:r>
              <w:rPr>
                <w:rFonts w:ascii="Times New Roman" w:hAnsi="Times New Roman" w:eastAsia="Times New Roman" w:cs="Times New Roman"/>
                <w:spacing w:val="15"/>
              </w:rPr>
              <w:t xml:space="preserve"> </w:t>
            </w:r>
            <w:r>
              <w:rPr>
                <w:spacing w:val="-7"/>
              </w:rPr>
              <w:t>号</w:t>
            </w:r>
            <w:r>
              <w:rPr>
                <w:rFonts w:ascii="Times New Roman" w:hAnsi="Times New Roman" w:eastAsia="Times New Roman" w:cs="Times New Roman"/>
                <w:spacing w:val="-7"/>
              </w:rPr>
              <w:t>)</w:t>
            </w:r>
            <w:r>
              <w:rPr>
                <w:spacing w:val="-7"/>
              </w:rPr>
              <w:t>及《企业突发环境事件风险评估指南</w:t>
            </w:r>
            <w:r>
              <w:rPr>
                <w:spacing w:val="-8"/>
              </w:rPr>
              <w:t>（试行）》（环办〔</w:t>
            </w:r>
            <w:r>
              <w:rPr>
                <w:rFonts w:ascii="Times New Roman" w:hAnsi="Times New Roman" w:eastAsia="Times New Roman" w:cs="Times New Roman"/>
                <w:spacing w:val="-8"/>
              </w:rPr>
              <w:t>2014</w:t>
            </w:r>
            <w:r>
              <w:rPr>
                <w:spacing w:val="-8"/>
              </w:rPr>
              <w:t>〕</w:t>
            </w:r>
            <w:r>
              <w:t xml:space="preserve"> </w:t>
            </w:r>
            <w:r>
              <w:rPr>
                <w:rFonts w:ascii="Times New Roman" w:hAnsi="Times New Roman" w:eastAsia="Times New Roman" w:cs="Times New Roman"/>
                <w:spacing w:val="2"/>
              </w:rPr>
              <w:t>34</w:t>
            </w:r>
            <w:r>
              <w:rPr>
                <w:rFonts w:ascii="Times New Roman" w:hAnsi="Times New Roman" w:eastAsia="Times New Roman" w:cs="Times New Roman"/>
                <w:spacing w:val="17"/>
              </w:rPr>
              <w:t xml:space="preserve"> </w:t>
            </w:r>
            <w:r>
              <w:rPr>
                <w:spacing w:val="2"/>
              </w:rPr>
              <w:t>号）等的有关要求编制完善的应急预案及隐患排查制度，在日常运行中强</w:t>
            </w:r>
            <w:r>
              <w:rPr>
                <w:spacing w:val="-3"/>
              </w:rPr>
              <w:t>化风险意识、加强安全管理，定期开展隐患排查及应急预案演练，配备相应的</w:t>
            </w:r>
            <w:r>
              <w:rPr>
                <w:spacing w:val="-1"/>
              </w:rPr>
              <w:t>应急物资及个人防护用品。</w:t>
            </w:r>
          </w:p>
          <w:p w14:paraId="3A502209">
            <w:pPr>
              <w:pStyle w:val="6"/>
              <w:spacing w:before="58" w:line="221" w:lineRule="auto"/>
              <w:ind w:left="105"/>
            </w:pPr>
            <w:r>
              <w:rPr>
                <w:rFonts w:ascii="Times New Roman" w:hAnsi="Times New Roman" w:eastAsia="Times New Roman" w:cs="Times New Roman"/>
                <w:b/>
                <w:bCs/>
                <w:spacing w:val="-2"/>
              </w:rPr>
              <w:t xml:space="preserve">4.6.8  </w:t>
            </w:r>
            <w:r>
              <w:rPr>
                <w:b/>
                <w:bCs/>
                <w:spacing w:val="-2"/>
              </w:rPr>
              <w:t>风险分析结论</w:t>
            </w:r>
          </w:p>
          <w:p w14:paraId="762C270D">
            <w:pPr>
              <w:pStyle w:val="6"/>
              <w:spacing w:before="181" w:line="360" w:lineRule="auto"/>
              <w:ind w:left="110" w:right="102" w:firstLine="479"/>
              <w:jc w:val="both"/>
            </w:pPr>
            <w:r>
              <w:rPr>
                <w:spacing w:val="-3"/>
              </w:rPr>
              <w:t>本项目危险物质储存量较少，不构成重大危险源，再配套相应的应急物资的前提下，在加强厂区防火管理、完善事故应急预案的基础上，事故发生概率</w:t>
            </w:r>
            <w:r>
              <w:t>很低，经过采取妥善的风险防范措施，本项目</w:t>
            </w:r>
            <w:r>
              <w:rPr>
                <w:spacing w:val="-1"/>
              </w:rPr>
              <w:t>环境风险在可接受的范围内。</w:t>
            </w:r>
          </w:p>
          <w:p w14:paraId="1134D632">
            <w:pPr>
              <w:pStyle w:val="6"/>
              <w:spacing w:before="2" w:line="219" w:lineRule="auto"/>
              <w:ind w:left="106"/>
              <w:outlineLvl w:val="1"/>
              <w:rPr>
                <w:sz w:val="28"/>
                <w:szCs w:val="28"/>
              </w:rPr>
            </w:pPr>
            <w:r>
              <w:rPr>
                <w:rFonts w:ascii="Times New Roman" w:hAnsi="Times New Roman" w:eastAsia="Times New Roman" w:cs="Times New Roman"/>
                <w:b/>
                <w:bCs/>
                <w:spacing w:val="-2"/>
                <w:sz w:val="28"/>
                <w:szCs w:val="28"/>
              </w:rPr>
              <w:t xml:space="preserve">4.7  </w:t>
            </w:r>
            <w:r>
              <w:rPr>
                <w:b/>
                <w:bCs/>
                <w:spacing w:val="-2"/>
                <w:sz w:val="28"/>
                <w:szCs w:val="28"/>
              </w:rPr>
              <w:t>环保投资估算</w:t>
            </w:r>
          </w:p>
          <w:p w14:paraId="613CC453">
            <w:pPr>
              <w:pStyle w:val="6"/>
              <w:spacing w:before="171" w:line="357" w:lineRule="exact"/>
              <w:ind w:left="589"/>
            </w:pPr>
            <w:r>
              <w:rPr>
                <w:spacing w:val="2"/>
                <w:position w:val="2"/>
              </w:rPr>
              <w:t>本项目环保投资估算具体明细见表</w:t>
            </w:r>
            <w:r>
              <w:rPr>
                <w:rFonts w:ascii="Times New Roman" w:hAnsi="Times New Roman" w:eastAsia="Times New Roman" w:cs="Times New Roman"/>
                <w:spacing w:val="2"/>
                <w:position w:val="2"/>
              </w:rPr>
              <w:t>4.7-1</w:t>
            </w:r>
            <w:r>
              <w:rPr>
                <w:spacing w:val="2"/>
                <w:position w:val="2"/>
              </w:rPr>
              <w:t>。</w:t>
            </w:r>
          </w:p>
          <w:p w14:paraId="045CAFE1">
            <w:pPr>
              <w:spacing w:before="229" w:line="237" w:lineRule="auto"/>
              <w:ind w:left="2550"/>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6"/>
                <w:sz w:val="24"/>
                <w:szCs w:val="24"/>
              </w:rPr>
              <w:t xml:space="preserve"> </w:t>
            </w:r>
            <w:r>
              <w:rPr>
                <w:rFonts w:ascii="Times New Roman" w:hAnsi="Times New Roman" w:eastAsia="Times New Roman" w:cs="Times New Roman"/>
                <w:spacing w:val="-1"/>
                <w:sz w:val="24"/>
                <w:szCs w:val="24"/>
              </w:rPr>
              <w:t xml:space="preserve">4.7-1    </w:t>
            </w:r>
            <w:r>
              <w:rPr>
                <w:rFonts w:ascii="黑体" w:hAnsi="黑体" w:eastAsia="黑体" w:cs="黑体"/>
                <w:spacing w:val="-1"/>
                <w:sz w:val="24"/>
                <w:szCs w:val="24"/>
              </w:rPr>
              <w:t>环保措施投资明细表</w:t>
            </w:r>
          </w:p>
        </w:tc>
      </w:tr>
      <w:tr w14:paraId="02C17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336" w:type="dxa"/>
            <w:vMerge w:val="continue"/>
            <w:tcBorders>
              <w:top w:val="nil"/>
              <w:left w:val="single" w:color="000000" w:sz="6" w:space="0"/>
              <w:bottom w:val="nil"/>
            </w:tcBorders>
            <w:vAlign w:val="top"/>
          </w:tcPr>
          <w:p w14:paraId="470F6205">
            <w:pPr>
              <w:rPr>
                <w:rFonts w:ascii="Arial"/>
                <w:sz w:val="21"/>
              </w:rPr>
            </w:pPr>
          </w:p>
        </w:tc>
        <w:tc>
          <w:tcPr>
            <w:tcW w:w="612" w:type="dxa"/>
            <w:tcBorders>
              <w:top w:val="single" w:color="000000" w:sz="10" w:space="0"/>
            </w:tcBorders>
            <w:textDirection w:val="tbRlV"/>
            <w:vAlign w:val="top"/>
          </w:tcPr>
          <w:p w14:paraId="6072421D">
            <w:pPr>
              <w:pStyle w:val="6"/>
              <w:spacing w:before="152" w:line="218" w:lineRule="auto"/>
              <w:ind w:left="261"/>
              <w:rPr>
                <w:sz w:val="20"/>
                <w:szCs w:val="20"/>
              </w:rPr>
            </w:pPr>
            <w:r>
              <w:rPr>
                <w:spacing w:val="9"/>
                <w:sz w:val="20"/>
                <w:szCs w:val="20"/>
              </w:rPr>
              <w:t>序</w:t>
            </w:r>
            <w:r>
              <w:rPr>
                <w:spacing w:val="31"/>
                <w:sz w:val="20"/>
                <w:szCs w:val="20"/>
              </w:rPr>
              <w:t xml:space="preserve"> </w:t>
            </w:r>
            <w:r>
              <w:rPr>
                <w:spacing w:val="9"/>
                <w:sz w:val="20"/>
                <w:szCs w:val="20"/>
              </w:rPr>
              <w:t>号</w:t>
            </w:r>
          </w:p>
        </w:tc>
        <w:tc>
          <w:tcPr>
            <w:tcW w:w="1109" w:type="dxa"/>
            <w:tcBorders>
              <w:top w:val="single" w:color="000000" w:sz="10" w:space="0"/>
            </w:tcBorders>
            <w:vAlign w:val="top"/>
          </w:tcPr>
          <w:p w14:paraId="6E9F5C78">
            <w:pPr>
              <w:spacing w:line="364" w:lineRule="auto"/>
              <w:rPr>
                <w:rFonts w:ascii="Arial"/>
                <w:sz w:val="21"/>
              </w:rPr>
            </w:pPr>
          </w:p>
          <w:p w14:paraId="3A1D62A4">
            <w:pPr>
              <w:pStyle w:val="6"/>
              <w:spacing w:before="65" w:line="229" w:lineRule="auto"/>
              <w:ind w:left="240"/>
              <w:rPr>
                <w:sz w:val="20"/>
                <w:szCs w:val="20"/>
              </w:rPr>
            </w:pPr>
            <w:r>
              <w:rPr>
                <w:spacing w:val="6"/>
                <w:sz w:val="20"/>
                <w:szCs w:val="20"/>
              </w:rPr>
              <w:t>污染源</w:t>
            </w:r>
          </w:p>
        </w:tc>
        <w:tc>
          <w:tcPr>
            <w:tcW w:w="5433" w:type="dxa"/>
            <w:tcBorders>
              <w:top w:val="single" w:color="000000" w:sz="10" w:space="0"/>
            </w:tcBorders>
            <w:vAlign w:val="top"/>
          </w:tcPr>
          <w:p w14:paraId="68CCDC4B">
            <w:pPr>
              <w:spacing w:line="364" w:lineRule="auto"/>
              <w:rPr>
                <w:rFonts w:ascii="Arial"/>
                <w:sz w:val="21"/>
              </w:rPr>
            </w:pPr>
          </w:p>
          <w:p w14:paraId="1DD93428">
            <w:pPr>
              <w:pStyle w:val="6"/>
              <w:spacing w:before="65" w:line="229" w:lineRule="auto"/>
              <w:ind w:left="1993"/>
              <w:rPr>
                <w:sz w:val="20"/>
                <w:szCs w:val="20"/>
              </w:rPr>
            </w:pPr>
            <w:r>
              <w:rPr>
                <w:spacing w:val="7"/>
                <w:sz w:val="20"/>
                <w:szCs w:val="20"/>
              </w:rPr>
              <w:t>治理措施或设施</w:t>
            </w:r>
          </w:p>
        </w:tc>
        <w:tc>
          <w:tcPr>
            <w:tcW w:w="1134" w:type="dxa"/>
            <w:tcBorders>
              <w:top w:val="single" w:color="000000" w:sz="10" w:space="0"/>
              <w:right w:val="single" w:color="000000" w:sz="6" w:space="0"/>
            </w:tcBorders>
            <w:vAlign w:val="top"/>
          </w:tcPr>
          <w:p w14:paraId="101759DB">
            <w:pPr>
              <w:pStyle w:val="6"/>
              <w:spacing w:before="90" w:line="227" w:lineRule="auto"/>
              <w:ind w:left="206"/>
              <w:rPr>
                <w:sz w:val="20"/>
                <w:szCs w:val="20"/>
              </w:rPr>
            </w:pPr>
            <w:r>
              <w:rPr>
                <w:spacing w:val="6"/>
                <w:sz w:val="20"/>
                <w:szCs w:val="20"/>
              </w:rPr>
              <w:t>投资金</w:t>
            </w:r>
          </w:p>
          <w:p w14:paraId="0E8E070C">
            <w:pPr>
              <w:pStyle w:val="6"/>
              <w:spacing w:before="95" w:line="263" w:lineRule="auto"/>
              <w:ind w:left="310" w:right="299" w:hanging="107"/>
              <w:rPr>
                <w:sz w:val="20"/>
                <w:szCs w:val="20"/>
              </w:rPr>
            </w:pPr>
            <w:r>
              <w:rPr>
                <w:spacing w:val="6"/>
                <w:sz w:val="20"/>
                <w:szCs w:val="20"/>
              </w:rPr>
              <w:t>额（万</w:t>
            </w:r>
            <w:r>
              <w:rPr>
                <w:spacing w:val="-1"/>
                <w:sz w:val="20"/>
                <w:szCs w:val="20"/>
              </w:rPr>
              <w:t>元）</w:t>
            </w:r>
          </w:p>
        </w:tc>
      </w:tr>
      <w:tr w14:paraId="537D6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336" w:type="dxa"/>
            <w:vMerge w:val="continue"/>
            <w:tcBorders>
              <w:top w:val="nil"/>
              <w:left w:val="single" w:color="000000" w:sz="6" w:space="0"/>
              <w:bottom w:val="nil"/>
            </w:tcBorders>
            <w:vAlign w:val="top"/>
          </w:tcPr>
          <w:p w14:paraId="2A2E80D3">
            <w:pPr>
              <w:rPr>
                <w:rFonts w:ascii="Arial"/>
                <w:sz w:val="21"/>
              </w:rPr>
            </w:pPr>
          </w:p>
        </w:tc>
        <w:tc>
          <w:tcPr>
            <w:tcW w:w="612" w:type="dxa"/>
            <w:vMerge w:val="restart"/>
            <w:tcBorders>
              <w:bottom w:val="nil"/>
            </w:tcBorders>
            <w:vAlign w:val="top"/>
          </w:tcPr>
          <w:p w14:paraId="5D6B8E18">
            <w:pPr>
              <w:spacing w:line="343" w:lineRule="auto"/>
              <w:rPr>
                <w:rFonts w:ascii="Arial"/>
                <w:sz w:val="21"/>
              </w:rPr>
            </w:pPr>
          </w:p>
          <w:p w14:paraId="31C96CD6">
            <w:pPr>
              <w:spacing w:line="344" w:lineRule="auto"/>
              <w:rPr>
                <w:rFonts w:ascii="Arial"/>
                <w:sz w:val="21"/>
              </w:rPr>
            </w:pPr>
          </w:p>
          <w:p w14:paraId="450E81AE">
            <w:pPr>
              <w:spacing w:before="58" w:line="274" w:lineRule="exact"/>
              <w:ind w:left="32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09" w:type="dxa"/>
            <w:vMerge w:val="restart"/>
            <w:tcBorders>
              <w:bottom w:val="nil"/>
            </w:tcBorders>
            <w:vAlign w:val="top"/>
          </w:tcPr>
          <w:p w14:paraId="646A9759">
            <w:pPr>
              <w:spacing w:line="355" w:lineRule="auto"/>
              <w:rPr>
                <w:rFonts w:ascii="Arial"/>
                <w:sz w:val="21"/>
              </w:rPr>
            </w:pPr>
          </w:p>
          <w:p w14:paraId="38E0BB92">
            <w:pPr>
              <w:spacing w:line="356" w:lineRule="auto"/>
              <w:rPr>
                <w:rFonts w:ascii="Arial"/>
                <w:sz w:val="21"/>
              </w:rPr>
            </w:pPr>
          </w:p>
          <w:p w14:paraId="54122365">
            <w:pPr>
              <w:pStyle w:val="6"/>
              <w:spacing w:before="65" w:line="228" w:lineRule="auto"/>
              <w:ind w:left="343"/>
              <w:rPr>
                <w:sz w:val="20"/>
                <w:szCs w:val="20"/>
              </w:rPr>
            </w:pPr>
            <w:r>
              <w:rPr>
                <w:spacing w:val="5"/>
                <w:sz w:val="20"/>
                <w:szCs w:val="20"/>
              </w:rPr>
              <w:t>废水</w:t>
            </w:r>
          </w:p>
        </w:tc>
        <w:tc>
          <w:tcPr>
            <w:tcW w:w="5433" w:type="dxa"/>
            <w:vAlign w:val="top"/>
          </w:tcPr>
          <w:p w14:paraId="42937627">
            <w:pPr>
              <w:pStyle w:val="6"/>
              <w:spacing w:before="99" w:line="263" w:lineRule="auto"/>
              <w:ind w:left="309" w:right="101" w:hanging="198"/>
              <w:rPr>
                <w:sz w:val="20"/>
                <w:szCs w:val="20"/>
              </w:rPr>
            </w:pPr>
            <w:r>
              <w:rPr>
                <w:spacing w:val="8"/>
                <w:sz w:val="20"/>
                <w:szCs w:val="20"/>
              </w:rPr>
              <w:t>生活污水经化粪池预处理后排入市政污水管网，送往闽侯</w:t>
            </w:r>
            <w:r>
              <w:rPr>
                <w:spacing w:val="9"/>
                <w:sz w:val="20"/>
                <w:szCs w:val="20"/>
              </w:rPr>
              <w:t>县白沙镇污水处理站集中处理，依托厂内现有的设施</w:t>
            </w:r>
          </w:p>
        </w:tc>
        <w:tc>
          <w:tcPr>
            <w:tcW w:w="1134" w:type="dxa"/>
            <w:tcBorders>
              <w:right w:val="single" w:color="000000" w:sz="6" w:space="0"/>
            </w:tcBorders>
            <w:vAlign w:val="top"/>
          </w:tcPr>
          <w:p w14:paraId="4F8F03C7">
            <w:pPr>
              <w:spacing w:before="238"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1BD3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336" w:type="dxa"/>
            <w:vMerge w:val="continue"/>
            <w:tcBorders>
              <w:top w:val="nil"/>
              <w:left w:val="single" w:color="000000" w:sz="6" w:space="0"/>
              <w:bottom w:val="nil"/>
            </w:tcBorders>
            <w:vAlign w:val="top"/>
          </w:tcPr>
          <w:p w14:paraId="741E5825">
            <w:pPr>
              <w:rPr>
                <w:rFonts w:ascii="Arial"/>
                <w:sz w:val="21"/>
              </w:rPr>
            </w:pPr>
          </w:p>
        </w:tc>
        <w:tc>
          <w:tcPr>
            <w:tcW w:w="612" w:type="dxa"/>
            <w:vMerge w:val="continue"/>
            <w:tcBorders>
              <w:top w:val="nil"/>
            </w:tcBorders>
            <w:vAlign w:val="top"/>
          </w:tcPr>
          <w:p w14:paraId="7C58D4D5">
            <w:pPr>
              <w:rPr>
                <w:rFonts w:ascii="Arial"/>
                <w:sz w:val="21"/>
              </w:rPr>
            </w:pPr>
          </w:p>
        </w:tc>
        <w:tc>
          <w:tcPr>
            <w:tcW w:w="1109" w:type="dxa"/>
            <w:vMerge w:val="continue"/>
            <w:tcBorders>
              <w:top w:val="nil"/>
            </w:tcBorders>
            <w:vAlign w:val="top"/>
          </w:tcPr>
          <w:p w14:paraId="2FD72DAF">
            <w:pPr>
              <w:rPr>
                <w:rFonts w:ascii="Arial"/>
                <w:sz w:val="21"/>
              </w:rPr>
            </w:pPr>
          </w:p>
        </w:tc>
        <w:tc>
          <w:tcPr>
            <w:tcW w:w="5433" w:type="dxa"/>
            <w:vAlign w:val="top"/>
          </w:tcPr>
          <w:p w14:paraId="41F4E043">
            <w:pPr>
              <w:pStyle w:val="6"/>
              <w:spacing w:before="101" w:line="221" w:lineRule="auto"/>
              <w:ind w:left="111"/>
              <w:rPr>
                <w:sz w:val="20"/>
                <w:szCs w:val="20"/>
              </w:rPr>
            </w:pPr>
            <w:r>
              <w:rPr>
                <w:spacing w:val="7"/>
                <w:sz w:val="20"/>
                <w:szCs w:val="20"/>
              </w:rPr>
              <w:t>生产废水经“</w:t>
            </w: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 xml:space="preserve"> </w:t>
            </w:r>
            <w:r>
              <w:rPr>
                <w:spacing w:val="7"/>
                <w:sz w:val="20"/>
                <w:szCs w:val="20"/>
              </w:rPr>
              <w:t>调节</w:t>
            </w:r>
            <w:r>
              <w:rPr>
                <w:rFonts w:ascii="Times New Roman" w:hAnsi="Times New Roman" w:eastAsia="Times New Roman" w:cs="Times New Roman"/>
                <w:spacing w:val="7"/>
                <w:sz w:val="20"/>
                <w:szCs w:val="20"/>
              </w:rPr>
              <w:t>+</w:t>
            </w:r>
            <w:r>
              <w:rPr>
                <w:spacing w:val="7"/>
                <w:sz w:val="20"/>
                <w:szCs w:val="20"/>
              </w:rPr>
              <w:t>絮凝沉淀</w:t>
            </w:r>
            <w:r>
              <w:rPr>
                <w:spacing w:val="-69"/>
                <w:sz w:val="20"/>
                <w:szCs w:val="20"/>
              </w:rPr>
              <w:t xml:space="preserve"> </w:t>
            </w:r>
            <w:r>
              <w:rPr>
                <w:spacing w:val="7"/>
                <w:sz w:val="20"/>
                <w:szCs w:val="20"/>
              </w:rPr>
              <w:t>”处理后循环使用，不外</w:t>
            </w:r>
          </w:p>
          <w:p w14:paraId="6BFDAA5C">
            <w:pPr>
              <w:pStyle w:val="6"/>
              <w:spacing w:before="98" w:line="225" w:lineRule="auto"/>
              <w:ind w:left="109"/>
              <w:rPr>
                <w:sz w:val="20"/>
                <w:szCs w:val="20"/>
              </w:rPr>
            </w:pPr>
            <w:r>
              <w:rPr>
                <w:spacing w:val="8"/>
                <w:sz w:val="20"/>
                <w:szCs w:val="20"/>
              </w:rPr>
              <w:t>排，定期更换的喷漆废液当作危险废物，委托有资质单位</w:t>
            </w:r>
          </w:p>
          <w:p w14:paraId="50B21E78">
            <w:pPr>
              <w:pStyle w:val="6"/>
              <w:spacing w:before="97" w:line="211" w:lineRule="auto"/>
              <w:ind w:left="2301"/>
              <w:rPr>
                <w:sz w:val="20"/>
                <w:szCs w:val="20"/>
              </w:rPr>
            </w:pPr>
            <w:r>
              <w:rPr>
                <w:spacing w:val="7"/>
                <w:sz w:val="20"/>
                <w:szCs w:val="20"/>
              </w:rPr>
              <w:t>进行处置</w:t>
            </w:r>
          </w:p>
        </w:tc>
        <w:tc>
          <w:tcPr>
            <w:tcW w:w="1134" w:type="dxa"/>
            <w:tcBorders>
              <w:right w:val="single" w:color="000000" w:sz="6" w:space="0"/>
            </w:tcBorders>
            <w:vAlign w:val="top"/>
          </w:tcPr>
          <w:p w14:paraId="3D2849FC">
            <w:pPr>
              <w:spacing w:line="349" w:lineRule="auto"/>
              <w:rPr>
                <w:rFonts w:ascii="Arial"/>
                <w:sz w:val="21"/>
              </w:rPr>
            </w:pPr>
          </w:p>
          <w:p w14:paraId="5E38DD7D">
            <w:pPr>
              <w:spacing w:before="57"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27FC1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336" w:type="dxa"/>
            <w:vMerge w:val="continue"/>
            <w:tcBorders>
              <w:top w:val="nil"/>
              <w:left w:val="single" w:color="000000" w:sz="6" w:space="0"/>
              <w:bottom w:val="nil"/>
            </w:tcBorders>
            <w:vAlign w:val="top"/>
          </w:tcPr>
          <w:p w14:paraId="23E040FD">
            <w:pPr>
              <w:rPr>
                <w:rFonts w:ascii="Arial"/>
                <w:sz w:val="21"/>
              </w:rPr>
            </w:pPr>
          </w:p>
        </w:tc>
        <w:tc>
          <w:tcPr>
            <w:tcW w:w="612" w:type="dxa"/>
            <w:vMerge w:val="restart"/>
            <w:tcBorders>
              <w:bottom w:val="nil"/>
            </w:tcBorders>
            <w:vAlign w:val="top"/>
          </w:tcPr>
          <w:p w14:paraId="4F549AEF">
            <w:pPr>
              <w:spacing w:line="290" w:lineRule="auto"/>
              <w:rPr>
                <w:rFonts w:ascii="Arial"/>
                <w:sz w:val="21"/>
              </w:rPr>
            </w:pPr>
          </w:p>
          <w:p w14:paraId="41D10358">
            <w:pPr>
              <w:spacing w:line="291" w:lineRule="auto"/>
              <w:rPr>
                <w:rFonts w:ascii="Arial"/>
                <w:sz w:val="21"/>
              </w:rPr>
            </w:pPr>
          </w:p>
          <w:p w14:paraId="61BC165B">
            <w:pPr>
              <w:spacing w:line="291" w:lineRule="auto"/>
              <w:rPr>
                <w:rFonts w:ascii="Arial"/>
                <w:sz w:val="21"/>
              </w:rPr>
            </w:pPr>
          </w:p>
          <w:p w14:paraId="15B31E01">
            <w:pPr>
              <w:spacing w:before="57" w:line="274" w:lineRule="exact"/>
              <w:ind w:left="30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09" w:type="dxa"/>
            <w:vMerge w:val="restart"/>
            <w:tcBorders>
              <w:bottom w:val="nil"/>
            </w:tcBorders>
            <w:vAlign w:val="top"/>
          </w:tcPr>
          <w:p w14:paraId="4A6CF8CF">
            <w:pPr>
              <w:spacing w:line="298" w:lineRule="auto"/>
              <w:rPr>
                <w:rFonts w:ascii="Arial"/>
                <w:sz w:val="21"/>
              </w:rPr>
            </w:pPr>
          </w:p>
          <w:p w14:paraId="0F6F2424">
            <w:pPr>
              <w:spacing w:line="298" w:lineRule="auto"/>
              <w:rPr>
                <w:rFonts w:ascii="Arial"/>
                <w:sz w:val="21"/>
              </w:rPr>
            </w:pPr>
          </w:p>
          <w:p w14:paraId="155C9B13">
            <w:pPr>
              <w:spacing w:line="299" w:lineRule="auto"/>
              <w:rPr>
                <w:rFonts w:ascii="Arial"/>
                <w:sz w:val="21"/>
              </w:rPr>
            </w:pPr>
          </w:p>
          <w:p w14:paraId="08835109">
            <w:pPr>
              <w:pStyle w:val="6"/>
              <w:spacing w:before="65" w:line="228" w:lineRule="auto"/>
              <w:ind w:left="343"/>
              <w:rPr>
                <w:sz w:val="20"/>
                <w:szCs w:val="20"/>
              </w:rPr>
            </w:pPr>
            <w:r>
              <w:rPr>
                <w:spacing w:val="5"/>
                <w:sz w:val="20"/>
                <w:szCs w:val="20"/>
              </w:rPr>
              <w:t>废气</w:t>
            </w:r>
          </w:p>
        </w:tc>
        <w:tc>
          <w:tcPr>
            <w:tcW w:w="5433" w:type="dxa"/>
            <w:vAlign w:val="top"/>
          </w:tcPr>
          <w:p w14:paraId="52E2EDC4">
            <w:pPr>
              <w:pStyle w:val="6"/>
              <w:spacing w:before="75" w:line="275" w:lineRule="exact"/>
              <w:ind w:left="117"/>
              <w:rPr>
                <w:sz w:val="20"/>
                <w:szCs w:val="20"/>
              </w:rPr>
            </w:pPr>
            <w:r>
              <w:rPr>
                <w:spacing w:val="7"/>
                <w:position w:val="1"/>
                <w:sz w:val="20"/>
                <w:szCs w:val="20"/>
              </w:rPr>
              <w:t>喷塑粉尘经喷粉台自带的滤筒回收装置回收后再经</w:t>
            </w:r>
            <w:r>
              <w:rPr>
                <w:spacing w:val="-25"/>
                <w:position w:val="1"/>
                <w:sz w:val="20"/>
                <w:szCs w:val="20"/>
              </w:rPr>
              <w:t xml:space="preserve"> </w:t>
            </w:r>
            <w:r>
              <w:rPr>
                <w:rFonts w:ascii="Times New Roman" w:hAnsi="Times New Roman" w:eastAsia="Times New Roman" w:cs="Times New Roman"/>
                <w:spacing w:val="7"/>
                <w:position w:val="1"/>
                <w:sz w:val="20"/>
                <w:szCs w:val="20"/>
              </w:rPr>
              <w:t xml:space="preserve">1 </w:t>
            </w:r>
            <w:r>
              <w:rPr>
                <w:spacing w:val="7"/>
                <w:position w:val="1"/>
                <w:sz w:val="20"/>
                <w:szCs w:val="20"/>
              </w:rPr>
              <w:t>套二</w:t>
            </w:r>
          </w:p>
          <w:p w14:paraId="4C93B4B8">
            <w:pPr>
              <w:pStyle w:val="6"/>
              <w:spacing w:before="66"/>
              <w:ind w:left="427"/>
              <w:rPr>
                <w:rFonts w:ascii="Times New Roman" w:hAnsi="Times New Roman" w:eastAsia="Times New Roman" w:cs="Times New Roman"/>
                <w:sz w:val="20"/>
                <w:szCs w:val="20"/>
              </w:rPr>
            </w:pPr>
            <w:r>
              <w:rPr>
                <w:spacing w:val="8"/>
                <w:sz w:val="20"/>
                <w:szCs w:val="20"/>
              </w:rPr>
              <w:t>级回收装置回收后由</w:t>
            </w:r>
            <w:r>
              <w:rPr>
                <w:spacing w:val="-40"/>
                <w:sz w:val="20"/>
                <w:szCs w:val="20"/>
              </w:rPr>
              <w:t xml:space="preserve"> </w:t>
            </w:r>
            <w:r>
              <w:rPr>
                <w:rFonts w:ascii="Times New Roman" w:hAnsi="Times New Roman" w:eastAsia="Times New Roman" w:cs="Times New Roman"/>
                <w:spacing w:val="8"/>
                <w:sz w:val="20"/>
                <w:szCs w:val="20"/>
              </w:rPr>
              <w:t xml:space="preserve">25m </w:t>
            </w:r>
            <w:r>
              <w:rPr>
                <w:spacing w:val="8"/>
                <w:sz w:val="20"/>
                <w:szCs w:val="20"/>
              </w:rPr>
              <w:t>高的排气筒排放</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w:t>
            </w:r>
            <w:r>
              <w:rPr>
                <w:rFonts w:ascii="Times New Roman" w:hAnsi="Times New Roman" w:eastAsia="Times New Roman" w:cs="Times New Roman"/>
                <w:spacing w:val="7"/>
                <w:sz w:val="20"/>
                <w:szCs w:val="20"/>
              </w:rPr>
              <w:t>1)</w:t>
            </w:r>
          </w:p>
        </w:tc>
        <w:tc>
          <w:tcPr>
            <w:tcW w:w="1134" w:type="dxa"/>
            <w:tcBorders>
              <w:right w:val="single" w:color="000000" w:sz="6" w:space="0"/>
            </w:tcBorders>
            <w:vAlign w:val="top"/>
          </w:tcPr>
          <w:p w14:paraId="7940FA69">
            <w:pPr>
              <w:spacing w:before="246" w:line="274"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r>
      <w:tr w14:paraId="2AE85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36" w:type="dxa"/>
            <w:vMerge w:val="continue"/>
            <w:tcBorders>
              <w:top w:val="nil"/>
              <w:left w:val="single" w:color="000000" w:sz="6" w:space="0"/>
              <w:bottom w:val="nil"/>
            </w:tcBorders>
            <w:vAlign w:val="top"/>
          </w:tcPr>
          <w:p w14:paraId="11A177EC">
            <w:pPr>
              <w:rPr>
                <w:rFonts w:ascii="Arial"/>
                <w:sz w:val="21"/>
              </w:rPr>
            </w:pPr>
          </w:p>
        </w:tc>
        <w:tc>
          <w:tcPr>
            <w:tcW w:w="612" w:type="dxa"/>
            <w:vMerge w:val="continue"/>
            <w:tcBorders>
              <w:top w:val="nil"/>
              <w:bottom w:val="nil"/>
            </w:tcBorders>
            <w:vAlign w:val="top"/>
          </w:tcPr>
          <w:p w14:paraId="05C05704">
            <w:pPr>
              <w:rPr>
                <w:rFonts w:ascii="Arial"/>
                <w:sz w:val="21"/>
              </w:rPr>
            </w:pPr>
          </w:p>
        </w:tc>
        <w:tc>
          <w:tcPr>
            <w:tcW w:w="1109" w:type="dxa"/>
            <w:vMerge w:val="continue"/>
            <w:tcBorders>
              <w:top w:val="nil"/>
              <w:bottom w:val="nil"/>
            </w:tcBorders>
            <w:vAlign w:val="top"/>
          </w:tcPr>
          <w:p w14:paraId="7D3A1C77">
            <w:pPr>
              <w:rPr>
                <w:rFonts w:ascii="Arial"/>
                <w:sz w:val="21"/>
              </w:rPr>
            </w:pPr>
          </w:p>
        </w:tc>
        <w:tc>
          <w:tcPr>
            <w:tcW w:w="5433" w:type="dxa"/>
            <w:vAlign w:val="top"/>
          </w:tcPr>
          <w:p w14:paraId="0E204AA1">
            <w:pPr>
              <w:pStyle w:val="6"/>
              <w:spacing w:before="104" w:line="263" w:lineRule="auto"/>
              <w:ind w:left="215" w:right="99" w:hanging="105"/>
              <w:rPr>
                <w:rFonts w:ascii="Times New Roman" w:hAnsi="Times New Roman" w:eastAsia="Times New Roman" w:cs="Times New Roman"/>
                <w:sz w:val="20"/>
                <w:szCs w:val="20"/>
              </w:rPr>
            </w:pPr>
            <w:r>
              <w:rPr>
                <w:spacing w:val="8"/>
                <w:sz w:val="20"/>
                <w:szCs w:val="20"/>
              </w:rPr>
              <w:t>使用低氮燃烧器，燃液化石油气烟气与烤粉有机废气经一套活性炭吸附装置处理后由</w:t>
            </w:r>
            <w:r>
              <w:rPr>
                <w:spacing w:val="-38"/>
                <w:sz w:val="20"/>
                <w:szCs w:val="20"/>
              </w:rPr>
              <w:t xml:space="preserve"> </w:t>
            </w:r>
            <w:r>
              <w:rPr>
                <w:rFonts w:ascii="Times New Roman" w:hAnsi="Times New Roman" w:eastAsia="Times New Roman" w:cs="Times New Roman"/>
                <w:spacing w:val="8"/>
                <w:sz w:val="20"/>
                <w:szCs w:val="20"/>
              </w:rPr>
              <w:t xml:space="preserve">25m </w:t>
            </w:r>
            <w:r>
              <w:rPr>
                <w:spacing w:val="8"/>
                <w:sz w:val="20"/>
                <w:szCs w:val="20"/>
              </w:rPr>
              <w:t>高排气筒排放</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1134" w:type="dxa"/>
            <w:tcBorders>
              <w:right w:val="single" w:color="000000" w:sz="6" w:space="0"/>
            </w:tcBorders>
            <w:vAlign w:val="top"/>
          </w:tcPr>
          <w:p w14:paraId="356F421A">
            <w:pPr>
              <w:spacing w:before="243"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368DC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336" w:type="dxa"/>
            <w:vMerge w:val="continue"/>
            <w:tcBorders>
              <w:top w:val="nil"/>
              <w:left w:val="single" w:color="000000" w:sz="6" w:space="0"/>
              <w:bottom w:val="single" w:color="000000" w:sz="6" w:space="0"/>
            </w:tcBorders>
            <w:vAlign w:val="top"/>
          </w:tcPr>
          <w:p w14:paraId="4C168EA5">
            <w:pPr>
              <w:rPr>
                <w:rFonts w:ascii="Arial"/>
                <w:sz w:val="21"/>
              </w:rPr>
            </w:pPr>
          </w:p>
        </w:tc>
        <w:tc>
          <w:tcPr>
            <w:tcW w:w="612" w:type="dxa"/>
            <w:vMerge w:val="continue"/>
            <w:tcBorders>
              <w:top w:val="nil"/>
              <w:bottom w:val="single" w:color="000000" w:sz="6" w:space="0"/>
            </w:tcBorders>
            <w:vAlign w:val="top"/>
          </w:tcPr>
          <w:p w14:paraId="44D2A37A">
            <w:pPr>
              <w:rPr>
                <w:rFonts w:ascii="Arial"/>
                <w:sz w:val="21"/>
              </w:rPr>
            </w:pPr>
          </w:p>
        </w:tc>
        <w:tc>
          <w:tcPr>
            <w:tcW w:w="1109" w:type="dxa"/>
            <w:vMerge w:val="continue"/>
            <w:tcBorders>
              <w:top w:val="nil"/>
              <w:bottom w:val="single" w:color="000000" w:sz="6" w:space="0"/>
            </w:tcBorders>
            <w:vAlign w:val="top"/>
          </w:tcPr>
          <w:p w14:paraId="37B6EB62">
            <w:pPr>
              <w:rPr>
                <w:rFonts w:ascii="Arial"/>
                <w:sz w:val="21"/>
              </w:rPr>
            </w:pPr>
          </w:p>
        </w:tc>
        <w:tc>
          <w:tcPr>
            <w:tcW w:w="5433" w:type="dxa"/>
            <w:tcBorders>
              <w:bottom w:val="single" w:color="000000" w:sz="6" w:space="0"/>
            </w:tcBorders>
            <w:vAlign w:val="top"/>
          </w:tcPr>
          <w:p w14:paraId="6E2ABD0A">
            <w:pPr>
              <w:pStyle w:val="6"/>
              <w:spacing w:before="105" w:line="226" w:lineRule="auto"/>
              <w:ind w:left="112"/>
              <w:rPr>
                <w:sz w:val="20"/>
                <w:szCs w:val="20"/>
              </w:rPr>
            </w:pPr>
            <w:r>
              <w:rPr>
                <w:spacing w:val="8"/>
                <w:sz w:val="20"/>
                <w:szCs w:val="20"/>
              </w:rPr>
              <w:t>设置密闭涂装区域，喷漆废气经集气收集后引至二级活性</w:t>
            </w:r>
          </w:p>
          <w:p w14:paraId="73FBE4B3">
            <w:pPr>
              <w:pStyle w:val="6"/>
              <w:spacing w:before="65" w:line="274" w:lineRule="exact"/>
              <w:ind w:left="532"/>
              <w:rPr>
                <w:rFonts w:ascii="Times New Roman" w:hAnsi="Times New Roman" w:eastAsia="Times New Roman" w:cs="Times New Roman"/>
                <w:sz w:val="20"/>
                <w:szCs w:val="20"/>
              </w:rPr>
            </w:pPr>
            <w:r>
              <w:rPr>
                <w:spacing w:val="7"/>
                <w:position w:val="2"/>
                <w:sz w:val="20"/>
                <w:szCs w:val="20"/>
              </w:rPr>
              <w:t>炭吸附装置处理后由</w:t>
            </w:r>
            <w:r>
              <w:rPr>
                <w:spacing w:val="-34"/>
                <w:position w:val="2"/>
                <w:sz w:val="20"/>
                <w:szCs w:val="20"/>
              </w:rPr>
              <w:t xml:space="preserve"> </w:t>
            </w:r>
            <w:r>
              <w:rPr>
                <w:rFonts w:ascii="Times New Roman" w:hAnsi="Times New Roman" w:eastAsia="Times New Roman" w:cs="Times New Roman"/>
                <w:spacing w:val="7"/>
                <w:position w:val="2"/>
                <w:sz w:val="20"/>
                <w:szCs w:val="20"/>
              </w:rPr>
              <w:t>25m</w:t>
            </w:r>
            <w:r>
              <w:rPr>
                <w:rFonts w:ascii="Times New Roman" w:hAnsi="Times New Roman" w:eastAsia="Times New Roman" w:cs="Times New Roman"/>
                <w:spacing w:val="17"/>
                <w:w w:val="101"/>
                <w:position w:val="2"/>
                <w:sz w:val="20"/>
                <w:szCs w:val="20"/>
              </w:rPr>
              <w:t xml:space="preserve"> </w:t>
            </w:r>
            <w:r>
              <w:rPr>
                <w:spacing w:val="7"/>
                <w:position w:val="2"/>
                <w:sz w:val="20"/>
                <w:szCs w:val="20"/>
              </w:rPr>
              <w:t>高排气筒排放</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DA</w:t>
            </w:r>
            <w:r>
              <w:rPr>
                <w:rFonts w:ascii="Times New Roman" w:hAnsi="Times New Roman" w:eastAsia="Times New Roman" w:cs="Times New Roman"/>
                <w:spacing w:val="7"/>
                <w:position w:val="2"/>
                <w:sz w:val="20"/>
                <w:szCs w:val="20"/>
              </w:rPr>
              <w:t>003)</w:t>
            </w:r>
          </w:p>
        </w:tc>
        <w:tc>
          <w:tcPr>
            <w:tcW w:w="1134" w:type="dxa"/>
            <w:tcBorders>
              <w:bottom w:val="single" w:color="000000" w:sz="6" w:space="0"/>
              <w:right w:val="single" w:color="000000" w:sz="6" w:space="0"/>
            </w:tcBorders>
            <w:vAlign w:val="top"/>
          </w:tcPr>
          <w:p w14:paraId="6A14D560">
            <w:pPr>
              <w:spacing w:before="245" w:line="274" w:lineRule="exact"/>
              <w:ind w:left="4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r>
    </w:tbl>
    <w:p w14:paraId="747EC0DD">
      <w:pPr>
        <w:rPr>
          <w:rFonts w:ascii="Arial"/>
          <w:sz w:val="21"/>
        </w:rPr>
      </w:pPr>
    </w:p>
    <w:p w14:paraId="17D45923">
      <w:pPr>
        <w:rPr>
          <w:rFonts w:ascii="Arial" w:hAnsi="Arial" w:eastAsia="Arial" w:cs="Arial"/>
          <w:sz w:val="21"/>
          <w:szCs w:val="21"/>
        </w:rPr>
        <w:sectPr>
          <w:footerReference r:id="rId97" w:type="default"/>
          <w:pgSz w:w="11907" w:h="16840"/>
          <w:pgMar w:top="400" w:right="1634" w:bottom="1024" w:left="1633" w:header="0" w:footer="787" w:gutter="0"/>
          <w:cols w:space="720" w:num="1"/>
        </w:sectPr>
      </w:pPr>
    </w:p>
    <w:p w14:paraId="6EA5AF6D">
      <w:pPr>
        <w:spacing w:before="19"/>
      </w:pPr>
    </w:p>
    <w:p w14:paraId="0E3E10F7">
      <w:pPr>
        <w:spacing w:before="19"/>
      </w:pPr>
    </w:p>
    <w:p w14:paraId="21DDE01E">
      <w:pPr>
        <w:spacing w:before="19"/>
      </w:pPr>
    </w:p>
    <w:p w14:paraId="3B09D52B">
      <w:pPr>
        <w:spacing w:before="18"/>
      </w:pPr>
    </w:p>
    <w:p w14:paraId="6E2D8063">
      <w:pPr>
        <w:spacing w:before="18"/>
      </w:pPr>
    </w:p>
    <w:tbl>
      <w:tblPr>
        <w:tblStyle w:val="5"/>
        <w:tblW w:w="862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
        <w:gridCol w:w="612"/>
        <w:gridCol w:w="1109"/>
        <w:gridCol w:w="5433"/>
        <w:gridCol w:w="1134"/>
      </w:tblGrid>
      <w:tr w14:paraId="2BAB1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336" w:type="dxa"/>
            <w:vMerge w:val="restart"/>
            <w:tcBorders>
              <w:top w:val="single" w:color="000000" w:sz="6" w:space="0"/>
              <w:left w:val="single" w:color="000000" w:sz="6" w:space="0"/>
              <w:bottom w:val="nil"/>
            </w:tcBorders>
            <w:vAlign w:val="top"/>
          </w:tcPr>
          <w:p w14:paraId="01A326FE">
            <w:pPr>
              <w:rPr>
                <w:rFonts w:ascii="Arial"/>
                <w:sz w:val="21"/>
              </w:rPr>
            </w:pPr>
          </w:p>
        </w:tc>
        <w:tc>
          <w:tcPr>
            <w:tcW w:w="612" w:type="dxa"/>
            <w:tcBorders>
              <w:top w:val="single" w:color="000000" w:sz="6" w:space="0"/>
            </w:tcBorders>
            <w:vAlign w:val="top"/>
          </w:tcPr>
          <w:p w14:paraId="494384B8">
            <w:pPr>
              <w:spacing w:before="124" w:line="274" w:lineRule="exact"/>
              <w:ind w:left="3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109" w:type="dxa"/>
            <w:tcBorders>
              <w:top w:val="single" w:color="000000" w:sz="6" w:space="0"/>
            </w:tcBorders>
            <w:vAlign w:val="top"/>
          </w:tcPr>
          <w:p w14:paraId="36DB95FB">
            <w:pPr>
              <w:pStyle w:val="6"/>
              <w:spacing w:before="155" w:line="229" w:lineRule="auto"/>
              <w:ind w:left="354"/>
              <w:rPr>
                <w:sz w:val="20"/>
                <w:szCs w:val="20"/>
              </w:rPr>
            </w:pPr>
            <w:bookmarkStart w:id="16" w:name="bookmark54"/>
            <w:bookmarkEnd w:id="16"/>
            <w:r>
              <w:rPr>
                <w:spacing w:val="-1"/>
                <w:sz w:val="20"/>
                <w:szCs w:val="20"/>
              </w:rPr>
              <w:t>噪声</w:t>
            </w:r>
          </w:p>
        </w:tc>
        <w:tc>
          <w:tcPr>
            <w:tcW w:w="5433" w:type="dxa"/>
            <w:tcBorders>
              <w:top w:val="single" w:color="000000" w:sz="6" w:space="0"/>
            </w:tcBorders>
            <w:vAlign w:val="top"/>
          </w:tcPr>
          <w:p w14:paraId="21FBEA3F">
            <w:pPr>
              <w:pStyle w:val="6"/>
              <w:spacing w:before="155" w:line="228" w:lineRule="auto"/>
              <w:ind w:left="519"/>
              <w:rPr>
                <w:sz w:val="20"/>
                <w:szCs w:val="20"/>
              </w:rPr>
            </w:pPr>
            <w:r>
              <w:rPr>
                <w:spacing w:val="9"/>
                <w:sz w:val="20"/>
                <w:szCs w:val="20"/>
              </w:rPr>
              <w:t>厂房隔声、设备基础设置减振垫等综合降噪措施</w:t>
            </w:r>
          </w:p>
        </w:tc>
        <w:tc>
          <w:tcPr>
            <w:tcW w:w="1134" w:type="dxa"/>
            <w:tcBorders>
              <w:top w:val="single" w:color="000000" w:sz="6" w:space="0"/>
              <w:right w:val="single" w:color="000000" w:sz="6" w:space="0"/>
            </w:tcBorders>
            <w:vAlign w:val="top"/>
          </w:tcPr>
          <w:p w14:paraId="1A4EE01E">
            <w:pPr>
              <w:spacing w:before="124" w:line="274"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7F1AE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336" w:type="dxa"/>
            <w:vMerge w:val="continue"/>
            <w:tcBorders>
              <w:top w:val="nil"/>
              <w:left w:val="single" w:color="000000" w:sz="6" w:space="0"/>
              <w:bottom w:val="nil"/>
            </w:tcBorders>
            <w:vAlign w:val="top"/>
          </w:tcPr>
          <w:p w14:paraId="1087119C">
            <w:pPr>
              <w:rPr>
                <w:rFonts w:ascii="Arial"/>
                <w:sz w:val="21"/>
              </w:rPr>
            </w:pPr>
          </w:p>
        </w:tc>
        <w:tc>
          <w:tcPr>
            <w:tcW w:w="612" w:type="dxa"/>
            <w:vAlign w:val="top"/>
          </w:tcPr>
          <w:p w14:paraId="30DC37A1">
            <w:pPr>
              <w:spacing w:line="342" w:lineRule="auto"/>
              <w:rPr>
                <w:rFonts w:ascii="Arial"/>
                <w:sz w:val="21"/>
              </w:rPr>
            </w:pPr>
          </w:p>
          <w:p w14:paraId="6AAFE92E">
            <w:pPr>
              <w:spacing w:before="58" w:line="274"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109" w:type="dxa"/>
            <w:vAlign w:val="top"/>
          </w:tcPr>
          <w:p w14:paraId="391BCFB0">
            <w:pPr>
              <w:spacing w:line="366" w:lineRule="auto"/>
              <w:rPr>
                <w:rFonts w:ascii="Arial"/>
                <w:sz w:val="21"/>
              </w:rPr>
            </w:pPr>
          </w:p>
          <w:p w14:paraId="75D0EB50">
            <w:pPr>
              <w:pStyle w:val="6"/>
              <w:spacing w:before="65" w:line="229" w:lineRule="auto"/>
              <w:ind w:left="151"/>
              <w:rPr>
                <w:sz w:val="20"/>
                <w:szCs w:val="20"/>
              </w:rPr>
            </w:pPr>
            <w:r>
              <w:rPr>
                <w:spacing w:val="2"/>
                <w:sz w:val="20"/>
                <w:szCs w:val="20"/>
              </w:rPr>
              <w:t>固体废物</w:t>
            </w:r>
          </w:p>
        </w:tc>
        <w:tc>
          <w:tcPr>
            <w:tcW w:w="5433" w:type="dxa"/>
            <w:vAlign w:val="top"/>
          </w:tcPr>
          <w:p w14:paraId="12872C4B">
            <w:pPr>
              <w:pStyle w:val="6"/>
              <w:spacing w:before="91" w:line="281" w:lineRule="auto"/>
              <w:ind w:left="110" w:right="101" w:firstLine="2"/>
              <w:jc w:val="both"/>
              <w:rPr>
                <w:sz w:val="20"/>
                <w:szCs w:val="20"/>
              </w:rPr>
            </w:pPr>
            <w:r>
              <w:rPr>
                <w:spacing w:val="8"/>
                <w:sz w:val="20"/>
                <w:szCs w:val="20"/>
              </w:rPr>
              <w:t>设置垃圾桶，生活垃圾委托环卫部门每日清运处置；一般工业固废分类收集、暂存后外售综合利用；设置危险废物贮存间，危险废物分类贮存，委托有资质的单位外运处置</w:t>
            </w:r>
          </w:p>
        </w:tc>
        <w:tc>
          <w:tcPr>
            <w:tcW w:w="1134" w:type="dxa"/>
            <w:tcBorders>
              <w:right w:val="single" w:color="000000" w:sz="6" w:space="0"/>
            </w:tcBorders>
            <w:vAlign w:val="top"/>
          </w:tcPr>
          <w:p w14:paraId="4A7F88AC">
            <w:pPr>
              <w:spacing w:line="411" w:lineRule="auto"/>
              <w:rPr>
                <w:rFonts w:ascii="Arial"/>
                <w:sz w:val="21"/>
              </w:rPr>
            </w:pPr>
          </w:p>
          <w:p w14:paraId="1A473A41">
            <w:pPr>
              <w:spacing w:before="58" w:line="192"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58B15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336" w:type="dxa"/>
            <w:vMerge w:val="continue"/>
            <w:tcBorders>
              <w:top w:val="nil"/>
              <w:left w:val="single" w:color="000000" w:sz="6" w:space="0"/>
              <w:bottom w:val="nil"/>
            </w:tcBorders>
            <w:vAlign w:val="top"/>
          </w:tcPr>
          <w:p w14:paraId="42073415">
            <w:pPr>
              <w:rPr>
                <w:rFonts w:ascii="Arial"/>
                <w:sz w:val="21"/>
              </w:rPr>
            </w:pPr>
          </w:p>
        </w:tc>
        <w:tc>
          <w:tcPr>
            <w:tcW w:w="612" w:type="dxa"/>
            <w:vAlign w:val="top"/>
          </w:tcPr>
          <w:p w14:paraId="472DAF8F">
            <w:pPr>
              <w:spacing w:before="164" w:line="192"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09" w:type="dxa"/>
            <w:vAlign w:val="top"/>
          </w:tcPr>
          <w:p w14:paraId="44DC8CBB">
            <w:pPr>
              <w:pStyle w:val="6"/>
              <w:spacing w:before="126" w:line="229" w:lineRule="auto"/>
              <w:ind w:left="133"/>
              <w:rPr>
                <w:sz w:val="20"/>
                <w:szCs w:val="20"/>
              </w:rPr>
            </w:pPr>
            <w:r>
              <w:rPr>
                <w:spacing w:val="7"/>
                <w:sz w:val="20"/>
                <w:szCs w:val="20"/>
              </w:rPr>
              <w:t>环境风险</w:t>
            </w:r>
          </w:p>
        </w:tc>
        <w:tc>
          <w:tcPr>
            <w:tcW w:w="5433" w:type="dxa"/>
            <w:vAlign w:val="top"/>
          </w:tcPr>
          <w:p w14:paraId="57CD3864">
            <w:pPr>
              <w:pStyle w:val="6"/>
              <w:spacing w:before="126" w:line="228" w:lineRule="auto"/>
              <w:ind w:left="1465"/>
              <w:rPr>
                <w:sz w:val="20"/>
                <w:szCs w:val="20"/>
              </w:rPr>
            </w:pPr>
            <w:r>
              <w:rPr>
                <w:spacing w:val="8"/>
                <w:sz w:val="20"/>
                <w:szCs w:val="20"/>
              </w:rPr>
              <w:t>分区防渗、配置应急物资等</w:t>
            </w:r>
          </w:p>
        </w:tc>
        <w:tc>
          <w:tcPr>
            <w:tcW w:w="1134" w:type="dxa"/>
            <w:tcBorders>
              <w:right w:val="single" w:color="000000" w:sz="6" w:space="0"/>
            </w:tcBorders>
            <w:vAlign w:val="top"/>
          </w:tcPr>
          <w:p w14:paraId="0F7B59B6">
            <w:pPr>
              <w:spacing w:before="164" w:line="192"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AFF7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6" w:type="dxa"/>
            <w:vMerge w:val="continue"/>
            <w:tcBorders>
              <w:top w:val="nil"/>
              <w:left w:val="single" w:color="000000" w:sz="6" w:space="0"/>
              <w:bottom w:val="nil"/>
            </w:tcBorders>
            <w:vAlign w:val="top"/>
          </w:tcPr>
          <w:p w14:paraId="4078C9C5">
            <w:pPr>
              <w:rPr>
                <w:rFonts w:ascii="Arial"/>
                <w:sz w:val="21"/>
              </w:rPr>
            </w:pPr>
          </w:p>
        </w:tc>
        <w:tc>
          <w:tcPr>
            <w:tcW w:w="612" w:type="dxa"/>
            <w:tcBorders>
              <w:bottom w:val="single" w:color="000000" w:sz="10" w:space="0"/>
              <w:right w:val="nil"/>
            </w:tcBorders>
            <w:vAlign w:val="top"/>
          </w:tcPr>
          <w:p w14:paraId="3EE87973">
            <w:pPr>
              <w:rPr>
                <w:rFonts w:ascii="Arial"/>
                <w:sz w:val="21"/>
              </w:rPr>
            </w:pPr>
          </w:p>
        </w:tc>
        <w:tc>
          <w:tcPr>
            <w:tcW w:w="1109" w:type="dxa"/>
            <w:tcBorders>
              <w:left w:val="nil"/>
              <w:bottom w:val="single" w:color="000000" w:sz="10" w:space="0"/>
              <w:right w:val="nil"/>
            </w:tcBorders>
            <w:vAlign w:val="top"/>
          </w:tcPr>
          <w:p w14:paraId="7D40B1CC">
            <w:pPr>
              <w:rPr>
                <w:rFonts w:ascii="Arial"/>
                <w:sz w:val="21"/>
              </w:rPr>
            </w:pPr>
          </w:p>
        </w:tc>
        <w:tc>
          <w:tcPr>
            <w:tcW w:w="5433" w:type="dxa"/>
            <w:tcBorders>
              <w:left w:val="nil"/>
              <w:bottom w:val="single" w:color="000000" w:sz="10" w:space="0"/>
            </w:tcBorders>
            <w:vAlign w:val="top"/>
          </w:tcPr>
          <w:p w14:paraId="08CDD167">
            <w:pPr>
              <w:pStyle w:val="6"/>
              <w:spacing w:before="126" w:line="230" w:lineRule="auto"/>
              <w:ind w:left="1603"/>
              <w:rPr>
                <w:sz w:val="20"/>
                <w:szCs w:val="20"/>
              </w:rPr>
            </w:pPr>
            <w:r>
              <w:rPr>
                <w:sz w:val="20"/>
                <w:szCs w:val="20"/>
              </w:rPr>
              <w:t>合</w:t>
            </w:r>
            <w:r>
              <w:rPr>
                <w:spacing w:val="9"/>
                <w:sz w:val="20"/>
                <w:szCs w:val="20"/>
              </w:rPr>
              <w:t xml:space="preserve">  </w:t>
            </w:r>
            <w:r>
              <w:rPr>
                <w:sz w:val="20"/>
                <w:szCs w:val="20"/>
              </w:rPr>
              <w:t>计</w:t>
            </w:r>
          </w:p>
        </w:tc>
        <w:tc>
          <w:tcPr>
            <w:tcW w:w="1134" w:type="dxa"/>
            <w:tcBorders>
              <w:bottom w:val="single" w:color="000000" w:sz="10" w:space="0"/>
              <w:right w:val="single" w:color="000000" w:sz="6" w:space="0"/>
            </w:tcBorders>
            <w:vAlign w:val="top"/>
          </w:tcPr>
          <w:p w14:paraId="47608997">
            <w:pPr>
              <w:spacing w:before="96" w:line="274"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021F0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336" w:type="dxa"/>
            <w:vMerge w:val="continue"/>
            <w:tcBorders>
              <w:top w:val="nil"/>
              <w:left w:val="single" w:color="000000" w:sz="6" w:space="0"/>
              <w:bottom w:val="single" w:color="000000" w:sz="6" w:space="0"/>
            </w:tcBorders>
            <w:vAlign w:val="top"/>
          </w:tcPr>
          <w:p w14:paraId="17167738">
            <w:pPr>
              <w:rPr>
                <w:rFonts w:ascii="Arial"/>
                <w:sz w:val="21"/>
              </w:rPr>
            </w:pPr>
          </w:p>
        </w:tc>
        <w:tc>
          <w:tcPr>
            <w:tcW w:w="612" w:type="dxa"/>
            <w:tcBorders>
              <w:top w:val="single" w:color="000000" w:sz="10" w:space="0"/>
              <w:bottom w:val="single" w:color="000000" w:sz="6" w:space="0"/>
              <w:right w:val="nil"/>
            </w:tcBorders>
            <w:vAlign w:val="top"/>
          </w:tcPr>
          <w:p w14:paraId="3C591C64">
            <w:pPr>
              <w:rPr>
                <w:rFonts w:ascii="Arial"/>
                <w:sz w:val="21"/>
              </w:rPr>
            </w:pPr>
          </w:p>
        </w:tc>
        <w:tc>
          <w:tcPr>
            <w:tcW w:w="1109" w:type="dxa"/>
            <w:tcBorders>
              <w:top w:val="single" w:color="000000" w:sz="10" w:space="0"/>
              <w:left w:val="nil"/>
              <w:bottom w:val="single" w:color="000000" w:sz="6" w:space="0"/>
              <w:right w:val="nil"/>
            </w:tcBorders>
            <w:vAlign w:val="top"/>
          </w:tcPr>
          <w:p w14:paraId="617D0E58">
            <w:pPr>
              <w:rPr>
                <w:rFonts w:ascii="Arial"/>
                <w:sz w:val="21"/>
              </w:rPr>
            </w:pPr>
          </w:p>
        </w:tc>
        <w:tc>
          <w:tcPr>
            <w:tcW w:w="5433" w:type="dxa"/>
            <w:tcBorders>
              <w:top w:val="single" w:color="000000" w:sz="10" w:space="0"/>
              <w:left w:val="nil"/>
              <w:bottom w:val="single" w:color="000000" w:sz="6" w:space="0"/>
              <w:right w:val="nil"/>
            </w:tcBorders>
            <w:vAlign w:val="top"/>
          </w:tcPr>
          <w:p w14:paraId="5CAB869F">
            <w:pPr>
              <w:rPr>
                <w:rFonts w:ascii="Arial"/>
                <w:sz w:val="21"/>
              </w:rPr>
            </w:pPr>
          </w:p>
        </w:tc>
        <w:tc>
          <w:tcPr>
            <w:tcW w:w="1134" w:type="dxa"/>
            <w:tcBorders>
              <w:top w:val="single" w:color="000000" w:sz="10" w:space="0"/>
              <w:left w:val="nil"/>
              <w:bottom w:val="single" w:color="000000" w:sz="6" w:space="0"/>
              <w:right w:val="single" w:color="000000" w:sz="6" w:space="0"/>
            </w:tcBorders>
            <w:vAlign w:val="top"/>
          </w:tcPr>
          <w:p w14:paraId="18F920BB">
            <w:pPr>
              <w:rPr>
                <w:rFonts w:ascii="Arial"/>
                <w:sz w:val="21"/>
              </w:rPr>
            </w:pPr>
          </w:p>
        </w:tc>
      </w:tr>
    </w:tbl>
    <w:p w14:paraId="5E9CC9FF">
      <w:pPr>
        <w:rPr>
          <w:rFonts w:ascii="Arial"/>
          <w:sz w:val="21"/>
        </w:rPr>
      </w:pPr>
    </w:p>
    <w:p w14:paraId="1080BC5A">
      <w:pPr>
        <w:rPr>
          <w:rFonts w:ascii="Arial" w:hAnsi="Arial" w:eastAsia="Arial" w:cs="Arial"/>
          <w:sz w:val="21"/>
          <w:szCs w:val="21"/>
        </w:rPr>
        <w:sectPr>
          <w:footerReference r:id="rId98" w:type="default"/>
          <w:pgSz w:w="11907" w:h="16840"/>
          <w:pgMar w:top="400" w:right="1634" w:bottom="1024" w:left="1633" w:header="0" w:footer="787" w:gutter="0"/>
          <w:cols w:space="720" w:num="1"/>
        </w:sectPr>
      </w:pPr>
    </w:p>
    <w:p w14:paraId="533DD96B">
      <w:pPr>
        <w:spacing w:line="253" w:lineRule="auto"/>
        <w:rPr>
          <w:rFonts w:ascii="Arial"/>
          <w:sz w:val="21"/>
        </w:rPr>
      </w:pPr>
    </w:p>
    <w:p w14:paraId="403056BB">
      <w:pPr>
        <w:spacing w:line="253" w:lineRule="auto"/>
        <w:rPr>
          <w:rFonts w:ascii="Arial"/>
          <w:sz w:val="21"/>
        </w:rPr>
      </w:pPr>
    </w:p>
    <w:p w14:paraId="0E3BB442">
      <w:pPr>
        <w:spacing w:line="253" w:lineRule="auto"/>
        <w:rPr>
          <w:rFonts w:ascii="Arial"/>
          <w:sz w:val="21"/>
        </w:rPr>
      </w:pPr>
    </w:p>
    <w:p w14:paraId="6610936B">
      <w:pPr>
        <w:spacing w:line="253" w:lineRule="auto"/>
        <w:rPr>
          <w:rFonts w:ascii="Arial"/>
          <w:sz w:val="21"/>
        </w:rPr>
      </w:pPr>
    </w:p>
    <w:p w14:paraId="34DFA462">
      <w:pPr>
        <w:spacing w:line="253" w:lineRule="auto"/>
        <w:rPr>
          <w:rFonts w:ascii="Arial"/>
          <w:sz w:val="21"/>
        </w:rPr>
      </w:pPr>
    </w:p>
    <w:p w14:paraId="751603F9">
      <w:pPr>
        <w:spacing w:line="253" w:lineRule="auto"/>
        <w:rPr>
          <w:rFonts w:ascii="Arial"/>
          <w:sz w:val="21"/>
        </w:rPr>
      </w:pPr>
    </w:p>
    <w:p w14:paraId="4CEAC241">
      <w:pPr>
        <w:spacing w:before="98" w:line="221" w:lineRule="auto"/>
        <w:ind w:left="2375"/>
        <w:outlineLvl w:val="0"/>
        <w:rPr>
          <w:rFonts w:ascii="黑体" w:hAnsi="黑体" w:eastAsia="黑体" w:cs="黑体"/>
          <w:sz w:val="30"/>
          <w:szCs w:val="30"/>
        </w:rPr>
      </w:pPr>
      <w:bookmarkStart w:id="17" w:name="bookmark10"/>
      <w:bookmarkEnd w:id="17"/>
      <w:bookmarkStart w:id="18" w:name="bookmark9"/>
      <w:bookmarkEnd w:id="18"/>
      <w:r>
        <w:rPr>
          <w:rFonts w:ascii="黑体" w:hAnsi="黑体" w:eastAsia="黑体" w:cs="黑体"/>
          <w:spacing w:val="-2"/>
          <w:sz w:val="30"/>
          <w:szCs w:val="30"/>
        </w:rPr>
        <w:t>五、环境保护措施监督检查清单</w:t>
      </w:r>
    </w:p>
    <w:p w14:paraId="62BE10E2">
      <w:pPr>
        <w:spacing w:before="23"/>
      </w:pPr>
    </w:p>
    <w:tbl>
      <w:tblPr>
        <w:tblStyle w:val="5"/>
        <w:tblW w:w="88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279"/>
        <w:gridCol w:w="1176"/>
        <w:gridCol w:w="2141"/>
        <w:gridCol w:w="3233"/>
      </w:tblGrid>
      <w:tr w14:paraId="5516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1068" w:type="dxa"/>
            <w:tcBorders>
              <w:top w:val="single" w:color="000000" w:sz="6" w:space="0"/>
              <w:left w:val="single" w:color="000000" w:sz="6" w:space="0"/>
              <w:tl2br w:val="single" w:color="000000" w:sz="4" w:space="0"/>
            </w:tcBorders>
            <w:vAlign w:val="top"/>
          </w:tcPr>
          <w:p w14:paraId="678BB7EA">
            <w:pPr>
              <w:pStyle w:val="6"/>
              <w:spacing w:before="41" w:line="220" w:lineRule="auto"/>
              <w:ind w:left="504"/>
            </w:pPr>
            <w:r>
              <w:rPr>
                <w:spacing w:val="-20"/>
              </w:rPr>
              <w:t>内容</w:t>
            </w:r>
          </w:p>
          <w:p w14:paraId="5293D501">
            <w:pPr>
              <w:spacing w:line="263" w:lineRule="auto"/>
              <w:rPr>
                <w:rFonts w:ascii="Arial"/>
                <w:sz w:val="21"/>
              </w:rPr>
            </w:pPr>
          </w:p>
          <w:p w14:paraId="21841AB5">
            <w:pPr>
              <w:pStyle w:val="6"/>
              <w:spacing w:before="78" w:line="220" w:lineRule="auto"/>
              <w:ind w:left="111"/>
            </w:pPr>
            <w:r>
              <w:rPr>
                <w:spacing w:val="-6"/>
              </w:rPr>
              <w:t>要素</w:t>
            </w:r>
          </w:p>
        </w:tc>
        <w:tc>
          <w:tcPr>
            <w:tcW w:w="1279" w:type="dxa"/>
            <w:tcBorders>
              <w:top w:val="single" w:color="000000" w:sz="6" w:space="0"/>
            </w:tcBorders>
            <w:vAlign w:val="top"/>
          </w:tcPr>
          <w:p w14:paraId="06B0ACA5">
            <w:pPr>
              <w:pStyle w:val="6"/>
              <w:spacing w:before="65" w:line="274" w:lineRule="exact"/>
              <w:ind w:left="184"/>
              <w:rPr>
                <w:sz w:val="20"/>
                <w:szCs w:val="20"/>
              </w:rPr>
            </w:pPr>
            <w:r>
              <w:rPr>
                <w:spacing w:val="6"/>
                <w:position w:val="2"/>
                <w:sz w:val="20"/>
                <w:szCs w:val="20"/>
              </w:rPr>
              <w:t>排放口</w:t>
            </w:r>
            <w:r>
              <w:rPr>
                <w:rFonts w:ascii="Times New Roman" w:hAnsi="Times New Roman" w:eastAsia="Times New Roman" w:cs="Times New Roman"/>
                <w:spacing w:val="6"/>
                <w:position w:val="2"/>
                <w:sz w:val="20"/>
                <w:szCs w:val="20"/>
              </w:rPr>
              <w:t>(</w:t>
            </w:r>
            <w:r>
              <w:rPr>
                <w:spacing w:val="6"/>
                <w:position w:val="2"/>
                <w:sz w:val="20"/>
                <w:szCs w:val="20"/>
              </w:rPr>
              <w:t>编</w:t>
            </w:r>
          </w:p>
          <w:p w14:paraId="18127D09">
            <w:pPr>
              <w:pStyle w:val="6"/>
              <w:spacing w:before="66" w:line="274" w:lineRule="exact"/>
              <w:ind w:left="160"/>
              <w:rPr>
                <w:rFonts w:ascii="Times New Roman" w:hAnsi="Times New Roman" w:eastAsia="Times New Roman" w:cs="Times New Roman"/>
                <w:sz w:val="20"/>
                <w:szCs w:val="20"/>
              </w:rPr>
            </w:pPr>
            <w:r>
              <w:rPr>
                <w:spacing w:val="5"/>
                <w:position w:val="2"/>
                <w:sz w:val="20"/>
                <w:szCs w:val="20"/>
              </w:rPr>
              <w:t>号、名称</w:t>
            </w:r>
            <w:r>
              <w:rPr>
                <w:rFonts w:ascii="Times New Roman" w:hAnsi="Times New Roman" w:eastAsia="Times New Roman" w:cs="Times New Roman"/>
                <w:spacing w:val="5"/>
                <w:position w:val="2"/>
                <w:sz w:val="20"/>
                <w:szCs w:val="20"/>
              </w:rPr>
              <w:t>)/</w:t>
            </w:r>
          </w:p>
          <w:p w14:paraId="74B3A0FB">
            <w:pPr>
              <w:pStyle w:val="6"/>
              <w:spacing w:before="97" w:line="222" w:lineRule="auto"/>
              <w:ind w:left="327"/>
              <w:rPr>
                <w:sz w:val="20"/>
                <w:szCs w:val="20"/>
              </w:rPr>
            </w:pPr>
            <w:r>
              <w:rPr>
                <w:spacing w:val="6"/>
                <w:sz w:val="20"/>
                <w:szCs w:val="20"/>
              </w:rPr>
              <w:t>污染源</w:t>
            </w:r>
          </w:p>
        </w:tc>
        <w:tc>
          <w:tcPr>
            <w:tcW w:w="1176" w:type="dxa"/>
            <w:tcBorders>
              <w:top w:val="single" w:color="000000" w:sz="6" w:space="0"/>
            </w:tcBorders>
            <w:vAlign w:val="top"/>
          </w:tcPr>
          <w:p w14:paraId="3A541F7D">
            <w:pPr>
              <w:pStyle w:val="6"/>
              <w:spacing w:before="267" w:line="317" w:lineRule="auto"/>
              <w:ind w:left="526" w:right="171" w:hanging="355"/>
              <w:rPr>
                <w:sz w:val="20"/>
                <w:szCs w:val="20"/>
              </w:rPr>
            </w:pPr>
            <w:r>
              <w:rPr>
                <w:spacing w:val="6"/>
                <w:sz w:val="20"/>
                <w:szCs w:val="20"/>
              </w:rPr>
              <w:t>污染物项</w:t>
            </w:r>
            <w:r>
              <w:rPr>
                <w:sz w:val="20"/>
                <w:szCs w:val="20"/>
              </w:rPr>
              <w:t>目</w:t>
            </w:r>
          </w:p>
        </w:tc>
        <w:tc>
          <w:tcPr>
            <w:tcW w:w="2141" w:type="dxa"/>
            <w:tcBorders>
              <w:top w:val="single" w:color="000000" w:sz="6" w:space="0"/>
            </w:tcBorders>
            <w:vAlign w:val="top"/>
          </w:tcPr>
          <w:p w14:paraId="605A1ABC">
            <w:pPr>
              <w:spacing w:line="370" w:lineRule="auto"/>
              <w:rPr>
                <w:rFonts w:ascii="Arial"/>
                <w:sz w:val="21"/>
              </w:rPr>
            </w:pPr>
          </w:p>
          <w:p w14:paraId="1C3600CD">
            <w:pPr>
              <w:pStyle w:val="6"/>
              <w:spacing w:before="65" w:line="229" w:lineRule="auto"/>
              <w:ind w:left="445"/>
              <w:rPr>
                <w:sz w:val="20"/>
                <w:szCs w:val="20"/>
              </w:rPr>
            </w:pPr>
            <w:r>
              <w:rPr>
                <w:spacing w:val="8"/>
                <w:sz w:val="20"/>
                <w:szCs w:val="20"/>
              </w:rPr>
              <w:t>环境保护措施</w:t>
            </w:r>
          </w:p>
        </w:tc>
        <w:tc>
          <w:tcPr>
            <w:tcW w:w="3233" w:type="dxa"/>
            <w:tcBorders>
              <w:top w:val="single" w:color="000000" w:sz="6" w:space="0"/>
              <w:right w:val="single" w:color="000000" w:sz="6" w:space="0"/>
            </w:tcBorders>
            <w:vAlign w:val="top"/>
          </w:tcPr>
          <w:p w14:paraId="12CBF1E2">
            <w:pPr>
              <w:spacing w:line="370" w:lineRule="auto"/>
              <w:rPr>
                <w:rFonts w:ascii="Arial"/>
                <w:sz w:val="21"/>
              </w:rPr>
            </w:pPr>
          </w:p>
          <w:p w14:paraId="2487C589">
            <w:pPr>
              <w:pStyle w:val="6"/>
              <w:spacing w:before="65" w:line="228" w:lineRule="auto"/>
              <w:ind w:left="1201"/>
              <w:rPr>
                <w:sz w:val="20"/>
                <w:szCs w:val="20"/>
              </w:rPr>
            </w:pPr>
            <w:r>
              <w:rPr>
                <w:spacing w:val="7"/>
                <w:sz w:val="20"/>
                <w:szCs w:val="20"/>
              </w:rPr>
              <w:t>执行标准</w:t>
            </w:r>
          </w:p>
        </w:tc>
      </w:tr>
      <w:tr w14:paraId="1E269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1068" w:type="dxa"/>
            <w:vMerge w:val="restart"/>
            <w:tcBorders>
              <w:left w:val="single" w:color="000000" w:sz="6" w:space="0"/>
              <w:bottom w:val="nil"/>
            </w:tcBorders>
            <w:vAlign w:val="top"/>
          </w:tcPr>
          <w:p w14:paraId="55DD7CE4">
            <w:pPr>
              <w:spacing w:line="245" w:lineRule="auto"/>
              <w:rPr>
                <w:rFonts w:ascii="Arial"/>
                <w:sz w:val="21"/>
              </w:rPr>
            </w:pPr>
          </w:p>
          <w:p w14:paraId="6D777259">
            <w:pPr>
              <w:spacing w:line="245" w:lineRule="auto"/>
              <w:rPr>
                <w:rFonts w:ascii="Arial"/>
                <w:sz w:val="21"/>
              </w:rPr>
            </w:pPr>
          </w:p>
          <w:p w14:paraId="142ADB1C">
            <w:pPr>
              <w:spacing w:line="245" w:lineRule="auto"/>
              <w:rPr>
                <w:rFonts w:ascii="Arial"/>
                <w:sz w:val="21"/>
              </w:rPr>
            </w:pPr>
          </w:p>
          <w:p w14:paraId="61838630">
            <w:pPr>
              <w:spacing w:line="245" w:lineRule="auto"/>
              <w:rPr>
                <w:rFonts w:ascii="Arial"/>
                <w:sz w:val="21"/>
              </w:rPr>
            </w:pPr>
          </w:p>
          <w:p w14:paraId="533E948E">
            <w:pPr>
              <w:spacing w:line="246" w:lineRule="auto"/>
              <w:rPr>
                <w:rFonts w:ascii="Arial"/>
                <w:sz w:val="21"/>
              </w:rPr>
            </w:pPr>
          </w:p>
          <w:p w14:paraId="466F129E">
            <w:pPr>
              <w:spacing w:line="246" w:lineRule="auto"/>
              <w:rPr>
                <w:rFonts w:ascii="Arial"/>
                <w:sz w:val="21"/>
              </w:rPr>
            </w:pPr>
          </w:p>
          <w:p w14:paraId="59431869">
            <w:pPr>
              <w:spacing w:line="246" w:lineRule="auto"/>
              <w:rPr>
                <w:rFonts w:ascii="Arial"/>
                <w:sz w:val="21"/>
              </w:rPr>
            </w:pPr>
          </w:p>
          <w:p w14:paraId="761CE1CE">
            <w:pPr>
              <w:spacing w:line="246" w:lineRule="auto"/>
              <w:rPr>
                <w:rFonts w:ascii="Arial"/>
                <w:sz w:val="21"/>
              </w:rPr>
            </w:pPr>
          </w:p>
          <w:p w14:paraId="55414077">
            <w:pPr>
              <w:spacing w:line="246" w:lineRule="auto"/>
              <w:rPr>
                <w:rFonts w:ascii="Arial"/>
                <w:sz w:val="21"/>
              </w:rPr>
            </w:pPr>
          </w:p>
          <w:p w14:paraId="4F493E4D">
            <w:pPr>
              <w:spacing w:line="246" w:lineRule="auto"/>
              <w:rPr>
                <w:rFonts w:ascii="Arial"/>
                <w:sz w:val="21"/>
              </w:rPr>
            </w:pPr>
          </w:p>
          <w:p w14:paraId="3A8C24BD">
            <w:pPr>
              <w:spacing w:line="246" w:lineRule="auto"/>
              <w:rPr>
                <w:rFonts w:ascii="Arial"/>
                <w:sz w:val="21"/>
              </w:rPr>
            </w:pPr>
          </w:p>
          <w:p w14:paraId="0419DAAB">
            <w:pPr>
              <w:spacing w:line="246" w:lineRule="auto"/>
              <w:rPr>
                <w:rFonts w:ascii="Arial"/>
                <w:sz w:val="21"/>
              </w:rPr>
            </w:pPr>
          </w:p>
          <w:p w14:paraId="701BB956">
            <w:pPr>
              <w:spacing w:line="246" w:lineRule="auto"/>
              <w:rPr>
                <w:rFonts w:ascii="Arial"/>
                <w:sz w:val="21"/>
              </w:rPr>
            </w:pPr>
          </w:p>
          <w:p w14:paraId="557DFDBB">
            <w:pPr>
              <w:spacing w:line="246" w:lineRule="auto"/>
              <w:rPr>
                <w:rFonts w:ascii="Arial"/>
                <w:sz w:val="21"/>
              </w:rPr>
            </w:pPr>
          </w:p>
          <w:p w14:paraId="7397BB1F">
            <w:pPr>
              <w:spacing w:line="246" w:lineRule="auto"/>
              <w:rPr>
                <w:rFonts w:ascii="Arial"/>
                <w:sz w:val="21"/>
              </w:rPr>
            </w:pPr>
          </w:p>
          <w:p w14:paraId="48C8AFCB">
            <w:pPr>
              <w:spacing w:line="246" w:lineRule="auto"/>
              <w:rPr>
                <w:rFonts w:ascii="Arial"/>
                <w:sz w:val="21"/>
              </w:rPr>
            </w:pPr>
          </w:p>
          <w:p w14:paraId="7B1F1131">
            <w:pPr>
              <w:spacing w:line="246" w:lineRule="auto"/>
              <w:rPr>
                <w:rFonts w:ascii="Arial"/>
                <w:sz w:val="21"/>
              </w:rPr>
            </w:pPr>
          </w:p>
          <w:p w14:paraId="642E0DD8">
            <w:pPr>
              <w:spacing w:line="246" w:lineRule="auto"/>
              <w:rPr>
                <w:rFonts w:ascii="Arial"/>
                <w:sz w:val="21"/>
              </w:rPr>
            </w:pPr>
          </w:p>
          <w:p w14:paraId="6733589E">
            <w:pPr>
              <w:spacing w:line="246" w:lineRule="auto"/>
              <w:rPr>
                <w:rFonts w:ascii="Arial"/>
                <w:sz w:val="21"/>
              </w:rPr>
            </w:pPr>
          </w:p>
          <w:p w14:paraId="76D64B7B">
            <w:pPr>
              <w:spacing w:line="246" w:lineRule="auto"/>
              <w:rPr>
                <w:rFonts w:ascii="Arial"/>
                <w:sz w:val="21"/>
              </w:rPr>
            </w:pPr>
          </w:p>
          <w:p w14:paraId="08A92847">
            <w:pPr>
              <w:spacing w:line="246" w:lineRule="auto"/>
              <w:rPr>
                <w:rFonts w:ascii="Arial"/>
                <w:sz w:val="21"/>
              </w:rPr>
            </w:pPr>
          </w:p>
          <w:p w14:paraId="0BD39B28">
            <w:pPr>
              <w:pStyle w:val="6"/>
              <w:spacing w:before="78" w:line="301" w:lineRule="auto"/>
              <w:ind w:left="414" w:right="174" w:hanging="238"/>
            </w:pPr>
            <w:r>
              <w:rPr>
                <w:spacing w:val="-5"/>
              </w:rPr>
              <w:t>大气环</w:t>
            </w:r>
            <w:r>
              <w:t>境</w:t>
            </w:r>
          </w:p>
        </w:tc>
        <w:tc>
          <w:tcPr>
            <w:tcW w:w="1279" w:type="dxa"/>
            <w:vAlign w:val="top"/>
          </w:tcPr>
          <w:p w14:paraId="4DD76968">
            <w:pPr>
              <w:spacing w:line="336" w:lineRule="auto"/>
              <w:rPr>
                <w:rFonts w:ascii="Arial"/>
                <w:sz w:val="21"/>
              </w:rPr>
            </w:pPr>
          </w:p>
          <w:p w14:paraId="096EDF8E">
            <w:pPr>
              <w:spacing w:line="337" w:lineRule="auto"/>
              <w:rPr>
                <w:rFonts w:ascii="Arial"/>
                <w:sz w:val="21"/>
              </w:rPr>
            </w:pPr>
          </w:p>
          <w:p w14:paraId="32DEB210">
            <w:pPr>
              <w:pStyle w:val="6"/>
              <w:spacing w:before="65" w:line="313" w:lineRule="auto"/>
              <w:ind w:left="427" w:right="99" w:hanging="337"/>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5"/>
                <w:sz w:val="20"/>
                <w:szCs w:val="20"/>
              </w:rPr>
              <w:t>001</w:t>
            </w:r>
            <w:r>
              <w:rPr>
                <w:rFonts w:ascii="Times New Roman" w:hAnsi="Times New Roman" w:eastAsia="Times New Roman" w:cs="Times New Roman"/>
                <w:spacing w:val="18"/>
                <w:w w:val="101"/>
                <w:sz w:val="20"/>
                <w:szCs w:val="20"/>
              </w:rPr>
              <w:t xml:space="preserve"> </w:t>
            </w:r>
            <w:r>
              <w:rPr>
                <w:spacing w:val="5"/>
                <w:sz w:val="20"/>
                <w:szCs w:val="20"/>
              </w:rPr>
              <w:t>喷塑粉尘</w:t>
            </w:r>
          </w:p>
        </w:tc>
        <w:tc>
          <w:tcPr>
            <w:tcW w:w="1176" w:type="dxa"/>
            <w:vAlign w:val="top"/>
          </w:tcPr>
          <w:p w14:paraId="4E78B6A6">
            <w:pPr>
              <w:spacing w:line="291" w:lineRule="auto"/>
              <w:rPr>
                <w:rFonts w:ascii="Arial"/>
                <w:sz w:val="21"/>
              </w:rPr>
            </w:pPr>
          </w:p>
          <w:p w14:paraId="5EB51C9A">
            <w:pPr>
              <w:spacing w:line="291" w:lineRule="auto"/>
              <w:rPr>
                <w:rFonts w:ascii="Arial"/>
                <w:sz w:val="21"/>
              </w:rPr>
            </w:pPr>
          </w:p>
          <w:p w14:paraId="11CA5942">
            <w:pPr>
              <w:spacing w:line="291" w:lineRule="auto"/>
              <w:rPr>
                <w:rFonts w:ascii="Arial"/>
                <w:sz w:val="21"/>
              </w:rPr>
            </w:pPr>
          </w:p>
          <w:p w14:paraId="43045FAB">
            <w:pPr>
              <w:pStyle w:val="6"/>
              <w:spacing w:before="65" w:line="229" w:lineRule="auto"/>
              <w:ind w:left="274"/>
              <w:rPr>
                <w:sz w:val="20"/>
                <w:szCs w:val="20"/>
              </w:rPr>
            </w:pPr>
            <w:r>
              <w:rPr>
                <w:spacing w:val="7"/>
                <w:sz w:val="20"/>
                <w:szCs w:val="20"/>
              </w:rPr>
              <w:t>颗粒物</w:t>
            </w:r>
          </w:p>
        </w:tc>
        <w:tc>
          <w:tcPr>
            <w:tcW w:w="2141" w:type="dxa"/>
            <w:vAlign w:val="top"/>
          </w:tcPr>
          <w:p w14:paraId="7ED589C2">
            <w:pPr>
              <w:pStyle w:val="6"/>
              <w:spacing w:before="94" w:line="228" w:lineRule="auto"/>
              <w:ind w:left="133"/>
              <w:rPr>
                <w:sz w:val="20"/>
                <w:szCs w:val="20"/>
              </w:rPr>
            </w:pPr>
            <w:r>
              <w:rPr>
                <w:spacing w:val="8"/>
                <w:sz w:val="20"/>
                <w:szCs w:val="20"/>
              </w:rPr>
              <w:t>经喷粉台负压收集后</w:t>
            </w:r>
          </w:p>
          <w:p w14:paraId="136C79DB">
            <w:pPr>
              <w:pStyle w:val="6"/>
              <w:spacing w:before="91" w:line="228" w:lineRule="auto"/>
              <w:ind w:left="131"/>
              <w:rPr>
                <w:sz w:val="20"/>
                <w:szCs w:val="20"/>
              </w:rPr>
            </w:pPr>
            <w:r>
              <w:rPr>
                <w:spacing w:val="8"/>
                <w:sz w:val="20"/>
                <w:szCs w:val="20"/>
              </w:rPr>
              <w:t>通过自带的滤筒回收</w:t>
            </w:r>
          </w:p>
          <w:p w14:paraId="61374EF3">
            <w:pPr>
              <w:pStyle w:val="6"/>
              <w:spacing w:before="62" w:line="274" w:lineRule="exact"/>
              <w:ind w:left="30"/>
              <w:rPr>
                <w:sz w:val="20"/>
                <w:szCs w:val="20"/>
              </w:rPr>
            </w:pPr>
            <w:r>
              <w:rPr>
                <w:spacing w:val="5"/>
                <w:position w:val="1"/>
                <w:sz w:val="20"/>
                <w:szCs w:val="20"/>
              </w:rPr>
              <w:t>装置回收后通过</w:t>
            </w:r>
            <w:r>
              <w:rPr>
                <w:spacing w:val="-26"/>
                <w:position w:val="1"/>
                <w:sz w:val="20"/>
                <w:szCs w:val="20"/>
              </w:rPr>
              <w:t xml:space="preserve"> </w:t>
            </w:r>
            <w:r>
              <w:rPr>
                <w:rFonts w:ascii="Times New Roman" w:hAnsi="Times New Roman" w:eastAsia="Times New Roman" w:cs="Times New Roman"/>
                <w:spacing w:val="5"/>
                <w:position w:val="1"/>
                <w:sz w:val="20"/>
                <w:szCs w:val="20"/>
              </w:rPr>
              <w:t xml:space="preserve">1 </w:t>
            </w:r>
            <w:r>
              <w:rPr>
                <w:spacing w:val="5"/>
                <w:position w:val="1"/>
                <w:sz w:val="20"/>
                <w:szCs w:val="20"/>
              </w:rPr>
              <w:t>套二</w:t>
            </w:r>
          </w:p>
          <w:p w14:paraId="316D9C94">
            <w:pPr>
              <w:pStyle w:val="6"/>
              <w:spacing w:before="97" w:line="228" w:lineRule="auto"/>
              <w:ind w:left="134"/>
              <w:rPr>
                <w:sz w:val="20"/>
                <w:szCs w:val="20"/>
              </w:rPr>
            </w:pPr>
            <w:r>
              <w:rPr>
                <w:spacing w:val="8"/>
                <w:sz w:val="20"/>
                <w:szCs w:val="20"/>
              </w:rPr>
              <w:t>级回收装置回收并由</w:t>
            </w:r>
          </w:p>
          <w:p w14:paraId="7B743EF9">
            <w:pPr>
              <w:pStyle w:val="6"/>
              <w:spacing w:before="61" w:line="274" w:lineRule="exact"/>
              <w:ind w:left="122"/>
              <w:rPr>
                <w:sz w:val="20"/>
                <w:szCs w:val="20"/>
              </w:rPr>
            </w:pPr>
            <w:r>
              <w:rPr>
                <w:rFonts w:ascii="Times New Roman" w:hAnsi="Times New Roman" w:eastAsia="Times New Roman" w:cs="Times New Roman"/>
                <w:spacing w:val="7"/>
                <w:position w:val="1"/>
                <w:sz w:val="20"/>
                <w:szCs w:val="20"/>
              </w:rPr>
              <w:t xml:space="preserve">25m </w:t>
            </w:r>
            <w:r>
              <w:rPr>
                <w:spacing w:val="7"/>
                <w:position w:val="1"/>
                <w:sz w:val="20"/>
                <w:szCs w:val="20"/>
              </w:rPr>
              <w:t>高的排气筒排放</w:t>
            </w:r>
          </w:p>
          <w:p w14:paraId="6CC0E5D1">
            <w:pPr>
              <w:spacing w:before="66" w:line="272" w:lineRule="exact"/>
              <w:ind w:left="69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DA</w:t>
            </w:r>
            <w:r>
              <w:rPr>
                <w:rFonts w:ascii="Times New Roman" w:hAnsi="Times New Roman" w:eastAsia="Times New Roman" w:cs="Times New Roman"/>
                <w:spacing w:val="5"/>
                <w:position w:val="3"/>
                <w:sz w:val="20"/>
                <w:szCs w:val="20"/>
              </w:rPr>
              <w:t>001)</w:t>
            </w:r>
          </w:p>
        </w:tc>
        <w:tc>
          <w:tcPr>
            <w:tcW w:w="3233" w:type="dxa"/>
            <w:tcBorders>
              <w:right w:val="single" w:color="000000" w:sz="6" w:space="0"/>
            </w:tcBorders>
            <w:vAlign w:val="top"/>
          </w:tcPr>
          <w:p w14:paraId="0918979E">
            <w:pPr>
              <w:pStyle w:val="6"/>
              <w:spacing w:before="262" w:line="303" w:lineRule="auto"/>
              <w:ind w:left="35" w:right="23" w:firstLine="11"/>
              <w:jc w:val="both"/>
              <w:rPr>
                <w:rFonts w:ascii="Times New Roman" w:hAnsi="Times New Roman" w:eastAsia="Times New Roman" w:cs="Times New Roman"/>
                <w:sz w:val="20"/>
                <w:szCs w:val="20"/>
              </w:rPr>
            </w:pPr>
            <w:r>
              <w:rPr>
                <w:spacing w:val="9"/>
                <w:sz w:val="20"/>
                <w:szCs w:val="20"/>
              </w:rPr>
              <w:t>颗粒物执行《大气污染物综合排放</w:t>
            </w:r>
            <w:r>
              <w:rPr>
                <w:spacing w:val="7"/>
                <w:sz w:val="20"/>
                <w:szCs w:val="20"/>
              </w:rPr>
              <w:t>标准》</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16297-1996)</w:t>
            </w:r>
            <w:r>
              <w:rPr>
                <w:spacing w:val="7"/>
                <w:sz w:val="20"/>
                <w:szCs w:val="20"/>
              </w:rPr>
              <w:t>表</w:t>
            </w:r>
            <w:r>
              <w:rPr>
                <w:spacing w:val="-35"/>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二级标</w:t>
            </w:r>
            <w:r>
              <w:rPr>
                <w:spacing w:val="14"/>
                <w:sz w:val="20"/>
                <w:szCs w:val="20"/>
              </w:rPr>
              <w:t>准及排放速率标准限值要求</w:t>
            </w:r>
            <w:r>
              <w:rPr>
                <w:rFonts w:ascii="Times New Roman" w:hAnsi="Times New Roman" w:eastAsia="Times New Roman" w:cs="Times New Roman"/>
                <w:spacing w:val="14"/>
                <w:sz w:val="20"/>
                <w:szCs w:val="20"/>
              </w:rPr>
              <w:t>(</w:t>
            </w:r>
            <w:r>
              <w:rPr>
                <w:spacing w:val="14"/>
                <w:sz w:val="20"/>
                <w:szCs w:val="20"/>
              </w:rPr>
              <w:t>即颗</w:t>
            </w:r>
            <w:r>
              <w:rPr>
                <w:spacing w:val="3"/>
                <w:sz w:val="20"/>
                <w:szCs w:val="20"/>
              </w:rPr>
              <w:t>粒物</w:t>
            </w:r>
            <w:r>
              <w:rPr>
                <w:rFonts w:ascii="Times New Roman" w:hAnsi="Times New Roman" w:eastAsia="Times New Roman" w:cs="Times New Roman"/>
                <w:spacing w:val="3"/>
                <w:sz w:val="20"/>
                <w:szCs w:val="20"/>
              </w:rPr>
              <w:t>≤120</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，排气筒高度为</w:t>
            </w:r>
            <w:r>
              <w:rPr>
                <w:rFonts w:ascii="Times New Roman" w:hAnsi="Times New Roman" w:eastAsia="Times New Roman" w:cs="Times New Roman"/>
                <w:spacing w:val="3"/>
                <w:sz w:val="20"/>
                <w:szCs w:val="20"/>
              </w:rPr>
              <w:t>25m</w:t>
            </w:r>
            <w:r>
              <w:rPr>
                <w:spacing w:val="8"/>
                <w:sz w:val="20"/>
                <w:szCs w:val="20"/>
              </w:rPr>
              <w:t>时，最高允许排放速率</w:t>
            </w:r>
            <w:r>
              <w:rPr>
                <w:rFonts w:ascii="Times New Roman" w:hAnsi="Times New Roman" w:eastAsia="Times New Roman" w:cs="Times New Roman"/>
                <w:spacing w:val="8"/>
                <w:sz w:val="20"/>
                <w:szCs w:val="20"/>
              </w:rPr>
              <w:t>≤7.225</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/h)</w:t>
            </w:r>
          </w:p>
        </w:tc>
      </w:tr>
      <w:tr w14:paraId="7383C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4" w:hRule="atLeast"/>
        </w:trPr>
        <w:tc>
          <w:tcPr>
            <w:tcW w:w="1068" w:type="dxa"/>
            <w:vMerge w:val="continue"/>
            <w:tcBorders>
              <w:top w:val="nil"/>
              <w:left w:val="single" w:color="000000" w:sz="6" w:space="0"/>
              <w:bottom w:val="nil"/>
            </w:tcBorders>
            <w:vAlign w:val="top"/>
          </w:tcPr>
          <w:p w14:paraId="2971393E">
            <w:pPr>
              <w:rPr>
                <w:rFonts w:ascii="Arial"/>
                <w:sz w:val="21"/>
              </w:rPr>
            </w:pPr>
          </w:p>
        </w:tc>
        <w:tc>
          <w:tcPr>
            <w:tcW w:w="1279" w:type="dxa"/>
            <w:vAlign w:val="top"/>
          </w:tcPr>
          <w:p w14:paraId="3D86349D">
            <w:pPr>
              <w:spacing w:line="295" w:lineRule="auto"/>
              <w:rPr>
                <w:rFonts w:ascii="Arial"/>
                <w:sz w:val="21"/>
              </w:rPr>
            </w:pPr>
          </w:p>
          <w:p w14:paraId="584DC643">
            <w:pPr>
              <w:spacing w:line="295" w:lineRule="auto"/>
              <w:rPr>
                <w:rFonts w:ascii="Arial"/>
                <w:sz w:val="21"/>
              </w:rPr>
            </w:pPr>
          </w:p>
          <w:p w14:paraId="26041203">
            <w:pPr>
              <w:spacing w:line="296" w:lineRule="auto"/>
              <w:rPr>
                <w:rFonts w:ascii="Arial"/>
                <w:sz w:val="21"/>
              </w:rPr>
            </w:pPr>
          </w:p>
          <w:p w14:paraId="47C6EE8F">
            <w:pPr>
              <w:spacing w:line="296" w:lineRule="auto"/>
              <w:rPr>
                <w:rFonts w:ascii="Arial"/>
                <w:sz w:val="21"/>
              </w:rPr>
            </w:pPr>
          </w:p>
          <w:p w14:paraId="1F11EF10">
            <w:pPr>
              <w:pStyle w:val="6"/>
              <w:spacing w:before="65" w:line="274" w:lineRule="exact"/>
              <w:ind w:left="90"/>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 xml:space="preserve">002 </w:t>
            </w:r>
            <w:r>
              <w:rPr>
                <w:spacing w:val="7"/>
                <w:position w:val="1"/>
                <w:sz w:val="20"/>
                <w:szCs w:val="20"/>
              </w:rPr>
              <w:t>烤粉</w:t>
            </w:r>
          </w:p>
          <w:p w14:paraId="580386D8">
            <w:pPr>
              <w:pStyle w:val="6"/>
              <w:spacing w:before="94" w:line="228" w:lineRule="auto"/>
              <w:ind w:left="114"/>
              <w:rPr>
                <w:sz w:val="20"/>
                <w:szCs w:val="20"/>
              </w:rPr>
            </w:pPr>
            <w:r>
              <w:rPr>
                <w:spacing w:val="8"/>
                <w:sz w:val="20"/>
                <w:szCs w:val="20"/>
              </w:rPr>
              <w:t>烘干固化废</w:t>
            </w:r>
          </w:p>
          <w:p w14:paraId="4883C0FD">
            <w:pPr>
              <w:pStyle w:val="6"/>
              <w:spacing w:before="93" w:line="230" w:lineRule="auto"/>
              <w:ind w:left="535"/>
              <w:rPr>
                <w:sz w:val="20"/>
                <w:szCs w:val="20"/>
              </w:rPr>
            </w:pPr>
            <w:r>
              <w:rPr>
                <w:sz w:val="20"/>
                <w:szCs w:val="20"/>
              </w:rPr>
              <w:t>气</w:t>
            </w:r>
          </w:p>
        </w:tc>
        <w:tc>
          <w:tcPr>
            <w:tcW w:w="1176" w:type="dxa"/>
            <w:vAlign w:val="top"/>
          </w:tcPr>
          <w:p w14:paraId="699CC6C6">
            <w:pPr>
              <w:spacing w:line="242" w:lineRule="auto"/>
              <w:rPr>
                <w:rFonts w:ascii="Arial"/>
                <w:sz w:val="21"/>
              </w:rPr>
            </w:pPr>
          </w:p>
          <w:p w14:paraId="668C5AD2">
            <w:pPr>
              <w:spacing w:line="242" w:lineRule="auto"/>
              <w:rPr>
                <w:rFonts w:ascii="Arial"/>
                <w:sz w:val="21"/>
              </w:rPr>
            </w:pPr>
          </w:p>
          <w:p w14:paraId="4B47110B">
            <w:pPr>
              <w:spacing w:line="243" w:lineRule="auto"/>
              <w:rPr>
                <w:rFonts w:ascii="Arial"/>
                <w:sz w:val="21"/>
              </w:rPr>
            </w:pPr>
          </w:p>
          <w:p w14:paraId="092B40D0">
            <w:pPr>
              <w:spacing w:line="243" w:lineRule="auto"/>
              <w:rPr>
                <w:rFonts w:ascii="Arial"/>
                <w:sz w:val="21"/>
              </w:rPr>
            </w:pPr>
          </w:p>
          <w:p w14:paraId="3150D1F0">
            <w:pPr>
              <w:spacing w:line="243" w:lineRule="auto"/>
              <w:rPr>
                <w:rFonts w:ascii="Arial"/>
                <w:sz w:val="21"/>
              </w:rPr>
            </w:pPr>
          </w:p>
          <w:p w14:paraId="46D4D190">
            <w:pPr>
              <w:pStyle w:val="6"/>
              <w:spacing w:before="65" w:line="331" w:lineRule="auto"/>
              <w:ind w:left="31" w:firstLine="136"/>
              <w:rPr>
                <w:rFonts w:ascii="Times New Roman" w:hAnsi="Times New Roman" w:eastAsia="Times New Roman" w:cs="Times New Roman"/>
                <w:sz w:val="13"/>
                <w:szCs w:val="13"/>
              </w:rPr>
            </w:pPr>
            <w:r>
              <w:rPr>
                <w:spacing w:val="-1"/>
                <w:sz w:val="20"/>
                <w:szCs w:val="20"/>
              </w:rPr>
              <w:t>非甲烷总</w:t>
            </w:r>
            <w:r>
              <w:rPr>
                <w:sz w:val="20"/>
                <w:szCs w:val="20"/>
              </w:rPr>
              <w:t xml:space="preserve"> </w:t>
            </w:r>
            <w:r>
              <w:rPr>
                <w:spacing w:val="-11"/>
                <w:sz w:val="20"/>
                <w:szCs w:val="20"/>
              </w:rPr>
              <w:t>烃、颗粒物、</w:t>
            </w:r>
            <w:r>
              <w:rPr>
                <w:spacing w:val="4"/>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27"/>
                <w:sz w:val="20"/>
                <w:szCs w:val="20"/>
              </w:rPr>
              <w:t xml:space="preserve"> </w:t>
            </w:r>
            <w:r>
              <w:rPr>
                <w:spacing w:val="29"/>
                <w:sz w:val="20"/>
                <w:szCs w:val="20"/>
              </w:rPr>
              <w:t>、</w:t>
            </w:r>
            <w:r>
              <w:rPr>
                <w:rFonts w:ascii="Times New Roman" w:hAnsi="Times New Roman" w:eastAsia="Times New Roman" w:cs="Times New Roman"/>
                <w:sz w:val="20"/>
                <w:szCs w:val="20"/>
              </w:rPr>
              <w:t>SO</w:t>
            </w:r>
            <w:r>
              <w:rPr>
                <w:rFonts w:ascii="Times New Roman" w:hAnsi="Times New Roman" w:eastAsia="Times New Roman" w:cs="Times New Roman"/>
                <w:spacing w:val="29"/>
                <w:position w:val="-1"/>
                <w:sz w:val="13"/>
                <w:szCs w:val="13"/>
              </w:rPr>
              <w:t>2</w:t>
            </w:r>
          </w:p>
        </w:tc>
        <w:tc>
          <w:tcPr>
            <w:tcW w:w="2141" w:type="dxa"/>
            <w:vAlign w:val="top"/>
          </w:tcPr>
          <w:p w14:paraId="5CC9F619">
            <w:pPr>
              <w:spacing w:line="267" w:lineRule="auto"/>
              <w:rPr>
                <w:rFonts w:ascii="Arial"/>
                <w:sz w:val="21"/>
              </w:rPr>
            </w:pPr>
          </w:p>
          <w:p w14:paraId="1AB218DB">
            <w:pPr>
              <w:spacing w:line="268" w:lineRule="auto"/>
              <w:rPr>
                <w:rFonts w:ascii="Arial"/>
                <w:sz w:val="21"/>
              </w:rPr>
            </w:pPr>
          </w:p>
          <w:p w14:paraId="3C95AFA7">
            <w:pPr>
              <w:pStyle w:val="6"/>
              <w:spacing w:before="65" w:line="228" w:lineRule="auto"/>
              <w:ind w:left="34"/>
              <w:rPr>
                <w:sz w:val="20"/>
                <w:szCs w:val="20"/>
              </w:rPr>
            </w:pPr>
            <w:r>
              <w:rPr>
                <w:spacing w:val="7"/>
                <w:sz w:val="20"/>
                <w:szCs w:val="20"/>
              </w:rPr>
              <w:t>设置低氮燃烧器，燃液</w:t>
            </w:r>
          </w:p>
          <w:p w14:paraId="3015EEE9">
            <w:pPr>
              <w:pStyle w:val="6"/>
              <w:spacing w:before="94" w:line="228" w:lineRule="auto"/>
              <w:ind w:left="132"/>
              <w:rPr>
                <w:sz w:val="20"/>
                <w:szCs w:val="20"/>
              </w:rPr>
            </w:pPr>
            <w:r>
              <w:rPr>
                <w:spacing w:val="8"/>
                <w:sz w:val="20"/>
                <w:szCs w:val="20"/>
              </w:rPr>
              <w:t>化石油气烟气与烤粉</w:t>
            </w:r>
          </w:p>
          <w:p w14:paraId="13250391">
            <w:pPr>
              <w:pStyle w:val="6"/>
              <w:spacing w:before="93" w:line="228" w:lineRule="auto"/>
              <w:ind w:left="132"/>
              <w:rPr>
                <w:sz w:val="20"/>
                <w:szCs w:val="20"/>
              </w:rPr>
            </w:pPr>
            <w:r>
              <w:rPr>
                <w:spacing w:val="8"/>
                <w:sz w:val="20"/>
                <w:szCs w:val="20"/>
              </w:rPr>
              <w:t>有机废气经集气收集</w:t>
            </w:r>
          </w:p>
          <w:p w14:paraId="1055D271">
            <w:pPr>
              <w:pStyle w:val="6"/>
              <w:spacing w:before="91" w:line="229" w:lineRule="auto"/>
              <w:ind w:left="133"/>
              <w:rPr>
                <w:sz w:val="20"/>
                <w:szCs w:val="20"/>
              </w:rPr>
            </w:pPr>
            <w:r>
              <w:rPr>
                <w:spacing w:val="8"/>
                <w:sz w:val="20"/>
                <w:szCs w:val="20"/>
              </w:rPr>
              <w:t>后一同引至二级活性</w:t>
            </w:r>
          </w:p>
          <w:p w14:paraId="1AC1394A">
            <w:pPr>
              <w:pStyle w:val="6"/>
              <w:spacing w:before="92" w:line="228" w:lineRule="auto"/>
              <w:ind w:left="134"/>
              <w:rPr>
                <w:sz w:val="20"/>
                <w:szCs w:val="20"/>
              </w:rPr>
            </w:pPr>
            <w:r>
              <w:rPr>
                <w:spacing w:val="8"/>
                <w:sz w:val="20"/>
                <w:szCs w:val="20"/>
              </w:rPr>
              <w:t>炭吸附装置处理后通</w:t>
            </w:r>
          </w:p>
          <w:p w14:paraId="5A8C6183">
            <w:pPr>
              <w:pStyle w:val="6"/>
              <w:spacing w:before="63" w:line="274" w:lineRule="exact"/>
              <w:ind w:left="103"/>
              <w:rPr>
                <w:sz w:val="20"/>
                <w:szCs w:val="20"/>
              </w:rPr>
            </w:pPr>
            <w:r>
              <w:rPr>
                <w:spacing w:val="6"/>
                <w:position w:val="1"/>
                <w:sz w:val="20"/>
                <w:szCs w:val="20"/>
              </w:rPr>
              <w:t>过</w:t>
            </w:r>
            <w:r>
              <w:rPr>
                <w:spacing w:val="-38"/>
                <w:position w:val="1"/>
                <w:sz w:val="20"/>
                <w:szCs w:val="20"/>
              </w:rPr>
              <w:t xml:space="preserve"> </w:t>
            </w:r>
            <w:r>
              <w:rPr>
                <w:rFonts w:ascii="Times New Roman" w:hAnsi="Times New Roman" w:eastAsia="Times New Roman" w:cs="Times New Roman"/>
                <w:spacing w:val="6"/>
                <w:position w:val="1"/>
                <w:sz w:val="20"/>
                <w:szCs w:val="20"/>
              </w:rPr>
              <w:t xml:space="preserve">25m </w:t>
            </w:r>
            <w:r>
              <w:rPr>
                <w:spacing w:val="6"/>
                <w:position w:val="1"/>
                <w:sz w:val="20"/>
                <w:szCs w:val="20"/>
              </w:rPr>
              <w:t>高排气筒排放</w:t>
            </w:r>
          </w:p>
          <w:p w14:paraId="102ACA72">
            <w:pPr>
              <w:spacing w:before="64" w:line="274" w:lineRule="exact"/>
              <w:ind w:left="69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DA</w:t>
            </w:r>
            <w:r>
              <w:rPr>
                <w:rFonts w:ascii="Times New Roman" w:hAnsi="Times New Roman" w:eastAsia="Times New Roman" w:cs="Times New Roman"/>
                <w:spacing w:val="5"/>
                <w:position w:val="3"/>
                <w:sz w:val="20"/>
                <w:szCs w:val="20"/>
              </w:rPr>
              <w:t>002)</w:t>
            </w:r>
          </w:p>
        </w:tc>
        <w:tc>
          <w:tcPr>
            <w:tcW w:w="3233" w:type="dxa"/>
            <w:tcBorders>
              <w:right w:val="single" w:color="000000" w:sz="6" w:space="0"/>
            </w:tcBorders>
            <w:vAlign w:val="top"/>
          </w:tcPr>
          <w:p w14:paraId="5C6C87A3">
            <w:pPr>
              <w:pStyle w:val="6"/>
              <w:spacing w:before="95" w:line="228" w:lineRule="auto"/>
              <w:ind w:left="50"/>
              <w:rPr>
                <w:sz w:val="20"/>
                <w:szCs w:val="20"/>
              </w:rPr>
            </w:pPr>
            <w:r>
              <w:rPr>
                <w:spacing w:val="9"/>
                <w:sz w:val="20"/>
                <w:szCs w:val="20"/>
              </w:rPr>
              <w:t>非甲烷总烃执行《工业涂装工序挥</w:t>
            </w:r>
          </w:p>
          <w:p w14:paraId="60B1B6CF">
            <w:pPr>
              <w:pStyle w:val="6"/>
              <w:spacing w:before="90" w:line="228" w:lineRule="auto"/>
              <w:ind w:left="573"/>
              <w:rPr>
                <w:sz w:val="20"/>
                <w:szCs w:val="20"/>
              </w:rPr>
            </w:pPr>
            <w:r>
              <w:rPr>
                <w:spacing w:val="7"/>
                <w:sz w:val="20"/>
                <w:szCs w:val="20"/>
              </w:rPr>
              <w:t>发性有机物排放标准》</w:t>
            </w:r>
          </w:p>
          <w:p w14:paraId="4CC3F8C7">
            <w:pPr>
              <w:pStyle w:val="6"/>
              <w:spacing w:before="63" w:line="274" w:lineRule="exact"/>
              <w:ind w:left="81"/>
              <w:rPr>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4"/>
                <w:position w:val="2"/>
                <w:sz w:val="20"/>
                <w:szCs w:val="20"/>
              </w:rPr>
              <w:t>35/1783-2018)</w:t>
            </w:r>
            <w:r>
              <w:rPr>
                <w:spacing w:val="4"/>
                <w:position w:val="2"/>
                <w:sz w:val="20"/>
                <w:szCs w:val="20"/>
              </w:rPr>
              <w:t>中表</w:t>
            </w:r>
            <w:r>
              <w:rPr>
                <w:spacing w:val="-4"/>
                <w:position w:val="2"/>
                <w:sz w:val="20"/>
                <w:szCs w:val="20"/>
              </w:rPr>
              <w:t xml:space="preserve"> </w:t>
            </w:r>
            <w:r>
              <w:rPr>
                <w:rFonts w:ascii="Times New Roman" w:hAnsi="Times New Roman" w:eastAsia="Times New Roman" w:cs="Times New Roman"/>
                <w:spacing w:val="4"/>
                <w:position w:val="2"/>
                <w:sz w:val="20"/>
                <w:szCs w:val="20"/>
              </w:rPr>
              <w:t xml:space="preserve">1 </w:t>
            </w:r>
            <w:r>
              <w:rPr>
                <w:spacing w:val="4"/>
                <w:position w:val="2"/>
                <w:sz w:val="20"/>
                <w:szCs w:val="20"/>
              </w:rPr>
              <w:t>标准限值</w:t>
            </w:r>
          </w:p>
          <w:p w14:paraId="4D88E15D">
            <w:pPr>
              <w:pStyle w:val="6"/>
              <w:spacing w:before="66" w:line="274" w:lineRule="exact"/>
              <w:ind w:left="35"/>
              <w:rPr>
                <w:sz w:val="20"/>
                <w:szCs w:val="20"/>
              </w:rPr>
            </w:pPr>
            <w:r>
              <w:rPr>
                <w:rFonts w:ascii="Times New Roman" w:hAnsi="Times New Roman" w:eastAsia="Times New Roman" w:cs="Times New Roman"/>
                <w:spacing w:val="3"/>
                <w:position w:val="2"/>
                <w:sz w:val="20"/>
                <w:szCs w:val="20"/>
              </w:rPr>
              <w:t>(</w:t>
            </w:r>
            <w:r>
              <w:rPr>
                <w:spacing w:val="3"/>
                <w:position w:val="2"/>
                <w:sz w:val="20"/>
                <w:szCs w:val="20"/>
              </w:rPr>
              <w:t>非甲烷总烃</w:t>
            </w:r>
            <w:r>
              <w:rPr>
                <w:rFonts w:ascii="Times New Roman" w:hAnsi="Times New Roman" w:eastAsia="Times New Roman" w:cs="Times New Roman"/>
                <w:spacing w:val="3"/>
                <w:position w:val="2"/>
                <w:sz w:val="20"/>
                <w:szCs w:val="20"/>
              </w:rPr>
              <w:t>≤60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，排气高度为</w:t>
            </w:r>
          </w:p>
          <w:p w14:paraId="4CD5CAF6">
            <w:pPr>
              <w:pStyle w:val="6"/>
              <w:spacing w:before="64" w:line="274" w:lineRule="exact"/>
              <w:ind w:left="31"/>
              <w:rPr>
                <w:sz w:val="20"/>
                <w:szCs w:val="20"/>
              </w:rPr>
            </w:pPr>
            <w:r>
              <w:rPr>
                <w:rFonts w:ascii="Times New Roman" w:hAnsi="Times New Roman" w:eastAsia="Times New Roman" w:cs="Times New Roman"/>
                <w:spacing w:val="2"/>
                <w:position w:val="2"/>
                <w:sz w:val="20"/>
                <w:szCs w:val="20"/>
              </w:rPr>
              <w:t>25m</w:t>
            </w:r>
            <w:r>
              <w:rPr>
                <w:rFonts w:ascii="Times New Roman" w:hAnsi="Times New Roman" w:eastAsia="Times New Roman" w:cs="Times New Roman"/>
                <w:spacing w:val="37"/>
                <w:w w:val="101"/>
                <w:position w:val="2"/>
                <w:sz w:val="20"/>
                <w:szCs w:val="20"/>
              </w:rPr>
              <w:t xml:space="preserve"> </w:t>
            </w:r>
            <w:r>
              <w:rPr>
                <w:spacing w:val="2"/>
                <w:position w:val="2"/>
                <w:sz w:val="20"/>
                <w:szCs w:val="20"/>
              </w:rPr>
              <w:t>时，排放速率</w:t>
            </w:r>
            <w:r>
              <w:rPr>
                <w:rFonts w:ascii="Times New Roman" w:hAnsi="Times New Roman" w:eastAsia="Times New Roman" w:cs="Times New Roman"/>
                <w:spacing w:val="2"/>
                <w:position w:val="2"/>
                <w:sz w:val="20"/>
                <w:szCs w:val="20"/>
              </w:rPr>
              <w:t>≤10.3</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/h)</w:t>
            </w:r>
            <w:r>
              <w:rPr>
                <w:spacing w:val="2"/>
                <w:position w:val="2"/>
                <w:sz w:val="20"/>
                <w:szCs w:val="20"/>
              </w:rPr>
              <w:t>；燃烧</w:t>
            </w:r>
          </w:p>
          <w:p w14:paraId="6D40C5EA">
            <w:pPr>
              <w:pStyle w:val="6"/>
              <w:spacing w:before="98" w:line="229" w:lineRule="auto"/>
              <w:ind w:left="46"/>
              <w:rPr>
                <w:sz w:val="20"/>
                <w:szCs w:val="20"/>
              </w:rPr>
            </w:pPr>
            <w:r>
              <w:rPr>
                <w:spacing w:val="9"/>
                <w:sz w:val="20"/>
                <w:szCs w:val="20"/>
              </w:rPr>
              <w:t>废气参照《锅炉大气污染物排放标</w:t>
            </w:r>
          </w:p>
          <w:p w14:paraId="0E281228">
            <w:pPr>
              <w:pStyle w:val="6"/>
              <w:spacing w:before="62" w:line="274" w:lineRule="exact"/>
              <w:ind w:left="37"/>
              <w:rPr>
                <w:sz w:val="20"/>
                <w:szCs w:val="20"/>
              </w:rPr>
            </w:pPr>
            <w:r>
              <w:rPr>
                <w:spacing w:val="5"/>
                <w:position w:val="1"/>
                <w:sz w:val="20"/>
                <w:szCs w:val="20"/>
              </w:rPr>
              <w:t>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13271-2014</w:t>
            </w:r>
            <w:r>
              <w:rPr>
                <w:spacing w:val="5"/>
                <w:position w:val="1"/>
                <w:sz w:val="20"/>
                <w:szCs w:val="20"/>
              </w:rPr>
              <w:t>）表</w:t>
            </w:r>
            <w:r>
              <w:rPr>
                <w:spacing w:val="-33"/>
                <w:position w:val="1"/>
                <w:sz w:val="20"/>
                <w:szCs w:val="20"/>
              </w:rPr>
              <w:t xml:space="preserve"> </w:t>
            </w:r>
            <w:r>
              <w:rPr>
                <w:rFonts w:ascii="Times New Roman" w:hAnsi="Times New Roman" w:eastAsia="Times New Roman" w:cs="Times New Roman"/>
                <w:spacing w:val="5"/>
                <w:position w:val="1"/>
                <w:sz w:val="20"/>
                <w:szCs w:val="20"/>
              </w:rPr>
              <w:t xml:space="preserve">3 </w:t>
            </w:r>
            <w:r>
              <w:rPr>
                <w:spacing w:val="5"/>
                <w:position w:val="1"/>
                <w:sz w:val="20"/>
                <w:szCs w:val="20"/>
              </w:rPr>
              <w:t>大气污</w:t>
            </w:r>
          </w:p>
          <w:p w14:paraId="374C48AE">
            <w:pPr>
              <w:pStyle w:val="6"/>
              <w:spacing w:before="95" w:line="228" w:lineRule="auto"/>
              <w:ind w:left="50"/>
              <w:rPr>
                <w:sz w:val="20"/>
                <w:szCs w:val="20"/>
              </w:rPr>
            </w:pPr>
            <w:r>
              <w:rPr>
                <w:spacing w:val="9"/>
                <w:sz w:val="20"/>
                <w:szCs w:val="20"/>
              </w:rPr>
              <w:t>染物特别排放限值中的燃气锅炉排</w:t>
            </w:r>
          </w:p>
          <w:p w14:paraId="3CAFEA01">
            <w:pPr>
              <w:pStyle w:val="6"/>
              <w:spacing w:before="63" w:line="274" w:lineRule="exact"/>
              <w:ind w:left="35"/>
              <w:rPr>
                <w:sz w:val="20"/>
                <w:szCs w:val="20"/>
              </w:rPr>
            </w:pPr>
            <w:r>
              <w:rPr>
                <w:spacing w:val="5"/>
                <w:position w:val="2"/>
                <w:sz w:val="20"/>
                <w:szCs w:val="20"/>
              </w:rPr>
              <w:t>放标准（二氧化硫</w:t>
            </w: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2"/>
                <w:position w:val="8"/>
                <w:sz w:val="13"/>
                <w:szCs w:val="13"/>
              </w:rPr>
              <w:t xml:space="preserve"> </w:t>
            </w:r>
            <w:r>
              <w:rPr>
                <w:spacing w:val="5"/>
                <w:position w:val="2"/>
                <w:sz w:val="20"/>
                <w:szCs w:val="20"/>
              </w:rPr>
              <w:t>、氮氧</w:t>
            </w:r>
          </w:p>
          <w:p w14:paraId="46EDA8C3">
            <w:pPr>
              <w:pStyle w:val="6"/>
              <w:spacing w:before="67" w:line="269" w:lineRule="exact"/>
              <w:jc w:val="right"/>
              <w:rPr>
                <w:sz w:val="20"/>
                <w:szCs w:val="20"/>
              </w:rPr>
            </w:pPr>
            <w:r>
              <w:rPr>
                <w:position w:val="2"/>
                <w:sz w:val="20"/>
                <w:szCs w:val="20"/>
              </w:rPr>
              <w:t>化物</w:t>
            </w:r>
            <w:r>
              <w:rPr>
                <w:rFonts w:ascii="Times New Roman" w:hAnsi="Times New Roman" w:eastAsia="Times New Roman" w:cs="Times New Roman"/>
                <w:position w:val="2"/>
                <w:sz w:val="20"/>
                <w:szCs w:val="20"/>
              </w:rPr>
              <w:t>≤150mg/m</w:t>
            </w:r>
            <w:r>
              <w:rPr>
                <w:rFonts w:ascii="Times New Roman" w:hAnsi="Times New Roman" w:eastAsia="Times New Roman" w:cs="Times New Roman"/>
                <w:position w:val="8"/>
                <w:sz w:val="13"/>
                <w:szCs w:val="13"/>
              </w:rPr>
              <w:t>3</w:t>
            </w:r>
            <w:r>
              <w:rPr>
                <w:position w:val="2"/>
                <w:sz w:val="20"/>
                <w:szCs w:val="20"/>
              </w:rPr>
              <w:t>、颗粒物</w:t>
            </w:r>
            <w:r>
              <w:rPr>
                <w:rFonts w:ascii="Times New Roman" w:hAnsi="Times New Roman" w:eastAsia="Times New Roman" w:cs="Times New Roman"/>
                <w:position w:val="2"/>
                <w:sz w:val="20"/>
                <w:szCs w:val="20"/>
              </w:rPr>
              <w:t>≤20mg/m</w:t>
            </w:r>
            <w:r>
              <w:rPr>
                <w:rFonts w:ascii="Times New Roman" w:hAnsi="Times New Roman" w:eastAsia="Times New Roman" w:cs="Times New Roman"/>
                <w:position w:val="8"/>
                <w:sz w:val="13"/>
                <w:szCs w:val="13"/>
              </w:rPr>
              <w:t>3</w:t>
            </w:r>
            <w:r>
              <w:rPr>
                <w:position w:val="2"/>
                <w:sz w:val="20"/>
                <w:szCs w:val="20"/>
              </w:rPr>
              <w:t>）</w:t>
            </w:r>
          </w:p>
        </w:tc>
      </w:tr>
      <w:tr w14:paraId="0A05A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3" w:hRule="atLeast"/>
        </w:trPr>
        <w:tc>
          <w:tcPr>
            <w:tcW w:w="1068" w:type="dxa"/>
            <w:vMerge w:val="continue"/>
            <w:tcBorders>
              <w:top w:val="nil"/>
              <w:left w:val="single" w:color="000000" w:sz="6" w:space="0"/>
              <w:bottom w:val="nil"/>
            </w:tcBorders>
            <w:vAlign w:val="top"/>
          </w:tcPr>
          <w:p w14:paraId="497042C1">
            <w:pPr>
              <w:rPr>
                <w:rFonts w:ascii="Arial"/>
                <w:sz w:val="21"/>
              </w:rPr>
            </w:pPr>
          </w:p>
        </w:tc>
        <w:tc>
          <w:tcPr>
            <w:tcW w:w="1279" w:type="dxa"/>
            <w:vAlign w:val="top"/>
          </w:tcPr>
          <w:p w14:paraId="574BA9EE">
            <w:pPr>
              <w:spacing w:line="243" w:lineRule="auto"/>
              <w:rPr>
                <w:rFonts w:ascii="Arial"/>
                <w:sz w:val="21"/>
              </w:rPr>
            </w:pPr>
          </w:p>
          <w:p w14:paraId="1F3B8C4E">
            <w:pPr>
              <w:spacing w:line="244" w:lineRule="auto"/>
              <w:rPr>
                <w:rFonts w:ascii="Arial"/>
                <w:sz w:val="21"/>
              </w:rPr>
            </w:pPr>
          </w:p>
          <w:p w14:paraId="46F0CA54">
            <w:pPr>
              <w:spacing w:line="244" w:lineRule="auto"/>
              <w:rPr>
                <w:rFonts w:ascii="Arial"/>
                <w:sz w:val="21"/>
              </w:rPr>
            </w:pPr>
          </w:p>
          <w:p w14:paraId="6BA1534E">
            <w:pPr>
              <w:spacing w:line="244" w:lineRule="auto"/>
              <w:rPr>
                <w:rFonts w:ascii="Arial"/>
                <w:sz w:val="21"/>
              </w:rPr>
            </w:pPr>
          </w:p>
          <w:p w14:paraId="3582BCB3">
            <w:pPr>
              <w:spacing w:line="244" w:lineRule="auto"/>
              <w:rPr>
                <w:rFonts w:ascii="Arial"/>
                <w:sz w:val="21"/>
              </w:rPr>
            </w:pPr>
          </w:p>
          <w:p w14:paraId="7F875B50">
            <w:pPr>
              <w:spacing w:line="244" w:lineRule="auto"/>
              <w:rPr>
                <w:rFonts w:ascii="Arial"/>
                <w:sz w:val="21"/>
              </w:rPr>
            </w:pPr>
          </w:p>
          <w:p w14:paraId="256ECA8C">
            <w:pPr>
              <w:spacing w:line="244" w:lineRule="auto"/>
              <w:rPr>
                <w:rFonts w:ascii="Arial"/>
                <w:sz w:val="21"/>
              </w:rPr>
            </w:pPr>
          </w:p>
          <w:p w14:paraId="75EB9FDA">
            <w:pPr>
              <w:spacing w:line="244" w:lineRule="auto"/>
              <w:rPr>
                <w:rFonts w:ascii="Arial"/>
                <w:sz w:val="21"/>
              </w:rPr>
            </w:pPr>
          </w:p>
          <w:p w14:paraId="52CFC612">
            <w:pPr>
              <w:spacing w:line="244" w:lineRule="auto"/>
              <w:rPr>
                <w:rFonts w:ascii="Arial"/>
                <w:sz w:val="21"/>
              </w:rPr>
            </w:pPr>
          </w:p>
          <w:p w14:paraId="57FD1602">
            <w:pPr>
              <w:pStyle w:val="6"/>
              <w:spacing w:before="65" w:line="312" w:lineRule="auto"/>
              <w:ind w:left="220" w:right="99" w:hanging="130"/>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5"/>
                <w:sz w:val="20"/>
                <w:szCs w:val="20"/>
              </w:rPr>
              <w:t>003</w:t>
            </w:r>
            <w:r>
              <w:rPr>
                <w:rFonts w:ascii="Times New Roman" w:hAnsi="Times New Roman" w:eastAsia="Times New Roman" w:cs="Times New Roman"/>
                <w:spacing w:val="18"/>
                <w:w w:val="101"/>
                <w:sz w:val="20"/>
                <w:szCs w:val="20"/>
              </w:rPr>
              <w:t xml:space="preserve"> </w:t>
            </w:r>
            <w:r>
              <w:rPr>
                <w:spacing w:val="5"/>
                <w:sz w:val="20"/>
                <w:szCs w:val="20"/>
              </w:rPr>
              <w:t>喷漆</w:t>
            </w:r>
            <w:r>
              <w:rPr>
                <w:spacing w:val="7"/>
                <w:sz w:val="20"/>
                <w:szCs w:val="20"/>
              </w:rPr>
              <w:t>有机废气</w:t>
            </w:r>
          </w:p>
        </w:tc>
        <w:tc>
          <w:tcPr>
            <w:tcW w:w="1176" w:type="dxa"/>
            <w:vAlign w:val="top"/>
          </w:tcPr>
          <w:p w14:paraId="0E1ACA81">
            <w:pPr>
              <w:spacing w:line="269" w:lineRule="auto"/>
              <w:rPr>
                <w:rFonts w:ascii="Arial"/>
                <w:sz w:val="21"/>
              </w:rPr>
            </w:pPr>
          </w:p>
          <w:p w14:paraId="0DDE8AD8">
            <w:pPr>
              <w:spacing w:line="270" w:lineRule="auto"/>
              <w:rPr>
                <w:rFonts w:ascii="Arial"/>
                <w:sz w:val="21"/>
              </w:rPr>
            </w:pPr>
          </w:p>
          <w:p w14:paraId="1AF4958F">
            <w:pPr>
              <w:spacing w:line="270" w:lineRule="auto"/>
              <w:rPr>
                <w:rFonts w:ascii="Arial"/>
                <w:sz w:val="21"/>
              </w:rPr>
            </w:pPr>
          </w:p>
          <w:p w14:paraId="128797D7">
            <w:pPr>
              <w:spacing w:line="270" w:lineRule="auto"/>
              <w:rPr>
                <w:rFonts w:ascii="Arial"/>
                <w:sz w:val="21"/>
              </w:rPr>
            </w:pPr>
          </w:p>
          <w:p w14:paraId="06445726">
            <w:pPr>
              <w:spacing w:line="270" w:lineRule="auto"/>
              <w:rPr>
                <w:rFonts w:ascii="Arial"/>
                <w:sz w:val="21"/>
              </w:rPr>
            </w:pPr>
          </w:p>
          <w:p w14:paraId="45480640">
            <w:pPr>
              <w:spacing w:line="270" w:lineRule="auto"/>
              <w:rPr>
                <w:rFonts w:ascii="Arial"/>
                <w:sz w:val="21"/>
              </w:rPr>
            </w:pPr>
          </w:p>
          <w:p w14:paraId="6A07D0B5">
            <w:pPr>
              <w:spacing w:line="270" w:lineRule="auto"/>
              <w:rPr>
                <w:rFonts w:ascii="Arial"/>
                <w:sz w:val="21"/>
              </w:rPr>
            </w:pPr>
          </w:p>
          <w:p w14:paraId="228ECDBE">
            <w:pPr>
              <w:pStyle w:val="6"/>
              <w:spacing w:before="65" w:line="229" w:lineRule="auto"/>
              <w:ind w:left="65"/>
              <w:rPr>
                <w:sz w:val="20"/>
                <w:szCs w:val="20"/>
              </w:rPr>
            </w:pPr>
            <w:r>
              <w:rPr>
                <w:spacing w:val="8"/>
                <w:sz w:val="20"/>
                <w:szCs w:val="20"/>
              </w:rPr>
              <w:t>颗粒物、非</w:t>
            </w:r>
          </w:p>
          <w:p w14:paraId="4F432B3A">
            <w:pPr>
              <w:pStyle w:val="6"/>
              <w:spacing w:before="90" w:line="229" w:lineRule="auto"/>
              <w:ind w:left="93"/>
              <w:rPr>
                <w:sz w:val="20"/>
                <w:szCs w:val="20"/>
              </w:rPr>
            </w:pPr>
            <w:r>
              <w:rPr>
                <w:sz w:val="20"/>
                <w:szCs w:val="20"/>
              </w:rPr>
              <w:t>甲烷总烃、</w:t>
            </w:r>
          </w:p>
          <w:p w14:paraId="51790830">
            <w:pPr>
              <w:pStyle w:val="6"/>
              <w:spacing w:before="92" w:line="228" w:lineRule="auto"/>
              <w:ind w:left="70"/>
              <w:rPr>
                <w:sz w:val="20"/>
                <w:szCs w:val="20"/>
              </w:rPr>
            </w:pPr>
            <w:r>
              <w:rPr>
                <w:spacing w:val="10"/>
                <w:sz w:val="20"/>
                <w:szCs w:val="20"/>
              </w:rPr>
              <w:t>二甲苯、乙</w:t>
            </w:r>
          </w:p>
          <w:p w14:paraId="66514697">
            <w:pPr>
              <w:pStyle w:val="6"/>
              <w:spacing w:before="93" w:line="230" w:lineRule="auto"/>
              <w:ind w:left="276"/>
              <w:rPr>
                <w:sz w:val="20"/>
                <w:szCs w:val="20"/>
              </w:rPr>
            </w:pPr>
            <w:r>
              <w:rPr>
                <w:spacing w:val="6"/>
                <w:sz w:val="20"/>
                <w:szCs w:val="20"/>
              </w:rPr>
              <w:t>酸丁酯</w:t>
            </w:r>
          </w:p>
        </w:tc>
        <w:tc>
          <w:tcPr>
            <w:tcW w:w="2141" w:type="dxa"/>
            <w:vAlign w:val="top"/>
          </w:tcPr>
          <w:p w14:paraId="2DEEFCD2">
            <w:pPr>
              <w:spacing w:line="276" w:lineRule="auto"/>
              <w:rPr>
                <w:rFonts w:ascii="Arial"/>
                <w:sz w:val="21"/>
              </w:rPr>
            </w:pPr>
          </w:p>
          <w:p w14:paraId="1D14F1FD">
            <w:pPr>
              <w:spacing w:line="276" w:lineRule="auto"/>
              <w:rPr>
                <w:rFonts w:ascii="Arial"/>
                <w:sz w:val="21"/>
              </w:rPr>
            </w:pPr>
          </w:p>
          <w:p w14:paraId="26C3A03E">
            <w:pPr>
              <w:spacing w:line="277" w:lineRule="auto"/>
              <w:rPr>
                <w:rFonts w:ascii="Arial"/>
                <w:sz w:val="21"/>
              </w:rPr>
            </w:pPr>
          </w:p>
          <w:p w14:paraId="5EF951F8">
            <w:pPr>
              <w:spacing w:line="277" w:lineRule="auto"/>
              <w:rPr>
                <w:rFonts w:ascii="Arial"/>
                <w:sz w:val="21"/>
              </w:rPr>
            </w:pPr>
          </w:p>
          <w:p w14:paraId="6851EED2">
            <w:pPr>
              <w:spacing w:line="277" w:lineRule="auto"/>
              <w:rPr>
                <w:rFonts w:ascii="Arial"/>
                <w:sz w:val="21"/>
              </w:rPr>
            </w:pPr>
          </w:p>
          <w:p w14:paraId="435E7031">
            <w:pPr>
              <w:pStyle w:val="6"/>
              <w:spacing w:before="65" w:line="308" w:lineRule="auto"/>
              <w:ind w:left="30" w:right="25" w:firstLine="3"/>
              <w:jc w:val="both"/>
              <w:rPr>
                <w:sz w:val="20"/>
                <w:szCs w:val="20"/>
              </w:rPr>
            </w:pPr>
            <w:r>
              <w:rPr>
                <w:spacing w:val="7"/>
                <w:sz w:val="20"/>
                <w:szCs w:val="20"/>
              </w:rPr>
              <w:t>设置密闭喷漆车间，调漆、喷漆、晾干产生的</w:t>
            </w:r>
            <w:r>
              <w:rPr>
                <w:spacing w:val="20"/>
                <w:sz w:val="20"/>
                <w:szCs w:val="20"/>
              </w:rPr>
              <w:t>废气经水帘喷漆台捕</w:t>
            </w:r>
            <w:r>
              <w:rPr>
                <w:spacing w:val="13"/>
                <w:sz w:val="20"/>
                <w:szCs w:val="20"/>
              </w:rPr>
              <w:t>集后通过“过滤棉+二</w:t>
            </w:r>
            <w:r>
              <w:rPr>
                <w:spacing w:val="4"/>
                <w:sz w:val="20"/>
                <w:szCs w:val="20"/>
              </w:rPr>
              <w:t>级活性炭吸附装置</w:t>
            </w:r>
            <w:r>
              <w:rPr>
                <w:spacing w:val="-61"/>
                <w:sz w:val="20"/>
                <w:szCs w:val="20"/>
              </w:rPr>
              <w:t xml:space="preserve"> </w:t>
            </w:r>
            <w:r>
              <w:rPr>
                <w:spacing w:val="4"/>
                <w:sz w:val="20"/>
                <w:szCs w:val="20"/>
              </w:rPr>
              <w:t>”处</w:t>
            </w:r>
          </w:p>
          <w:p w14:paraId="738942A6">
            <w:pPr>
              <w:pStyle w:val="6"/>
              <w:spacing w:line="298" w:lineRule="auto"/>
              <w:ind w:left="384" w:right="94" w:hanging="279"/>
              <w:rPr>
                <w:rFonts w:ascii="Times New Roman" w:hAnsi="Times New Roman" w:eastAsia="Times New Roman" w:cs="Times New Roman"/>
                <w:sz w:val="20"/>
                <w:szCs w:val="20"/>
              </w:rPr>
            </w:pPr>
            <w:r>
              <w:rPr>
                <w:spacing w:val="5"/>
                <w:sz w:val="20"/>
                <w:szCs w:val="20"/>
              </w:rPr>
              <w:t>理后引至</w:t>
            </w:r>
            <w:r>
              <w:rPr>
                <w:spacing w:val="-39"/>
                <w:sz w:val="20"/>
                <w:szCs w:val="20"/>
              </w:rPr>
              <w:t xml:space="preserve"> </w:t>
            </w:r>
            <w:r>
              <w:rPr>
                <w:rFonts w:ascii="Times New Roman" w:hAnsi="Times New Roman" w:eastAsia="Times New Roman" w:cs="Times New Roman"/>
                <w:spacing w:val="5"/>
                <w:sz w:val="20"/>
                <w:szCs w:val="20"/>
              </w:rPr>
              <w:t>25m</w:t>
            </w:r>
            <w:r>
              <w:rPr>
                <w:rFonts w:ascii="Times New Roman" w:hAnsi="Times New Roman" w:eastAsia="Times New Roman" w:cs="Times New Roman"/>
                <w:spacing w:val="18"/>
                <w:sz w:val="20"/>
                <w:szCs w:val="20"/>
              </w:rPr>
              <w:t xml:space="preserve"> </w:t>
            </w:r>
            <w:r>
              <w:rPr>
                <w:spacing w:val="5"/>
                <w:sz w:val="20"/>
                <w:szCs w:val="20"/>
              </w:rPr>
              <w:t>高排气</w:t>
            </w:r>
            <w:r>
              <w:rPr>
                <w:spacing w:val="7"/>
                <w:sz w:val="20"/>
                <w:szCs w:val="20"/>
              </w:rPr>
              <w:t>筒排放</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003)</w:t>
            </w:r>
          </w:p>
        </w:tc>
        <w:tc>
          <w:tcPr>
            <w:tcW w:w="3233" w:type="dxa"/>
            <w:tcBorders>
              <w:right w:val="single" w:color="000000" w:sz="6" w:space="0"/>
            </w:tcBorders>
            <w:vAlign w:val="top"/>
          </w:tcPr>
          <w:p w14:paraId="5343132D">
            <w:pPr>
              <w:pStyle w:val="6"/>
              <w:spacing w:before="96" w:line="228" w:lineRule="auto"/>
              <w:ind w:left="46"/>
              <w:rPr>
                <w:sz w:val="20"/>
                <w:szCs w:val="20"/>
              </w:rPr>
            </w:pPr>
            <w:r>
              <w:rPr>
                <w:spacing w:val="9"/>
                <w:sz w:val="20"/>
                <w:szCs w:val="20"/>
              </w:rPr>
              <w:t>颗粒物执行《大气污染物综合排放</w:t>
            </w:r>
          </w:p>
          <w:p w14:paraId="287B2AE2">
            <w:pPr>
              <w:pStyle w:val="6"/>
              <w:spacing w:before="60" w:line="274" w:lineRule="exact"/>
              <w:ind w:left="60"/>
              <w:rPr>
                <w:sz w:val="20"/>
                <w:szCs w:val="20"/>
              </w:rPr>
            </w:pPr>
            <w:r>
              <w:rPr>
                <w:spacing w:val="5"/>
                <w:position w:val="2"/>
                <w:sz w:val="20"/>
                <w:szCs w:val="20"/>
              </w:rPr>
              <w:t>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16297-1996)</w:t>
            </w:r>
            <w:r>
              <w:rPr>
                <w:spacing w:val="5"/>
                <w:position w:val="2"/>
                <w:sz w:val="20"/>
                <w:szCs w:val="20"/>
              </w:rPr>
              <w:t>表</w:t>
            </w:r>
            <w:r>
              <w:rPr>
                <w:spacing w:val="-29"/>
                <w:position w:val="2"/>
                <w:sz w:val="20"/>
                <w:szCs w:val="20"/>
              </w:rPr>
              <w:t xml:space="preserve"> </w:t>
            </w: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16"/>
                <w:position w:val="2"/>
                <w:sz w:val="20"/>
                <w:szCs w:val="20"/>
              </w:rPr>
              <w:t xml:space="preserve"> </w:t>
            </w:r>
            <w:r>
              <w:rPr>
                <w:spacing w:val="5"/>
                <w:position w:val="2"/>
                <w:sz w:val="20"/>
                <w:szCs w:val="20"/>
              </w:rPr>
              <w:t>二级标</w:t>
            </w:r>
          </w:p>
          <w:p w14:paraId="33A2D30F">
            <w:pPr>
              <w:pStyle w:val="6"/>
              <w:spacing w:before="66" w:line="274" w:lineRule="exact"/>
              <w:ind w:left="118"/>
              <w:rPr>
                <w:sz w:val="20"/>
                <w:szCs w:val="20"/>
              </w:rPr>
            </w:pPr>
            <w:r>
              <w:rPr>
                <w:spacing w:val="8"/>
                <w:position w:val="2"/>
                <w:sz w:val="20"/>
                <w:szCs w:val="20"/>
              </w:rPr>
              <w:t>准及排放速率标准限值要求</w:t>
            </w:r>
            <w:r>
              <w:rPr>
                <w:rFonts w:ascii="Times New Roman" w:hAnsi="Times New Roman" w:eastAsia="Times New Roman" w:cs="Times New Roman"/>
                <w:spacing w:val="8"/>
                <w:position w:val="2"/>
                <w:sz w:val="20"/>
                <w:szCs w:val="20"/>
              </w:rPr>
              <w:t>(</w:t>
            </w:r>
            <w:r>
              <w:rPr>
                <w:spacing w:val="8"/>
                <w:position w:val="2"/>
                <w:sz w:val="20"/>
                <w:szCs w:val="20"/>
              </w:rPr>
              <w:t>即颗</w:t>
            </w:r>
          </w:p>
          <w:p w14:paraId="3740536F">
            <w:pPr>
              <w:pStyle w:val="6"/>
              <w:spacing w:before="66" w:line="274" w:lineRule="exact"/>
              <w:ind w:left="35"/>
              <w:rPr>
                <w:rFonts w:ascii="Times New Roman" w:hAnsi="Times New Roman" w:eastAsia="Times New Roman" w:cs="Times New Roman"/>
                <w:sz w:val="20"/>
                <w:szCs w:val="20"/>
              </w:rPr>
            </w:pPr>
            <w:r>
              <w:rPr>
                <w:spacing w:val="3"/>
                <w:position w:val="2"/>
                <w:sz w:val="20"/>
                <w:szCs w:val="20"/>
              </w:rPr>
              <w:t>粒物</w:t>
            </w:r>
            <w:r>
              <w:rPr>
                <w:rFonts w:ascii="Times New Roman" w:hAnsi="Times New Roman" w:eastAsia="Times New Roman" w:cs="Times New Roman"/>
                <w:spacing w:val="3"/>
                <w:position w:val="2"/>
                <w:sz w:val="20"/>
                <w:szCs w:val="20"/>
              </w:rPr>
              <w:t>≤120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，排气筒高度为</w:t>
            </w:r>
            <w:r>
              <w:rPr>
                <w:rFonts w:ascii="Times New Roman" w:hAnsi="Times New Roman" w:eastAsia="Times New Roman" w:cs="Times New Roman"/>
                <w:spacing w:val="3"/>
                <w:position w:val="2"/>
                <w:sz w:val="20"/>
                <w:szCs w:val="20"/>
              </w:rPr>
              <w:t>25m</w:t>
            </w:r>
          </w:p>
          <w:p w14:paraId="4AAE5EBC">
            <w:pPr>
              <w:pStyle w:val="6"/>
              <w:spacing w:before="65" w:line="274" w:lineRule="exact"/>
              <w:jc w:val="right"/>
              <w:rPr>
                <w:sz w:val="20"/>
                <w:szCs w:val="20"/>
              </w:rPr>
            </w:pPr>
            <w:r>
              <w:rPr>
                <w:spacing w:val="-1"/>
                <w:position w:val="2"/>
                <w:sz w:val="20"/>
                <w:szCs w:val="20"/>
              </w:rPr>
              <w:t>时，最高允许排放速率</w:t>
            </w:r>
            <w:r>
              <w:rPr>
                <w:rFonts w:ascii="Times New Roman" w:hAnsi="Times New Roman" w:eastAsia="Times New Roman" w:cs="Times New Roman"/>
                <w:spacing w:val="-1"/>
                <w:position w:val="2"/>
                <w:sz w:val="20"/>
                <w:szCs w:val="20"/>
              </w:rPr>
              <w:t>≤7.225kg/h)</w:t>
            </w:r>
            <w:r>
              <w:rPr>
                <w:spacing w:val="-1"/>
                <w:position w:val="2"/>
                <w:sz w:val="20"/>
                <w:szCs w:val="20"/>
              </w:rPr>
              <w:t>；</w:t>
            </w:r>
          </w:p>
          <w:p w14:paraId="0A036B12">
            <w:pPr>
              <w:pStyle w:val="6"/>
              <w:spacing w:before="97" w:line="228" w:lineRule="auto"/>
              <w:ind w:left="50"/>
              <w:rPr>
                <w:sz w:val="20"/>
                <w:szCs w:val="20"/>
              </w:rPr>
            </w:pPr>
            <w:r>
              <w:rPr>
                <w:spacing w:val="9"/>
                <w:sz w:val="20"/>
                <w:szCs w:val="20"/>
              </w:rPr>
              <w:t>非甲烷总烃、二甲苯、乙酸丁酯执</w:t>
            </w:r>
          </w:p>
          <w:p w14:paraId="33BC826D">
            <w:pPr>
              <w:pStyle w:val="6"/>
              <w:spacing w:before="94" w:line="228" w:lineRule="auto"/>
              <w:ind w:left="50"/>
              <w:rPr>
                <w:sz w:val="20"/>
                <w:szCs w:val="20"/>
              </w:rPr>
            </w:pPr>
            <w:r>
              <w:rPr>
                <w:spacing w:val="8"/>
                <w:sz w:val="20"/>
                <w:szCs w:val="20"/>
              </w:rPr>
              <w:t>行《工业涂装工序挥发性有机物排</w:t>
            </w:r>
          </w:p>
          <w:p w14:paraId="46DD99DA">
            <w:pPr>
              <w:pStyle w:val="6"/>
              <w:spacing w:before="61" w:line="274" w:lineRule="exact"/>
              <w:ind w:left="109"/>
              <w:rPr>
                <w:rFonts w:ascii="Times New Roman" w:hAnsi="Times New Roman" w:eastAsia="Times New Roman" w:cs="Times New Roman"/>
                <w:sz w:val="20"/>
                <w:szCs w:val="20"/>
              </w:rPr>
            </w:pPr>
            <w:r>
              <w:rPr>
                <w:spacing w:val="5"/>
                <w:position w:val="2"/>
                <w:sz w:val="20"/>
                <w:szCs w:val="20"/>
              </w:rPr>
              <w:t>放标准》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5"/>
                <w:position w:val="2"/>
                <w:sz w:val="20"/>
                <w:szCs w:val="20"/>
              </w:rPr>
              <w:t>35/1783-2018)</w:t>
            </w:r>
            <w:r>
              <w:rPr>
                <w:spacing w:val="5"/>
                <w:position w:val="2"/>
                <w:sz w:val="20"/>
                <w:szCs w:val="20"/>
              </w:rPr>
              <w:t>中表</w:t>
            </w:r>
            <w:r>
              <w:rPr>
                <w:spacing w:val="-3"/>
                <w:position w:val="2"/>
                <w:sz w:val="20"/>
                <w:szCs w:val="20"/>
              </w:rPr>
              <w:t xml:space="preserve"> </w:t>
            </w:r>
            <w:r>
              <w:rPr>
                <w:rFonts w:ascii="Times New Roman" w:hAnsi="Times New Roman" w:eastAsia="Times New Roman" w:cs="Times New Roman"/>
                <w:spacing w:val="5"/>
                <w:position w:val="2"/>
                <w:sz w:val="20"/>
                <w:szCs w:val="20"/>
              </w:rPr>
              <w:t>1</w:t>
            </w:r>
          </w:p>
          <w:p w14:paraId="05C507CC">
            <w:pPr>
              <w:pStyle w:val="6"/>
              <w:spacing w:before="66" w:line="275" w:lineRule="exact"/>
              <w:ind w:left="36"/>
              <w:rPr>
                <w:sz w:val="20"/>
                <w:szCs w:val="20"/>
              </w:rPr>
            </w:pPr>
            <w:r>
              <w:rPr>
                <w:spacing w:val="3"/>
                <w:position w:val="2"/>
                <w:sz w:val="20"/>
                <w:szCs w:val="20"/>
              </w:rPr>
              <w:t>标准限值</w:t>
            </w:r>
            <w:r>
              <w:rPr>
                <w:rFonts w:ascii="Times New Roman" w:hAnsi="Times New Roman" w:eastAsia="Times New Roman" w:cs="Times New Roman"/>
                <w:spacing w:val="3"/>
                <w:position w:val="2"/>
                <w:sz w:val="20"/>
                <w:szCs w:val="20"/>
              </w:rPr>
              <w:t>(</w:t>
            </w:r>
            <w:r>
              <w:rPr>
                <w:spacing w:val="3"/>
                <w:position w:val="2"/>
                <w:sz w:val="20"/>
                <w:szCs w:val="20"/>
              </w:rPr>
              <w:t>非甲烷总烃</w:t>
            </w:r>
            <w:r>
              <w:rPr>
                <w:rFonts w:ascii="Times New Roman" w:hAnsi="Times New Roman" w:eastAsia="Times New Roman" w:cs="Times New Roman"/>
                <w:spacing w:val="3"/>
                <w:position w:val="2"/>
                <w:sz w:val="20"/>
                <w:szCs w:val="20"/>
              </w:rPr>
              <w:t>≤60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，排</w:t>
            </w:r>
          </w:p>
          <w:p w14:paraId="7734E46D">
            <w:pPr>
              <w:pStyle w:val="6"/>
              <w:spacing w:before="66" w:line="274" w:lineRule="exact"/>
              <w:ind w:left="333"/>
              <w:rPr>
                <w:sz w:val="20"/>
                <w:szCs w:val="20"/>
              </w:rPr>
            </w:pPr>
            <w:r>
              <w:rPr>
                <w:spacing w:val="6"/>
                <w:position w:val="1"/>
                <w:sz w:val="20"/>
                <w:szCs w:val="20"/>
              </w:rPr>
              <w:t>气高度为</w:t>
            </w:r>
            <w:r>
              <w:rPr>
                <w:spacing w:val="-38"/>
                <w:position w:val="1"/>
                <w:sz w:val="20"/>
                <w:szCs w:val="20"/>
              </w:rPr>
              <w:t xml:space="preserve"> </w:t>
            </w:r>
            <w:r>
              <w:rPr>
                <w:rFonts w:ascii="Times New Roman" w:hAnsi="Times New Roman" w:eastAsia="Times New Roman" w:cs="Times New Roman"/>
                <w:spacing w:val="6"/>
                <w:position w:val="1"/>
                <w:sz w:val="20"/>
                <w:szCs w:val="20"/>
              </w:rPr>
              <w:t>25m</w:t>
            </w:r>
            <w:r>
              <w:rPr>
                <w:rFonts w:ascii="Times New Roman" w:hAnsi="Times New Roman" w:eastAsia="Times New Roman" w:cs="Times New Roman"/>
                <w:spacing w:val="19"/>
                <w:w w:val="101"/>
                <w:position w:val="1"/>
                <w:sz w:val="20"/>
                <w:szCs w:val="20"/>
              </w:rPr>
              <w:t xml:space="preserve"> </w:t>
            </w:r>
            <w:r>
              <w:rPr>
                <w:spacing w:val="6"/>
                <w:position w:val="1"/>
                <w:sz w:val="20"/>
                <w:szCs w:val="20"/>
              </w:rPr>
              <w:t>时，排放速率</w:t>
            </w:r>
          </w:p>
          <w:p w14:paraId="241FAD2C">
            <w:pPr>
              <w:pStyle w:val="6"/>
              <w:spacing w:before="65" w:line="274" w:lineRule="exact"/>
              <w:ind w:left="29"/>
              <w:rPr>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3"/>
                <w:position w:val="2"/>
                <w:sz w:val="20"/>
                <w:szCs w:val="20"/>
              </w:rPr>
              <w:t>10.3</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3"/>
                <w:position w:val="2"/>
                <w:sz w:val="20"/>
                <w:szCs w:val="20"/>
              </w:rPr>
              <w:t>/h</w:t>
            </w:r>
            <w:r>
              <w:rPr>
                <w:spacing w:val="3"/>
                <w:position w:val="2"/>
                <w:sz w:val="20"/>
                <w:szCs w:val="20"/>
              </w:rPr>
              <w:t>；二甲苯</w:t>
            </w:r>
            <w:r>
              <w:rPr>
                <w:rFonts w:ascii="Times New Roman" w:hAnsi="Times New Roman" w:eastAsia="Times New Roman" w:cs="Times New Roman"/>
                <w:spacing w:val="3"/>
                <w:position w:val="2"/>
                <w:sz w:val="20"/>
                <w:szCs w:val="20"/>
              </w:rPr>
              <w:t>≤15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rFonts w:ascii="Times New Roman" w:hAnsi="Times New Roman" w:eastAsia="Times New Roman" w:cs="Times New Roman"/>
                <w:spacing w:val="-11"/>
                <w:position w:val="8"/>
                <w:sz w:val="13"/>
                <w:szCs w:val="13"/>
              </w:rPr>
              <w:t xml:space="preserve"> </w:t>
            </w:r>
            <w:r>
              <w:rPr>
                <w:spacing w:val="3"/>
                <w:position w:val="2"/>
                <w:sz w:val="20"/>
                <w:szCs w:val="20"/>
              </w:rPr>
              <w:t>，排气</w:t>
            </w:r>
          </w:p>
          <w:p w14:paraId="7B372B11">
            <w:pPr>
              <w:pStyle w:val="6"/>
              <w:spacing w:before="66" w:line="275" w:lineRule="exact"/>
              <w:jc w:val="right"/>
              <w:rPr>
                <w:sz w:val="20"/>
                <w:szCs w:val="20"/>
              </w:rPr>
            </w:pPr>
            <w:r>
              <w:rPr>
                <w:spacing w:val="-1"/>
                <w:position w:val="2"/>
                <w:sz w:val="20"/>
                <w:szCs w:val="20"/>
              </w:rPr>
              <w:t>高度为</w:t>
            </w:r>
            <w:r>
              <w:rPr>
                <w:spacing w:val="-40"/>
                <w:position w:val="2"/>
                <w:sz w:val="20"/>
                <w:szCs w:val="20"/>
              </w:rPr>
              <w:t xml:space="preserve"> </w:t>
            </w:r>
            <w:r>
              <w:rPr>
                <w:rFonts w:ascii="Times New Roman" w:hAnsi="Times New Roman" w:eastAsia="Times New Roman" w:cs="Times New Roman"/>
                <w:spacing w:val="-1"/>
                <w:position w:val="2"/>
                <w:sz w:val="20"/>
                <w:szCs w:val="20"/>
              </w:rPr>
              <w:t>25m</w:t>
            </w:r>
            <w:r>
              <w:rPr>
                <w:rFonts w:ascii="Times New Roman" w:hAnsi="Times New Roman" w:eastAsia="Times New Roman" w:cs="Times New Roman"/>
                <w:spacing w:val="21"/>
                <w:position w:val="2"/>
                <w:sz w:val="20"/>
                <w:szCs w:val="20"/>
              </w:rPr>
              <w:t xml:space="preserve"> </w:t>
            </w:r>
            <w:r>
              <w:rPr>
                <w:spacing w:val="-1"/>
                <w:position w:val="2"/>
                <w:sz w:val="20"/>
                <w:szCs w:val="20"/>
              </w:rPr>
              <w:t>时，排放速率</w:t>
            </w:r>
            <w:r>
              <w:rPr>
                <w:rFonts w:ascii="Times New Roman" w:hAnsi="Times New Roman" w:eastAsia="Times New Roman" w:cs="Times New Roman"/>
                <w:spacing w:val="-1"/>
                <w:position w:val="2"/>
                <w:sz w:val="20"/>
                <w:szCs w:val="20"/>
              </w:rPr>
              <w:t>≤2.2kg/h</w:t>
            </w:r>
            <w:r>
              <w:rPr>
                <w:spacing w:val="-1"/>
                <w:position w:val="2"/>
                <w:sz w:val="20"/>
                <w:szCs w:val="20"/>
              </w:rPr>
              <w:t>；</w:t>
            </w:r>
          </w:p>
          <w:p w14:paraId="155C2CA9">
            <w:pPr>
              <w:pStyle w:val="6"/>
              <w:spacing w:before="97" w:line="230" w:lineRule="auto"/>
              <w:ind w:left="484"/>
              <w:rPr>
                <w:sz w:val="20"/>
                <w:szCs w:val="20"/>
              </w:rPr>
            </w:pPr>
            <w:r>
              <w:rPr>
                <w:spacing w:val="7"/>
                <w:sz w:val="20"/>
                <w:szCs w:val="20"/>
              </w:rPr>
              <w:t>乙酸乙酯与乙酸丁酯合计</w:t>
            </w:r>
          </w:p>
          <w:p w14:paraId="65FDBD84">
            <w:pPr>
              <w:pStyle w:val="6"/>
              <w:spacing w:before="58" w:line="275" w:lineRule="exact"/>
              <w:ind w:left="29"/>
              <w:rPr>
                <w:sz w:val="20"/>
                <w:szCs w:val="20"/>
              </w:rPr>
            </w:pPr>
            <w:r>
              <w:rPr>
                <w:rFonts w:ascii="Times New Roman" w:hAnsi="Times New Roman" w:eastAsia="Times New Roman" w:cs="Times New Roman"/>
                <w:spacing w:val="2"/>
                <w:position w:val="2"/>
                <w:sz w:val="20"/>
                <w:szCs w:val="20"/>
              </w:rPr>
              <w:t>≤50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r>
              <w:rPr>
                <w:spacing w:val="2"/>
                <w:position w:val="2"/>
                <w:sz w:val="20"/>
                <w:szCs w:val="20"/>
              </w:rPr>
              <w:t>，排气高度为</w:t>
            </w:r>
            <w:r>
              <w:rPr>
                <w:spacing w:val="-36"/>
                <w:position w:val="2"/>
                <w:sz w:val="20"/>
                <w:szCs w:val="20"/>
              </w:rPr>
              <w:t xml:space="preserve"> </w:t>
            </w:r>
            <w:r>
              <w:rPr>
                <w:rFonts w:ascii="Times New Roman" w:hAnsi="Times New Roman" w:eastAsia="Times New Roman" w:cs="Times New Roman"/>
                <w:spacing w:val="2"/>
                <w:position w:val="2"/>
                <w:sz w:val="20"/>
                <w:szCs w:val="20"/>
              </w:rPr>
              <w:t>25m</w:t>
            </w:r>
            <w:r>
              <w:rPr>
                <w:rFonts w:ascii="Times New Roman" w:hAnsi="Times New Roman" w:eastAsia="Times New Roman" w:cs="Times New Roman"/>
                <w:spacing w:val="22"/>
                <w:position w:val="2"/>
                <w:sz w:val="20"/>
                <w:szCs w:val="20"/>
              </w:rPr>
              <w:t xml:space="preserve"> </w:t>
            </w:r>
            <w:r>
              <w:rPr>
                <w:spacing w:val="2"/>
                <w:position w:val="2"/>
                <w:sz w:val="20"/>
                <w:szCs w:val="20"/>
              </w:rPr>
              <w:t>时，排</w:t>
            </w:r>
          </w:p>
          <w:p w14:paraId="2B515F39">
            <w:pPr>
              <w:pStyle w:val="6"/>
              <w:spacing w:before="66" w:line="268" w:lineRule="exact"/>
              <w:ind w:left="844"/>
              <w:rPr>
                <w:rFonts w:ascii="Times New Roman" w:hAnsi="Times New Roman" w:eastAsia="Times New Roman" w:cs="Times New Roman"/>
                <w:sz w:val="20"/>
                <w:szCs w:val="20"/>
              </w:rPr>
            </w:pPr>
            <w:r>
              <w:rPr>
                <w:spacing w:val="5"/>
                <w:position w:val="2"/>
                <w:sz w:val="20"/>
                <w:szCs w:val="20"/>
              </w:rPr>
              <w:t>放速率</w:t>
            </w:r>
            <w:r>
              <w:rPr>
                <w:rFonts w:ascii="Times New Roman" w:hAnsi="Times New Roman" w:eastAsia="Times New Roman" w:cs="Times New Roman"/>
                <w:spacing w:val="5"/>
                <w:position w:val="2"/>
                <w:sz w:val="20"/>
                <w:szCs w:val="20"/>
              </w:rPr>
              <w:t>≤3.65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/h)</w:t>
            </w:r>
          </w:p>
        </w:tc>
      </w:tr>
      <w:tr w14:paraId="7BE91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068" w:type="dxa"/>
            <w:vMerge w:val="continue"/>
            <w:tcBorders>
              <w:top w:val="nil"/>
              <w:left w:val="single" w:color="000000" w:sz="6" w:space="0"/>
            </w:tcBorders>
            <w:vAlign w:val="top"/>
          </w:tcPr>
          <w:p w14:paraId="457473FB">
            <w:pPr>
              <w:rPr>
                <w:rFonts w:ascii="Arial"/>
                <w:sz w:val="21"/>
              </w:rPr>
            </w:pPr>
          </w:p>
        </w:tc>
        <w:tc>
          <w:tcPr>
            <w:tcW w:w="1279" w:type="dxa"/>
            <w:vAlign w:val="top"/>
          </w:tcPr>
          <w:p w14:paraId="175A3426">
            <w:pPr>
              <w:pStyle w:val="6"/>
              <w:spacing w:before="268" w:line="229" w:lineRule="auto"/>
              <w:ind w:left="431"/>
              <w:rPr>
                <w:sz w:val="20"/>
                <w:szCs w:val="20"/>
              </w:rPr>
            </w:pPr>
            <w:r>
              <w:rPr>
                <w:spacing w:val="3"/>
                <w:sz w:val="20"/>
                <w:szCs w:val="20"/>
              </w:rPr>
              <w:t>厂界</w:t>
            </w:r>
          </w:p>
        </w:tc>
        <w:tc>
          <w:tcPr>
            <w:tcW w:w="1176" w:type="dxa"/>
            <w:vAlign w:val="top"/>
          </w:tcPr>
          <w:p w14:paraId="08460316">
            <w:pPr>
              <w:pStyle w:val="6"/>
              <w:spacing w:before="98" w:line="267" w:lineRule="auto"/>
              <w:ind w:left="35" w:right="21" w:firstLine="133"/>
              <w:rPr>
                <w:sz w:val="20"/>
                <w:szCs w:val="20"/>
              </w:rPr>
            </w:pPr>
            <w:r>
              <w:rPr>
                <w:spacing w:val="11"/>
                <w:sz w:val="20"/>
                <w:szCs w:val="20"/>
              </w:rPr>
              <w:t>颗粒物、</w:t>
            </w:r>
            <w:r>
              <w:rPr>
                <w:sz w:val="20"/>
                <w:szCs w:val="20"/>
              </w:rPr>
              <w:t xml:space="preserve"> </w:t>
            </w:r>
            <w:r>
              <w:rPr>
                <w:rFonts w:ascii="Times New Roman" w:hAnsi="Times New Roman" w:eastAsia="Times New Roman" w:cs="Times New Roman"/>
                <w:spacing w:val="-3"/>
                <w:sz w:val="20"/>
                <w:szCs w:val="20"/>
              </w:rPr>
              <w:t>SO</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6"/>
                <w:position w:val="-1"/>
                <w:sz w:val="13"/>
                <w:szCs w:val="13"/>
              </w:rPr>
              <w:t xml:space="preserve"> </w:t>
            </w:r>
            <w:r>
              <w:rPr>
                <w:spacing w:val="-3"/>
                <w:sz w:val="20"/>
                <w:szCs w:val="20"/>
              </w:rPr>
              <w:t>、</w:t>
            </w:r>
            <w:r>
              <w:rPr>
                <w:rFonts w:ascii="Times New Roman" w:hAnsi="Times New Roman" w:eastAsia="Times New Roman" w:cs="Times New Roman"/>
                <w:spacing w:val="-3"/>
                <w:sz w:val="20"/>
                <w:szCs w:val="20"/>
              </w:rPr>
              <w:t>NOx</w:t>
            </w:r>
            <w:r>
              <w:rPr>
                <w:spacing w:val="-3"/>
                <w:sz w:val="20"/>
                <w:szCs w:val="20"/>
              </w:rPr>
              <w:t>、</w:t>
            </w:r>
          </w:p>
        </w:tc>
        <w:tc>
          <w:tcPr>
            <w:tcW w:w="2141" w:type="dxa"/>
            <w:vAlign w:val="top"/>
          </w:tcPr>
          <w:p w14:paraId="66D8F53F">
            <w:pPr>
              <w:pStyle w:val="6"/>
              <w:spacing w:before="98" w:line="267" w:lineRule="auto"/>
              <w:ind w:left="239" w:right="25" w:hanging="208"/>
              <w:rPr>
                <w:sz w:val="20"/>
                <w:szCs w:val="20"/>
              </w:rPr>
            </w:pPr>
            <w:r>
              <w:rPr>
                <w:spacing w:val="7"/>
                <w:sz w:val="20"/>
                <w:szCs w:val="20"/>
              </w:rPr>
              <w:t>尽量设置密闭区域，加</w:t>
            </w:r>
            <w:r>
              <w:rPr>
                <w:spacing w:val="8"/>
                <w:sz w:val="20"/>
                <w:szCs w:val="20"/>
              </w:rPr>
              <w:t>强有机废气的收集</w:t>
            </w:r>
          </w:p>
        </w:tc>
        <w:tc>
          <w:tcPr>
            <w:tcW w:w="3233" w:type="dxa"/>
            <w:tcBorders>
              <w:right w:val="single" w:color="000000" w:sz="6" w:space="0"/>
            </w:tcBorders>
            <w:vAlign w:val="top"/>
          </w:tcPr>
          <w:p w14:paraId="7C1DBA6C">
            <w:pPr>
              <w:pStyle w:val="6"/>
              <w:spacing w:before="98" w:line="267" w:lineRule="auto"/>
              <w:ind w:left="679" w:right="58" w:hanging="611"/>
              <w:rPr>
                <w:sz w:val="20"/>
                <w:szCs w:val="20"/>
              </w:rPr>
            </w:pPr>
            <w:r>
              <w:rPr>
                <w:spacing w:val="8"/>
                <w:sz w:val="20"/>
                <w:szCs w:val="20"/>
              </w:rPr>
              <w:t>颗粒物、</w:t>
            </w:r>
            <w:r>
              <w:rPr>
                <w:rFonts w:ascii="Times New Roman" w:hAnsi="Times New Roman" w:eastAsia="Times New Roman" w:cs="Times New Roman"/>
                <w:sz w:val="20"/>
                <w:szCs w:val="20"/>
              </w:rPr>
              <w:t>SO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1"/>
                <w:position w:val="-1"/>
                <w:sz w:val="13"/>
                <w:szCs w:val="13"/>
              </w:rPr>
              <w:t xml:space="preserve"> </w:t>
            </w:r>
            <w:r>
              <w:rPr>
                <w:spacing w:val="8"/>
                <w:sz w:val="20"/>
                <w:szCs w:val="20"/>
              </w:rPr>
              <w:t>、</w:t>
            </w:r>
            <w:r>
              <w:rPr>
                <w:rFonts w:ascii="Times New Roman" w:hAnsi="Times New Roman" w:eastAsia="Times New Roman" w:cs="Times New Roman"/>
                <w:sz w:val="20"/>
                <w:szCs w:val="20"/>
              </w:rPr>
              <w:t>NOx</w:t>
            </w:r>
            <w:r>
              <w:rPr>
                <w:rFonts w:ascii="Times New Roman" w:hAnsi="Times New Roman" w:eastAsia="Times New Roman" w:cs="Times New Roman"/>
                <w:spacing w:val="8"/>
                <w:sz w:val="20"/>
                <w:szCs w:val="20"/>
              </w:rPr>
              <w:t xml:space="preserve"> </w:t>
            </w:r>
            <w:r>
              <w:rPr>
                <w:spacing w:val="8"/>
                <w:sz w:val="20"/>
                <w:szCs w:val="20"/>
              </w:rPr>
              <w:t>执行《大气污</w:t>
            </w:r>
            <w:r>
              <w:rPr>
                <w:spacing w:val="7"/>
                <w:sz w:val="20"/>
                <w:szCs w:val="20"/>
              </w:rPr>
              <w:t>染物综合排放标准》</w:t>
            </w:r>
          </w:p>
        </w:tc>
      </w:tr>
    </w:tbl>
    <w:p w14:paraId="77D377FE">
      <w:pPr>
        <w:rPr>
          <w:rFonts w:ascii="Arial"/>
          <w:sz w:val="21"/>
        </w:rPr>
      </w:pPr>
    </w:p>
    <w:p w14:paraId="25655999">
      <w:pPr>
        <w:rPr>
          <w:rFonts w:ascii="Arial" w:hAnsi="Arial" w:eastAsia="Arial" w:cs="Arial"/>
          <w:sz w:val="21"/>
          <w:szCs w:val="21"/>
        </w:rPr>
        <w:sectPr>
          <w:footerReference r:id="rId99" w:type="default"/>
          <w:pgSz w:w="11906" w:h="16839"/>
          <w:pgMar w:top="400" w:right="1497" w:bottom="1022" w:left="1496" w:header="0" w:footer="785" w:gutter="0"/>
          <w:cols w:space="720" w:num="1"/>
        </w:sectPr>
      </w:pPr>
    </w:p>
    <w:p w14:paraId="3DEE905D">
      <w:pPr>
        <w:spacing w:before="19"/>
      </w:pPr>
    </w:p>
    <w:p w14:paraId="529FC674">
      <w:pPr>
        <w:spacing w:before="19"/>
      </w:pPr>
    </w:p>
    <w:p w14:paraId="23AAC499">
      <w:pPr>
        <w:spacing w:before="19"/>
      </w:pPr>
    </w:p>
    <w:p w14:paraId="43C33D52">
      <w:pPr>
        <w:spacing w:before="18"/>
      </w:pPr>
    </w:p>
    <w:p w14:paraId="63734351">
      <w:pPr>
        <w:spacing w:before="18"/>
      </w:pPr>
    </w:p>
    <w:tbl>
      <w:tblPr>
        <w:tblStyle w:val="5"/>
        <w:tblW w:w="88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279"/>
        <w:gridCol w:w="1176"/>
        <w:gridCol w:w="2141"/>
        <w:gridCol w:w="3233"/>
      </w:tblGrid>
      <w:tr w14:paraId="34732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8" w:hRule="atLeast"/>
        </w:trPr>
        <w:tc>
          <w:tcPr>
            <w:tcW w:w="1068" w:type="dxa"/>
            <w:vMerge w:val="restart"/>
            <w:tcBorders>
              <w:left w:val="single" w:color="000000" w:sz="6" w:space="0"/>
              <w:bottom w:val="nil"/>
            </w:tcBorders>
            <w:vAlign w:val="top"/>
          </w:tcPr>
          <w:p w14:paraId="4ECCA161">
            <w:pPr>
              <w:rPr>
                <w:rFonts w:ascii="Arial"/>
                <w:sz w:val="21"/>
              </w:rPr>
            </w:pPr>
          </w:p>
        </w:tc>
        <w:tc>
          <w:tcPr>
            <w:tcW w:w="1279" w:type="dxa"/>
            <w:vAlign w:val="top"/>
          </w:tcPr>
          <w:p w14:paraId="2859DB5B">
            <w:pPr>
              <w:rPr>
                <w:rFonts w:ascii="Arial"/>
                <w:sz w:val="21"/>
              </w:rPr>
            </w:pPr>
          </w:p>
        </w:tc>
        <w:tc>
          <w:tcPr>
            <w:tcW w:w="1176" w:type="dxa"/>
            <w:vAlign w:val="top"/>
          </w:tcPr>
          <w:p w14:paraId="288D104C">
            <w:pPr>
              <w:pStyle w:val="6"/>
              <w:spacing w:before="98" w:line="229" w:lineRule="auto"/>
              <w:ind w:left="173"/>
              <w:rPr>
                <w:sz w:val="20"/>
                <w:szCs w:val="20"/>
              </w:rPr>
            </w:pPr>
            <w:r>
              <w:rPr>
                <w:spacing w:val="6"/>
                <w:sz w:val="20"/>
                <w:szCs w:val="20"/>
              </w:rPr>
              <w:t>非甲烷总</w:t>
            </w:r>
          </w:p>
          <w:p w14:paraId="13D26073">
            <w:pPr>
              <w:pStyle w:val="6"/>
              <w:spacing w:before="89" w:line="228" w:lineRule="auto"/>
              <w:jc w:val="right"/>
              <w:rPr>
                <w:sz w:val="20"/>
                <w:szCs w:val="20"/>
              </w:rPr>
            </w:pPr>
            <w:r>
              <w:rPr>
                <w:spacing w:val="-11"/>
                <w:sz w:val="20"/>
                <w:szCs w:val="20"/>
              </w:rPr>
              <w:t>烃、二甲苯、</w:t>
            </w:r>
          </w:p>
          <w:p w14:paraId="222988C7">
            <w:pPr>
              <w:pStyle w:val="6"/>
              <w:spacing w:before="93" w:line="230" w:lineRule="auto"/>
              <w:ind w:left="187"/>
              <w:rPr>
                <w:sz w:val="20"/>
                <w:szCs w:val="20"/>
              </w:rPr>
            </w:pPr>
            <w:r>
              <w:rPr>
                <w:spacing w:val="3"/>
                <w:sz w:val="20"/>
                <w:szCs w:val="20"/>
              </w:rPr>
              <w:t>乙酸丁酯</w:t>
            </w:r>
          </w:p>
        </w:tc>
        <w:tc>
          <w:tcPr>
            <w:tcW w:w="2141" w:type="dxa"/>
            <w:vAlign w:val="top"/>
          </w:tcPr>
          <w:p w14:paraId="412FE94E">
            <w:pPr>
              <w:rPr>
                <w:rFonts w:ascii="Arial"/>
                <w:sz w:val="21"/>
              </w:rPr>
            </w:pPr>
          </w:p>
        </w:tc>
        <w:tc>
          <w:tcPr>
            <w:tcW w:w="3233" w:type="dxa"/>
            <w:tcBorders>
              <w:right w:val="single" w:color="000000" w:sz="6" w:space="0"/>
            </w:tcBorders>
            <w:vAlign w:val="top"/>
          </w:tcPr>
          <w:p w14:paraId="00564158">
            <w:pPr>
              <w:pStyle w:val="6"/>
              <w:spacing w:before="67" w:line="274" w:lineRule="exact"/>
              <w:ind w:left="59"/>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16297-1996)</w:t>
            </w:r>
            <w:r>
              <w:rPr>
                <w:spacing w:val="6"/>
                <w:position w:val="2"/>
                <w:sz w:val="20"/>
                <w:szCs w:val="20"/>
              </w:rPr>
              <w:t>表</w:t>
            </w:r>
            <w:r>
              <w:rPr>
                <w:spacing w:val="-41"/>
                <w:position w:val="2"/>
                <w:sz w:val="20"/>
                <w:szCs w:val="20"/>
              </w:rPr>
              <w:t xml:space="preserve"> </w:t>
            </w:r>
            <w:r>
              <w:rPr>
                <w:rFonts w:ascii="Times New Roman" w:hAnsi="Times New Roman" w:eastAsia="Times New Roman" w:cs="Times New Roman"/>
                <w:spacing w:val="6"/>
                <w:position w:val="2"/>
                <w:sz w:val="20"/>
                <w:szCs w:val="20"/>
              </w:rPr>
              <w:t xml:space="preserve">2 </w:t>
            </w:r>
            <w:r>
              <w:rPr>
                <w:spacing w:val="6"/>
                <w:position w:val="2"/>
                <w:sz w:val="20"/>
                <w:szCs w:val="20"/>
              </w:rPr>
              <w:t>二级标准无组</w:t>
            </w:r>
          </w:p>
          <w:p w14:paraId="17764DE2">
            <w:pPr>
              <w:pStyle w:val="6"/>
              <w:spacing w:before="64" w:line="274" w:lineRule="exact"/>
              <w:ind w:left="225"/>
              <w:rPr>
                <w:sz w:val="20"/>
                <w:szCs w:val="20"/>
              </w:rPr>
            </w:pPr>
            <w:r>
              <w:rPr>
                <w:spacing w:val="8"/>
                <w:position w:val="2"/>
                <w:sz w:val="20"/>
                <w:szCs w:val="20"/>
              </w:rPr>
              <w:t>织排放监控浓度限值</w:t>
            </w:r>
            <w:r>
              <w:rPr>
                <w:rFonts w:ascii="Times New Roman" w:hAnsi="Times New Roman" w:eastAsia="Times New Roman" w:cs="Times New Roman"/>
                <w:spacing w:val="8"/>
                <w:position w:val="2"/>
                <w:sz w:val="20"/>
                <w:szCs w:val="20"/>
              </w:rPr>
              <w:t>(</w:t>
            </w:r>
            <w:r>
              <w:rPr>
                <w:spacing w:val="8"/>
                <w:position w:val="2"/>
                <w:sz w:val="20"/>
                <w:szCs w:val="20"/>
              </w:rPr>
              <w:t>即颗粒物</w:t>
            </w:r>
          </w:p>
          <w:p w14:paraId="74055D86">
            <w:pPr>
              <w:pStyle w:val="6"/>
              <w:spacing w:before="66" w:line="274" w:lineRule="exact"/>
              <w:ind w:left="300"/>
              <w:rPr>
                <w:sz w:val="20"/>
                <w:szCs w:val="20"/>
              </w:rPr>
            </w:pPr>
            <w:r>
              <w:rPr>
                <w:rFonts w:ascii="Times New Roman" w:hAnsi="Times New Roman" w:eastAsia="Times New Roman" w:cs="Times New Roman"/>
                <w:spacing w:val="3"/>
                <w:position w:val="3"/>
                <w:sz w:val="20"/>
                <w:szCs w:val="20"/>
              </w:rPr>
              <w:t>≤</w:t>
            </w:r>
            <w:r>
              <w:rPr>
                <w:rFonts w:ascii="Times New Roman" w:hAnsi="Times New Roman" w:eastAsia="Times New Roman" w:cs="Times New Roman"/>
                <w:spacing w:val="-10"/>
                <w:position w:val="3"/>
                <w:sz w:val="20"/>
                <w:szCs w:val="20"/>
              </w:rPr>
              <w:t xml:space="preserve"> </w:t>
            </w:r>
            <w:r>
              <w:rPr>
                <w:rFonts w:ascii="Times New Roman" w:hAnsi="Times New Roman" w:eastAsia="Times New Roman" w:cs="Times New Roman"/>
                <w:spacing w:val="3"/>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11"/>
                <w:position w:val="9"/>
                <w:sz w:val="13"/>
                <w:szCs w:val="13"/>
              </w:rPr>
              <w:t xml:space="preserve"> </w:t>
            </w:r>
            <w:r>
              <w:rPr>
                <w:spacing w:val="3"/>
                <w:position w:val="3"/>
                <w:sz w:val="20"/>
                <w:szCs w:val="20"/>
              </w:rPr>
              <w:t>、</w:t>
            </w:r>
            <w:r>
              <w:rPr>
                <w:rFonts w:ascii="Times New Roman" w:hAnsi="Times New Roman" w:eastAsia="Times New Roman" w:cs="Times New Roman"/>
                <w:position w:val="3"/>
                <w:sz w:val="20"/>
                <w:szCs w:val="20"/>
              </w:rPr>
              <w:t>SO</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3"/>
                <w:sz w:val="20"/>
                <w:szCs w:val="20"/>
              </w:rPr>
              <w:t>≤0.4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r>
              <w:rPr>
                <w:spacing w:val="3"/>
                <w:position w:val="3"/>
                <w:sz w:val="20"/>
                <w:szCs w:val="20"/>
              </w:rPr>
              <w:t>、</w:t>
            </w:r>
          </w:p>
          <w:p w14:paraId="3245FA54">
            <w:pPr>
              <w:pStyle w:val="6"/>
              <w:spacing w:before="66" w:line="274" w:lineRule="exact"/>
              <w:ind w:left="24"/>
              <w:rPr>
                <w:sz w:val="20"/>
                <w:szCs w:val="20"/>
              </w:rPr>
            </w:pPr>
            <w:r>
              <w:rPr>
                <w:rFonts w:ascii="Times New Roman" w:hAnsi="Times New Roman" w:eastAsia="Times New Roman" w:cs="Times New Roman"/>
                <w:position w:val="2"/>
                <w:sz w:val="20"/>
                <w:szCs w:val="20"/>
              </w:rPr>
              <w:t>NOx</w:t>
            </w:r>
            <w:r>
              <w:rPr>
                <w:rFonts w:ascii="Times New Roman" w:hAnsi="Times New Roman" w:eastAsia="Times New Roman" w:cs="Times New Roman"/>
                <w:spacing w:val="7"/>
                <w:position w:val="2"/>
                <w:sz w:val="20"/>
                <w:szCs w:val="20"/>
              </w:rPr>
              <w:t>≤0.12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rFonts w:ascii="Times New Roman" w:hAnsi="Times New Roman" w:eastAsia="Times New Roman" w:cs="Times New Roman"/>
                <w:spacing w:val="7"/>
                <w:position w:val="2"/>
                <w:sz w:val="20"/>
                <w:szCs w:val="20"/>
              </w:rPr>
              <w:t>)</w:t>
            </w:r>
            <w:r>
              <w:rPr>
                <w:spacing w:val="7"/>
                <w:position w:val="2"/>
                <w:sz w:val="20"/>
                <w:szCs w:val="20"/>
              </w:rPr>
              <w:t>；非甲烷总烃、二</w:t>
            </w:r>
          </w:p>
          <w:p w14:paraId="472732CC">
            <w:pPr>
              <w:pStyle w:val="6"/>
              <w:spacing w:before="94" w:line="228" w:lineRule="auto"/>
              <w:ind w:left="74"/>
              <w:rPr>
                <w:sz w:val="20"/>
                <w:szCs w:val="20"/>
              </w:rPr>
            </w:pPr>
            <w:r>
              <w:rPr>
                <w:spacing w:val="7"/>
                <w:sz w:val="20"/>
                <w:szCs w:val="20"/>
              </w:rPr>
              <w:t>甲苯、乙酸丁酯排放执行《工业涂</w:t>
            </w:r>
          </w:p>
          <w:p w14:paraId="7A8B9619">
            <w:pPr>
              <w:pStyle w:val="6"/>
              <w:spacing w:before="94" w:line="228" w:lineRule="auto"/>
              <w:ind w:left="150"/>
              <w:rPr>
                <w:sz w:val="20"/>
                <w:szCs w:val="20"/>
              </w:rPr>
            </w:pPr>
            <w:r>
              <w:rPr>
                <w:spacing w:val="8"/>
                <w:sz w:val="20"/>
                <w:szCs w:val="20"/>
              </w:rPr>
              <w:t>装工序挥发性有机物排放标准》</w:t>
            </w:r>
          </w:p>
          <w:p w14:paraId="69009B30">
            <w:pPr>
              <w:pStyle w:val="6"/>
              <w:spacing w:before="64" w:line="274" w:lineRule="exact"/>
              <w:ind w:left="81"/>
              <w:rPr>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3"/>
                <w:position w:val="2"/>
                <w:sz w:val="20"/>
                <w:szCs w:val="20"/>
              </w:rPr>
              <w:t>35/</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3"/>
                <w:position w:val="2"/>
                <w:sz w:val="20"/>
                <w:szCs w:val="20"/>
              </w:rPr>
              <w:t>1783-2018)</w:t>
            </w:r>
            <w:r>
              <w:rPr>
                <w:spacing w:val="3"/>
                <w:position w:val="2"/>
                <w:sz w:val="20"/>
                <w:szCs w:val="20"/>
              </w:rPr>
              <w:t>中表</w:t>
            </w:r>
            <w:r>
              <w:rPr>
                <w:spacing w:val="-39"/>
                <w:position w:val="2"/>
                <w:sz w:val="20"/>
                <w:szCs w:val="20"/>
              </w:rPr>
              <w:t xml:space="preserve"> </w:t>
            </w: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6"/>
                <w:position w:val="2"/>
                <w:sz w:val="20"/>
                <w:szCs w:val="20"/>
              </w:rPr>
              <w:t xml:space="preserve"> </w:t>
            </w:r>
            <w:r>
              <w:rPr>
                <w:spacing w:val="3"/>
                <w:position w:val="2"/>
                <w:sz w:val="20"/>
                <w:szCs w:val="20"/>
              </w:rPr>
              <w:t>、表</w:t>
            </w:r>
            <w:r>
              <w:rPr>
                <w:spacing w:val="-42"/>
                <w:position w:val="2"/>
                <w:sz w:val="20"/>
                <w:szCs w:val="20"/>
              </w:rPr>
              <w:t xml:space="preserve"> </w:t>
            </w:r>
            <w:r>
              <w:rPr>
                <w:rFonts w:ascii="Times New Roman" w:hAnsi="Times New Roman" w:eastAsia="Times New Roman" w:cs="Times New Roman"/>
                <w:spacing w:val="3"/>
                <w:position w:val="2"/>
                <w:sz w:val="20"/>
                <w:szCs w:val="20"/>
              </w:rPr>
              <w:t xml:space="preserve">4 </w:t>
            </w:r>
            <w:r>
              <w:rPr>
                <w:spacing w:val="3"/>
                <w:position w:val="2"/>
                <w:sz w:val="20"/>
                <w:szCs w:val="20"/>
              </w:rPr>
              <w:t>标</w:t>
            </w:r>
          </w:p>
          <w:p w14:paraId="622B80DE">
            <w:pPr>
              <w:pStyle w:val="6"/>
              <w:spacing w:before="64" w:line="274" w:lineRule="exact"/>
              <w:ind w:left="70"/>
              <w:rPr>
                <w:sz w:val="20"/>
                <w:szCs w:val="20"/>
              </w:rPr>
            </w:pPr>
            <w:r>
              <w:rPr>
                <w:spacing w:val="6"/>
                <w:position w:val="2"/>
                <w:sz w:val="20"/>
                <w:szCs w:val="20"/>
              </w:rPr>
              <w:t>准限值</w:t>
            </w:r>
            <w:r>
              <w:rPr>
                <w:rFonts w:ascii="Times New Roman" w:hAnsi="Times New Roman" w:eastAsia="Times New Roman" w:cs="Times New Roman"/>
                <w:spacing w:val="6"/>
                <w:position w:val="2"/>
                <w:sz w:val="20"/>
                <w:szCs w:val="20"/>
              </w:rPr>
              <w:t>(</w:t>
            </w:r>
            <w:r>
              <w:rPr>
                <w:spacing w:val="6"/>
                <w:position w:val="2"/>
                <w:sz w:val="20"/>
                <w:szCs w:val="20"/>
              </w:rPr>
              <w:t>非甲烷总烃</w:t>
            </w:r>
            <w:r>
              <w:rPr>
                <w:rFonts w:ascii="Times New Roman" w:hAnsi="Times New Roman" w:eastAsia="Times New Roman" w:cs="Times New Roman"/>
                <w:spacing w:val="6"/>
                <w:position w:val="2"/>
                <w:sz w:val="20"/>
                <w:szCs w:val="20"/>
              </w:rPr>
              <w:t>≤2.0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4"/>
                <w:position w:val="8"/>
                <w:sz w:val="13"/>
                <w:szCs w:val="13"/>
              </w:rPr>
              <w:t xml:space="preserve"> </w:t>
            </w:r>
            <w:r>
              <w:rPr>
                <w:spacing w:val="6"/>
                <w:position w:val="2"/>
                <w:sz w:val="20"/>
                <w:szCs w:val="20"/>
              </w:rPr>
              <w:t>、二</w:t>
            </w:r>
          </w:p>
          <w:p w14:paraId="3195913E">
            <w:pPr>
              <w:pStyle w:val="6"/>
              <w:spacing w:before="67" w:line="274" w:lineRule="exact"/>
              <w:ind w:left="446"/>
              <w:rPr>
                <w:sz w:val="20"/>
                <w:szCs w:val="20"/>
              </w:rPr>
            </w:pPr>
            <w:r>
              <w:rPr>
                <w:spacing w:val="3"/>
                <w:position w:val="2"/>
                <w:sz w:val="20"/>
                <w:szCs w:val="20"/>
              </w:rPr>
              <w:t>甲苯</w:t>
            </w:r>
            <w:r>
              <w:rPr>
                <w:rFonts w:ascii="Times New Roman" w:hAnsi="Times New Roman" w:eastAsia="Times New Roman" w:cs="Times New Roman"/>
                <w:spacing w:val="3"/>
                <w:position w:val="2"/>
                <w:sz w:val="20"/>
                <w:szCs w:val="20"/>
              </w:rPr>
              <w:t>≤0.2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rFonts w:ascii="Times New Roman" w:hAnsi="Times New Roman" w:eastAsia="Times New Roman" w:cs="Times New Roman"/>
                <w:position w:val="8"/>
                <w:sz w:val="13"/>
                <w:szCs w:val="13"/>
              </w:rPr>
              <w:t xml:space="preserve"> </w:t>
            </w:r>
            <w:r>
              <w:rPr>
                <w:spacing w:val="3"/>
                <w:position w:val="2"/>
                <w:sz w:val="20"/>
                <w:szCs w:val="20"/>
              </w:rPr>
              <w:t>、乙酸乙酯</w:t>
            </w:r>
          </w:p>
          <w:p w14:paraId="46D1F21A">
            <w:pPr>
              <w:spacing w:before="67" w:line="270" w:lineRule="exact"/>
              <w:ind w:left="1112"/>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w:t>
            </w:r>
            <w:r>
              <w:rPr>
                <w:rFonts w:ascii="Times New Roman" w:hAnsi="Times New Roman" w:eastAsia="Times New Roman" w:cs="Times New Roman"/>
                <w:spacing w:val="-22"/>
                <w:position w:val="3"/>
                <w:sz w:val="20"/>
                <w:szCs w:val="20"/>
              </w:rPr>
              <w:t xml:space="preserve"> </w:t>
            </w: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2"/>
                <w:position w:val="3"/>
                <w:sz w:val="20"/>
                <w:szCs w:val="20"/>
              </w:rPr>
              <w:t>)</w:t>
            </w:r>
          </w:p>
        </w:tc>
      </w:tr>
      <w:tr w14:paraId="23659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5" w:hRule="atLeast"/>
        </w:trPr>
        <w:tc>
          <w:tcPr>
            <w:tcW w:w="1068" w:type="dxa"/>
            <w:vMerge w:val="continue"/>
            <w:tcBorders>
              <w:top w:val="nil"/>
              <w:left w:val="single" w:color="000000" w:sz="6" w:space="0"/>
              <w:bottom w:val="single" w:color="000000" w:sz="4" w:space="0"/>
            </w:tcBorders>
            <w:vAlign w:val="top"/>
          </w:tcPr>
          <w:p w14:paraId="44FA4022">
            <w:pPr>
              <w:rPr>
                <w:rFonts w:ascii="Arial"/>
                <w:sz w:val="21"/>
              </w:rPr>
            </w:pPr>
          </w:p>
        </w:tc>
        <w:tc>
          <w:tcPr>
            <w:tcW w:w="1279" w:type="dxa"/>
            <w:tcBorders>
              <w:bottom w:val="single" w:color="000000" w:sz="4" w:space="0"/>
            </w:tcBorders>
            <w:vAlign w:val="top"/>
          </w:tcPr>
          <w:p w14:paraId="1EF1E62E">
            <w:pPr>
              <w:spacing w:line="291" w:lineRule="auto"/>
              <w:rPr>
                <w:rFonts w:ascii="Arial"/>
                <w:sz w:val="21"/>
              </w:rPr>
            </w:pPr>
          </w:p>
          <w:p w14:paraId="2DF4192E">
            <w:pPr>
              <w:spacing w:line="291" w:lineRule="auto"/>
              <w:rPr>
                <w:rFonts w:ascii="Arial"/>
                <w:sz w:val="21"/>
              </w:rPr>
            </w:pPr>
          </w:p>
          <w:p w14:paraId="2E3D9D7A">
            <w:pPr>
              <w:spacing w:line="292" w:lineRule="auto"/>
              <w:rPr>
                <w:rFonts w:ascii="Arial"/>
                <w:sz w:val="21"/>
              </w:rPr>
            </w:pPr>
          </w:p>
          <w:p w14:paraId="27B3F4BF">
            <w:pPr>
              <w:pStyle w:val="6"/>
              <w:spacing w:before="65" w:line="228" w:lineRule="auto"/>
              <w:ind w:left="328"/>
              <w:rPr>
                <w:sz w:val="20"/>
                <w:szCs w:val="20"/>
              </w:rPr>
            </w:pPr>
            <w:r>
              <w:rPr>
                <w:spacing w:val="6"/>
                <w:sz w:val="20"/>
                <w:szCs w:val="20"/>
              </w:rPr>
              <w:t>厂区内</w:t>
            </w:r>
          </w:p>
        </w:tc>
        <w:tc>
          <w:tcPr>
            <w:tcW w:w="1176" w:type="dxa"/>
            <w:vAlign w:val="top"/>
          </w:tcPr>
          <w:p w14:paraId="13E5B939">
            <w:pPr>
              <w:spacing w:line="291" w:lineRule="auto"/>
              <w:rPr>
                <w:rFonts w:ascii="Arial"/>
                <w:sz w:val="21"/>
              </w:rPr>
            </w:pPr>
          </w:p>
          <w:p w14:paraId="1E253CB5">
            <w:pPr>
              <w:spacing w:line="291" w:lineRule="auto"/>
              <w:rPr>
                <w:rFonts w:ascii="Arial"/>
                <w:sz w:val="21"/>
              </w:rPr>
            </w:pPr>
          </w:p>
          <w:p w14:paraId="19DBE80D">
            <w:pPr>
              <w:spacing w:line="292" w:lineRule="auto"/>
              <w:rPr>
                <w:rFonts w:ascii="Arial"/>
                <w:sz w:val="21"/>
              </w:rPr>
            </w:pPr>
          </w:p>
          <w:p w14:paraId="352B6F07">
            <w:pPr>
              <w:pStyle w:val="6"/>
              <w:spacing w:before="65" w:line="229" w:lineRule="auto"/>
              <w:ind w:left="70"/>
              <w:rPr>
                <w:sz w:val="20"/>
                <w:szCs w:val="20"/>
              </w:rPr>
            </w:pPr>
            <w:r>
              <w:rPr>
                <w:spacing w:val="7"/>
                <w:sz w:val="20"/>
                <w:szCs w:val="20"/>
              </w:rPr>
              <w:t>非甲烷总烃</w:t>
            </w:r>
          </w:p>
        </w:tc>
        <w:tc>
          <w:tcPr>
            <w:tcW w:w="2141" w:type="dxa"/>
            <w:vAlign w:val="top"/>
          </w:tcPr>
          <w:p w14:paraId="00AB6818">
            <w:pPr>
              <w:spacing w:line="352" w:lineRule="auto"/>
              <w:rPr>
                <w:rFonts w:ascii="Arial"/>
                <w:sz w:val="21"/>
              </w:rPr>
            </w:pPr>
          </w:p>
          <w:p w14:paraId="28DDCCA5">
            <w:pPr>
              <w:spacing w:line="352" w:lineRule="auto"/>
              <w:rPr>
                <w:rFonts w:ascii="Arial"/>
                <w:sz w:val="21"/>
              </w:rPr>
            </w:pPr>
          </w:p>
          <w:p w14:paraId="4F1EDEA0">
            <w:pPr>
              <w:pStyle w:val="6"/>
              <w:spacing w:before="65" w:line="316" w:lineRule="auto"/>
              <w:ind w:left="239" w:right="25" w:hanging="208"/>
              <w:rPr>
                <w:sz w:val="20"/>
                <w:szCs w:val="20"/>
              </w:rPr>
            </w:pPr>
            <w:r>
              <w:rPr>
                <w:spacing w:val="7"/>
                <w:sz w:val="20"/>
                <w:szCs w:val="20"/>
              </w:rPr>
              <w:t>尽量设置密闭区域，加</w:t>
            </w:r>
            <w:r>
              <w:rPr>
                <w:spacing w:val="8"/>
                <w:sz w:val="20"/>
                <w:szCs w:val="20"/>
              </w:rPr>
              <w:t>强有机废气的收集</w:t>
            </w:r>
          </w:p>
        </w:tc>
        <w:tc>
          <w:tcPr>
            <w:tcW w:w="3233" w:type="dxa"/>
            <w:tcBorders>
              <w:right w:val="single" w:color="000000" w:sz="6" w:space="0"/>
            </w:tcBorders>
            <w:vAlign w:val="top"/>
          </w:tcPr>
          <w:p w14:paraId="3B97703F">
            <w:pPr>
              <w:pStyle w:val="6"/>
              <w:spacing w:before="94" w:line="228" w:lineRule="auto"/>
              <w:ind w:left="47"/>
              <w:rPr>
                <w:sz w:val="20"/>
                <w:szCs w:val="20"/>
              </w:rPr>
            </w:pPr>
            <w:r>
              <w:rPr>
                <w:spacing w:val="9"/>
                <w:sz w:val="20"/>
                <w:szCs w:val="20"/>
              </w:rPr>
              <w:t>执行《挥发性有机物无组织排放控</w:t>
            </w:r>
          </w:p>
          <w:p w14:paraId="4EF5F06D">
            <w:pPr>
              <w:pStyle w:val="6"/>
              <w:spacing w:before="60" w:line="275" w:lineRule="exact"/>
              <w:ind w:left="36"/>
              <w:rPr>
                <w:rFonts w:ascii="Times New Roman" w:hAnsi="Times New Roman" w:eastAsia="Times New Roman" w:cs="Times New Roman"/>
                <w:sz w:val="20"/>
                <w:szCs w:val="20"/>
              </w:rPr>
            </w:pPr>
            <w:r>
              <w:rPr>
                <w:spacing w:val="6"/>
                <w:position w:val="2"/>
                <w:sz w:val="20"/>
                <w:szCs w:val="20"/>
              </w:rPr>
              <w:t>制标准》</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37822-2019)</w:t>
            </w:r>
            <w:r>
              <w:rPr>
                <w:spacing w:val="6"/>
                <w:position w:val="2"/>
                <w:sz w:val="20"/>
                <w:szCs w:val="20"/>
              </w:rPr>
              <w:t>中附录</w:t>
            </w:r>
            <w:r>
              <w:rPr>
                <w:spacing w:val="-33"/>
                <w:position w:val="2"/>
                <w:sz w:val="20"/>
                <w:szCs w:val="20"/>
              </w:rPr>
              <w:t xml:space="preserve"> </w:t>
            </w:r>
            <w:r>
              <w:rPr>
                <w:rFonts w:ascii="Times New Roman" w:hAnsi="Times New Roman" w:eastAsia="Times New Roman" w:cs="Times New Roman"/>
                <w:spacing w:val="6"/>
                <w:position w:val="2"/>
                <w:sz w:val="20"/>
                <w:szCs w:val="20"/>
              </w:rPr>
              <w:t>A</w:t>
            </w:r>
          </w:p>
          <w:p w14:paraId="07859E4E">
            <w:pPr>
              <w:pStyle w:val="6"/>
              <w:spacing w:before="66" w:line="274" w:lineRule="exact"/>
              <w:ind w:left="34"/>
              <w:rPr>
                <w:sz w:val="20"/>
                <w:szCs w:val="20"/>
              </w:rPr>
            </w:pPr>
            <w:r>
              <w:rPr>
                <w:spacing w:val="8"/>
                <w:position w:val="2"/>
                <w:sz w:val="20"/>
                <w:szCs w:val="20"/>
              </w:rPr>
              <w:t>表</w:t>
            </w:r>
            <w:r>
              <w:rPr>
                <w:rFonts w:ascii="Times New Roman" w:hAnsi="Times New Roman" w:eastAsia="Times New Roman" w:cs="Times New Roman"/>
                <w:spacing w:val="8"/>
                <w:position w:val="2"/>
                <w:sz w:val="20"/>
                <w:szCs w:val="20"/>
              </w:rPr>
              <w:t>A.</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9"/>
                <w:position w:val="2"/>
                <w:sz w:val="20"/>
                <w:szCs w:val="20"/>
              </w:rPr>
              <w:t xml:space="preserve"> </w:t>
            </w:r>
            <w:r>
              <w:rPr>
                <w:spacing w:val="8"/>
                <w:position w:val="2"/>
                <w:sz w:val="20"/>
                <w:szCs w:val="20"/>
              </w:rPr>
              <w:t>标准特别限值</w:t>
            </w:r>
            <w:r>
              <w:rPr>
                <w:rFonts w:ascii="Times New Roman" w:hAnsi="Times New Roman" w:eastAsia="Times New Roman" w:cs="Times New Roman"/>
                <w:spacing w:val="8"/>
                <w:position w:val="2"/>
                <w:sz w:val="20"/>
                <w:szCs w:val="20"/>
              </w:rPr>
              <w:t>(</w:t>
            </w:r>
            <w:r>
              <w:rPr>
                <w:spacing w:val="8"/>
                <w:position w:val="2"/>
                <w:sz w:val="20"/>
                <w:szCs w:val="20"/>
              </w:rPr>
              <w:t>非甲烷总烃厂</w:t>
            </w:r>
          </w:p>
          <w:p w14:paraId="1D878D55">
            <w:pPr>
              <w:pStyle w:val="6"/>
              <w:spacing w:before="66" w:line="274" w:lineRule="exact"/>
              <w:ind w:left="67"/>
              <w:rPr>
                <w:sz w:val="20"/>
                <w:szCs w:val="20"/>
              </w:rPr>
            </w:pPr>
            <w:r>
              <w:rPr>
                <w:spacing w:val="4"/>
                <w:position w:val="2"/>
                <w:sz w:val="20"/>
                <w:szCs w:val="20"/>
              </w:rPr>
              <w:t>区内</w:t>
            </w:r>
            <w:r>
              <w:rPr>
                <w:spacing w:val="-23"/>
                <w:position w:val="2"/>
                <w:sz w:val="20"/>
                <w:szCs w:val="20"/>
              </w:rPr>
              <w:t xml:space="preserve"> </w:t>
            </w:r>
            <w:r>
              <w:rPr>
                <w:rFonts w:ascii="Times New Roman" w:hAnsi="Times New Roman" w:eastAsia="Times New Roman" w:cs="Times New Roman"/>
                <w:spacing w:val="4"/>
                <w:position w:val="2"/>
                <w:sz w:val="20"/>
                <w:szCs w:val="20"/>
              </w:rPr>
              <w:t xml:space="preserve">1h </w:t>
            </w:r>
            <w:r>
              <w:rPr>
                <w:spacing w:val="4"/>
                <w:position w:val="2"/>
                <w:sz w:val="20"/>
                <w:szCs w:val="20"/>
              </w:rPr>
              <w:t>平均浓度值</w:t>
            </w:r>
            <w:r>
              <w:rPr>
                <w:rFonts w:ascii="Times New Roman" w:hAnsi="Times New Roman" w:eastAsia="Times New Roman" w:cs="Times New Roman"/>
                <w:spacing w:val="4"/>
                <w:position w:val="2"/>
                <w:sz w:val="20"/>
                <w:szCs w:val="20"/>
              </w:rPr>
              <w:t>≤8.0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11"/>
                <w:position w:val="8"/>
                <w:sz w:val="13"/>
                <w:szCs w:val="13"/>
              </w:rPr>
              <w:t xml:space="preserve"> </w:t>
            </w:r>
            <w:r>
              <w:rPr>
                <w:spacing w:val="4"/>
                <w:position w:val="2"/>
                <w:sz w:val="20"/>
                <w:szCs w:val="20"/>
              </w:rPr>
              <w:t>、厂</w:t>
            </w:r>
          </w:p>
          <w:p w14:paraId="4B65966E">
            <w:pPr>
              <w:pStyle w:val="6"/>
              <w:spacing w:before="96" w:line="228" w:lineRule="auto"/>
              <w:ind w:left="377"/>
              <w:rPr>
                <w:sz w:val="20"/>
                <w:szCs w:val="20"/>
              </w:rPr>
            </w:pPr>
            <w:r>
              <w:rPr>
                <w:spacing w:val="7"/>
                <w:sz w:val="20"/>
                <w:szCs w:val="20"/>
              </w:rPr>
              <w:t>区内监控点任意一次浓度值</w:t>
            </w:r>
          </w:p>
          <w:p w14:paraId="1DE54D13">
            <w:pPr>
              <w:spacing w:before="62" w:line="272" w:lineRule="exact"/>
              <w:ind w:left="1061"/>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5"/>
                <w:position w:val="3"/>
                <w:sz w:val="20"/>
                <w:szCs w:val="20"/>
              </w:rPr>
              <w:t>)</w:t>
            </w:r>
          </w:p>
        </w:tc>
      </w:tr>
      <w:tr w14:paraId="7F3B5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4" w:hRule="atLeast"/>
        </w:trPr>
        <w:tc>
          <w:tcPr>
            <w:tcW w:w="1068" w:type="dxa"/>
            <w:vMerge w:val="restart"/>
            <w:tcBorders>
              <w:top w:val="single" w:color="000000" w:sz="4" w:space="0"/>
              <w:left w:val="single" w:color="000000" w:sz="6" w:space="0"/>
              <w:bottom w:val="nil"/>
            </w:tcBorders>
            <w:vAlign w:val="top"/>
          </w:tcPr>
          <w:p w14:paraId="62B6BD31">
            <w:pPr>
              <w:spacing w:line="257" w:lineRule="auto"/>
              <w:rPr>
                <w:rFonts w:ascii="Arial"/>
                <w:sz w:val="21"/>
              </w:rPr>
            </w:pPr>
          </w:p>
          <w:p w14:paraId="5ACA87EB">
            <w:pPr>
              <w:spacing w:line="257" w:lineRule="auto"/>
              <w:rPr>
                <w:rFonts w:ascii="Arial"/>
                <w:sz w:val="21"/>
              </w:rPr>
            </w:pPr>
          </w:p>
          <w:p w14:paraId="08956458">
            <w:pPr>
              <w:spacing w:line="257" w:lineRule="auto"/>
              <w:rPr>
                <w:rFonts w:ascii="Arial"/>
                <w:sz w:val="21"/>
              </w:rPr>
            </w:pPr>
          </w:p>
          <w:p w14:paraId="7665FB7D">
            <w:pPr>
              <w:spacing w:line="257" w:lineRule="auto"/>
              <w:rPr>
                <w:rFonts w:ascii="Arial"/>
                <w:sz w:val="21"/>
              </w:rPr>
            </w:pPr>
          </w:p>
          <w:p w14:paraId="3C1B9497">
            <w:pPr>
              <w:spacing w:line="257" w:lineRule="auto"/>
              <w:rPr>
                <w:rFonts w:ascii="Arial"/>
                <w:sz w:val="21"/>
              </w:rPr>
            </w:pPr>
          </w:p>
          <w:p w14:paraId="38F79B56">
            <w:pPr>
              <w:spacing w:line="257" w:lineRule="auto"/>
              <w:rPr>
                <w:rFonts w:ascii="Arial"/>
                <w:sz w:val="21"/>
              </w:rPr>
            </w:pPr>
          </w:p>
          <w:p w14:paraId="40C0DC11">
            <w:pPr>
              <w:spacing w:line="258" w:lineRule="auto"/>
              <w:rPr>
                <w:rFonts w:ascii="Arial"/>
                <w:sz w:val="21"/>
              </w:rPr>
            </w:pPr>
          </w:p>
          <w:p w14:paraId="55C95909">
            <w:pPr>
              <w:pStyle w:val="6"/>
              <w:spacing w:before="78" w:line="220" w:lineRule="auto"/>
              <w:ind w:left="173"/>
            </w:pPr>
            <w:r>
              <w:rPr>
                <w:spacing w:val="-4"/>
              </w:rPr>
              <w:t>地表水</w:t>
            </w:r>
          </w:p>
        </w:tc>
        <w:tc>
          <w:tcPr>
            <w:tcW w:w="1279" w:type="dxa"/>
            <w:tcBorders>
              <w:top w:val="single" w:color="000000" w:sz="4" w:space="0"/>
              <w:bottom w:val="single" w:color="000000" w:sz="4" w:space="0"/>
            </w:tcBorders>
            <w:vAlign w:val="top"/>
          </w:tcPr>
          <w:p w14:paraId="620B30AF">
            <w:pPr>
              <w:spacing w:line="260" w:lineRule="auto"/>
              <w:rPr>
                <w:rFonts w:ascii="Arial"/>
                <w:sz w:val="21"/>
              </w:rPr>
            </w:pPr>
          </w:p>
          <w:p w14:paraId="2A4B4ED0">
            <w:pPr>
              <w:spacing w:line="261" w:lineRule="auto"/>
              <w:rPr>
                <w:rFonts w:ascii="Arial"/>
                <w:sz w:val="21"/>
              </w:rPr>
            </w:pPr>
          </w:p>
          <w:p w14:paraId="48FEDD12">
            <w:pPr>
              <w:spacing w:line="261" w:lineRule="auto"/>
              <w:rPr>
                <w:rFonts w:ascii="Arial"/>
                <w:sz w:val="21"/>
              </w:rPr>
            </w:pPr>
          </w:p>
          <w:p w14:paraId="2E58F1FA">
            <w:pPr>
              <w:spacing w:line="261" w:lineRule="auto"/>
              <w:rPr>
                <w:rFonts w:ascii="Arial"/>
                <w:sz w:val="21"/>
              </w:rPr>
            </w:pPr>
          </w:p>
          <w:p w14:paraId="0FBEC133">
            <w:pPr>
              <w:pStyle w:val="6"/>
              <w:spacing w:before="65" w:line="228" w:lineRule="auto"/>
              <w:ind w:left="221"/>
              <w:rPr>
                <w:sz w:val="20"/>
                <w:szCs w:val="20"/>
              </w:rPr>
            </w:pPr>
            <w:r>
              <w:rPr>
                <w:spacing w:val="6"/>
                <w:sz w:val="20"/>
                <w:szCs w:val="20"/>
              </w:rPr>
              <w:t>生活污水</w:t>
            </w:r>
          </w:p>
        </w:tc>
        <w:tc>
          <w:tcPr>
            <w:tcW w:w="1176" w:type="dxa"/>
            <w:vAlign w:val="top"/>
          </w:tcPr>
          <w:p w14:paraId="3B9917AD">
            <w:pPr>
              <w:spacing w:line="246" w:lineRule="auto"/>
              <w:rPr>
                <w:rFonts w:ascii="Arial"/>
                <w:sz w:val="21"/>
              </w:rPr>
            </w:pPr>
          </w:p>
          <w:p w14:paraId="370EEE32">
            <w:pPr>
              <w:spacing w:line="247" w:lineRule="auto"/>
              <w:rPr>
                <w:rFonts w:ascii="Arial"/>
                <w:sz w:val="21"/>
              </w:rPr>
            </w:pPr>
          </w:p>
          <w:p w14:paraId="12EDECDB">
            <w:pPr>
              <w:spacing w:line="247" w:lineRule="auto"/>
              <w:rPr>
                <w:rFonts w:ascii="Arial"/>
                <w:sz w:val="21"/>
              </w:rPr>
            </w:pPr>
          </w:p>
          <w:p w14:paraId="004C9816">
            <w:pPr>
              <w:pStyle w:val="6"/>
              <w:spacing w:before="65" w:line="188" w:lineRule="auto"/>
              <w:ind w:left="2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8"/>
                <w:sz w:val="20"/>
                <w:szCs w:val="20"/>
              </w:rPr>
              <w:t>、</w:t>
            </w:r>
            <w:r>
              <w:rPr>
                <w:rFonts w:ascii="Times New Roman" w:hAnsi="Times New Roman" w:eastAsia="Times New Roman" w:cs="Times New Roman"/>
                <w:sz w:val="20"/>
                <w:szCs w:val="20"/>
              </w:rPr>
              <w:t>COD</w:t>
            </w:r>
            <w:r>
              <w:rPr>
                <w:spacing w:val="8"/>
                <w:sz w:val="20"/>
                <w:szCs w:val="20"/>
              </w:rPr>
              <w:t>、</w:t>
            </w:r>
          </w:p>
          <w:p w14:paraId="5714D255">
            <w:pPr>
              <w:pStyle w:val="6"/>
              <w:spacing w:before="137" w:line="192" w:lineRule="auto"/>
              <w:jc w:val="right"/>
              <w:rPr>
                <w:sz w:val="20"/>
                <w:szCs w:val="20"/>
              </w:rPr>
            </w:pP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12"/>
                <w:position w:val="-1"/>
                <w:sz w:val="13"/>
                <w:szCs w:val="13"/>
              </w:rPr>
              <w:t xml:space="preserve"> </w:t>
            </w:r>
            <w:r>
              <w:rPr>
                <w:spacing w:val="-1"/>
                <w:sz w:val="20"/>
                <w:szCs w:val="20"/>
              </w:rPr>
              <w:t>、</w:t>
            </w:r>
            <w:r>
              <w:rPr>
                <w:rFonts w:ascii="Times New Roman" w:hAnsi="Times New Roman" w:eastAsia="Times New Roman" w:cs="Times New Roman"/>
                <w:spacing w:val="-1"/>
                <w:sz w:val="20"/>
                <w:szCs w:val="20"/>
              </w:rPr>
              <w:t>SS</w:t>
            </w:r>
            <w:r>
              <w:rPr>
                <w:spacing w:val="-1"/>
                <w:sz w:val="20"/>
                <w:szCs w:val="20"/>
              </w:rPr>
              <w:t>、</w:t>
            </w:r>
          </w:p>
          <w:p w14:paraId="2C5EAE70">
            <w:pPr>
              <w:spacing w:before="135" w:line="240" w:lineRule="exact"/>
              <w:ind w:left="2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2141" w:type="dxa"/>
            <w:vAlign w:val="top"/>
          </w:tcPr>
          <w:p w14:paraId="0C014960">
            <w:pPr>
              <w:spacing w:line="267" w:lineRule="auto"/>
              <w:rPr>
                <w:rFonts w:ascii="Arial"/>
                <w:sz w:val="21"/>
              </w:rPr>
            </w:pPr>
          </w:p>
          <w:p w14:paraId="73A6A277">
            <w:pPr>
              <w:spacing w:line="267" w:lineRule="auto"/>
              <w:rPr>
                <w:rFonts w:ascii="Arial"/>
                <w:sz w:val="21"/>
              </w:rPr>
            </w:pPr>
          </w:p>
          <w:p w14:paraId="5560211C">
            <w:pPr>
              <w:pStyle w:val="6"/>
              <w:spacing w:before="65" w:line="228" w:lineRule="auto"/>
              <w:ind w:left="133"/>
              <w:rPr>
                <w:sz w:val="20"/>
                <w:szCs w:val="20"/>
              </w:rPr>
            </w:pPr>
            <w:r>
              <w:rPr>
                <w:spacing w:val="8"/>
                <w:sz w:val="20"/>
                <w:szCs w:val="20"/>
              </w:rPr>
              <w:t>生活污水依托厂区内</w:t>
            </w:r>
          </w:p>
          <w:p w14:paraId="37ECA49C">
            <w:pPr>
              <w:pStyle w:val="6"/>
              <w:spacing w:before="94" w:line="228" w:lineRule="auto"/>
              <w:ind w:left="133"/>
              <w:rPr>
                <w:sz w:val="20"/>
                <w:szCs w:val="20"/>
              </w:rPr>
            </w:pPr>
            <w:r>
              <w:rPr>
                <w:spacing w:val="8"/>
                <w:sz w:val="20"/>
                <w:szCs w:val="20"/>
              </w:rPr>
              <w:t>现有的化粪池收集预</w:t>
            </w:r>
          </w:p>
          <w:p w14:paraId="2D1BBAB2">
            <w:pPr>
              <w:pStyle w:val="6"/>
              <w:spacing w:before="93" w:line="228" w:lineRule="auto"/>
              <w:ind w:left="135"/>
              <w:rPr>
                <w:sz w:val="20"/>
                <w:szCs w:val="20"/>
              </w:rPr>
            </w:pPr>
            <w:r>
              <w:rPr>
                <w:spacing w:val="8"/>
                <w:sz w:val="20"/>
                <w:szCs w:val="20"/>
              </w:rPr>
              <w:t>处理后排入市政污水</w:t>
            </w:r>
          </w:p>
          <w:p w14:paraId="596F7929">
            <w:pPr>
              <w:pStyle w:val="6"/>
              <w:spacing w:before="91" w:line="228" w:lineRule="auto"/>
              <w:ind w:left="870"/>
              <w:rPr>
                <w:sz w:val="20"/>
                <w:szCs w:val="20"/>
              </w:rPr>
            </w:pPr>
            <w:r>
              <w:rPr>
                <w:spacing w:val="2"/>
                <w:sz w:val="20"/>
                <w:szCs w:val="20"/>
              </w:rPr>
              <w:t>管网</w:t>
            </w:r>
          </w:p>
        </w:tc>
        <w:tc>
          <w:tcPr>
            <w:tcW w:w="3233" w:type="dxa"/>
            <w:tcBorders>
              <w:right w:val="single" w:color="000000" w:sz="6" w:space="0"/>
            </w:tcBorders>
            <w:vAlign w:val="top"/>
          </w:tcPr>
          <w:p w14:paraId="1C9C98ED">
            <w:pPr>
              <w:pStyle w:val="6"/>
              <w:spacing w:before="95" w:line="228" w:lineRule="auto"/>
              <w:ind w:left="361"/>
              <w:rPr>
                <w:sz w:val="20"/>
                <w:szCs w:val="20"/>
              </w:rPr>
            </w:pPr>
            <w:r>
              <w:rPr>
                <w:spacing w:val="8"/>
                <w:sz w:val="20"/>
                <w:szCs w:val="20"/>
              </w:rPr>
              <w:t>执行《污水综合排放标准》</w:t>
            </w:r>
          </w:p>
          <w:p w14:paraId="32361827">
            <w:pPr>
              <w:pStyle w:val="6"/>
              <w:spacing w:before="62" w:line="274" w:lineRule="exact"/>
              <w:ind w:left="110"/>
              <w:rPr>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8978-1996)</w:t>
            </w:r>
            <w:r>
              <w:rPr>
                <w:spacing w:val="5"/>
                <w:position w:val="2"/>
                <w:sz w:val="20"/>
                <w:szCs w:val="20"/>
              </w:rPr>
              <w:t>表</w:t>
            </w:r>
            <w:r>
              <w:rPr>
                <w:spacing w:val="-42"/>
                <w:position w:val="2"/>
                <w:sz w:val="20"/>
                <w:szCs w:val="20"/>
              </w:rPr>
              <w:t xml:space="preserve"> </w:t>
            </w:r>
            <w:r>
              <w:rPr>
                <w:rFonts w:ascii="Times New Roman" w:hAnsi="Times New Roman" w:eastAsia="Times New Roman" w:cs="Times New Roman"/>
                <w:spacing w:val="5"/>
                <w:position w:val="2"/>
                <w:sz w:val="20"/>
                <w:szCs w:val="20"/>
              </w:rPr>
              <w:t>4</w:t>
            </w:r>
            <w:r>
              <w:rPr>
                <w:rFonts w:ascii="Times New Roman" w:hAnsi="Times New Roman" w:eastAsia="Times New Roman" w:cs="Times New Roman"/>
                <w:spacing w:val="29"/>
                <w:position w:val="2"/>
                <w:sz w:val="20"/>
                <w:szCs w:val="20"/>
              </w:rPr>
              <w:t xml:space="preserve"> </w:t>
            </w:r>
            <w:r>
              <w:rPr>
                <w:spacing w:val="5"/>
                <w:position w:val="2"/>
                <w:sz w:val="20"/>
                <w:szCs w:val="20"/>
              </w:rPr>
              <w:t>中三级排放标</w:t>
            </w:r>
          </w:p>
          <w:p w14:paraId="38E9BD69">
            <w:pPr>
              <w:pStyle w:val="6"/>
              <w:spacing w:before="95" w:line="228" w:lineRule="auto"/>
              <w:ind w:left="49"/>
              <w:rPr>
                <w:sz w:val="20"/>
                <w:szCs w:val="20"/>
              </w:rPr>
            </w:pPr>
            <w:r>
              <w:rPr>
                <w:spacing w:val="9"/>
                <w:sz w:val="20"/>
                <w:szCs w:val="20"/>
              </w:rPr>
              <w:t>准及《污水排入城镇下水道水质标</w:t>
            </w:r>
          </w:p>
          <w:p w14:paraId="57BEE870">
            <w:pPr>
              <w:pStyle w:val="6"/>
              <w:spacing w:before="62" w:line="274" w:lineRule="exact"/>
              <w:ind w:left="37"/>
              <w:rPr>
                <w:sz w:val="20"/>
                <w:szCs w:val="20"/>
              </w:rPr>
            </w:pPr>
            <w:r>
              <w:rPr>
                <w:spacing w:val="2"/>
                <w:position w:val="2"/>
                <w:sz w:val="20"/>
                <w:szCs w:val="20"/>
              </w:rPr>
              <w:t>准》</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2"/>
                <w:position w:val="2"/>
                <w:sz w:val="20"/>
                <w:szCs w:val="20"/>
              </w:rPr>
              <w:t>/T 31962-2015)</w:t>
            </w:r>
            <w:r>
              <w:rPr>
                <w:spacing w:val="2"/>
                <w:position w:val="2"/>
                <w:sz w:val="20"/>
                <w:szCs w:val="20"/>
              </w:rPr>
              <w:t>表</w:t>
            </w:r>
            <w:r>
              <w:rPr>
                <w:spacing w:val="-23"/>
                <w:position w:val="2"/>
                <w:sz w:val="20"/>
                <w:szCs w:val="20"/>
              </w:rPr>
              <w:t xml:space="preserve"> </w:t>
            </w:r>
            <w:r>
              <w:rPr>
                <w:rFonts w:ascii="Times New Roman" w:hAnsi="Times New Roman" w:eastAsia="Times New Roman" w:cs="Times New Roman"/>
                <w:spacing w:val="2"/>
                <w:position w:val="2"/>
                <w:sz w:val="20"/>
                <w:szCs w:val="20"/>
              </w:rPr>
              <w:t>1</w:t>
            </w:r>
            <w:r>
              <w:rPr>
                <w:rFonts w:ascii="Times New Roman" w:hAnsi="Times New Roman" w:eastAsia="Times New Roman" w:cs="Times New Roman"/>
                <w:spacing w:val="32"/>
                <w:position w:val="2"/>
                <w:sz w:val="20"/>
                <w:szCs w:val="20"/>
              </w:rPr>
              <w:t xml:space="preserve"> </w:t>
            </w:r>
            <w:r>
              <w:rPr>
                <w:spacing w:val="2"/>
                <w:position w:val="2"/>
                <w:sz w:val="20"/>
                <w:szCs w:val="20"/>
              </w:rPr>
              <w:t>中</w:t>
            </w:r>
            <w:r>
              <w:rPr>
                <w:spacing w:val="-44"/>
                <w:position w:val="2"/>
                <w:sz w:val="20"/>
                <w:szCs w:val="20"/>
              </w:rPr>
              <w:t xml:space="preserve"> </w:t>
            </w:r>
            <w:r>
              <w:rPr>
                <w:rFonts w:ascii="Times New Roman" w:hAnsi="Times New Roman" w:eastAsia="Times New Roman" w:cs="Times New Roman"/>
                <w:spacing w:val="2"/>
                <w:position w:val="2"/>
                <w:sz w:val="20"/>
                <w:szCs w:val="20"/>
              </w:rPr>
              <w:t>B</w:t>
            </w:r>
            <w:r>
              <w:rPr>
                <w:rFonts w:ascii="Times New Roman" w:hAnsi="Times New Roman" w:eastAsia="Times New Roman" w:cs="Times New Roman"/>
                <w:spacing w:val="16"/>
                <w:w w:val="101"/>
                <w:position w:val="2"/>
                <w:sz w:val="20"/>
                <w:szCs w:val="20"/>
              </w:rPr>
              <w:t xml:space="preserve"> </w:t>
            </w:r>
            <w:r>
              <w:rPr>
                <w:spacing w:val="2"/>
                <w:position w:val="2"/>
                <w:sz w:val="20"/>
                <w:szCs w:val="20"/>
              </w:rPr>
              <w:t>级</w:t>
            </w:r>
          </w:p>
          <w:p w14:paraId="6AE3690A">
            <w:pPr>
              <w:pStyle w:val="6"/>
              <w:spacing w:before="66" w:line="274" w:lineRule="exact"/>
              <w:ind w:left="124"/>
              <w:rPr>
                <w:sz w:val="20"/>
                <w:szCs w:val="20"/>
              </w:rPr>
            </w:pPr>
            <w:r>
              <w:rPr>
                <w:spacing w:val="6"/>
                <w:position w:val="2"/>
                <w:sz w:val="20"/>
                <w:szCs w:val="20"/>
              </w:rPr>
              <w:t>标准限值</w:t>
            </w:r>
            <w:r>
              <w:rPr>
                <w:rFonts w:ascii="Times New Roman" w:hAnsi="Times New Roman" w:eastAsia="Times New Roman" w:cs="Times New Roman"/>
                <w:spacing w:val="6"/>
                <w:position w:val="2"/>
                <w:sz w:val="20"/>
                <w:szCs w:val="20"/>
              </w:rPr>
              <w:t>(</w:t>
            </w:r>
            <w:r>
              <w:rPr>
                <w:spacing w:val="6"/>
                <w:position w:val="2"/>
                <w:sz w:val="20"/>
                <w:szCs w:val="20"/>
              </w:rPr>
              <w:t>即</w:t>
            </w:r>
            <w:r>
              <w:rPr>
                <w:spacing w:val="-31"/>
                <w:position w:val="2"/>
                <w:sz w:val="20"/>
                <w:szCs w:val="20"/>
              </w:rPr>
              <w:t xml:space="preserve"> </w:t>
            </w:r>
            <w:r>
              <w:rPr>
                <w:rFonts w:ascii="Times New Roman" w:hAnsi="Times New Roman" w:eastAsia="Times New Roman" w:cs="Times New Roman"/>
                <w:position w:val="2"/>
                <w:sz w:val="20"/>
                <w:szCs w:val="20"/>
              </w:rPr>
              <w:t>pH</w:t>
            </w:r>
            <w:r>
              <w:rPr>
                <w:spacing w:val="6"/>
                <w:position w:val="2"/>
                <w:sz w:val="20"/>
                <w:szCs w:val="20"/>
              </w:rPr>
              <w:t>：</w:t>
            </w:r>
            <w:r>
              <w:rPr>
                <w:rFonts w:ascii="Times New Roman" w:hAnsi="Times New Roman" w:eastAsia="Times New Roman" w:cs="Times New Roman"/>
                <w:spacing w:val="6"/>
                <w:position w:val="2"/>
                <w:sz w:val="20"/>
                <w:szCs w:val="20"/>
              </w:rPr>
              <w:t>6~ 9(</w:t>
            </w:r>
            <w:r>
              <w:rPr>
                <w:spacing w:val="6"/>
                <w:position w:val="2"/>
                <w:sz w:val="20"/>
                <w:szCs w:val="20"/>
              </w:rPr>
              <w:t>无量纲</w:t>
            </w:r>
            <w:r>
              <w:rPr>
                <w:rFonts w:ascii="Times New Roman" w:hAnsi="Times New Roman" w:eastAsia="Times New Roman" w:cs="Times New Roman"/>
                <w:spacing w:val="6"/>
                <w:position w:val="2"/>
                <w:sz w:val="20"/>
                <w:szCs w:val="20"/>
              </w:rPr>
              <w:t>)</w:t>
            </w:r>
            <w:r>
              <w:rPr>
                <w:spacing w:val="6"/>
                <w:position w:val="2"/>
                <w:sz w:val="20"/>
                <w:szCs w:val="20"/>
              </w:rPr>
              <w:t>、</w:t>
            </w:r>
          </w:p>
          <w:p w14:paraId="0304CA36">
            <w:pPr>
              <w:pStyle w:val="6"/>
              <w:spacing w:before="65" w:line="274" w:lineRule="exact"/>
              <w:ind w:left="49"/>
              <w:rPr>
                <w:sz w:val="20"/>
                <w:szCs w:val="20"/>
              </w:rPr>
            </w:pPr>
            <w:r>
              <w:rPr>
                <w:rFonts w:ascii="Times New Roman" w:hAnsi="Times New Roman" w:eastAsia="Times New Roman" w:cs="Times New Roman"/>
                <w:position w:val="3"/>
                <w:sz w:val="20"/>
                <w:szCs w:val="20"/>
              </w:rPr>
              <w:t>COD</w:t>
            </w:r>
            <w:r>
              <w:rPr>
                <w:rFonts w:ascii="Times New Roman" w:hAnsi="Times New Roman" w:eastAsia="Times New Roman" w:cs="Times New Roman"/>
                <w:spacing w:val="6"/>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r>
              <w:rPr>
                <w:rFonts w:ascii="Times New Roman" w:hAnsi="Times New Roman" w:eastAsia="Times New Roman" w:cs="Times New Roman"/>
                <w:spacing w:val="-12"/>
                <w:position w:val="3"/>
                <w:sz w:val="20"/>
                <w:szCs w:val="20"/>
              </w:rPr>
              <w:t xml:space="preserve"> </w:t>
            </w:r>
            <w:r>
              <w:rPr>
                <w:spacing w:val="6"/>
                <w:position w:val="3"/>
                <w:sz w:val="20"/>
                <w:szCs w:val="20"/>
              </w:rPr>
              <w:t>、</w:t>
            </w:r>
            <w:r>
              <w:rPr>
                <w:rFonts w:ascii="Times New Roman" w:hAnsi="Times New Roman" w:eastAsia="Times New Roman" w:cs="Times New Roman"/>
                <w:position w:val="3"/>
                <w:sz w:val="20"/>
                <w:szCs w:val="20"/>
              </w:rPr>
              <w:t>BOD</w:t>
            </w:r>
            <w:r>
              <w:rPr>
                <w:rFonts w:ascii="Times New Roman" w:hAnsi="Times New Roman" w:eastAsia="Times New Roman" w:cs="Times New Roman"/>
                <w:spacing w:val="6"/>
                <w:position w:val="2"/>
                <w:sz w:val="13"/>
                <w:szCs w:val="13"/>
              </w:rPr>
              <w:t>5</w:t>
            </w:r>
            <w:r>
              <w:rPr>
                <w:rFonts w:ascii="Times New Roman" w:hAnsi="Times New Roman" w:eastAsia="Times New Roman" w:cs="Times New Roman"/>
                <w:spacing w:val="6"/>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r>
              <w:rPr>
                <w:spacing w:val="6"/>
                <w:position w:val="3"/>
                <w:sz w:val="20"/>
                <w:szCs w:val="20"/>
              </w:rPr>
              <w:t>、</w:t>
            </w:r>
          </w:p>
          <w:p w14:paraId="79B622F7">
            <w:pPr>
              <w:pStyle w:val="6"/>
              <w:spacing w:before="66" w:line="271" w:lineRule="exact"/>
              <w:ind w:left="239"/>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SS</w:t>
            </w:r>
            <w:r>
              <w:rPr>
                <w:rFonts w:ascii="Times New Roman" w:hAnsi="Times New Roman" w:eastAsia="Times New Roman" w:cs="Times New Roman"/>
                <w:spacing w:val="5"/>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r>
              <w:rPr>
                <w:rFonts w:ascii="Times New Roman" w:hAnsi="Times New Roman" w:eastAsia="Times New Roman" w:cs="Times New Roman"/>
                <w:spacing w:val="-15"/>
                <w:position w:val="3"/>
                <w:sz w:val="20"/>
                <w:szCs w:val="20"/>
              </w:rPr>
              <w:t xml:space="preserve"> </w:t>
            </w:r>
            <w:r>
              <w:rPr>
                <w:spacing w:val="5"/>
                <w:position w:val="3"/>
                <w:sz w:val="20"/>
                <w:szCs w:val="20"/>
              </w:rPr>
              <w:t>、</w:t>
            </w:r>
            <w:r>
              <w:rPr>
                <w:rFonts w:ascii="Times New Roman" w:hAnsi="Times New Roman" w:eastAsia="Times New Roman" w:cs="Times New Roman"/>
                <w:position w:val="3"/>
                <w:sz w:val="20"/>
                <w:szCs w:val="20"/>
              </w:rPr>
              <w:t>NH</w:t>
            </w:r>
            <w:r>
              <w:rPr>
                <w:rFonts w:ascii="Times New Roman" w:hAnsi="Times New Roman" w:eastAsia="Times New Roman" w:cs="Times New Roman"/>
                <w:spacing w:val="5"/>
                <w:position w:val="3"/>
                <w:sz w:val="13"/>
                <w:szCs w:val="13"/>
              </w:rPr>
              <w:t>3</w:t>
            </w:r>
            <w:r>
              <w:rPr>
                <w:rFonts w:ascii="Times New Roman" w:hAnsi="Times New Roman" w:eastAsia="Times New Roman" w:cs="Times New Roman"/>
                <w:spacing w:val="5"/>
                <w:position w:val="3"/>
                <w:sz w:val="20"/>
                <w:szCs w:val="20"/>
              </w:rPr>
              <w:t>-N≤45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r>
      <w:tr w14:paraId="69252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1068" w:type="dxa"/>
            <w:vMerge w:val="continue"/>
            <w:tcBorders>
              <w:top w:val="nil"/>
              <w:left w:val="single" w:color="000000" w:sz="6" w:space="0"/>
            </w:tcBorders>
            <w:vAlign w:val="top"/>
          </w:tcPr>
          <w:p w14:paraId="31AF9021">
            <w:pPr>
              <w:rPr>
                <w:rFonts w:ascii="Arial"/>
                <w:sz w:val="21"/>
              </w:rPr>
            </w:pPr>
          </w:p>
        </w:tc>
        <w:tc>
          <w:tcPr>
            <w:tcW w:w="1279" w:type="dxa"/>
            <w:tcBorders>
              <w:top w:val="single" w:color="000000" w:sz="4" w:space="0"/>
            </w:tcBorders>
            <w:vAlign w:val="top"/>
          </w:tcPr>
          <w:p w14:paraId="3FA06782">
            <w:pPr>
              <w:spacing w:line="353" w:lineRule="auto"/>
              <w:rPr>
                <w:rFonts w:ascii="Arial"/>
                <w:sz w:val="21"/>
              </w:rPr>
            </w:pPr>
          </w:p>
          <w:p w14:paraId="1216E729">
            <w:pPr>
              <w:spacing w:line="353" w:lineRule="auto"/>
              <w:rPr>
                <w:rFonts w:ascii="Arial"/>
                <w:sz w:val="21"/>
              </w:rPr>
            </w:pPr>
          </w:p>
          <w:p w14:paraId="4D69C9A7">
            <w:pPr>
              <w:pStyle w:val="6"/>
              <w:spacing w:before="65" w:line="228" w:lineRule="auto"/>
              <w:ind w:left="221"/>
              <w:rPr>
                <w:sz w:val="20"/>
                <w:szCs w:val="20"/>
              </w:rPr>
            </w:pPr>
            <w:r>
              <w:rPr>
                <w:spacing w:val="6"/>
                <w:sz w:val="20"/>
                <w:szCs w:val="20"/>
              </w:rPr>
              <w:t>生产废水</w:t>
            </w:r>
          </w:p>
        </w:tc>
        <w:tc>
          <w:tcPr>
            <w:tcW w:w="1176" w:type="dxa"/>
            <w:vAlign w:val="top"/>
          </w:tcPr>
          <w:p w14:paraId="599FBAD8">
            <w:pPr>
              <w:spacing w:line="285" w:lineRule="auto"/>
              <w:rPr>
                <w:rFonts w:ascii="Arial"/>
                <w:sz w:val="21"/>
              </w:rPr>
            </w:pPr>
          </w:p>
          <w:p w14:paraId="544B5896">
            <w:pPr>
              <w:spacing w:line="286" w:lineRule="auto"/>
              <w:rPr>
                <w:rFonts w:ascii="Arial"/>
                <w:sz w:val="21"/>
              </w:rPr>
            </w:pPr>
          </w:p>
          <w:p w14:paraId="3989B388">
            <w:pPr>
              <w:pStyle w:val="6"/>
              <w:spacing w:before="65" w:line="188" w:lineRule="auto"/>
              <w:ind w:left="2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8"/>
                <w:sz w:val="20"/>
                <w:szCs w:val="20"/>
              </w:rPr>
              <w:t>、</w:t>
            </w:r>
            <w:r>
              <w:rPr>
                <w:rFonts w:ascii="Times New Roman" w:hAnsi="Times New Roman" w:eastAsia="Times New Roman" w:cs="Times New Roman"/>
                <w:sz w:val="20"/>
                <w:szCs w:val="20"/>
              </w:rPr>
              <w:t>COD</w:t>
            </w:r>
            <w:r>
              <w:rPr>
                <w:spacing w:val="8"/>
                <w:sz w:val="20"/>
                <w:szCs w:val="20"/>
              </w:rPr>
              <w:t>、</w:t>
            </w:r>
          </w:p>
          <w:p w14:paraId="5FE78818">
            <w:pPr>
              <w:pStyle w:val="6"/>
              <w:spacing w:before="137" w:line="192"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9"/>
                <w:position w:val="-1"/>
                <w:sz w:val="13"/>
                <w:szCs w:val="13"/>
              </w:rPr>
              <w:t>5</w:t>
            </w:r>
            <w:r>
              <w:rPr>
                <w:rFonts w:ascii="Times New Roman" w:hAnsi="Times New Roman" w:eastAsia="Times New Roman" w:cs="Times New Roman"/>
                <w:spacing w:val="-11"/>
                <w:position w:val="-1"/>
                <w:sz w:val="13"/>
                <w:szCs w:val="13"/>
              </w:rPr>
              <w:t xml:space="preserve"> </w:t>
            </w:r>
            <w:r>
              <w:rPr>
                <w:spacing w:val="9"/>
                <w:sz w:val="20"/>
                <w:szCs w:val="20"/>
              </w:rPr>
              <w:t>、</w:t>
            </w:r>
            <w:r>
              <w:rPr>
                <w:rFonts w:ascii="Times New Roman" w:hAnsi="Times New Roman" w:eastAsia="Times New Roman" w:cs="Times New Roman"/>
                <w:sz w:val="20"/>
                <w:szCs w:val="20"/>
              </w:rPr>
              <w:t>SS</w:t>
            </w:r>
          </w:p>
        </w:tc>
        <w:tc>
          <w:tcPr>
            <w:tcW w:w="2141" w:type="dxa"/>
            <w:vAlign w:val="top"/>
          </w:tcPr>
          <w:p w14:paraId="1D96DA19">
            <w:pPr>
              <w:pStyle w:val="6"/>
              <w:spacing w:before="96" w:line="228" w:lineRule="auto"/>
              <w:ind w:left="133"/>
              <w:rPr>
                <w:sz w:val="20"/>
                <w:szCs w:val="20"/>
              </w:rPr>
            </w:pPr>
            <w:r>
              <w:rPr>
                <w:spacing w:val="8"/>
                <w:sz w:val="20"/>
                <w:szCs w:val="20"/>
              </w:rPr>
              <w:t>经自建的废水处理设</w:t>
            </w:r>
          </w:p>
          <w:p w14:paraId="0850C87F">
            <w:pPr>
              <w:pStyle w:val="6"/>
              <w:spacing w:before="91" w:line="228" w:lineRule="auto"/>
              <w:ind w:left="130"/>
              <w:rPr>
                <w:sz w:val="20"/>
                <w:szCs w:val="20"/>
              </w:rPr>
            </w:pPr>
            <w:r>
              <w:rPr>
                <w:spacing w:val="9"/>
                <w:sz w:val="20"/>
                <w:szCs w:val="20"/>
              </w:rPr>
              <w:t>施处理后回用于生产</w:t>
            </w:r>
          </w:p>
          <w:p w14:paraId="5F86DDAD">
            <w:pPr>
              <w:pStyle w:val="6"/>
              <w:spacing w:before="93" w:line="228" w:lineRule="auto"/>
              <w:ind w:left="32"/>
              <w:rPr>
                <w:sz w:val="20"/>
                <w:szCs w:val="20"/>
              </w:rPr>
            </w:pPr>
            <w:r>
              <w:rPr>
                <w:spacing w:val="7"/>
                <w:sz w:val="20"/>
                <w:szCs w:val="20"/>
              </w:rPr>
              <w:t>用水，不外排。定期更</w:t>
            </w:r>
          </w:p>
          <w:p w14:paraId="1D3DF075">
            <w:pPr>
              <w:pStyle w:val="6"/>
              <w:spacing w:before="92" w:line="228" w:lineRule="auto"/>
              <w:ind w:left="133"/>
              <w:rPr>
                <w:sz w:val="20"/>
                <w:szCs w:val="20"/>
              </w:rPr>
            </w:pPr>
            <w:r>
              <w:rPr>
                <w:spacing w:val="8"/>
                <w:sz w:val="20"/>
                <w:szCs w:val="20"/>
              </w:rPr>
              <w:t>换的浓缩液当作危险</w:t>
            </w:r>
          </w:p>
          <w:p w14:paraId="0BAF9FA6">
            <w:pPr>
              <w:pStyle w:val="6"/>
              <w:spacing w:before="92" w:line="221" w:lineRule="auto"/>
              <w:ind w:left="445"/>
              <w:rPr>
                <w:sz w:val="20"/>
                <w:szCs w:val="20"/>
              </w:rPr>
            </w:pPr>
            <w:r>
              <w:rPr>
                <w:spacing w:val="8"/>
                <w:sz w:val="20"/>
                <w:szCs w:val="20"/>
              </w:rPr>
              <w:t>废物委托处置</w:t>
            </w:r>
          </w:p>
        </w:tc>
        <w:tc>
          <w:tcPr>
            <w:tcW w:w="3233" w:type="dxa"/>
            <w:tcBorders>
              <w:right w:val="single" w:color="000000" w:sz="6" w:space="0"/>
            </w:tcBorders>
            <w:vAlign w:val="top"/>
          </w:tcPr>
          <w:p w14:paraId="3EB4E155">
            <w:pPr>
              <w:spacing w:line="353" w:lineRule="auto"/>
              <w:rPr>
                <w:rFonts w:ascii="Arial"/>
                <w:sz w:val="21"/>
              </w:rPr>
            </w:pPr>
          </w:p>
          <w:p w14:paraId="341C34E1">
            <w:pPr>
              <w:spacing w:line="353" w:lineRule="auto"/>
              <w:rPr>
                <w:rFonts w:ascii="Arial"/>
                <w:sz w:val="21"/>
              </w:rPr>
            </w:pPr>
          </w:p>
          <w:p w14:paraId="0CD81777">
            <w:pPr>
              <w:pStyle w:val="6"/>
              <w:spacing w:before="65" w:line="228" w:lineRule="auto"/>
              <w:ind w:left="1200"/>
              <w:rPr>
                <w:sz w:val="20"/>
                <w:szCs w:val="20"/>
              </w:rPr>
            </w:pPr>
            <w:r>
              <w:rPr>
                <w:spacing w:val="7"/>
                <w:sz w:val="20"/>
                <w:szCs w:val="20"/>
              </w:rPr>
              <w:t>验收落实</w:t>
            </w:r>
          </w:p>
        </w:tc>
      </w:tr>
      <w:tr w14:paraId="5C790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068" w:type="dxa"/>
            <w:tcBorders>
              <w:left w:val="single" w:color="000000" w:sz="6" w:space="0"/>
            </w:tcBorders>
            <w:vAlign w:val="top"/>
          </w:tcPr>
          <w:p w14:paraId="5D493C3C">
            <w:pPr>
              <w:spacing w:line="444" w:lineRule="auto"/>
              <w:rPr>
                <w:rFonts w:ascii="Arial"/>
                <w:sz w:val="21"/>
              </w:rPr>
            </w:pPr>
          </w:p>
          <w:p w14:paraId="51F1D1C5">
            <w:pPr>
              <w:pStyle w:val="6"/>
              <w:spacing w:before="78" w:line="221" w:lineRule="auto"/>
              <w:ind w:left="177"/>
            </w:pPr>
            <w:r>
              <w:rPr>
                <w:spacing w:val="-5"/>
              </w:rPr>
              <w:t>声环境</w:t>
            </w:r>
          </w:p>
        </w:tc>
        <w:tc>
          <w:tcPr>
            <w:tcW w:w="1279" w:type="dxa"/>
            <w:vAlign w:val="top"/>
          </w:tcPr>
          <w:p w14:paraId="1F1C269F">
            <w:pPr>
              <w:spacing w:line="269" w:lineRule="auto"/>
              <w:rPr>
                <w:rFonts w:ascii="Arial"/>
                <w:sz w:val="21"/>
              </w:rPr>
            </w:pPr>
          </w:p>
          <w:p w14:paraId="66126D63">
            <w:pPr>
              <w:spacing w:line="269" w:lineRule="auto"/>
              <w:rPr>
                <w:rFonts w:ascii="Arial"/>
                <w:sz w:val="21"/>
              </w:rPr>
            </w:pPr>
          </w:p>
          <w:p w14:paraId="7D5ED92A">
            <w:pPr>
              <w:pStyle w:val="6"/>
              <w:spacing w:before="65" w:line="229" w:lineRule="auto"/>
              <w:ind w:left="222"/>
              <w:rPr>
                <w:sz w:val="20"/>
                <w:szCs w:val="20"/>
              </w:rPr>
            </w:pPr>
            <w:r>
              <w:rPr>
                <w:spacing w:val="6"/>
                <w:sz w:val="20"/>
                <w:szCs w:val="20"/>
              </w:rPr>
              <w:t>厂界四周</w:t>
            </w:r>
          </w:p>
        </w:tc>
        <w:tc>
          <w:tcPr>
            <w:tcW w:w="1176" w:type="dxa"/>
            <w:vAlign w:val="top"/>
          </w:tcPr>
          <w:p w14:paraId="5EC9EF4C">
            <w:pPr>
              <w:spacing w:line="269" w:lineRule="auto"/>
              <w:rPr>
                <w:rFonts w:ascii="Arial"/>
                <w:sz w:val="21"/>
              </w:rPr>
            </w:pPr>
          </w:p>
          <w:p w14:paraId="4015D99D">
            <w:pPr>
              <w:spacing w:line="269" w:lineRule="auto"/>
              <w:rPr>
                <w:rFonts w:ascii="Arial"/>
                <w:sz w:val="21"/>
              </w:rPr>
            </w:pPr>
          </w:p>
          <w:p w14:paraId="0E9B4284">
            <w:pPr>
              <w:pStyle w:val="6"/>
              <w:spacing w:before="65" w:line="228" w:lineRule="auto"/>
              <w:ind w:left="44"/>
              <w:rPr>
                <w:sz w:val="20"/>
                <w:szCs w:val="20"/>
              </w:rPr>
            </w:pPr>
            <w:r>
              <w:rPr>
                <w:spacing w:val="3"/>
                <w:sz w:val="20"/>
                <w:szCs w:val="20"/>
              </w:rPr>
              <w:t>等效</w:t>
            </w:r>
            <w:r>
              <w:rPr>
                <w:spacing w:val="-44"/>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p>
        </w:tc>
        <w:tc>
          <w:tcPr>
            <w:tcW w:w="2141" w:type="dxa"/>
            <w:vAlign w:val="top"/>
          </w:tcPr>
          <w:p w14:paraId="22D0EE5D">
            <w:pPr>
              <w:pStyle w:val="6"/>
              <w:spacing w:before="95" w:line="229" w:lineRule="auto"/>
              <w:ind w:left="29"/>
              <w:rPr>
                <w:sz w:val="20"/>
                <w:szCs w:val="20"/>
              </w:rPr>
            </w:pPr>
            <w:r>
              <w:rPr>
                <w:spacing w:val="8"/>
                <w:sz w:val="20"/>
                <w:szCs w:val="20"/>
              </w:rPr>
              <w:t>选用低噪声设备，加强</w:t>
            </w:r>
          </w:p>
          <w:p w14:paraId="5F5034C8">
            <w:pPr>
              <w:pStyle w:val="6"/>
              <w:spacing w:before="93" w:line="228" w:lineRule="auto"/>
              <w:ind w:left="34"/>
              <w:rPr>
                <w:sz w:val="20"/>
                <w:szCs w:val="20"/>
              </w:rPr>
            </w:pPr>
            <w:r>
              <w:rPr>
                <w:spacing w:val="7"/>
                <w:sz w:val="20"/>
                <w:szCs w:val="20"/>
              </w:rPr>
              <w:t>设备维护，高噪声设备</w:t>
            </w:r>
          </w:p>
          <w:p w14:paraId="53D8F6E9">
            <w:pPr>
              <w:pStyle w:val="6"/>
              <w:spacing w:before="93" w:line="228" w:lineRule="auto"/>
              <w:ind w:left="34"/>
              <w:rPr>
                <w:sz w:val="20"/>
                <w:szCs w:val="20"/>
              </w:rPr>
            </w:pPr>
            <w:r>
              <w:rPr>
                <w:spacing w:val="7"/>
                <w:sz w:val="20"/>
                <w:szCs w:val="20"/>
              </w:rPr>
              <w:t>设置基础减振、隔声等</w:t>
            </w:r>
          </w:p>
          <w:p w14:paraId="6DC3BA3E">
            <w:pPr>
              <w:pStyle w:val="6"/>
              <w:spacing w:before="90" w:line="220" w:lineRule="auto"/>
              <w:ind w:left="865"/>
              <w:rPr>
                <w:sz w:val="20"/>
                <w:szCs w:val="20"/>
              </w:rPr>
            </w:pPr>
            <w:r>
              <w:rPr>
                <w:spacing w:val="4"/>
                <w:sz w:val="20"/>
                <w:szCs w:val="20"/>
              </w:rPr>
              <w:t>措施</w:t>
            </w:r>
          </w:p>
        </w:tc>
        <w:tc>
          <w:tcPr>
            <w:tcW w:w="3233" w:type="dxa"/>
            <w:tcBorders>
              <w:right w:val="single" w:color="000000" w:sz="6" w:space="0"/>
            </w:tcBorders>
            <w:vAlign w:val="top"/>
          </w:tcPr>
          <w:p w14:paraId="0E1E2C34">
            <w:pPr>
              <w:pStyle w:val="6"/>
              <w:spacing w:before="266" w:line="228" w:lineRule="auto"/>
              <w:ind w:left="73"/>
              <w:rPr>
                <w:sz w:val="20"/>
                <w:szCs w:val="20"/>
              </w:rPr>
            </w:pPr>
            <w:r>
              <w:rPr>
                <w:spacing w:val="6"/>
                <w:sz w:val="20"/>
                <w:szCs w:val="20"/>
              </w:rPr>
              <w:t>执行《工业企业厂界环境噪声排放</w:t>
            </w:r>
          </w:p>
          <w:p w14:paraId="39AE27CC">
            <w:pPr>
              <w:pStyle w:val="6"/>
              <w:spacing w:before="62" w:line="274" w:lineRule="exact"/>
              <w:ind w:left="88"/>
              <w:rPr>
                <w:sz w:val="20"/>
                <w:szCs w:val="20"/>
              </w:rPr>
            </w:pPr>
            <w:r>
              <w:rPr>
                <w:spacing w:val="3"/>
                <w:position w:val="2"/>
                <w:sz w:val="20"/>
                <w:szCs w:val="20"/>
              </w:rPr>
              <w:t>标准》</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3"/>
                <w:position w:val="2"/>
                <w:sz w:val="20"/>
                <w:szCs w:val="20"/>
              </w:rPr>
              <w:t>12348-2008)</w:t>
            </w:r>
            <w:r>
              <w:rPr>
                <w:spacing w:val="3"/>
                <w:position w:val="2"/>
                <w:sz w:val="20"/>
                <w:szCs w:val="20"/>
              </w:rPr>
              <w:t>中</w:t>
            </w:r>
            <w:r>
              <w:rPr>
                <w:spacing w:val="-31"/>
                <w:position w:val="2"/>
                <w:sz w:val="20"/>
                <w:szCs w:val="20"/>
              </w:rPr>
              <w:t xml:space="preserve"> </w:t>
            </w:r>
            <w:r>
              <w:rPr>
                <w:rFonts w:ascii="Times New Roman" w:hAnsi="Times New Roman" w:eastAsia="Times New Roman" w:cs="Times New Roman"/>
                <w:spacing w:val="3"/>
                <w:position w:val="2"/>
                <w:sz w:val="20"/>
                <w:szCs w:val="20"/>
              </w:rPr>
              <w:t xml:space="preserve">2 </w:t>
            </w:r>
            <w:r>
              <w:rPr>
                <w:spacing w:val="3"/>
                <w:position w:val="2"/>
                <w:sz w:val="20"/>
                <w:szCs w:val="20"/>
              </w:rPr>
              <w:t>类标准</w:t>
            </w:r>
          </w:p>
          <w:p w14:paraId="78DC23AE">
            <w:pPr>
              <w:pStyle w:val="6"/>
              <w:spacing w:before="64" w:line="274" w:lineRule="exact"/>
              <w:ind w:left="9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spacing w:val="3"/>
                <w:position w:val="2"/>
                <w:sz w:val="20"/>
                <w:szCs w:val="20"/>
              </w:rPr>
              <w:t>昼间</w:t>
            </w:r>
            <w:r>
              <w:rPr>
                <w:rFonts w:ascii="Times New Roman" w:hAnsi="Times New Roman" w:eastAsia="Times New Roman" w:cs="Times New Roman"/>
                <w:spacing w:val="3"/>
                <w:position w:val="2"/>
                <w:sz w:val="20"/>
                <w:szCs w:val="20"/>
              </w:rPr>
              <w:t>≤60</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3"/>
                <w:position w:val="2"/>
                <w:sz w:val="20"/>
                <w:szCs w:val="20"/>
              </w:rPr>
              <w:t>(A))</w:t>
            </w:r>
          </w:p>
        </w:tc>
      </w:tr>
      <w:tr w14:paraId="15126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068" w:type="dxa"/>
            <w:tcBorders>
              <w:left w:val="single" w:color="000000" w:sz="6" w:space="0"/>
            </w:tcBorders>
            <w:vAlign w:val="top"/>
          </w:tcPr>
          <w:p w14:paraId="4B266074">
            <w:pPr>
              <w:pStyle w:val="6"/>
              <w:spacing w:before="76" w:line="237" w:lineRule="auto"/>
              <w:ind w:left="412" w:right="174" w:hanging="211"/>
            </w:pPr>
            <w:r>
              <w:rPr>
                <w:spacing w:val="-13"/>
              </w:rPr>
              <w:t>电磁辐</w:t>
            </w:r>
            <w:r>
              <w:t>射</w:t>
            </w:r>
          </w:p>
        </w:tc>
        <w:tc>
          <w:tcPr>
            <w:tcW w:w="1279" w:type="dxa"/>
            <w:vAlign w:val="top"/>
          </w:tcPr>
          <w:p w14:paraId="217668D9">
            <w:pPr>
              <w:spacing w:before="246"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76" w:type="dxa"/>
            <w:vAlign w:val="top"/>
          </w:tcPr>
          <w:p w14:paraId="7D73A0AE">
            <w:pPr>
              <w:spacing w:before="246"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41" w:type="dxa"/>
            <w:vAlign w:val="top"/>
          </w:tcPr>
          <w:p w14:paraId="26061CE8">
            <w:pPr>
              <w:spacing w:before="246" w:line="274" w:lineRule="exact"/>
              <w:ind w:left="10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233" w:type="dxa"/>
            <w:tcBorders>
              <w:right w:val="single" w:color="000000" w:sz="6" w:space="0"/>
            </w:tcBorders>
            <w:vAlign w:val="top"/>
          </w:tcPr>
          <w:p w14:paraId="34322E20">
            <w:pPr>
              <w:spacing w:before="246" w:line="274" w:lineRule="exact"/>
              <w:ind w:left="15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F879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068" w:type="dxa"/>
            <w:tcBorders>
              <w:left w:val="single" w:color="000000" w:sz="6" w:space="0"/>
            </w:tcBorders>
            <w:vAlign w:val="top"/>
          </w:tcPr>
          <w:p w14:paraId="4DADA984">
            <w:pPr>
              <w:spacing w:line="271" w:lineRule="auto"/>
              <w:rPr>
                <w:rFonts w:ascii="Arial"/>
                <w:sz w:val="21"/>
              </w:rPr>
            </w:pPr>
          </w:p>
          <w:p w14:paraId="71BEEBCD">
            <w:pPr>
              <w:pStyle w:val="6"/>
              <w:spacing w:before="78" w:line="302" w:lineRule="auto"/>
              <w:ind w:left="412" w:right="174" w:hanging="219"/>
            </w:pPr>
            <w:r>
              <w:rPr>
                <w:spacing w:val="-10"/>
              </w:rPr>
              <w:t>固体废</w:t>
            </w:r>
            <w:r>
              <w:t>物</w:t>
            </w:r>
          </w:p>
        </w:tc>
        <w:tc>
          <w:tcPr>
            <w:tcW w:w="7829" w:type="dxa"/>
            <w:gridSpan w:val="4"/>
            <w:tcBorders>
              <w:right w:val="single" w:color="000000" w:sz="6" w:space="0"/>
            </w:tcBorders>
            <w:vAlign w:val="top"/>
          </w:tcPr>
          <w:p w14:paraId="6F9A04BC">
            <w:pPr>
              <w:pStyle w:val="6"/>
              <w:spacing w:before="40" w:line="348" w:lineRule="auto"/>
              <w:ind w:left="109" w:right="102" w:firstLine="483"/>
              <w:jc w:val="both"/>
            </w:pPr>
            <w:r>
              <w:rPr>
                <w:spacing w:val="-3"/>
              </w:rPr>
              <w:t>一般工业固废：设置一般工业固废暂存间，妥善分类收集后出售给回</w:t>
            </w:r>
            <w:r>
              <w:rPr>
                <w:spacing w:val="5"/>
              </w:rPr>
              <w:t>收企业综合利用；执行《一般工业固体废物贮存和填埋污染控制标准》</w:t>
            </w:r>
            <w:r>
              <w:rPr>
                <w:spacing w:val="2"/>
              </w:rPr>
              <w:t xml:space="preserve"> </w:t>
            </w:r>
            <w:r>
              <w:rPr>
                <w:rFonts w:ascii="Times New Roman" w:hAnsi="Times New Roman" w:eastAsia="Times New Roman" w:cs="Times New Roman"/>
                <w:spacing w:val="-1"/>
              </w:rPr>
              <w:t>(GB18599-2020)</w:t>
            </w:r>
            <w:r>
              <w:rPr>
                <w:spacing w:val="-1"/>
              </w:rPr>
              <w:t>的相关要求；</w:t>
            </w:r>
          </w:p>
        </w:tc>
      </w:tr>
    </w:tbl>
    <w:p w14:paraId="5C666CC9">
      <w:pPr>
        <w:rPr>
          <w:rFonts w:ascii="Arial"/>
          <w:sz w:val="21"/>
        </w:rPr>
      </w:pPr>
    </w:p>
    <w:p w14:paraId="0007B842">
      <w:pPr>
        <w:rPr>
          <w:rFonts w:ascii="Arial" w:hAnsi="Arial" w:eastAsia="Arial" w:cs="Arial"/>
          <w:sz w:val="21"/>
          <w:szCs w:val="21"/>
        </w:rPr>
        <w:sectPr>
          <w:footerReference r:id="rId100" w:type="default"/>
          <w:pgSz w:w="11906" w:h="16839"/>
          <w:pgMar w:top="400" w:right="1497" w:bottom="1022" w:left="1496" w:header="0" w:footer="785" w:gutter="0"/>
          <w:cols w:space="720" w:num="1"/>
        </w:sectPr>
      </w:pPr>
    </w:p>
    <w:p w14:paraId="59920183">
      <w:pPr>
        <w:spacing w:before="19"/>
      </w:pPr>
    </w:p>
    <w:p w14:paraId="7040DB06">
      <w:pPr>
        <w:spacing w:before="19"/>
      </w:pPr>
    </w:p>
    <w:p w14:paraId="75FD14EC">
      <w:pPr>
        <w:spacing w:before="19"/>
      </w:pPr>
    </w:p>
    <w:p w14:paraId="45F6758E">
      <w:pPr>
        <w:spacing w:before="18"/>
      </w:pPr>
    </w:p>
    <w:p w14:paraId="30942C2E">
      <w:pPr>
        <w:spacing w:before="18"/>
      </w:pPr>
    </w:p>
    <w:tbl>
      <w:tblPr>
        <w:tblStyle w:val="5"/>
        <w:tblW w:w="88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7829"/>
      </w:tblGrid>
      <w:tr w14:paraId="3BA18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1" w:hRule="atLeast"/>
        </w:trPr>
        <w:tc>
          <w:tcPr>
            <w:tcW w:w="1068" w:type="dxa"/>
            <w:tcBorders>
              <w:left w:val="single" w:color="000000" w:sz="6" w:space="0"/>
            </w:tcBorders>
            <w:vAlign w:val="top"/>
          </w:tcPr>
          <w:p w14:paraId="7679FF4E">
            <w:pPr>
              <w:rPr>
                <w:rFonts w:ascii="Arial"/>
                <w:sz w:val="21"/>
              </w:rPr>
            </w:pPr>
          </w:p>
        </w:tc>
        <w:tc>
          <w:tcPr>
            <w:tcW w:w="7829" w:type="dxa"/>
            <w:tcBorders>
              <w:right w:val="single" w:color="000000" w:sz="6" w:space="0"/>
            </w:tcBorders>
            <w:vAlign w:val="top"/>
          </w:tcPr>
          <w:p w14:paraId="47AE03F9">
            <w:pPr>
              <w:pStyle w:val="6"/>
              <w:spacing w:before="37" w:line="346" w:lineRule="auto"/>
              <w:ind w:left="106" w:right="102" w:firstLine="484"/>
              <w:jc w:val="both"/>
            </w:pPr>
            <w:r>
              <w:rPr>
                <w:spacing w:val="-3"/>
              </w:rPr>
              <w:t>危险废物：设置危险废物贮存间，妥善分类，执行《危险废物贮存污</w:t>
            </w:r>
            <w:r>
              <w:t>染控制标准》</w:t>
            </w:r>
            <w:r>
              <w:rPr>
                <w:rFonts w:ascii="Times New Roman" w:hAnsi="Times New Roman" w:eastAsia="Times New Roman" w:cs="Times New Roman"/>
              </w:rPr>
              <w:t>(GB18597-2023)</w:t>
            </w:r>
            <w:r>
              <w:t>要求</w:t>
            </w:r>
            <w:r>
              <w:rPr>
                <w:sz w:val="20"/>
                <w:szCs w:val="20"/>
              </w:rPr>
              <w:t>，</w:t>
            </w:r>
            <w:r>
              <w:t>收集后定期委托有资质的</w:t>
            </w:r>
            <w:r>
              <w:rPr>
                <w:spacing w:val="-1"/>
              </w:rPr>
              <w:t>单位进行处置执行《危险废物贮存污染控制标准》</w:t>
            </w:r>
            <w:r>
              <w:rPr>
                <w:rFonts w:ascii="Times New Roman" w:hAnsi="Times New Roman" w:eastAsia="Times New Roman" w:cs="Times New Roman"/>
                <w:spacing w:val="-1"/>
              </w:rPr>
              <w:t>(GB18597-2023)</w:t>
            </w:r>
            <w:r>
              <w:rPr>
                <w:spacing w:val="-1"/>
              </w:rPr>
              <w:t>要求</w:t>
            </w:r>
            <w:r>
              <w:rPr>
                <w:spacing w:val="-2"/>
              </w:rPr>
              <w:t>。危险废物转</w:t>
            </w:r>
            <w:r>
              <w:rPr>
                <w:spacing w:val="-1"/>
              </w:rPr>
              <w:t>移应严格按《危险废物转移联单管理办法》要求；</w:t>
            </w:r>
          </w:p>
          <w:p w14:paraId="06D6F97E">
            <w:pPr>
              <w:pStyle w:val="6"/>
              <w:spacing w:before="70" w:line="220" w:lineRule="auto"/>
              <w:ind w:left="590"/>
            </w:pPr>
            <w:r>
              <w:rPr>
                <w:spacing w:val="-1"/>
              </w:rPr>
              <w:t>生活垃圾：设置垃圾桶收集，由市政环卫部门统一清运处理</w:t>
            </w:r>
          </w:p>
        </w:tc>
      </w:tr>
      <w:tr w14:paraId="4ED0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068" w:type="dxa"/>
            <w:tcBorders>
              <w:left w:val="single" w:color="000000" w:sz="6" w:space="0"/>
            </w:tcBorders>
            <w:vAlign w:val="top"/>
          </w:tcPr>
          <w:p w14:paraId="7FCAFE1F">
            <w:pPr>
              <w:pStyle w:val="6"/>
              <w:spacing w:before="194" w:line="222" w:lineRule="auto"/>
              <w:ind w:left="174"/>
            </w:pPr>
            <w:r>
              <w:rPr>
                <w:spacing w:val="-4"/>
              </w:rPr>
              <w:t>土壤及</w:t>
            </w:r>
          </w:p>
          <w:p w14:paraId="28C1F09E">
            <w:pPr>
              <w:pStyle w:val="6"/>
              <w:spacing w:before="100" w:line="220" w:lineRule="auto"/>
              <w:ind w:left="173"/>
            </w:pPr>
            <w:r>
              <w:rPr>
                <w:spacing w:val="-4"/>
              </w:rPr>
              <w:t>地下水</w:t>
            </w:r>
          </w:p>
          <w:p w14:paraId="7B05A242">
            <w:pPr>
              <w:pStyle w:val="6"/>
              <w:spacing w:before="102" w:line="221" w:lineRule="auto"/>
              <w:ind w:left="175"/>
            </w:pPr>
            <w:r>
              <w:rPr>
                <w:spacing w:val="-4"/>
              </w:rPr>
              <w:t>污染防</w:t>
            </w:r>
          </w:p>
          <w:p w14:paraId="1DC32BFB">
            <w:pPr>
              <w:pStyle w:val="6"/>
              <w:spacing w:before="101" w:line="221" w:lineRule="auto"/>
              <w:ind w:left="178"/>
            </w:pPr>
            <w:r>
              <w:rPr>
                <w:spacing w:val="-6"/>
              </w:rPr>
              <w:t>治措施</w:t>
            </w:r>
          </w:p>
        </w:tc>
        <w:tc>
          <w:tcPr>
            <w:tcW w:w="7829" w:type="dxa"/>
            <w:tcBorders>
              <w:right w:val="single" w:color="000000" w:sz="6" w:space="0"/>
            </w:tcBorders>
            <w:vAlign w:val="top"/>
          </w:tcPr>
          <w:p w14:paraId="18472874">
            <w:pPr>
              <w:pStyle w:val="6"/>
              <w:spacing w:before="40" w:line="350" w:lineRule="auto"/>
              <w:ind w:left="108" w:right="102" w:firstLine="480"/>
              <w:jc w:val="both"/>
            </w:pPr>
            <w:r>
              <w:rPr>
                <w:spacing w:val="-3"/>
              </w:rPr>
              <w:t>合理进行防渗区域划分，涂料仓库、危险废物贮存间等四周设置导流</w:t>
            </w:r>
            <w:r>
              <w:rPr>
                <w:spacing w:val="-2"/>
              </w:rPr>
              <w:t>沟，地面采取防渗，涂料仓库、危险废物贮存间、应</w:t>
            </w:r>
            <w:r>
              <w:rPr>
                <w:spacing w:val="-3"/>
              </w:rPr>
              <w:t>急池按重点污染区防</w:t>
            </w:r>
            <w:r>
              <w:rPr>
                <w:spacing w:val="-2"/>
              </w:rPr>
              <w:t>渗要求进行建设；一般工业固废间、项目生产车间等</w:t>
            </w:r>
            <w:r>
              <w:rPr>
                <w:spacing w:val="-3"/>
              </w:rPr>
              <w:t>按一般污染区防渗要</w:t>
            </w:r>
            <w:r>
              <w:rPr>
                <w:spacing w:val="-1"/>
              </w:rPr>
              <w:t>求进行建设，且具有防雨、防渗、防风、防日晒等功能。</w:t>
            </w:r>
          </w:p>
        </w:tc>
      </w:tr>
      <w:tr w14:paraId="44093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1068" w:type="dxa"/>
            <w:tcBorders>
              <w:left w:val="single" w:color="000000" w:sz="6" w:space="0"/>
            </w:tcBorders>
            <w:vAlign w:val="top"/>
          </w:tcPr>
          <w:p w14:paraId="044AE37C">
            <w:pPr>
              <w:pStyle w:val="6"/>
              <w:spacing w:before="39" w:line="221" w:lineRule="auto"/>
              <w:ind w:left="175"/>
            </w:pPr>
            <w:r>
              <w:rPr>
                <w:spacing w:val="-4"/>
              </w:rPr>
              <w:t>生态保</w:t>
            </w:r>
          </w:p>
          <w:p w14:paraId="2BAA477D">
            <w:pPr>
              <w:pStyle w:val="6"/>
              <w:spacing w:before="101" w:line="221" w:lineRule="auto"/>
              <w:ind w:left="174"/>
            </w:pPr>
            <w:r>
              <w:rPr>
                <w:spacing w:val="-4"/>
              </w:rPr>
              <w:t>护措施</w:t>
            </w:r>
          </w:p>
        </w:tc>
        <w:tc>
          <w:tcPr>
            <w:tcW w:w="7829" w:type="dxa"/>
            <w:tcBorders>
              <w:right w:val="single" w:color="000000" w:sz="6" w:space="0"/>
            </w:tcBorders>
            <w:vAlign w:val="top"/>
          </w:tcPr>
          <w:p w14:paraId="6AD0134F">
            <w:pPr>
              <w:pStyle w:val="6"/>
              <w:spacing w:before="233" w:line="221" w:lineRule="auto"/>
              <w:ind w:left="3799"/>
            </w:pPr>
            <w:r>
              <w:t>无</w:t>
            </w:r>
          </w:p>
        </w:tc>
      </w:tr>
      <w:tr w14:paraId="200BC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068" w:type="dxa"/>
            <w:tcBorders>
              <w:left w:val="single" w:color="000000" w:sz="6" w:space="0"/>
            </w:tcBorders>
            <w:vAlign w:val="top"/>
          </w:tcPr>
          <w:p w14:paraId="3F80DA15">
            <w:pPr>
              <w:spacing w:line="309" w:lineRule="auto"/>
              <w:rPr>
                <w:rFonts w:ascii="Arial"/>
                <w:sz w:val="21"/>
              </w:rPr>
            </w:pPr>
          </w:p>
          <w:p w14:paraId="6A099AA3">
            <w:pPr>
              <w:pStyle w:val="6"/>
              <w:spacing w:before="78" w:line="301" w:lineRule="auto"/>
              <w:ind w:left="186" w:right="174" w:hanging="13"/>
              <w:jc w:val="both"/>
            </w:pPr>
            <w:r>
              <w:rPr>
                <w:spacing w:val="-4"/>
              </w:rPr>
              <w:t>环境风</w:t>
            </w:r>
            <w:r>
              <w:rPr>
                <w:spacing w:val="-8"/>
              </w:rPr>
              <w:t>险防范</w:t>
            </w:r>
            <w:r>
              <w:rPr>
                <w:spacing w:val="48"/>
              </w:rPr>
              <w:t>措施</w:t>
            </w:r>
          </w:p>
        </w:tc>
        <w:tc>
          <w:tcPr>
            <w:tcW w:w="7829" w:type="dxa"/>
            <w:tcBorders>
              <w:right w:val="single" w:color="000000" w:sz="6" w:space="0"/>
            </w:tcBorders>
            <w:vAlign w:val="top"/>
          </w:tcPr>
          <w:p w14:paraId="7272440B">
            <w:pPr>
              <w:pStyle w:val="6"/>
              <w:spacing w:before="41" w:line="350" w:lineRule="auto"/>
              <w:ind w:left="108" w:right="79" w:firstLine="482"/>
              <w:jc w:val="both"/>
            </w:pPr>
            <w:r>
              <w:rPr>
                <w:spacing w:val="-2"/>
              </w:rPr>
              <w:t>涂料仓库、危险废物贮存间等四周设置防渗导流沟，地面采取防渗、设置围堰等风险防范措施；加强废水、废气处理设施</w:t>
            </w:r>
            <w:r>
              <w:rPr>
                <w:spacing w:val="-3"/>
              </w:rPr>
              <w:t>管理及维护，避免事</w:t>
            </w:r>
            <w:r>
              <w:rPr>
                <w:spacing w:val="3"/>
              </w:rPr>
              <w:t>故排放；厂区内严禁烟火，严格动火审批制度</w:t>
            </w:r>
            <w:r>
              <w:rPr>
                <w:spacing w:val="2"/>
              </w:rPr>
              <w:t>；配备相应的堵漏材料</w:t>
            </w:r>
            <w:r>
              <w:rPr>
                <w:rFonts w:ascii="Times New Roman" w:hAnsi="Times New Roman" w:eastAsia="Times New Roman" w:cs="Times New Roman"/>
                <w:spacing w:val="2"/>
              </w:rPr>
              <w:t>(</w:t>
            </w:r>
            <w:r>
              <w:rPr>
                <w:spacing w:val="2"/>
              </w:rPr>
              <w:t>沙</w:t>
            </w:r>
            <w:r>
              <w:rPr>
                <w:spacing w:val="-2"/>
              </w:rPr>
              <w:t>袋、吸油毡等</w:t>
            </w:r>
            <w:r>
              <w:rPr>
                <w:rFonts w:ascii="Times New Roman" w:hAnsi="Times New Roman" w:eastAsia="Times New Roman" w:cs="Times New Roman"/>
                <w:spacing w:val="-2"/>
              </w:rPr>
              <w:t>)</w:t>
            </w:r>
            <w:r>
              <w:rPr>
                <w:spacing w:val="-2"/>
              </w:rPr>
              <w:t>。</w:t>
            </w:r>
          </w:p>
        </w:tc>
      </w:tr>
      <w:tr w14:paraId="042EF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4" w:hRule="atLeast"/>
        </w:trPr>
        <w:tc>
          <w:tcPr>
            <w:tcW w:w="1068" w:type="dxa"/>
            <w:tcBorders>
              <w:left w:val="single" w:color="000000" w:sz="6" w:space="0"/>
              <w:bottom w:val="single" w:color="000000" w:sz="6" w:space="0"/>
            </w:tcBorders>
            <w:vAlign w:val="top"/>
          </w:tcPr>
          <w:p w14:paraId="0A552872">
            <w:pPr>
              <w:spacing w:line="242" w:lineRule="auto"/>
              <w:rPr>
                <w:rFonts w:ascii="Arial"/>
                <w:sz w:val="21"/>
              </w:rPr>
            </w:pPr>
          </w:p>
          <w:p w14:paraId="13DAD155">
            <w:pPr>
              <w:spacing w:line="242" w:lineRule="auto"/>
              <w:rPr>
                <w:rFonts w:ascii="Arial"/>
                <w:sz w:val="21"/>
              </w:rPr>
            </w:pPr>
          </w:p>
          <w:p w14:paraId="0B4C873F">
            <w:pPr>
              <w:spacing w:line="242" w:lineRule="auto"/>
              <w:rPr>
                <w:rFonts w:ascii="Arial"/>
                <w:sz w:val="21"/>
              </w:rPr>
            </w:pPr>
          </w:p>
          <w:p w14:paraId="515B3129">
            <w:pPr>
              <w:spacing w:line="242" w:lineRule="auto"/>
              <w:rPr>
                <w:rFonts w:ascii="Arial"/>
                <w:sz w:val="21"/>
              </w:rPr>
            </w:pPr>
          </w:p>
          <w:p w14:paraId="0B29BEBB">
            <w:pPr>
              <w:spacing w:line="243" w:lineRule="auto"/>
              <w:rPr>
                <w:rFonts w:ascii="Arial"/>
                <w:sz w:val="21"/>
              </w:rPr>
            </w:pPr>
          </w:p>
          <w:p w14:paraId="5CCF0713">
            <w:pPr>
              <w:spacing w:line="243" w:lineRule="auto"/>
              <w:rPr>
                <w:rFonts w:ascii="Arial"/>
                <w:sz w:val="21"/>
              </w:rPr>
            </w:pPr>
          </w:p>
          <w:p w14:paraId="3EA1C419">
            <w:pPr>
              <w:spacing w:line="243" w:lineRule="auto"/>
              <w:rPr>
                <w:rFonts w:ascii="Arial"/>
                <w:sz w:val="21"/>
              </w:rPr>
            </w:pPr>
          </w:p>
          <w:p w14:paraId="048B2F7A">
            <w:pPr>
              <w:spacing w:line="243" w:lineRule="auto"/>
              <w:rPr>
                <w:rFonts w:ascii="Arial"/>
                <w:sz w:val="21"/>
              </w:rPr>
            </w:pPr>
          </w:p>
          <w:p w14:paraId="513D5B82">
            <w:pPr>
              <w:spacing w:line="243" w:lineRule="auto"/>
              <w:rPr>
                <w:rFonts w:ascii="Arial"/>
                <w:sz w:val="21"/>
              </w:rPr>
            </w:pPr>
          </w:p>
          <w:p w14:paraId="37D7E7C7">
            <w:pPr>
              <w:spacing w:line="243" w:lineRule="auto"/>
              <w:rPr>
                <w:rFonts w:ascii="Arial"/>
                <w:sz w:val="21"/>
              </w:rPr>
            </w:pPr>
          </w:p>
          <w:p w14:paraId="6BDB263E">
            <w:pPr>
              <w:pStyle w:val="6"/>
              <w:spacing w:before="78" w:line="289" w:lineRule="auto"/>
              <w:ind w:left="198" w:right="181"/>
              <w:jc w:val="both"/>
            </w:pPr>
            <w:r>
              <w:rPr>
                <w:spacing w:val="-14"/>
              </w:rPr>
              <w:t>其他环境管理</w:t>
            </w:r>
            <w:r>
              <w:rPr>
                <w:spacing w:val="51"/>
              </w:rPr>
              <w:t>要求</w:t>
            </w:r>
          </w:p>
        </w:tc>
        <w:tc>
          <w:tcPr>
            <w:tcW w:w="7829" w:type="dxa"/>
            <w:tcBorders>
              <w:bottom w:val="single" w:color="000000" w:sz="6" w:space="0"/>
              <w:right w:val="single" w:color="000000" w:sz="6" w:space="0"/>
            </w:tcBorders>
            <w:vAlign w:val="top"/>
          </w:tcPr>
          <w:p w14:paraId="76AB1849">
            <w:pPr>
              <w:pStyle w:val="6"/>
              <w:spacing w:before="163" w:line="220" w:lineRule="auto"/>
              <w:ind w:left="107"/>
              <w:outlineLvl w:val="1"/>
            </w:pPr>
            <w:r>
              <w:rPr>
                <w:rFonts w:ascii="Times New Roman" w:hAnsi="Times New Roman" w:eastAsia="Times New Roman" w:cs="Times New Roman"/>
                <w:b/>
                <w:bCs/>
                <w:spacing w:val="-2"/>
              </w:rPr>
              <w:t xml:space="preserve">5.1 </w:t>
            </w:r>
            <w:r>
              <w:rPr>
                <w:b/>
                <w:bCs/>
                <w:spacing w:val="-2"/>
              </w:rPr>
              <w:t>排污口规范管理</w:t>
            </w:r>
          </w:p>
          <w:p w14:paraId="7BEA3D8A">
            <w:pPr>
              <w:pStyle w:val="6"/>
              <w:spacing w:before="177" w:line="359" w:lineRule="auto"/>
              <w:ind w:left="107" w:right="102" w:firstLine="483"/>
              <w:jc w:val="both"/>
            </w:pPr>
            <w:r>
              <w:rPr>
                <w:spacing w:val="-3"/>
              </w:rPr>
              <w:t>各污染源排放口应设置专项图标，执行《环境保护图形标志</w:t>
            </w:r>
            <w:r>
              <w:rPr>
                <w:rFonts w:ascii="Times New Roman" w:hAnsi="Times New Roman" w:eastAsia="Times New Roman" w:cs="Times New Roman"/>
                <w:spacing w:val="-3"/>
              </w:rPr>
              <w:t>—</w:t>
            </w:r>
            <w:r>
              <w:rPr>
                <w:spacing w:val="-3"/>
              </w:rPr>
              <w:t>排放口</w:t>
            </w:r>
            <w:r>
              <w:rPr>
                <w:rFonts w:ascii="Times New Roman" w:hAnsi="Times New Roman" w:eastAsia="Times New Roman" w:cs="Times New Roman"/>
                <w:spacing w:val="9"/>
              </w:rPr>
              <w:t>(</w:t>
            </w:r>
            <w:r>
              <w:rPr>
                <w:rFonts w:ascii="Times New Roman" w:hAnsi="Times New Roman" w:eastAsia="Times New Roman" w:cs="Times New Roman"/>
                <w:spacing w:val="-11"/>
              </w:rPr>
              <w:t xml:space="preserve"> </w:t>
            </w:r>
            <w:r>
              <w:rPr>
                <w:spacing w:val="9"/>
              </w:rPr>
              <w:t>源</w:t>
            </w:r>
            <w:r>
              <w:rPr>
                <w:rFonts w:ascii="Times New Roman" w:hAnsi="Times New Roman" w:eastAsia="Times New Roman" w:cs="Times New Roman"/>
                <w:spacing w:val="9"/>
              </w:rPr>
              <w:t>)</w:t>
            </w:r>
            <w:r>
              <w:rPr>
                <w:rFonts w:ascii="Times New Roman" w:hAnsi="Times New Roman" w:eastAsia="Times New Roman" w:cs="Times New Roman"/>
                <w:spacing w:val="-12"/>
              </w:rPr>
              <w:t xml:space="preserve"> </w:t>
            </w:r>
            <w:r>
              <w:rPr>
                <w:spacing w:val="9"/>
              </w:rPr>
              <w:t>》</w:t>
            </w:r>
            <w:r>
              <w:rPr>
                <w:rFonts w:ascii="Times New Roman" w:hAnsi="Times New Roman" w:eastAsia="Times New Roman" w:cs="Times New Roman"/>
                <w:spacing w:val="9"/>
              </w:rPr>
              <w:t>(</w:t>
            </w:r>
            <w:r>
              <w:rPr>
                <w:rFonts w:ascii="Times New Roman" w:hAnsi="Times New Roman" w:eastAsia="Times New Roman" w:cs="Times New Roman"/>
              </w:rPr>
              <w:t>GB</w:t>
            </w:r>
            <w:r>
              <w:rPr>
                <w:rFonts w:ascii="Times New Roman" w:hAnsi="Times New Roman" w:eastAsia="Times New Roman" w:cs="Times New Roman"/>
                <w:spacing w:val="9"/>
              </w:rPr>
              <w:t>15562.1-1995)</w:t>
            </w:r>
            <w:r>
              <w:rPr>
                <w:rFonts w:ascii="Times New Roman" w:hAnsi="Times New Roman" w:eastAsia="Times New Roman" w:cs="Times New Roman"/>
                <w:spacing w:val="-8"/>
              </w:rPr>
              <w:t xml:space="preserve"> </w:t>
            </w:r>
            <w:r>
              <w:rPr>
                <w:spacing w:val="9"/>
              </w:rPr>
              <w:t>、</w:t>
            </w:r>
            <w:r>
              <w:rPr>
                <w:spacing w:val="-96"/>
              </w:rPr>
              <w:t xml:space="preserve"> </w:t>
            </w:r>
            <w:r>
              <w:rPr>
                <w:spacing w:val="9"/>
              </w:rPr>
              <w:t>《危险废物识别标志设置技术规范》</w:t>
            </w:r>
            <w:r>
              <w:rPr>
                <w:spacing w:val="-69"/>
              </w:rPr>
              <w:t xml:space="preserve"> </w:t>
            </w:r>
            <w:r>
              <w:rPr>
                <w:spacing w:val="9"/>
              </w:rPr>
              <w:t>（</w:t>
            </w:r>
            <w:r>
              <w:rPr>
                <w:rFonts w:ascii="Times New Roman" w:hAnsi="Times New Roman" w:eastAsia="Times New Roman" w:cs="Times New Roman"/>
              </w:rPr>
              <w:t xml:space="preserve">HJ </w:t>
            </w:r>
            <w:r>
              <w:rPr>
                <w:rFonts w:ascii="Times New Roman" w:hAnsi="Times New Roman" w:eastAsia="Times New Roman" w:cs="Times New Roman"/>
                <w:spacing w:val="-1"/>
              </w:rPr>
              <w:t>1276-2022</w:t>
            </w:r>
            <w:r>
              <w:rPr>
                <w:spacing w:val="-15"/>
              </w:rPr>
              <w:t>），</w:t>
            </w:r>
            <w:r>
              <w:rPr>
                <w:spacing w:val="-1"/>
              </w:rPr>
              <w:t>要求各排放口</w:t>
            </w:r>
            <w:r>
              <w:rPr>
                <w:rFonts w:ascii="Times New Roman" w:hAnsi="Times New Roman" w:eastAsia="Times New Roman" w:cs="Times New Roman"/>
                <w:spacing w:val="-1"/>
              </w:rPr>
              <w:t>(</w:t>
            </w:r>
            <w:r>
              <w:rPr>
                <w:spacing w:val="-1"/>
              </w:rPr>
              <w:t>源</w:t>
            </w:r>
            <w:r>
              <w:rPr>
                <w:rFonts w:ascii="Times New Roman" w:hAnsi="Times New Roman" w:eastAsia="Times New Roman" w:cs="Times New Roman"/>
                <w:spacing w:val="-1"/>
              </w:rPr>
              <w:t>)</w:t>
            </w:r>
            <w:r>
              <w:rPr>
                <w:spacing w:val="-1"/>
              </w:rPr>
              <w:t>提示标志形状采用正方形边</w:t>
            </w:r>
            <w:r>
              <w:rPr>
                <w:spacing w:val="-2"/>
              </w:rPr>
              <w:t>框，背景颜色采用绿色，图形颜色采用白色。标志牌应设在与之功能</w:t>
            </w:r>
            <w:r>
              <w:rPr>
                <w:spacing w:val="-3"/>
              </w:rPr>
              <w:t>相应的醒目处，并</w:t>
            </w:r>
            <w:r>
              <w:rPr>
                <w:spacing w:val="-2"/>
              </w:rPr>
              <w:t>保持清晰、完整，具体详见表</w:t>
            </w:r>
            <w:r>
              <w:rPr>
                <w:spacing w:val="-33"/>
              </w:rPr>
              <w:t xml:space="preserve"> </w:t>
            </w:r>
            <w:r>
              <w:rPr>
                <w:rFonts w:ascii="Times New Roman" w:hAnsi="Times New Roman" w:eastAsia="Times New Roman" w:cs="Times New Roman"/>
                <w:spacing w:val="-2"/>
              </w:rPr>
              <w:t>5.1-1</w:t>
            </w:r>
            <w:r>
              <w:rPr>
                <w:spacing w:val="-2"/>
              </w:rPr>
              <w:t>。</w:t>
            </w:r>
          </w:p>
          <w:p w14:paraId="0AC78BF5">
            <w:pPr>
              <w:spacing w:before="88" w:line="241" w:lineRule="auto"/>
              <w:ind w:left="1641"/>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9"/>
                <w:sz w:val="24"/>
                <w:szCs w:val="24"/>
              </w:rPr>
              <w:t xml:space="preserve"> </w:t>
            </w:r>
            <w:r>
              <w:rPr>
                <w:rFonts w:ascii="Times New Roman" w:hAnsi="Times New Roman" w:eastAsia="Times New Roman" w:cs="Times New Roman"/>
                <w:spacing w:val="-1"/>
                <w:sz w:val="24"/>
                <w:szCs w:val="24"/>
              </w:rPr>
              <w:t xml:space="preserve">5.1-1    </w:t>
            </w:r>
            <w:r>
              <w:rPr>
                <w:rFonts w:ascii="黑体" w:hAnsi="黑体" w:eastAsia="黑体" w:cs="黑体"/>
                <w:spacing w:val="-1"/>
                <w:sz w:val="24"/>
                <w:szCs w:val="24"/>
              </w:rPr>
              <w:t>排污口图形符号</w:t>
            </w:r>
            <w:r>
              <w:rPr>
                <w:rFonts w:ascii="Times New Roman" w:hAnsi="Times New Roman" w:eastAsia="Times New Roman" w:cs="Times New Roman"/>
                <w:spacing w:val="-1"/>
                <w:sz w:val="24"/>
                <w:szCs w:val="24"/>
              </w:rPr>
              <w:t>(</w:t>
            </w:r>
            <w:r>
              <w:rPr>
                <w:rFonts w:ascii="黑体" w:hAnsi="黑体" w:eastAsia="黑体" w:cs="黑体"/>
                <w:spacing w:val="-1"/>
                <w:sz w:val="24"/>
                <w:szCs w:val="24"/>
              </w:rPr>
              <w:t>提示标志</w:t>
            </w:r>
            <w:r>
              <w:rPr>
                <w:rFonts w:ascii="Times New Roman" w:hAnsi="Times New Roman" w:eastAsia="Times New Roman" w:cs="Times New Roman"/>
                <w:spacing w:val="-1"/>
                <w:sz w:val="24"/>
                <w:szCs w:val="24"/>
              </w:rPr>
              <w:t>)</w:t>
            </w:r>
            <w:r>
              <w:rPr>
                <w:rFonts w:ascii="黑体" w:hAnsi="黑体" w:eastAsia="黑体" w:cs="黑体"/>
                <w:spacing w:val="-1"/>
                <w:sz w:val="24"/>
                <w:szCs w:val="24"/>
              </w:rPr>
              <w:t>一</w:t>
            </w:r>
            <w:r>
              <w:rPr>
                <w:rFonts w:ascii="黑体" w:hAnsi="黑体" w:eastAsia="黑体" w:cs="黑体"/>
                <w:spacing w:val="-2"/>
                <w:sz w:val="24"/>
                <w:szCs w:val="24"/>
              </w:rPr>
              <w:t>览表</w:t>
            </w:r>
          </w:p>
          <w:tbl>
            <w:tblPr>
              <w:tblStyle w:val="5"/>
              <w:tblW w:w="7614"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6"/>
              <w:gridCol w:w="1248"/>
              <w:gridCol w:w="1248"/>
              <w:gridCol w:w="1248"/>
              <w:gridCol w:w="1295"/>
              <w:gridCol w:w="1199"/>
            </w:tblGrid>
            <w:tr w14:paraId="26612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376" w:type="dxa"/>
                  <w:tcBorders>
                    <w:top w:val="single" w:color="000000" w:sz="10" w:space="0"/>
                    <w:left w:val="nil"/>
                    <w:tl2br w:val="single" w:color="000000" w:sz="4" w:space="0"/>
                  </w:tcBorders>
                  <w:vAlign w:val="top"/>
                </w:tcPr>
                <w:p w14:paraId="1C828B8D">
                  <w:pPr>
                    <w:pStyle w:val="6"/>
                    <w:spacing w:before="78" w:line="260" w:lineRule="auto"/>
                    <w:ind w:left="12" w:right="4" w:firstLine="524"/>
                    <w:rPr>
                      <w:sz w:val="20"/>
                      <w:szCs w:val="20"/>
                    </w:rPr>
                  </w:pPr>
                  <w:r>
                    <w:rPr>
                      <w:spacing w:val="7"/>
                      <w:sz w:val="20"/>
                      <w:szCs w:val="20"/>
                    </w:rPr>
                    <w:t>排放部位</w:t>
                  </w:r>
                  <w:r>
                    <w:rPr>
                      <w:spacing w:val="3"/>
                      <w:sz w:val="20"/>
                      <w:szCs w:val="20"/>
                    </w:rPr>
                    <w:t>项目</w:t>
                  </w:r>
                </w:p>
              </w:tc>
              <w:tc>
                <w:tcPr>
                  <w:tcW w:w="1248" w:type="dxa"/>
                  <w:tcBorders>
                    <w:top w:val="single" w:color="000000" w:sz="10" w:space="0"/>
                  </w:tcBorders>
                  <w:vAlign w:val="top"/>
                </w:tcPr>
                <w:p w14:paraId="4B6D2C19">
                  <w:pPr>
                    <w:pStyle w:val="6"/>
                    <w:spacing w:before="240" w:line="228" w:lineRule="auto"/>
                    <w:ind w:left="103"/>
                    <w:rPr>
                      <w:sz w:val="20"/>
                      <w:szCs w:val="20"/>
                    </w:rPr>
                  </w:pPr>
                  <w:r>
                    <w:rPr>
                      <w:spacing w:val="7"/>
                      <w:sz w:val="20"/>
                      <w:szCs w:val="20"/>
                    </w:rPr>
                    <w:t>污水排放口</w:t>
                  </w:r>
                </w:p>
              </w:tc>
              <w:tc>
                <w:tcPr>
                  <w:tcW w:w="1248" w:type="dxa"/>
                  <w:tcBorders>
                    <w:top w:val="single" w:color="000000" w:sz="10" w:space="0"/>
                  </w:tcBorders>
                  <w:vAlign w:val="top"/>
                </w:tcPr>
                <w:p w14:paraId="04EB2B74">
                  <w:pPr>
                    <w:pStyle w:val="6"/>
                    <w:spacing w:before="239" w:line="229" w:lineRule="auto"/>
                    <w:ind w:left="100"/>
                    <w:rPr>
                      <w:sz w:val="20"/>
                      <w:szCs w:val="20"/>
                    </w:rPr>
                  </w:pPr>
                  <w:r>
                    <w:rPr>
                      <w:spacing w:val="8"/>
                      <w:sz w:val="20"/>
                      <w:szCs w:val="20"/>
                    </w:rPr>
                    <w:t>废气排放口</w:t>
                  </w:r>
                </w:p>
              </w:tc>
              <w:tc>
                <w:tcPr>
                  <w:tcW w:w="1248" w:type="dxa"/>
                  <w:tcBorders>
                    <w:top w:val="single" w:color="000000" w:sz="10" w:space="0"/>
                  </w:tcBorders>
                  <w:vAlign w:val="top"/>
                </w:tcPr>
                <w:p w14:paraId="4DB613F9">
                  <w:pPr>
                    <w:pStyle w:val="6"/>
                    <w:spacing w:before="239" w:line="229" w:lineRule="auto"/>
                    <w:ind w:left="111"/>
                    <w:rPr>
                      <w:sz w:val="20"/>
                      <w:szCs w:val="20"/>
                    </w:rPr>
                  </w:pPr>
                  <w:r>
                    <w:rPr>
                      <w:spacing w:val="6"/>
                      <w:sz w:val="20"/>
                      <w:szCs w:val="20"/>
                    </w:rPr>
                    <w:t>噪声排放源</w:t>
                  </w:r>
                </w:p>
              </w:tc>
              <w:tc>
                <w:tcPr>
                  <w:tcW w:w="1295" w:type="dxa"/>
                  <w:tcBorders>
                    <w:top w:val="single" w:color="000000" w:sz="10" w:space="0"/>
                  </w:tcBorders>
                  <w:vAlign w:val="top"/>
                </w:tcPr>
                <w:p w14:paraId="06E6D3B2">
                  <w:pPr>
                    <w:pStyle w:val="6"/>
                    <w:spacing w:before="239" w:line="229" w:lineRule="auto"/>
                    <w:ind w:left="59"/>
                    <w:rPr>
                      <w:sz w:val="20"/>
                      <w:szCs w:val="20"/>
                    </w:rPr>
                  </w:pPr>
                  <w:r>
                    <w:rPr>
                      <w:spacing w:val="-2"/>
                      <w:sz w:val="20"/>
                      <w:szCs w:val="20"/>
                    </w:rPr>
                    <w:t>一般固体废物</w:t>
                  </w:r>
                </w:p>
              </w:tc>
              <w:tc>
                <w:tcPr>
                  <w:tcW w:w="1199" w:type="dxa"/>
                  <w:tcBorders>
                    <w:top w:val="single" w:color="000000" w:sz="10" w:space="0"/>
                    <w:right w:val="nil"/>
                  </w:tcBorders>
                  <w:vAlign w:val="top"/>
                </w:tcPr>
                <w:p w14:paraId="5B1A2ED9">
                  <w:pPr>
                    <w:pStyle w:val="6"/>
                    <w:spacing w:before="239" w:line="229" w:lineRule="auto"/>
                    <w:ind w:left="189"/>
                    <w:rPr>
                      <w:sz w:val="20"/>
                      <w:szCs w:val="20"/>
                    </w:rPr>
                  </w:pPr>
                  <w:r>
                    <w:rPr>
                      <w:spacing w:val="6"/>
                      <w:sz w:val="20"/>
                      <w:szCs w:val="20"/>
                    </w:rPr>
                    <w:t>危险废物</w:t>
                  </w:r>
                </w:p>
              </w:tc>
            </w:tr>
            <w:tr w14:paraId="53E06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5" w:hRule="atLeast"/>
              </w:trPr>
              <w:tc>
                <w:tcPr>
                  <w:tcW w:w="1376" w:type="dxa"/>
                  <w:tcBorders>
                    <w:left w:val="nil"/>
                  </w:tcBorders>
                  <w:vAlign w:val="top"/>
                </w:tcPr>
                <w:p w14:paraId="67C4BC33">
                  <w:pPr>
                    <w:pStyle w:val="6"/>
                    <w:spacing w:before="276" w:line="298" w:lineRule="auto"/>
                    <w:ind w:left="482" w:right="268" w:hanging="209"/>
                    <w:rPr>
                      <w:sz w:val="20"/>
                      <w:szCs w:val="20"/>
                    </w:rPr>
                  </w:pPr>
                  <w:r>
                    <w:rPr>
                      <w:spacing w:val="7"/>
                      <w:sz w:val="20"/>
                      <w:szCs w:val="20"/>
                    </w:rPr>
                    <w:t>提示图形</w:t>
                  </w:r>
                  <w:r>
                    <w:rPr>
                      <w:spacing w:val="3"/>
                      <w:sz w:val="20"/>
                      <w:szCs w:val="20"/>
                    </w:rPr>
                    <w:t>符号</w:t>
                  </w:r>
                </w:p>
              </w:tc>
              <w:tc>
                <w:tcPr>
                  <w:tcW w:w="1248" w:type="dxa"/>
                  <w:vAlign w:val="top"/>
                </w:tcPr>
                <w:p w14:paraId="1850F888">
                  <w:pPr>
                    <w:spacing w:before="17" w:line="1008" w:lineRule="exact"/>
                    <w:ind w:firstLine="115"/>
                  </w:pPr>
                  <w:r>
                    <w:rPr>
                      <w:position w:val="-20"/>
                    </w:rPr>
                    <w:drawing>
                      <wp:inline distT="0" distB="0" distL="0" distR="0">
                        <wp:extent cx="639445" cy="63944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4"/>
                                <a:stretch>
                                  <a:fillRect/>
                                </a:stretch>
                              </pic:blipFill>
                              <pic:spPr>
                                <a:xfrm>
                                  <a:off x="0" y="0"/>
                                  <a:ext cx="640079" cy="640079"/>
                                </a:xfrm>
                                <a:prstGeom prst="rect">
                                  <a:avLst/>
                                </a:prstGeom>
                              </pic:spPr>
                            </pic:pic>
                          </a:graphicData>
                        </a:graphic>
                      </wp:inline>
                    </w:drawing>
                  </w:r>
                </w:p>
              </w:tc>
              <w:tc>
                <w:tcPr>
                  <w:tcW w:w="1248" w:type="dxa"/>
                  <w:vAlign w:val="top"/>
                </w:tcPr>
                <w:p w14:paraId="451C6E58">
                  <w:pPr>
                    <w:spacing w:before="15" w:line="1008" w:lineRule="exact"/>
                    <w:ind w:firstLine="115"/>
                  </w:pPr>
                  <w:r>
                    <w:rPr>
                      <w:position w:val="-20"/>
                    </w:rPr>
                    <w:drawing>
                      <wp:inline distT="0" distB="0" distL="0" distR="0">
                        <wp:extent cx="639445" cy="63944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55"/>
                                <a:stretch>
                                  <a:fillRect/>
                                </a:stretch>
                              </pic:blipFill>
                              <pic:spPr>
                                <a:xfrm>
                                  <a:off x="0" y="0"/>
                                  <a:ext cx="640079" cy="640079"/>
                                </a:xfrm>
                                <a:prstGeom prst="rect">
                                  <a:avLst/>
                                </a:prstGeom>
                              </pic:spPr>
                            </pic:pic>
                          </a:graphicData>
                        </a:graphic>
                      </wp:inline>
                    </w:drawing>
                  </w:r>
                </w:p>
              </w:tc>
              <w:tc>
                <w:tcPr>
                  <w:tcW w:w="1248" w:type="dxa"/>
                  <w:vAlign w:val="top"/>
                </w:tcPr>
                <w:p w14:paraId="3B51EEF9">
                  <w:pPr>
                    <w:spacing w:before="15" w:line="1008" w:lineRule="exact"/>
                    <w:ind w:firstLine="115"/>
                  </w:pPr>
                  <w:r>
                    <w:rPr>
                      <w:position w:val="-20"/>
                    </w:rPr>
                    <w:drawing>
                      <wp:inline distT="0" distB="0" distL="0" distR="0">
                        <wp:extent cx="639445" cy="63944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56"/>
                                <a:stretch>
                                  <a:fillRect/>
                                </a:stretch>
                              </pic:blipFill>
                              <pic:spPr>
                                <a:xfrm>
                                  <a:off x="0" y="0"/>
                                  <a:ext cx="640079" cy="640079"/>
                                </a:xfrm>
                                <a:prstGeom prst="rect">
                                  <a:avLst/>
                                </a:prstGeom>
                              </pic:spPr>
                            </pic:pic>
                          </a:graphicData>
                        </a:graphic>
                      </wp:inline>
                    </w:drawing>
                  </w:r>
                </w:p>
              </w:tc>
              <w:tc>
                <w:tcPr>
                  <w:tcW w:w="1295" w:type="dxa"/>
                  <w:vAlign w:val="top"/>
                </w:tcPr>
                <w:p w14:paraId="218AA591">
                  <w:pPr>
                    <w:spacing w:line="1045" w:lineRule="exact"/>
                    <w:ind w:firstLine="103"/>
                  </w:pPr>
                  <w:r>
                    <w:rPr>
                      <w:position w:val="-20"/>
                    </w:rPr>
                    <w:drawing>
                      <wp:inline distT="0" distB="0" distL="0" distR="0">
                        <wp:extent cx="683895" cy="66357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57"/>
                                <a:stretch>
                                  <a:fillRect/>
                                </a:stretch>
                              </pic:blipFill>
                              <pic:spPr>
                                <a:xfrm>
                                  <a:off x="0" y="0"/>
                                  <a:ext cx="684276" cy="663575"/>
                                </a:xfrm>
                                <a:prstGeom prst="rect">
                                  <a:avLst/>
                                </a:prstGeom>
                              </pic:spPr>
                            </pic:pic>
                          </a:graphicData>
                        </a:graphic>
                      </wp:inline>
                    </w:drawing>
                  </w:r>
                </w:p>
              </w:tc>
              <w:tc>
                <w:tcPr>
                  <w:tcW w:w="1199" w:type="dxa"/>
                  <w:tcBorders>
                    <w:right w:val="nil"/>
                  </w:tcBorders>
                  <w:vAlign w:val="top"/>
                </w:tcPr>
                <w:p w14:paraId="611DAC47">
                  <w:pPr>
                    <w:spacing w:line="325" w:lineRule="auto"/>
                    <w:rPr>
                      <w:rFonts w:ascii="Arial"/>
                      <w:sz w:val="21"/>
                    </w:rPr>
                  </w:pPr>
                </w:p>
                <w:p w14:paraId="796EB41B">
                  <w:pPr>
                    <w:spacing w:before="57" w:line="274"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65FD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1376" w:type="dxa"/>
                  <w:tcBorders>
                    <w:left w:val="nil"/>
                    <w:bottom w:val="nil"/>
                  </w:tcBorders>
                  <w:vAlign w:val="top"/>
                </w:tcPr>
                <w:p w14:paraId="378EE84B">
                  <w:pPr>
                    <w:pStyle w:val="6"/>
                    <w:spacing w:before="238" w:line="296" w:lineRule="auto"/>
                    <w:ind w:left="483" w:right="268" w:hanging="207"/>
                    <w:rPr>
                      <w:sz w:val="20"/>
                      <w:szCs w:val="20"/>
                    </w:rPr>
                  </w:pPr>
                  <w:r>
                    <w:rPr>
                      <w:spacing w:val="6"/>
                      <w:sz w:val="20"/>
                      <w:szCs w:val="20"/>
                    </w:rPr>
                    <w:t>警告图形</w:t>
                  </w:r>
                  <w:r>
                    <w:rPr>
                      <w:spacing w:val="3"/>
                      <w:sz w:val="20"/>
                      <w:szCs w:val="20"/>
                    </w:rPr>
                    <w:t>符号</w:t>
                  </w:r>
                </w:p>
              </w:tc>
              <w:tc>
                <w:tcPr>
                  <w:tcW w:w="1248" w:type="dxa"/>
                  <w:tcBorders>
                    <w:bottom w:val="nil"/>
                  </w:tcBorders>
                  <w:vAlign w:val="top"/>
                </w:tcPr>
                <w:p w14:paraId="3EFC33D8">
                  <w:pPr>
                    <w:spacing w:before="30" w:line="900" w:lineRule="exact"/>
                    <w:ind w:firstLine="2"/>
                  </w:pPr>
                  <w:r>
                    <w:rPr>
                      <w:position w:val="-18"/>
                    </w:rPr>
                    <w:drawing>
                      <wp:inline distT="0" distB="0" distL="0" distR="0">
                        <wp:extent cx="642620" cy="5715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58"/>
                                <a:stretch>
                                  <a:fillRect/>
                                </a:stretch>
                              </pic:blipFill>
                              <pic:spPr>
                                <a:xfrm>
                                  <a:off x="0" y="0"/>
                                  <a:ext cx="643127" cy="571500"/>
                                </a:xfrm>
                                <a:prstGeom prst="rect">
                                  <a:avLst/>
                                </a:prstGeom>
                              </pic:spPr>
                            </pic:pic>
                          </a:graphicData>
                        </a:graphic>
                      </wp:inline>
                    </w:drawing>
                  </w:r>
                </w:p>
              </w:tc>
              <w:tc>
                <w:tcPr>
                  <w:tcW w:w="1248" w:type="dxa"/>
                  <w:tcBorders>
                    <w:bottom w:val="nil"/>
                  </w:tcBorders>
                  <w:vAlign w:val="top"/>
                </w:tcPr>
                <w:p w14:paraId="0FB66482">
                  <w:pPr>
                    <w:spacing w:before="30" w:line="902" w:lineRule="exact"/>
                    <w:ind w:firstLine="2"/>
                  </w:pPr>
                  <w:r>
                    <w:rPr>
                      <w:position w:val="-18"/>
                    </w:rPr>
                    <w:drawing>
                      <wp:inline distT="0" distB="0" distL="0" distR="0">
                        <wp:extent cx="644525" cy="57277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59"/>
                                <a:stretch>
                                  <a:fillRect/>
                                </a:stretch>
                              </pic:blipFill>
                              <pic:spPr>
                                <a:xfrm>
                                  <a:off x="0" y="0"/>
                                  <a:ext cx="644652" cy="573023"/>
                                </a:xfrm>
                                <a:prstGeom prst="rect">
                                  <a:avLst/>
                                </a:prstGeom>
                              </pic:spPr>
                            </pic:pic>
                          </a:graphicData>
                        </a:graphic>
                      </wp:inline>
                    </w:drawing>
                  </w:r>
                </w:p>
              </w:tc>
              <w:tc>
                <w:tcPr>
                  <w:tcW w:w="1248" w:type="dxa"/>
                  <w:tcBorders>
                    <w:bottom w:val="nil"/>
                  </w:tcBorders>
                  <w:vAlign w:val="top"/>
                </w:tcPr>
                <w:p w14:paraId="3571E20D">
                  <w:pPr>
                    <w:spacing w:before="6" w:line="948" w:lineRule="exact"/>
                    <w:ind w:firstLine="2"/>
                  </w:pPr>
                  <w:r>
                    <w:rPr>
                      <w:position w:val="-18"/>
                    </w:rPr>
                    <w:drawing>
                      <wp:inline distT="0" distB="0" distL="0" distR="0">
                        <wp:extent cx="642620" cy="60134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0"/>
                                <a:stretch>
                                  <a:fillRect/>
                                </a:stretch>
                              </pic:blipFill>
                              <pic:spPr>
                                <a:xfrm>
                                  <a:off x="0" y="0"/>
                                  <a:ext cx="643127" cy="601979"/>
                                </a:xfrm>
                                <a:prstGeom prst="rect">
                                  <a:avLst/>
                                </a:prstGeom>
                              </pic:spPr>
                            </pic:pic>
                          </a:graphicData>
                        </a:graphic>
                      </wp:inline>
                    </w:drawing>
                  </w:r>
                </w:p>
              </w:tc>
              <w:tc>
                <w:tcPr>
                  <w:tcW w:w="1295" w:type="dxa"/>
                  <w:tcBorders>
                    <w:bottom w:val="nil"/>
                  </w:tcBorders>
                  <w:vAlign w:val="top"/>
                </w:tcPr>
                <w:p w14:paraId="7ED8C273">
                  <w:pPr>
                    <w:spacing w:line="958" w:lineRule="exact"/>
                    <w:ind w:firstLine="2"/>
                  </w:pPr>
                  <w:r>
                    <w:rPr>
                      <w:position w:val="-19"/>
                    </w:rPr>
                    <w:drawing>
                      <wp:inline distT="0" distB="0" distL="0" distR="0">
                        <wp:extent cx="673100" cy="60833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1"/>
                                <a:stretch>
                                  <a:fillRect/>
                                </a:stretch>
                              </pic:blipFill>
                              <pic:spPr>
                                <a:xfrm>
                                  <a:off x="0" y="0"/>
                                  <a:ext cx="673608" cy="608330"/>
                                </a:xfrm>
                                <a:prstGeom prst="rect">
                                  <a:avLst/>
                                </a:prstGeom>
                              </pic:spPr>
                            </pic:pic>
                          </a:graphicData>
                        </a:graphic>
                      </wp:inline>
                    </w:drawing>
                  </w:r>
                </w:p>
              </w:tc>
              <w:tc>
                <w:tcPr>
                  <w:tcW w:w="1199" w:type="dxa"/>
                  <w:tcBorders>
                    <w:bottom w:val="nil"/>
                    <w:right w:val="nil"/>
                  </w:tcBorders>
                  <w:vAlign w:val="top"/>
                </w:tcPr>
                <w:p w14:paraId="6BC4671B">
                  <w:pPr>
                    <w:spacing w:line="958" w:lineRule="exact"/>
                  </w:pPr>
                  <w:r>
                    <w:rPr>
                      <w:position w:val="-19"/>
                    </w:rPr>
                    <w:drawing>
                      <wp:inline distT="0" distB="0" distL="0" distR="0">
                        <wp:extent cx="664210" cy="60833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2"/>
                                <a:stretch>
                                  <a:fillRect/>
                                </a:stretch>
                              </pic:blipFill>
                              <pic:spPr>
                                <a:xfrm>
                                  <a:off x="0" y="0"/>
                                  <a:ext cx="664464" cy="608330"/>
                                </a:xfrm>
                                <a:prstGeom prst="rect">
                                  <a:avLst/>
                                </a:prstGeom>
                              </pic:spPr>
                            </pic:pic>
                          </a:graphicData>
                        </a:graphic>
                      </wp:inline>
                    </w:drawing>
                  </w:r>
                </w:p>
              </w:tc>
            </w:tr>
          </w:tbl>
          <w:p w14:paraId="4033F150">
            <w:pPr>
              <w:spacing w:line="125" w:lineRule="auto"/>
              <w:rPr>
                <w:rFonts w:ascii="Arial"/>
                <w:sz w:val="2"/>
              </w:rPr>
            </w:pPr>
          </w:p>
        </w:tc>
      </w:tr>
    </w:tbl>
    <w:p w14:paraId="0A02D45B">
      <w:pPr>
        <w:rPr>
          <w:rFonts w:ascii="Arial"/>
          <w:sz w:val="21"/>
        </w:rPr>
      </w:pPr>
    </w:p>
    <w:p w14:paraId="1705A3A7">
      <w:pPr>
        <w:rPr>
          <w:rFonts w:ascii="Arial" w:hAnsi="Arial" w:eastAsia="Arial" w:cs="Arial"/>
          <w:sz w:val="21"/>
          <w:szCs w:val="21"/>
        </w:rPr>
        <w:sectPr>
          <w:footerReference r:id="rId101" w:type="default"/>
          <w:pgSz w:w="11906" w:h="16839"/>
          <w:pgMar w:top="400" w:right="1497" w:bottom="1022" w:left="1496" w:header="0" w:footer="785" w:gutter="0"/>
          <w:cols w:space="720" w:num="1"/>
        </w:sectPr>
      </w:pPr>
    </w:p>
    <w:p w14:paraId="13AE8ED9">
      <w:pPr>
        <w:spacing w:before="19"/>
      </w:pPr>
    </w:p>
    <w:p w14:paraId="5DE9060B">
      <w:pPr>
        <w:spacing w:before="19"/>
      </w:pPr>
    </w:p>
    <w:p w14:paraId="3251BDC4">
      <w:pPr>
        <w:spacing w:before="19"/>
      </w:pPr>
    </w:p>
    <w:p w14:paraId="2BD279FA">
      <w:pPr>
        <w:spacing w:before="18"/>
      </w:pPr>
    </w:p>
    <w:p w14:paraId="50760868">
      <w:pPr>
        <w:spacing w:before="18"/>
      </w:pPr>
    </w:p>
    <w:tbl>
      <w:tblPr>
        <w:tblStyle w:val="5"/>
        <w:tblW w:w="8897"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8"/>
        <w:gridCol w:w="705"/>
        <w:gridCol w:w="778"/>
        <w:gridCol w:w="1246"/>
        <w:gridCol w:w="600"/>
        <w:gridCol w:w="646"/>
        <w:gridCol w:w="412"/>
        <w:gridCol w:w="833"/>
        <w:gridCol w:w="1293"/>
        <w:gridCol w:w="107"/>
        <w:gridCol w:w="1209"/>
      </w:tblGrid>
      <w:tr w14:paraId="401AA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trPr>
        <w:tc>
          <w:tcPr>
            <w:tcW w:w="1068" w:type="dxa"/>
            <w:vMerge w:val="restart"/>
            <w:tcBorders>
              <w:top w:val="single" w:color="000000" w:sz="2" w:space="0"/>
              <w:left w:val="single" w:color="000000" w:sz="6" w:space="0"/>
              <w:bottom w:val="nil"/>
              <w:right w:val="single" w:color="000000" w:sz="2" w:space="0"/>
            </w:tcBorders>
            <w:vAlign w:val="top"/>
          </w:tcPr>
          <w:p w14:paraId="3FA3A3A2">
            <w:pPr>
              <w:rPr>
                <w:rFonts w:ascii="Arial"/>
                <w:sz w:val="21"/>
              </w:rPr>
            </w:pPr>
          </w:p>
        </w:tc>
        <w:tc>
          <w:tcPr>
            <w:tcW w:w="1483" w:type="dxa"/>
            <w:gridSpan w:val="2"/>
            <w:tcBorders>
              <w:top w:val="single" w:color="000000" w:sz="2" w:space="0"/>
              <w:left w:val="single" w:color="000000" w:sz="2" w:space="0"/>
            </w:tcBorders>
            <w:vAlign w:val="top"/>
          </w:tcPr>
          <w:p w14:paraId="17751B7C">
            <w:pPr>
              <w:spacing w:line="349" w:lineRule="auto"/>
              <w:rPr>
                <w:rFonts w:ascii="Arial"/>
                <w:sz w:val="21"/>
              </w:rPr>
            </w:pPr>
          </w:p>
          <w:p w14:paraId="7E4AE03D">
            <w:pPr>
              <w:pStyle w:val="6"/>
              <w:spacing w:before="65" w:line="230" w:lineRule="auto"/>
              <w:ind w:left="585"/>
              <w:rPr>
                <w:sz w:val="20"/>
                <w:szCs w:val="20"/>
              </w:rPr>
            </w:pPr>
            <w:r>
              <w:rPr>
                <w:spacing w:val="3"/>
                <w:sz w:val="20"/>
                <w:szCs w:val="20"/>
              </w:rPr>
              <w:t>功能</w:t>
            </w:r>
          </w:p>
        </w:tc>
        <w:tc>
          <w:tcPr>
            <w:tcW w:w="1246" w:type="dxa"/>
            <w:tcBorders>
              <w:top w:val="single" w:color="000000" w:sz="2" w:space="0"/>
            </w:tcBorders>
            <w:vAlign w:val="top"/>
          </w:tcPr>
          <w:p w14:paraId="0462C92C">
            <w:pPr>
              <w:pStyle w:val="6"/>
              <w:spacing w:before="256" w:line="296" w:lineRule="auto"/>
              <w:ind w:left="205" w:right="97" w:hanging="108"/>
              <w:rPr>
                <w:sz w:val="20"/>
                <w:szCs w:val="20"/>
              </w:rPr>
            </w:pPr>
            <w:r>
              <w:rPr>
                <w:spacing w:val="8"/>
                <w:sz w:val="20"/>
                <w:szCs w:val="20"/>
              </w:rPr>
              <w:t>表示污水向</w:t>
            </w:r>
            <w:r>
              <w:rPr>
                <w:spacing w:val="6"/>
                <w:sz w:val="20"/>
                <w:szCs w:val="20"/>
              </w:rPr>
              <w:t>水体排放</w:t>
            </w:r>
          </w:p>
        </w:tc>
        <w:tc>
          <w:tcPr>
            <w:tcW w:w="1246" w:type="dxa"/>
            <w:gridSpan w:val="2"/>
            <w:tcBorders>
              <w:top w:val="single" w:color="000000" w:sz="2" w:space="0"/>
            </w:tcBorders>
            <w:vAlign w:val="top"/>
          </w:tcPr>
          <w:p w14:paraId="75F4D2F9">
            <w:pPr>
              <w:pStyle w:val="6"/>
              <w:spacing w:before="95" w:line="229" w:lineRule="auto"/>
              <w:ind w:left="99"/>
              <w:rPr>
                <w:sz w:val="20"/>
                <w:szCs w:val="20"/>
              </w:rPr>
            </w:pPr>
            <w:r>
              <w:rPr>
                <w:spacing w:val="8"/>
                <w:sz w:val="20"/>
                <w:szCs w:val="20"/>
              </w:rPr>
              <w:t>表示废气向</w:t>
            </w:r>
          </w:p>
          <w:p w14:paraId="02C967A8">
            <w:pPr>
              <w:pStyle w:val="6"/>
              <w:spacing w:before="73" w:line="258" w:lineRule="auto"/>
              <w:ind w:left="519" w:right="95" w:hanging="417"/>
              <w:rPr>
                <w:sz w:val="20"/>
                <w:szCs w:val="20"/>
              </w:rPr>
            </w:pPr>
            <w:r>
              <w:rPr>
                <w:spacing w:val="7"/>
                <w:sz w:val="20"/>
                <w:szCs w:val="20"/>
              </w:rPr>
              <w:t>大气环境排</w:t>
            </w:r>
            <w:r>
              <w:rPr>
                <w:sz w:val="20"/>
                <w:szCs w:val="20"/>
              </w:rPr>
              <w:t>放</w:t>
            </w:r>
          </w:p>
        </w:tc>
        <w:tc>
          <w:tcPr>
            <w:tcW w:w="1245" w:type="dxa"/>
            <w:gridSpan w:val="2"/>
            <w:tcBorders>
              <w:top w:val="single" w:color="000000" w:sz="2" w:space="0"/>
            </w:tcBorders>
            <w:vAlign w:val="top"/>
          </w:tcPr>
          <w:p w14:paraId="2F767A57">
            <w:pPr>
              <w:pStyle w:val="6"/>
              <w:spacing w:before="256" w:line="296" w:lineRule="auto"/>
              <w:ind w:left="106" w:right="92" w:hanging="5"/>
              <w:rPr>
                <w:sz w:val="20"/>
                <w:szCs w:val="20"/>
              </w:rPr>
            </w:pPr>
            <w:r>
              <w:rPr>
                <w:spacing w:val="8"/>
                <w:sz w:val="20"/>
                <w:szCs w:val="20"/>
              </w:rPr>
              <w:t>表示噪声向</w:t>
            </w:r>
            <w:r>
              <w:rPr>
                <w:spacing w:val="7"/>
                <w:sz w:val="20"/>
                <w:szCs w:val="20"/>
              </w:rPr>
              <w:t>外环境排放</w:t>
            </w:r>
          </w:p>
        </w:tc>
        <w:tc>
          <w:tcPr>
            <w:tcW w:w="1293" w:type="dxa"/>
            <w:tcBorders>
              <w:top w:val="single" w:color="000000" w:sz="2" w:space="0"/>
            </w:tcBorders>
            <w:vAlign w:val="top"/>
          </w:tcPr>
          <w:p w14:paraId="342A54C0">
            <w:pPr>
              <w:pStyle w:val="6"/>
              <w:spacing w:before="95" w:line="229" w:lineRule="auto"/>
              <w:ind w:left="22"/>
              <w:rPr>
                <w:sz w:val="20"/>
                <w:szCs w:val="20"/>
              </w:rPr>
            </w:pPr>
            <w:r>
              <w:rPr>
                <w:spacing w:val="8"/>
                <w:sz w:val="20"/>
                <w:szCs w:val="20"/>
              </w:rPr>
              <w:t>表示一般固体</w:t>
            </w:r>
          </w:p>
          <w:p w14:paraId="1555791B">
            <w:pPr>
              <w:pStyle w:val="6"/>
              <w:spacing w:before="73" w:line="228" w:lineRule="auto"/>
              <w:ind w:left="22"/>
              <w:rPr>
                <w:sz w:val="20"/>
                <w:szCs w:val="20"/>
              </w:rPr>
            </w:pPr>
            <w:r>
              <w:rPr>
                <w:spacing w:val="8"/>
                <w:sz w:val="20"/>
                <w:szCs w:val="20"/>
              </w:rPr>
              <w:t>废物贮存、处</w:t>
            </w:r>
          </w:p>
          <w:p w14:paraId="7DF9926E">
            <w:pPr>
              <w:pStyle w:val="6"/>
              <w:spacing w:before="72" w:line="221" w:lineRule="auto"/>
              <w:ind w:left="441"/>
              <w:rPr>
                <w:sz w:val="20"/>
                <w:szCs w:val="20"/>
              </w:rPr>
            </w:pPr>
            <w:r>
              <w:rPr>
                <w:spacing w:val="5"/>
                <w:sz w:val="20"/>
                <w:szCs w:val="20"/>
              </w:rPr>
              <w:t>置场</w:t>
            </w:r>
          </w:p>
        </w:tc>
        <w:tc>
          <w:tcPr>
            <w:tcW w:w="1316" w:type="dxa"/>
            <w:gridSpan w:val="2"/>
            <w:tcBorders>
              <w:top w:val="single" w:color="000000" w:sz="2" w:space="0"/>
              <w:right w:val="single" w:color="000000" w:sz="6" w:space="0"/>
            </w:tcBorders>
            <w:vAlign w:val="top"/>
          </w:tcPr>
          <w:p w14:paraId="58C77C72">
            <w:pPr>
              <w:pStyle w:val="6"/>
              <w:spacing w:before="95" w:line="229" w:lineRule="auto"/>
              <w:ind w:left="85"/>
              <w:rPr>
                <w:sz w:val="20"/>
                <w:szCs w:val="20"/>
              </w:rPr>
            </w:pPr>
            <w:r>
              <w:rPr>
                <w:spacing w:val="8"/>
                <w:sz w:val="20"/>
                <w:szCs w:val="20"/>
              </w:rPr>
              <w:t>表示危险废</w:t>
            </w:r>
          </w:p>
          <w:p w14:paraId="74F07361">
            <w:pPr>
              <w:pStyle w:val="6"/>
              <w:spacing w:before="73" w:line="228" w:lineRule="auto"/>
              <w:ind w:left="14"/>
              <w:rPr>
                <w:sz w:val="20"/>
                <w:szCs w:val="20"/>
              </w:rPr>
            </w:pPr>
            <w:r>
              <w:rPr>
                <w:spacing w:val="-3"/>
                <w:sz w:val="20"/>
                <w:szCs w:val="20"/>
              </w:rPr>
              <w:t>物贮存、处置</w:t>
            </w:r>
          </w:p>
          <w:p w14:paraId="3B3D8BF1">
            <w:pPr>
              <w:pStyle w:val="6"/>
              <w:spacing w:before="72" w:line="221" w:lineRule="auto"/>
              <w:ind w:left="505"/>
              <w:rPr>
                <w:sz w:val="20"/>
                <w:szCs w:val="20"/>
              </w:rPr>
            </w:pPr>
            <w:r>
              <w:rPr>
                <w:spacing w:val="1"/>
                <w:sz w:val="20"/>
                <w:szCs w:val="20"/>
              </w:rPr>
              <w:t>场</w:t>
            </w:r>
          </w:p>
        </w:tc>
      </w:tr>
      <w:tr w14:paraId="57EB5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68" w:type="dxa"/>
            <w:vMerge w:val="continue"/>
            <w:tcBorders>
              <w:top w:val="nil"/>
              <w:left w:val="single" w:color="000000" w:sz="6" w:space="0"/>
              <w:bottom w:val="nil"/>
              <w:right w:val="single" w:color="000000" w:sz="2" w:space="0"/>
            </w:tcBorders>
            <w:vAlign w:val="top"/>
          </w:tcPr>
          <w:p w14:paraId="1A324E32">
            <w:pPr>
              <w:rPr>
                <w:rFonts w:ascii="Arial"/>
                <w:sz w:val="21"/>
              </w:rPr>
            </w:pPr>
          </w:p>
        </w:tc>
        <w:tc>
          <w:tcPr>
            <w:tcW w:w="1483" w:type="dxa"/>
            <w:gridSpan w:val="2"/>
            <w:tcBorders>
              <w:left w:val="single" w:color="000000" w:sz="2" w:space="0"/>
            </w:tcBorders>
            <w:vAlign w:val="top"/>
          </w:tcPr>
          <w:p w14:paraId="4FECA7A1">
            <w:pPr>
              <w:pStyle w:val="6"/>
              <w:spacing w:before="112" w:line="229" w:lineRule="auto"/>
              <w:ind w:left="374"/>
              <w:rPr>
                <w:sz w:val="20"/>
                <w:szCs w:val="20"/>
              </w:rPr>
            </w:pPr>
            <w:r>
              <w:rPr>
                <w:spacing w:val="7"/>
                <w:sz w:val="20"/>
                <w:szCs w:val="20"/>
              </w:rPr>
              <w:t>提示标志</w:t>
            </w:r>
          </w:p>
        </w:tc>
        <w:tc>
          <w:tcPr>
            <w:tcW w:w="1246" w:type="dxa"/>
            <w:vAlign w:val="top"/>
          </w:tcPr>
          <w:p w14:paraId="21B6D310">
            <w:pPr>
              <w:pStyle w:val="6"/>
              <w:spacing w:before="112" w:line="228" w:lineRule="auto"/>
              <w:ind w:left="102"/>
              <w:rPr>
                <w:sz w:val="20"/>
                <w:szCs w:val="20"/>
              </w:rPr>
            </w:pPr>
            <w:r>
              <w:rPr>
                <w:spacing w:val="7"/>
                <w:sz w:val="20"/>
                <w:szCs w:val="20"/>
              </w:rPr>
              <w:t>正方形边框</w:t>
            </w:r>
          </w:p>
        </w:tc>
        <w:tc>
          <w:tcPr>
            <w:tcW w:w="1246" w:type="dxa"/>
            <w:gridSpan w:val="2"/>
            <w:vAlign w:val="top"/>
          </w:tcPr>
          <w:p w14:paraId="15DF8A30">
            <w:pPr>
              <w:pStyle w:val="6"/>
              <w:spacing w:before="112" w:line="228" w:lineRule="auto"/>
              <w:ind w:left="104"/>
              <w:rPr>
                <w:sz w:val="20"/>
                <w:szCs w:val="20"/>
              </w:rPr>
            </w:pPr>
            <w:r>
              <w:rPr>
                <w:spacing w:val="7"/>
                <w:sz w:val="20"/>
                <w:szCs w:val="20"/>
              </w:rPr>
              <w:t>正方形边框</w:t>
            </w:r>
          </w:p>
        </w:tc>
        <w:tc>
          <w:tcPr>
            <w:tcW w:w="1245" w:type="dxa"/>
            <w:gridSpan w:val="2"/>
            <w:vAlign w:val="top"/>
          </w:tcPr>
          <w:p w14:paraId="6045572B">
            <w:pPr>
              <w:pStyle w:val="6"/>
              <w:spacing w:before="112" w:line="228" w:lineRule="auto"/>
              <w:ind w:left="106"/>
              <w:rPr>
                <w:sz w:val="20"/>
                <w:szCs w:val="20"/>
              </w:rPr>
            </w:pPr>
            <w:r>
              <w:rPr>
                <w:spacing w:val="7"/>
                <w:sz w:val="20"/>
                <w:szCs w:val="20"/>
              </w:rPr>
              <w:t>正方形边框</w:t>
            </w:r>
          </w:p>
        </w:tc>
        <w:tc>
          <w:tcPr>
            <w:tcW w:w="1293" w:type="dxa"/>
            <w:vAlign w:val="top"/>
          </w:tcPr>
          <w:p w14:paraId="63F62714">
            <w:pPr>
              <w:pStyle w:val="6"/>
              <w:spacing w:before="112" w:line="228" w:lineRule="auto"/>
              <w:ind w:left="133"/>
              <w:rPr>
                <w:sz w:val="20"/>
                <w:szCs w:val="20"/>
              </w:rPr>
            </w:pPr>
            <w:r>
              <w:rPr>
                <w:spacing w:val="7"/>
                <w:sz w:val="20"/>
                <w:szCs w:val="20"/>
              </w:rPr>
              <w:t>正方形边框</w:t>
            </w:r>
          </w:p>
        </w:tc>
        <w:tc>
          <w:tcPr>
            <w:tcW w:w="1316" w:type="dxa"/>
            <w:gridSpan w:val="2"/>
            <w:tcBorders>
              <w:right w:val="single" w:color="000000" w:sz="6" w:space="0"/>
            </w:tcBorders>
            <w:vAlign w:val="top"/>
          </w:tcPr>
          <w:p w14:paraId="7B7BBBDD">
            <w:pPr>
              <w:spacing w:before="81" w:line="274" w:lineRule="exact"/>
              <w:ind w:left="5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18E3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68" w:type="dxa"/>
            <w:vMerge w:val="continue"/>
            <w:tcBorders>
              <w:top w:val="nil"/>
              <w:left w:val="single" w:color="000000" w:sz="6" w:space="0"/>
              <w:bottom w:val="nil"/>
              <w:right w:val="single" w:color="000000" w:sz="2" w:space="0"/>
            </w:tcBorders>
            <w:vAlign w:val="top"/>
          </w:tcPr>
          <w:p w14:paraId="061FBABF">
            <w:pPr>
              <w:rPr>
                <w:rFonts w:ascii="Arial"/>
                <w:sz w:val="21"/>
              </w:rPr>
            </w:pPr>
          </w:p>
        </w:tc>
        <w:tc>
          <w:tcPr>
            <w:tcW w:w="1483" w:type="dxa"/>
            <w:gridSpan w:val="2"/>
            <w:tcBorders>
              <w:left w:val="single" w:color="000000" w:sz="2" w:space="0"/>
            </w:tcBorders>
            <w:vAlign w:val="top"/>
          </w:tcPr>
          <w:p w14:paraId="42379929">
            <w:pPr>
              <w:pStyle w:val="6"/>
              <w:spacing w:before="114" w:line="228" w:lineRule="auto"/>
              <w:ind w:left="377"/>
              <w:rPr>
                <w:sz w:val="20"/>
                <w:szCs w:val="20"/>
              </w:rPr>
            </w:pPr>
            <w:r>
              <w:rPr>
                <w:spacing w:val="6"/>
                <w:sz w:val="20"/>
                <w:szCs w:val="20"/>
              </w:rPr>
              <w:t>背景颜色</w:t>
            </w:r>
          </w:p>
        </w:tc>
        <w:tc>
          <w:tcPr>
            <w:tcW w:w="1246" w:type="dxa"/>
            <w:vAlign w:val="top"/>
          </w:tcPr>
          <w:p w14:paraId="6395843F">
            <w:pPr>
              <w:pStyle w:val="6"/>
              <w:spacing w:before="113" w:line="230" w:lineRule="auto"/>
              <w:ind w:left="413"/>
              <w:rPr>
                <w:sz w:val="20"/>
                <w:szCs w:val="20"/>
              </w:rPr>
            </w:pPr>
            <w:r>
              <w:rPr>
                <w:spacing w:val="3"/>
                <w:sz w:val="20"/>
                <w:szCs w:val="20"/>
              </w:rPr>
              <w:t>绿色</w:t>
            </w:r>
          </w:p>
        </w:tc>
        <w:tc>
          <w:tcPr>
            <w:tcW w:w="1246" w:type="dxa"/>
            <w:gridSpan w:val="2"/>
            <w:vAlign w:val="top"/>
          </w:tcPr>
          <w:p w14:paraId="03F1C6B2">
            <w:pPr>
              <w:pStyle w:val="6"/>
              <w:spacing w:before="113" w:line="230" w:lineRule="auto"/>
              <w:ind w:left="415"/>
              <w:rPr>
                <w:sz w:val="20"/>
                <w:szCs w:val="20"/>
              </w:rPr>
            </w:pPr>
            <w:r>
              <w:rPr>
                <w:spacing w:val="3"/>
                <w:sz w:val="20"/>
                <w:szCs w:val="20"/>
              </w:rPr>
              <w:t>绿色</w:t>
            </w:r>
          </w:p>
        </w:tc>
        <w:tc>
          <w:tcPr>
            <w:tcW w:w="1245" w:type="dxa"/>
            <w:gridSpan w:val="2"/>
            <w:vAlign w:val="top"/>
          </w:tcPr>
          <w:p w14:paraId="5CF7E7A7">
            <w:pPr>
              <w:pStyle w:val="6"/>
              <w:spacing w:before="113" w:line="230" w:lineRule="auto"/>
              <w:ind w:left="417"/>
              <w:rPr>
                <w:sz w:val="20"/>
                <w:szCs w:val="20"/>
              </w:rPr>
            </w:pPr>
            <w:r>
              <w:rPr>
                <w:spacing w:val="3"/>
                <w:sz w:val="20"/>
                <w:szCs w:val="20"/>
              </w:rPr>
              <w:t>绿色</w:t>
            </w:r>
          </w:p>
        </w:tc>
        <w:tc>
          <w:tcPr>
            <w:tcW w:w="1293" w:type="dxa"/>
            <w:vAlign w:val="top"/>
          </w:tcPr>
          <w:p w14:paraId="09DA3C49">
            <w:pPr>
              <w:pStyle w:val="6"/>
              <w:spacing w:before="113" w:line="230" w:lineRule="auto"/>
              <w:ind w:left="444"/>
              <w:rPr>
                <w:sz w:val="20"/>
                <w:szCs w:val="20"/>
              </w:rPr>
            </w:pPr>
            <w:r>
              <w:rPr>
                <w:spacing w:val="3"/>
                <w:sz w:val="20"/>
                <w:szCs w:val="20"/>
              </w:rPr>
              <w:t>绿色</w:t>
            </w:r>
          </w:p>
        </w:tc>
        <w:tc>
          <w:tcPr>
            <w:tcW w:w="1316" w:type="dxa"/>
            <w:gridSpan w:val="2"/>
            <w:tcBorders>
              <w:right w:val="single" w:color="000000" w:sz="6" w:space="0"/>
            </w:tcBorders>
            <w:vAlign w:val="top"/>
          </w:tcPr>
          <w:p w14:paraId="69244753">
            <w:pPr>
              <w:spacing w:before="83" w:line="274" w:lineRule="exact"/>
              <w:ind w:left="5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31C0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68" w:type="dxa"/>
            <w:vMerge w:val="continue"/>
            <w:tcBorders>
              <w:top w:val="nil"/>
              <w:left w:val="single" w:color="000000" w:sz="6" w:space="0"/>
              <w:bottom w:val="nil"/>
              <w:right w:val="single" w:color="000000" w:sz="2" w:space="0"/>
            </w:tcBorders>
            <w:vAlign w:val="top"/>
          </w:tcPr>
          <w:p w14:paraId="0A4B5903">
            <w:pPr>
              <w:rPr>
                <w:rFonts w:ascii="Arial"/>
                <w:sz w:val="21"/>
              </w:rPr>
            </w:pPr>
          </w:p>
        </w:tc>
        <w:tc>
          <w:tcPr>
            <w:tcW w:w="1483" w:type="dxa"/>
            <w:gridSpan w:val="2"/>
            <w:tcBorders>
              <w:left w:val="single" w:color="000000" w:sz="2" w:space="0"/>
            </w:tcBorders>
            <w:vAlign w:val="top"/>
          </w:tcPr>
          <w:p w14:paraId="1D90A602">
            <w:pPr>
              <w:pStyle w:val="6"/>
              <w:spacing w:before="115" w:line="230" w:lineRule="auto"/>
              <w:ind w:left="394"/>
              <w:rPr>
                <w:sz w:val="20"/>
                <w:szCs w:val="20"/>
              </w:rPr>
            </w:pPr>
            <w:r>
              <w:rPr>
                <w:spacing w:val="2"/>
                <w:sz w:val="20"/>
                <w:szCs w:val="20"/>
              </w:rPr>
              <w:t>图形颜色</w:t>
            </w:r>
          </w:p>
        </w:tc>
        <w:tc>
          <w:tcPr>
            <w:tcW w:w="1246" w:type="dxa"/>
            <w:vAlign w:val="top"/>
          </w:tcPr>
          <w:p w14:paraId="1A91F967">
            <w:pPr>
              <w:pStyle w:val="6"/>
              <w:spacing w:before="116" w:line="231" w:lineRule="auto"/>
              <w:ind w:left="442"/>
              <w:rPr>
                <w:sz w:val="20"/>
                <w:szCs w:val="20"/>
              </w:rPr>
            </w:pPr>
            <w:r>
              <w:rPr>
                <w:spacing w:val="-11"/>
                <w:sz w:val="20"/>
                <w:szCs w:val="20"/>
              </w:rPr>
              <w:t>白色</w:t>
            </w:r>
          </w:p>
        </w:tc>
        <w:tc>
          <w:tcPr>
            <w:tcW w:w="1246" w:type="dxa"/>
            <w:gridSpan w:val="2"/>
            <w:vAlign w:val="top"/>
          </w:tcPr>
          <w:p w14:paraId="079703E8">
            <w:pPr>
              <w:pStyle w:val="6"/>
              <w:spacing w:before="116" w:line="231" w:lineRule="auto"/>
              <w:ind w:left="444"/>
              <w:rPr>
                <w:sz w:val="20"/>
                <w:szCs w:val="20"/>
              </w:rPr>
            </w:pPr>
            <w:r>
              <w:rPr>
                <w:spacing w:val="-11"/>
                <w:sz w:val="20"/>
                <w:szCs w:val="20"/>
              </w:rPr>
              <w:t>白色</w:t>
            </w:r>
          </w:p>
        </w:tc>
        <w:tc>
          <w:tcPr>
            <w:tcW w:w="1245" w:type="dxa"/>
            <w:gridSpan w:val="2"/>
            <w:vAlign w:val="top"/>
          </w:tcPr>
          <w:p w14:paraId="7A6002AB">
            <w:pPr>
              <w:pStyle w:val="6"/>
              <w:spacing w:before="116" w:line="231" w:lineRule="auto"/>
              <w:ind w:left="446"/>
              <w:rPr>
                <w:sz w:val="20"/>
                <w:szCs w:val="20"/>
              </w:rPr>
            </w:pPr>
            <w:r>
              <w:rPr>
                <w:spacing w:val="-11"/>
                <w:sz w:val="20"/>
                <w:szCs w:val="20"/>
              </w:rPr>
              <w:t>白色</w:t>
            </w:r>
          </w:p>
        </w:tc>
        <w:tc>
          <w:tcPr>
            <w:tcW w:w="1293" w:type="dxa"/>
            <w:vAlign w:val="top"/>
          </w:tcPr>
          <w:p w14:paraId="5125A80B">
            <w:pPr>
              <w:pStyle w:val="6"/>
              <w:spacing w:before="116" w:line="231" w:lineRule="auto"/>
              <w:ind w:left="473"/>
              <w:rPr>
                <w:sz w:val="20"/>
                <w:szCs w:val="20"/>
              </w:rPr>
            </w:pPr>
            <w:r>
              <w:rPr>
                <w:spacing w:val="-11"/>
                <w:sz w:val="20"/>
                <w:szCs w:val="20"/>
              </w:rPr>
              <w:t>白色</w:t>
            </w:r>
          </w:p>
        </w:tc>
        <w:tc>
          <w:tcPr>
            <w:tcW w:w="1316" w:type="dxa"/>
            <w:gridSpan w:val="2"/>
            <w:tcBorders>
              <w:right w:val="single" w:color="000000" w:sz="6" w:space="0"/>
            </w:tcBorders>
            <w:vAlign w:val="top"/>
          </w:tcPr>
          <w:p w14:paraId="15B04499">
            <w:pPr>
              <w:spacing w:before="85" w:line="274" w:lineRule="exact"/>
              <w:ind w:left="5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A38C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68" w:type="dxa"/>
            <w:vMerge w:val="continue"/>
            <w:tcBorders>
              <w:top w:val="nil"/>
              <w:left w:val="single" w:color="000000" w:sz="6" w:space="0"/>
              <w:bottom w:val="nil"/>
              <w:right w:val="single" w:color="000000" w:sz="2" w:space="0"/>
            </w:tcBorders>
            <w:vAlign w:val="top"/>
          </w:tcPr>
          <w:p w14:paraId="7C812593">
            <w:pPr>
              <w:rPr>
                <w:rFonts w:ascii="Arial"/>
                <w:sz w:val="21"/>
              </w:rPr>
            </w:pPr>
          </w:p>
        </w:tc>
        <w:tc>
          <w:tcPr>
            <w:tcW w:w="1483" w:type="dxa"/>
            <w:gridSpan w:val="2"/>
            <w:tcBorders>
              <w:left w:val="single" w:color="000000" w:sz="2" w:space="0"/>
            </w:tcBorders>
            <w:vAlign w:val="top"/>
          </w:tcPr>
          <w:p w14:paraId="0A0A9638">
            <w:pPr>
              <w:pStyle w:val="6"/>
              <w:spacing w:before="115" w:line="227" w:lineRule="auto"/>
              <w:ind w:left="377"/>
              <w:rPr>
                <w:sz w:val="20"/>
                <w:szCs w:val="20"/>
              </w:rPr>
            </w:pPr>
            <w:r>
              <w:rPr>
                <w:spacing w:val="6"/>
                <w:sz w:val="20"/>
                <w:szCs w:val="20"/>
              </w:rPr>
              <w:t>警告标志</w:t>
            </w:r>
          </w:p>
        </w:tc>
        <w:tc>
          <w:tcPr>
            <w:tcW w:w="1246" w:type="dxa"/>
            <w:vAlign w:val="top"/>
          </w:tcPr>
          <w:p w14:paraId="5B699235">
            <w:pPr>
              <w:pStyle w:val="6"/>
              <w:spacing w:before="114" w:line="228" w:lineRule="auto"/>
              <w:ind w:left="97"/>
              <w:rPr>
                <w:sz w:val="20"/>
                <w:szCs w:val="20"/>
              </w:rPr>
            </w:pPr>
            <w:r>
              <w:rPr>
                <w:spacing w:val="8"/>
                <w:sz w:val="20"/>
                <w:szCs w:val="20"/>
              </w:rPr>
              <w:t>三角形边框</w:t>
            </w:r>
          </w:p>
        </w:tc>
        <w:tc>
          <w:tcPr>
            <w:tcW w:w="1246" w:type="dxa"/>
            <w:gridSpan w:val="2"/>
            <w:vAlign w:val="top"/>
          </w:tcPr>
          <w:p w14:paraId="62D50985">
            <w:pPr>
              <w:pStyle w:val="6"/>
              <w:spacing w:before="114" w:line="228" w:lineRule="auto"/>
              <w:ind w:left="99"/>
              <w:rPr>
                <w:sz w:val="20"/>
                <w:szCs w:val="20"/>
              </w:rPr>
            </w:pPr>
            <w:r>
              <w:rPr>
                <w:spacing w:val="8"/>
                <w:sz w:val="20"/>
                <w:szCs w:val="20"/>
              </w:rPr>
              <w:t>三角形边框</w:t>
            </w:r>
          </w:p>
        </w:tc>
        <w:tc>
          <w:tcPr>
            <w:tcW w:w="1245" w:type="dxa"/>
            <w:gridSpan w:val="2"/>
            <w:vAlign w:val="top"/>
          </w:tcPr>
          <w:p w14:paraId="56E9F9C2">
            <w:pPr>
              <w:pStyle w:val="6"/>
              <w:spacing w:before="114" w:line="228" w:lineRule="auto"/>
              <w:ind w:left="101"/>
              <w:rPr>
                <w:sz w:val="20"/>
                <w:szCs w:val="20"/>
              </w:rPr>
            </w:pPr>
            <w:r>
              <w:rPr>
                <w:spacing w:val="8"/>
                <w:sz w:val="20"/>
                <w:szCs w:val="20"/>
              </w:rPr>
              <w:t>三角形边框</w:t>
            </w:r>
          </w:p>
        </w:tc>
        <w:tc>
          <w:tcPr>
            <w:tcW w:w="1293" w:type="dxa"/>
            <w:vAlign w:val="top"/>
          </w:tcPr>
          <w:p w14:paraId="680E2CF4">
            <w:pPr>
              <w:pStyle w:val="6"/>
              <w:spacing w:before="114" w:line="228" w:lineRule="auto"/>
              <w:ind w:left="128"/>
              <w:rPr>
                <w:sz w:val="20"/>
                <w:szCs w:val="20"/>
              </w:rPr>
            </w:pPr>
            <w:r>
              <w:rPr>
                <w:spacing w:val="8"/>
                <w:sz w:val="20"/>
                <w:szCs w:val="20"/>
              </w:rPr>
              <w:t>三角形边框</w:t>
            </w:r>
          </w:p>
        </w:tc>
        <w:tc>
          <w:tcPr>
            <w:tcW w:w="1316" w:type="dxa"/>
            <w:gridSpan w:val="2"/>
            <w:tcBorders>
              <w:right w:val="single" w:color="000000" w:sz="6" w:space="0"/>
            </w:tcBorders>
            <w:vAlign w:val="top"/>
          </w:tcPr>
          <w:p w14:paraId="404940AD">
            <w:pPr>
              <w:pStyle w:val="6"/>
              <w:spacing w:before="114" w:line="228" w:lineRule="auto"/>
              <w:ind w:left="86"/>
              <w:rPr>
                <w:sz w:val="20"/>
                <w:szCs w:val="20"/>
              </w:rPr>
            </w:pPr>
            <w:r>
              <w:rPr>
                <w:spacing w:val="8"/>
                <w:sz w:val="20"/>
                <w:szCs w:val="20"/>
              </w:rPr>
              <w:t>三角形边框</w:t>
            </w:r>
          </w:p>
        </w:tc>
      </w:tr>
      <w:tr w14:paraId="0D07A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68" w:type="dxa"/>
            <w:vMerge w:val="continue"/>
            <w:tcBorders>
              <w:top w:val="nil"/>
              <w:left w:val="single" w:color="000000" w:sz="6" w:space="0"/>
              <w:bottom w:val="nil"/>
              <w:right w:val="single" w:color="000000" w:sz="2" w:space="0"/>
            </w:tcBorders>
            <w:vAlign w:val="top"/>
          </w:tcPr>
          <w:p w14:paraId="7BDF6E16">
            <w:pPr>
              <w:rPr>
                <w:rFonts w:ascii="Arial"/>
                <w:sz w:val="21"/>
              </w:rPr>
            </w:pPr>
          </w:p>
        </w:tc>
        <w:tc>
          <w:tcPr>
            <w:tcW w:w="1483" w:type="dxa"/>
            <w:gridSpan w:val="2"/>
            <w:tcBorders>
              <w:left w:val="single" w:color="000000" w:sz="2" w:space="0"/>
            </w:tcBorders>
            <w:vAlign w:val="top"/>
          </w:tcPr>
          <w:p w14:paraId="159E38AD">
            <w:pPr>
              <w:pStyle w:val="6"/>
              <w:spacing w:before="117" w:line="228" w:lineRule="auto"/>
              <w:ind w:left="377"/>
              <w:rPr>
                <w:sz w:val="20"/>
                <w:szCs w:val="20"/>
              </w:rPr>
            </w:pPr>
            <w:r>
              <w:rPr>
                <w:spacing w:val="6"/>
                <w:sz w:val="20"/>
                <w:szCs w:val="20"/>
              </w:rPr>
              <w:t>背景颜色</w:t>
            </w:r>
          </w:p>
        </w:tc>
        <w:tc>
          <w:tcPr>
            <w:tcW w:w="1246" w:type="dxa"/>
            <w:vAlign w:val="top"/>
          </w:tcPr>
          <w:p w14:paraId="65EC1887">
            <w:pPr>
              <w:pStyle w:val="6"/>
              <w:spacing w:before="117" w:line="228" w:lineRule="auto"/>
              <w:ind w:left="411"/>
              <w:rPr>
                <w:sz w:val="20"/>
                <w:szCs w:val="20"/>
              </w:rPr>
            </w:pPr>
            <w:r>
              <w:rPr>
                <w:spacing w:val="5"/>
                <w:sz w:val="20"/>
                <w:szCs w:val="20"/>
              </w:rPr>
              <w:t>黄色</w:t>
            </w:r>
          </w:p>
        </w:tc>
        <w:tc>
          <w:tcPr>
            <w:tcW w:w="1246" w:type="dxa"/>
            <w:gridSpan w:val="2"/>
            <w:vAlign w:val="top"/>
          </w:tcPr>
          <w:p w14:paraId="6A67A83C">
            <w:pPr>
              <w:pStyle w:val="6"/>
              <w:spacing w:before="117" w:line="228" w:lineRule="auto"/>
              <w:ind w:left="413"/>
              <w:rPr>
                <w:sz w:val="20"/>
                <w:szCs w:val="20"/>
              </w:rPr>
            </w:pPr>
            <w:r>
              <w:rPr>
                <w:spacing w:val="5"/>
                <w:sz w:val="20"/>
                <w:szCs w:val="20"/>
              </w:rPr>
              <w:t>黄色</w:t>
            </w:r>
          </w:p>
        </w:tc>
        <w:tc>
          <w:tcPr>
            <w:tcW w:w="1245" w:type="dxa"/>
            <w:gridSpan w:val="2"/>
            <w:vAlign w:val="top"/>
          </w:tcPr>
          <w:p w14:paraId="5B798A9E">
            <w:pPr>
              <w:pStyle w:val="6"/>
              <w:spacing w:before="117" w:line="228" w:lineRule="auto"/>
              <w:ind w:left="415"/>
              <w:rPr>
                <w:sz w:val="20"/>
                <w:szCs w:val="20"/>
              </w:rPr>
            </w:pPr>
            <w:r>
              <w:rPr>
                <w:spacing w:val="5"/>
                <w:sz w:val="20"/>
                <w:szCs w:val="20"/>
              </w:rPr>
              <w:t>黄色</w:t>
            </w:r>
          </w:p>
        </w:tc>
        <w:tc>
          <w:tcPr>
            <w:tcW w:w="1293" w:type="dxa"/>
            <w:vAlign w:val="top"/>
          </w:tcPr>
          <w:p w14:paraId="6773DC7C">
            <w:pPr>
              <w:pStyle w:val="6"/>
              <w:spacing w:before="117" w:line="228" w:lineRule="auto"/>
              <w:ind w:left="442"/>
              <w:rPr>
                <w:sz w:val="20"/>
                <w:szCs w:val="20"/>
              </w:rPr>
            </w:pPr>
            <w:r>
              <w:rPr>
                <w:spacing w:val="5"/>
                <w:sz w:val="20"/>
                <w:szCs w:val="20"/>
              </w:rPr>
              <w:t>黄色</w:t>
            </w:r>
          </w:p>
        </w:tc>
        <w:tc>
          <w:tcPr>
            <w:tcW w:w="1316" w:type="dxa"/>
            <w:gridSpan w:val="2"/>
            <w:tcBorders>
              <w:right w:val="single" w:color="000000" w:sz="6" w:space="0"/>
            </w:tcBorders>
            <w:vAlign w:val="top"/>
          </w:tcPr>
          <w:p w14:paraId="6B628F59">
            <w:pPr>
              <w:pStyle w:val="6"/>
              <w:spacing w:before="117" w:line="228" w:lineRule="auto"/>
              <w:ind w:left="399"/>
              <w:rPr>
                <w:sz w:val="20"/>
                <w:szCs w:val="20"/>
              </w:rPr>
            </w:pPr>
            <w:r>
              <w:rPr>
                <w:spacing w:val="5"/>
                <w:sz w:val="20"/>
                <w:szCs w:val="20"/>
              </w:rPr>
              <w:t>黄色</w:t>
            </w:r>
          </w:p>
        </w:tc>
      </w:tr>
      <w:tr w14:paraId="7A975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68" w:type="dxa"/>
            <w:vMerge w:val="continue"/>
            <w:tcBorders>
              <w:top w:val="nil"/>
              <w:left w:val="single" w:color="000000" w:sz="6" w:space="0"/>
              <w:bottom w:val="nil"/>
              <w:right w:val="single" w:color="000000" w:sz="2" w:space="0"/>
            </w:tcBorders>
            <w:vAlign w:val="top"/>
          </w:tcPr>
          <w:p w14:paraId="2708D6EA">
            <w:pPr>
              <w:rPr>
                <w:rFonts w:ascii="Arial"/>
                <w:sz w:val="21"/>
              </w:rPr>
            </w:pPr>
          </w:p>
        </w:tc>
        <w:tc>
          <w:tcPr>
            <w:tcW w:w="1483" w:type="dxa"/>
            <w:gridSpan w:val="2"/>
            <w:tcBorders>
              <w:left w:val="single" w:color="000000" w:sz="2" w:space="0"/>
              <w:bottom w:val="single" w:color="000000" w:sz="10" w:space="0"/>
            </w:tcBorders>
            <w:vAlign w:val="top"/>
          </w:tcPr>
          <w:p w14:paraId="35F01628">
            <w:pPr>
              <w:pStyle w:val="6"/>
              <w:spacing w:before="117" w:line="230" w:lineRule="auto"/>
              <w:ind w:left="394"/>
              <w:rPr>
                <w:sz w:val="20"/>
                <w:szCs w:val="20"/>
              </w:rPr>
            </w:pPr>
            <w:r>
              <w:rPr>
                <w:spacing w:val="2"/>
                <w:sz w:val="20"/>
                <w:szCs w:val="20"/>
              </w:rPr>
              <w:t>图形颜色</w:t>
            </w:r>
          </w:p>
        </w:tc>
        <w:tc>
          <w:tcPr>
            <w:tcW w:w="1246" w:type="dxa"/>
            <w:tcBorders>
              <w:bottom w:val="single" w:color="000000" w:sz="10" w:space="0"/>
            </w:tcBorders>
            <w:vAlign w:val="top"/>
          </w:tcPr>
          <w:p w14:paraId="3792AF0C">
            <w:pPr>
              <w:pStyle w:val="6"/>
              <w:spacing w:before="118" w:line="233" w:lineRule="auto"/>
              <w:ind w:left="417"/>
              <w:rPr>
                <w:sz w:val="20"/>
                <w:szCs w:val="20"/>
              </w:rPr>
            </w:pPr>
            <w:r>
              <w:rPr>
                <w:spacing w:val="2"/>
                <w:sz w:val="20"/>
                <w:szCs w:val="20"/>
              </w:rPr>
              <w:t>黑色</w:t>
            </w:r>
          </w:p>
        </w:tc>
        <w:tc>
          <w:tcPr>
            <w:tcW w:w="1246" w:type="dxa"/>
            <w:gridSpan w:val="2"/>
            <w:tcBorders>
              <w:bottom w:val="single" w:color="000000" w:sz="10" w:space="0"/>
            </w:tcBorders>
            <w:vAlign w:val="top"/>
          </w:tcPr>
          <w:p w14:paraId="3E1B95CC">
            <w:pPr>
              <w:pStyle w:val="6"/>
              <w:spacing w:before="118" w:line="233" w:lineRule="auto"/>
              <w:ind w:left="419"/>
              <w:rPr>
                <w:sz w:val="20"/>
                <w:szCs w:val="20"/>
              </w:rPr>
            </w:pPr>
            <w:r>
              <w:rPr>
                <w:spacing w:val="2"/>
                <w:sz w:val="20"/>
                <w:szCs w:val="20"/>
              </w:rPr>
              <w:t>黑色</w:t>
            </w:r>
          </w:p>
        </w:tc>
        <w:tc>
          <w:tcPr>
            <w:tcW w:w="1245" w:type="dxa"/>
            <w:gridSpan w:val="2"/>
            <w:tcBorders>
              <w:bottom w:val="single" w:color="000000" w:sz="10" w:space="0"/>
            </w:tcBorders>
            <w:vAlign w:val="top"/>
          </w:tcPr>
          <w:p w14:paraId="41BDC483">
            <w:pPr>
              <w:pStyle w:val="6"/>
              <w:spacing w:before="118" w:line="233" w:lineRule="auto"/>
              <w:ind w:left="421"/>
              <w:rPr>
                <w:sz w:val="20"/>
                <w:szCs w:val="20"/>
              </w:rPr>
            </w:pPr>
            <w:r>
              <w:rPr>
                <w:spacing w:val="2"/>
                <w:sz w:val="20"/>
                <w:szCs w:val="20"/>
              </w:rPr>
              <w:t>黑色</w:t>
            </w:r>
          </w:p>
        </w:tc>
        <w:tc>
          <w:tcPr>
            <w:tcW w:w="1293" w:type="dxa"/>
            <w:tcBorders>
              <w:bottom w:val="single" w:color="000000" w:sz="10" w:space="0"/>
            </w:tcBorders>
            <w:vAlign w:val="top"/>
          </w:tcPr>
          <w:p w14:paraId="0F8B3061">
            <w:pPr>
              <w:pStyle w:val="6"/>
              <w:spacing w:before="118" w:line="233" w:lineRule="auto"/>
              <w:ind w:left="448"/>
              <w:rPr>
                <w:sz w:val="20"/>
                <w:szCs w:val="20"/>
              </w:rPr>
            </w:pPr>
            <w:r>
              <w:rPr>
                <w:spacing w:val="2"/>
                <w:sz w:val="20"/>
                <w:szCs w:val="20"/>
              </w:rPr>
              <w:t>黑色</w:t>
            </w:r>
          </w:p>
        </w:tc>
        <w:tc>
          <w:tcPr>
            <w:tcW w:w="1316" w:type="dxa"/>
            <w:gridSpan w:val="2"/>
            <w:tcBorders>
              <w:bottom w:val="single" w:color="000000" w:sz="10" w:space="0"/>
              <w:right w:val="single" w:color="000000" w:sz="6" w:space="0"/>
            </w:tcBorders>
            <w:vAlign w:val="top"/>
          </w:tcPr>
          <w:p w14:paraId="7D33005F">
            <w:pPr>
              <w:pStyle w:val="6"/>
              <w:spacing w:before="118" w:line="233" w:lineRule="auto"/>
              <w:ind w:left="406"/>
              <w:rPr>
                <w:sz w:val="20"/>
                <w:szCs w:val="20"/>
              </w:rPr>
            </w:pPr>
            <w:r>
              <w:rPr>
                <w:spacing w:val="2"/>
                <w:sz w:val="20"/>
                <w:szCs w:val="20"/>
              </w:rPr>
              <w:t>黑色</w:t>
            </w:r>
          </w:p>
        </w:tc>
      </w:tr>
      <w:tr w14:paraId="62D88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8" w:hRule="atLeast"/>
        </w:trPr>
        <w:tc>
          <w:tcPr>
            <w:tcW w:w="1068" w:type="dxa"/>
            <w:vMerge w:val="continue"/>
            <w:tcBorders>
              <w:top w:val="nil"/>
              <w:left w:val="single" w:color="000000" w:sz="6" w:space="0"/>
              <w:bottom w:val="nil"/>
              <w:right w:val="single" w:color="000000" w:sz="2" w:space="0"/>
            </w:tcBorders>
            <w:vAlign w:val="top"/>
          </w:tcPr>
          <w:p w14:paraId="24AF7EB7">
            <w:pPr>
              <w:rPr>
                <w:rFonts w:ascii="Arial"/>
                <w:sz w:val="21"/>
              </w:rPr>
            </w:pPr>
          </w:p>
        </w:tc>
        <w:tc>
          <w:tcPr>
            <w:tcW w:w="7829" w:type="dxa"/>
            <w:gridSpan w:val="10"/>
            <w:tcBorders>
              <w:top w:val="single" w:color="000000" w:sz="10" w:space="0"/>
              <w:left w:val="single" w:color="000000" w:sz="2" w:space="0"/>
              <w:bottom w:val="single" w:color="000000" w:sz="10" w:space="0"/>
              <w:right w:val="single" w:color="000000" w:sz="6" w:space="0"/>
            </w:tcBorders>
            <w:vAlign w:val="top"/>
          </w:tcPr>
          <w:p w14:paraId="15BE5ACE">
            <w:pPr>
              <w:pStyle w:val="6"/>
              <w:spacing w:before="151" w:line="220" w:lineRule="auto"/>
              <w:ind w:left="107"/>
              <w:outlineLvl w:val="1"/>
            </w:pPr>
            <w:r>
              <w:rPr>
                <w:rFonts w:ascii="Times New Roman" w:hAnsi="Times New Roman" w:eastAsia="Times New Roman" w:cs="Times New Roman"/>
                <w:b/>
                <w:bCs/>
                <w:spacing w:val="-2"/>
              </w:rPr>
              <w:t xml:space="preserve">5.2 </w:t>
            </w:r>
            <w:r>
              <w:rPr>
                <w:b/>
                <w:bCs/>
                <w:spacing w:val="-2"/>
              </w:rPr>
              <w:t>排污申报</w:t>
            </w:r>
          </w:p>
          <w:p w14:paraId="6D970F16">
            <w:pPr>
              <w:pStyle w:val="6"/>
              <w:spacing w:before="143" w:line="358" w:lineRule="auto"/>
              <w:ind w:left="108" w:right="102" w:firstLine="480"/>
              <w:jc w:val="both"/>
            </w:pPr>
            <w:r>
              <w:t>根据《固定污染源排污许可分类管理名录</w:t>
            </w:r>
            <w:r>
              <w:rPr>
                <w:rFonts w:ascii="Times New Roman" w:hAnsi="Times New Roman" w:eastAsia="Times New Roman" w:cs="Times New Roman"/>
              </w:rPr>
              <w:t>(2019</w:t>
            </w:r>
            <w:r>
              <w:t>年版</w:t>
            </w:r>
            <w:r>
              <w:rPr>
                <w:rFonts w:ascii="Times New Roman" w:hAnsi="Times New Roman" w:eastAsia="Times New Roman" w:cs="Times New Roman"/>
              </w:rPr>
              <w:t>)</w:t>
            </w:r>
            <w:r>
              <w:t>》（生态环境部</w:t>
            </w:r>
            <w:r>
              <w:rPr>
                <w:spacing w:val="-2"/>
              </w:rPr>
              <w:t>部令第</w:t>
            </w:r>
            <w:r>
              <w:rPr>
                <w:rFonts w:ascii="Times New Roman" w:hAnsi="Times New Roman" w:eastAsia="Times New Roman" w:cs="Times New Roman"/>
                <w:spacing w:val="-2"/>
              </w:rPr>
              <w:t>11</w:t>
            </w:r>
            <w:r>
              <w:rPr>
                <w:spacing w:val="-2"/>
              </w:rPr>
              <w:t>号）可知，本项目实行排污许可登记管理（详</w:t>
            </w:r>
            <w:r>
              <w:rPr>
                <w:spacing w:val="-3"/>
              </w:rPr>
              <w:t>见表</w:t>
            </w:r>
            <w:r>
              <w:rPr>
                <w:rFonts w:ascii="Times New Roman" w:hAnsi="Times New Roman" w:eastAsia="Times New Roman" w:cs="Times New Roman"/>
                <w:spacing w:val="-3"/>
              </w:rPr>
              <w:t>5.2-1</w:t>
            </w:r>
            <w:r>
              <w:rPr>
                <w:spacing w:val="-8"/>
              </w:rPr>
              <w:t>）；</w:t>
            </w:r>
            <w:r>
              <w:rPr>
                <w:spacing w:val="-3"/>
              </w:rPr>
              <w:t>建设</w:t>
            </w:r>
            <w:r>
              <w:rPr>
                <w:spacing w:val="5"/>
              </w:rPr>
              <w:t>单位应当在启动生产设施或者发生实际排污之前在全国排污许可证管理</w:t>
            </w:r>
            <w:r>
              <w:rPr>
                <w:spacing w:val="-1"/>
              </w:rPr>
              <w:t>信息平台进行排污许可申报。</w:t>
            </w:r>
          </w:p>
          <w:p w14:paraId="5569CC0A">
            <w:pPr>
              <w:spacing w:before="126" w:line="238" w:lineRule="auto"/>
              <w:ind w:left="1281"/>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1"/>
                <w:sz w:val="24"/>
                <w:szCs w:val="24"/>
              </w:rPr>
              <w:t xml:space="preserve">5.2-1    </w:t>
            </w:r>
            <w:r>
              <w:rPr>
                <w:rFonts w:ascii="黑体" w:hAnsi="黑体" w:eastAsia="黑体" w:cs="黑体"/>
                <w:spacing w:val="-1"/>
                <w:sz w:val="24"/>
                <w:szCs w:val="24"/>
              </w:rPr>
              <w:t>固定污染源排污许可分类管理名录</w:t>
            </w:r>
            <w:r>
              <w:rPr>
                <w:rFonts w:ascii="Times New Roman" w:hAnsi="Times New Roman" w:eastAsia="Times New Roman" w:cs="Times New Roman"/>
                <w:spacing w:val="-1"/>
                <w:sz w:val="24"/>
                <w:szCs w:val="24"/>
              </w:rPr>
              <w:t>(</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c>
      </w:tr>
      <w:tr w14:paraId="027B2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068" w:type="dxa"/>
            <w:vMerge w:val="continue"/>
            <w:tcBorders>
              <w:top w:val="nil"/>
              <w:left w:val="single" w:color="000000" w:sz="6" w:space="0"/>
              <w:bottom w:val="nil"/>
              <w:right w:val="single" w:color="000000" w:sz="2" w:space="0"/>
            </w:tcBorders>
            <w:vAlign w:val="top"/>
          </w:tcPr>
          <w:p w14:paraId="30E67C33">
            <w:pPr>
              <w:rPr>
                <w:rFonts w:ascii="Arial"/>
                <w:sz w:val="21"/>
              </w:rPr>
            </w:pPr>
          </w:p>
        </w:tc>
        <w:tc>
          <w:tcPr>
            <w:tcW w:w="705" w:type="dxa"/>
            <w:tcBorders>
              <w:top w:val="single" w:color="000000" w:sz="10" w:space="0"/>
              <w:left w:val="single" w:color="000000" w:sz="2" w:space="0"/>
              <w:bottom w:val="single" w:color="000000" w:sz="2" w:space="0"/>
              <w:right w:val="single" w:color="000000" w:sz="2" w:space="0"/>
            </w:tcBorders>
            <w:vAlign w:val="top"/>
          </w:tcPr>
          <w:p w14:paraId="1B40AAD1">
            <w:pPr>
              <w:pStyle w:val="6"/>
              <w:spacing w:before="118" w:line="230" w:lineRule="auto"/>
              <w:ind w:left="195"/>
              <w:rPr>
                <w:sz w:val="20"/>
                <w:szCs w:val="20"/>
              </w:rPr>
            </w:pPr>
            <w:r>
              <w:rPr>
                <w:spacing w:val="5"/>
                <w:sz w:val="20"/>
                <w:szCs w:val="20"/>
              </w:rPr>
              <w:t>序号</w:t>
            </w:r>
          </w:p>
        </w:tc>
        <w:tc>
          <w:tcPr>
            <w:tcW w:w="2624" w:type="dxa"/>
            <w:gridSpan w:val="3"/>
            <w:tcBorders>
              <w:top w:val="single" w:color="000000" w:sz="10" w:space="0"/>
              <w:left w:val="single" w:color="000000" w:sz="2" w:space="0"/>
              <w:bottom w:val="single" w:color="000000" w:sz="2" w:space="0"/>
              <w:right w:val="single" w:color="000000" w:sz="2" w:space="0"/>
            </w:tcBorders>
            <w:vAlign w:val="top"/>
          </w:tcPr>
          <w:p w14:paraId="1FB16199">
            <w:pPr>
              <w:pStyle w:val="6"/>
              <w:spacing w:before="119" w:line="228" w:lineRule="auto"/>
              <w:ind w:left="898"/>
              <w:rPr>
                <w:sz w:val="20"/>
                <w:szCs w:val="20"/>
              </w:rPr>
            </w:pPr>
            <w:r>
              <w:rPr>
                <w:spacing w:val="6"/>
                <w:sz w:val="20"/>
                <w:szCs w:val="20"/>
              </w:rPr>
              <w:t>行业类别</w:t>
            </w:r>
          </w:p>
        </w:tc>
        <w:tc>
          <w:tcPr>
            <w:tcW w:w="1058" w:type="dxa"/>
            <w:gridSpan w:val="2"/>
            <w:tcBorders>
              <w:top w:val="single" w:color="000000" w:sz="10" w:space="0"/>
              <w:left w:val="single" w:color="000000" w:sz="2" w:space="0"/>
              <w:bottom w:val="single" w:color="000000" w:sz="2" w:space="0"/>
              <w:right w:val="single" w:color="000000" w:sz="2" w:space="0"/>
            </w:tcBorders>
            <w:vAlign w:val="top"/>
          </w:tcPr>
          <w:p w14:paraId="768198CB">
            <w:pPr>
              <w:pStyle w:val="6"/>
              <w:spacing w:before="119" w:line="228" w:lineRule="auto"/>
              <w:ind w:left="115"/>
              <w:rPr>
                <w:sz w:val="20"/>
                <w:szCs w:val="20"/>
              </w:rPr>
            </w:pPr>
            <w:r>
              <w:rPr>
                <w:spacing w:val="7"/>
                <w:sz w:val="20"/>
                <w:szCs w:val="20"/>
              </w:rPr>
              <w:t>重点管理</w:t>
            </w:r>
          </w:p>
        </w:tc>
        <w:tc>
          <w:tcPr>
            <w:tcW w:w="2233" w:type="dxa"/>
            <w:gridSpan w:val="3"/>
            <w:tcBorders>
              <w:top w:val="single" w:color="000000" w:sz="10" w:space="0"/>
              <w:left w:val="single" w:color="000000" w:sz="2" w:space="0"/>
              <w:bottom w:val="single" w:color="000000" w:sz="2" w:space="0"/>
              <w:right w:val="single" w:color="000000" w:sz="2" w:space="0"/>
            </w:tcBorders>
            <w:vAlign w:val="top"/>
          </w:tcPr>
          <w:p w14:paraId="4EAA2911">
            <w:pPr>
              <w:pStyle w:val="6"/>
              <w:spacing w:before="118" w:line="228" w:lineRule="auto"/>
              <w:ind w:left="709"/>
              <w:rPr>
                <w:sz w:val="20"/>
                <w:szCs w:val="20"/>
              </w:rPr>
            </w:pPr>
            <w:r>
              <w:rPr>
                <w:spacing w:val="6"/>
                <w:sz w:val="20"/>
                <w:szCs w:val="20"/>
              </w:rPr>
              <w:t>简化管理</w:t>
            </w:r>
          </w:p>
        </w:tc>
        <w:tc>
          <w:tcPr>
            <w:tcW w:w="1209" w:type="dxa"/>
            <w:tcBorders>
              <w:top w:val="single" w:color="000000" w:sz="10" w:space="0"/>
              <w:left w:val="single" w:color="000000" w:sz="2" w:space="0"/>
              <w:bottom w:val="single" w:color="000000" w:sz="2" w:space="0"/>
              <w:right w:val="single" w:color="000000" w:sz="6" w:space="0"/>
            </w:tcBorders>
            <w:vAlign w:val="top"/>
          </w:tcPr>
          <w:p w14:paraId="1B5FFD6A">
            <w:pPr>
              <w:pStyle w:val="6"/>
              <w:spacing w:before="119" w:line="228" w:lineRule="auto"/>
              <w:ind w:left="141"/>
              <w:rPr>
                <w:sz w:val="20"/>
                <w:szCs w:val="20"/>
              </w:rPr>
            </w:pPr>
            <w:r>
              <w:rPr>
                <w:spacing w:val="6"/>
                <w:sz w:val="20"/>
                <w:szCs w:val="20"/>
              </w:rPr>
              <w:t>登记管理</w:t>
            </w:r>
          </w:p>
        </w:tc>
      </w:tr>
      <w:tr w14:paraId="4E23D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68" w:type="dxa"/>
            <w:vMerge w:val="continue"/>
            <w:tcBorders>
              <w:top w:val="nil"/>
              <w:left w:val="single" w:color="000000" w:sz="6" w:space="0"/>
              <w:bottom w:val="nil"/>
              <w:right w:val="single" w:color="000000" w:sz="2" w:space="0"/>
            </w:tcBorders>
            <w:vAlign w:val="top"/>
          </w:tcPr>
          <w:p w14:paraId="0FEC2B02">
            <w:pPr>
              <w:rPr>
                <w:rFonts w:ascii="Arial"/>
                <w:sz w:val="21"/>
              </w:rPr>
            </w:pPr>
          </w:p>
        </w:tc>
        <w:tc>
          <w:tcPr>
            <w:tcW w:w="7829" w:type="dxa"/>
            <w:gridSpan w:val="10"/>
            <w:tcBorders>
              <w:top w:val="single" w:color="000000" w:sz="2" w:space="0"/>
              <w:left w:val="single" w:color="000000" w:sz="2" w:space="0"/>
              <w:bottom w:val="single" w:color="000000" w:sz="2" w:space="0"/>
              <w:right w:val="single" w:color="000000" w:sz="6" w:space="0"/>
            </w:tcBorders>
            <w:vAlign w:val="top"/>
          </w:tcPr>
          <w:p w14:paraId="716145EE">
            <w:pPr>
              <w:pStyle w:val="6"/>
              <w:spacing w:before="96" w:line="274" w:lineRule="exact"/>
              <w:ind w:left="136"/>
              <w:rPr>
                <w:rFonts w:ascii="Times New Roman" w:hAnsi="Times New Roman" w:eastAsia="Times New Roman" w:cs="Times New Roman"/>
                <w:sz w:val="20"/>
                <w:szCs w:val="20"/>
              </w:rPr>
            </w:pPr>
            <w:r>
              <w:rPr>
                <w:spacing w:val="8"/>
                <w:position w:val="1"/>
                <w:sz w:val="20"/>
                <w:szCs w:val="20"/>
              </w:rPr>
              <w:t xml:space="preserve">十九、文教、工美、体育和娱乐用品制造业 </w:t>
            </w:r>
            <w:r>
              <w:rPr>
                <w:rFonts w:ascii="Times New Roman" w:hAnsi="Times New Roman" w:eastAsia="Times New Roman" w:cs="Times New Roman"/>
                <w:spacing w:val="8"/>
                <w:position w:val="1"/>
                <w:sz w:val="20"/>
                <w:szCs w:val="20"/>
              </w:rPr>
              <w:t>24</w:t>
            </w:r>
          </w:p>
        </w:tc>
      </w:tr>
      <w:tr w14:paraId="5AE4A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3" w:hRule="atLeast"/>
        </w:trPr>
        <w:tc>
          <w:tcPr>
            <w:tcW w:w="1068" w:type="dxa"/>
            <w:vMerge w:val="continue"/>
            <w:tcBorders>
              <w:top w:val="nil"/>
              <w:left w:val="single" w:color="000000" w:sz="6" w:space="0"/>
              <w:bottom w:val="nil"/>
              <w:right w:val="single" w:color="000000" w:sz="2" w:space="0"/>
            </w:tcBorders>
            <w:vAlign w:val="top"/>
          </w:tcPr>
          <w:p w14:paraId="2DA0B9B8">
            <w:pPr>
              <w:rPr>
                <w:rFonts w:ascii="Arial"/>
                <w:sz w:val="21"/>
              </w:rPr>
            </w:pPr>
          </w:p>
        </w:tc>
        <w:tc>
          <w:tcPr>
            <w:tcW w:w="705" w:type="dxa"/>
            <w:tcBorders>
              <w:top w:val="single" w:color="000000" w:sz="2" w:space="0"/>
              <w:left w:val="single" w:color="000000" w:sz="2" w:space="0"/>
              <w:bottom w:val="single" w:color="000000" w:sz="2" w:space="0"/>
              <w:right w:val="single" w:color="000000" w:sz="2" w:space="0"/>
            </w:tcBorders>
            <w:vAlign w:val="top"/>
          </w:tcPr>
          <w:p w14:paraId="5B0B2673">
            <w:pPr>
              <w:spacing w:line="344" w:lineRule="auto"/>
              <w:rPr>
                <w:rFonts w:ascii="Arial"/>
                <w:sz w:val="21"/>
              </w:rPr>
            </w:pPr>
          </w:p>
          <w:p w14:paraId="4E81F9AA">
            <w:pPr>
              <w:spacing w:line="344" w:lineRule="auto"/>
              <w:rPr>
                <w:rFonts w:ascii="Arial"/>
                <w:sz w:val="21"/>
              </w:rPr>
            </w:pPr>
          </w:p>
          <w:p w14:paraId="676FB6C1">
            <w:pPr>
              <w:spacing w:before="5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c>
          <w:tcPr>
            <w:tcW w:w="2624" w:type="dxa"/>
            <w:gridSpan w:val="3"/>
            <w:tcBorders>
              <w:top w:val="single" w:color="000000" w:sz="2" w:space="0"/>
              <w:left w:val="single" w:color="000000" w:sz="2" w:space="0"/>
              <w:bottom w:val="single" w:color="000000" w:sz="2" w:space="0"/>
              <w:right w:val="single" w:color="000000" w:sz="2" w:space="0"/>
            </w:tcBorders>
            <w:vAlign w:val="top"/>
          </w:tcPr>
          <w:p w14:paraId="750737DE">
            <w:pPr>
              <w:pStyle w:val="6"/>
              <w:spacing w:before="68" w:line="275" w:lineRule="exact"/>
              <w:ind w:left="30"/>
              <w:rPr>
                <w:sz w:val="20"/>
                <w:szCs w:val="20"/>
              </w:rPr>
            </w:pPr>
            <w:r>
              <w:rPr>
                <w:spacing w:val="4"/>
                <w:position w:val="1"/>
                <w:sz w:val="20"/>
                <w:szCs w:val="20"/>
              </w:rPr>
              <w:t>文教办公用品制造</w:t>
            </w:r>
            <w:r>
              <w:rPr>
                <w:rFonts w:ascii="Times New Roman" w:hAnsi="Times New Roman" w:eastAsia="Times New Roman" w:cs="Times New Roman"/>
                <w:spacing w:val="4"/>
                <w:position w:val="1"/>
                <w:sz w:val="20"/>
                <w:szCs w:val="20"/>
              </w:rPr>
              <w:t>241</w:t>
            </w:r>
            <w:r>
              <w:rPr>
                <w:spacing w:val="4"/>
                <w:position w:val="1"/>
                <w:sz w:val="20"/>
                <w:szCs w:val="20"/>
              </w:rPr>
              <w:t>，乐器</w:t>
            </w:r>
          </w:p>
          <w:p w14:paraId="501AE200">
            <w:pPr>
              <w:pStyle w:val="6"/>
              <w:spacing w:before="66" w:line="274" w:lineRule="exact"/>
              <w:ind w:left="29"/>
              <w:rPr>
                <w:sz w:val="20"/>
                <w:szCs w:val="20"/>
              </w:rPr>
            </w:pPr>
            <w:r>
              <w:rPr>
                <w:spacing w:val="4"/>
                <w:position w:val="1"/>
                <w:sz w:val="20"/>
                <w:szCs w:val="20"/>
              </w:rPr>
              <w:t>制造</w:t>
            </w:r>
            <w:r>
              <w:rPr>
                <w:rFonts w:ascii="Times New Roman" w:hAnsi="Times New Roman" w:eastAsia="Times New Roman" w:cs="Times New Roman"/>
                <w:spacing w:val="4"/>
                <w:position w:val="1"/>
                <w:sz w:val="20"/>
                <w:szCs w:val="20"/>
              </w:rPr>
              <w:t>242</w:t>
            </w:r>
            <w:r>
              <w:rPr>
                <w:spacing w:val="4"/>
                <w:position w:val="1"/>
                <w:sz w:val="20"/>
                <w:szCs w:val="20"/>
              </w:rPr>
              <w:t>，工艺美术及礼仪用</w:t>
            </w:r>
          </w:p>
          <w:p w14:paraId="10D53674">
            <w:pPr>
              <w:pStyle w:val="6"/>
              <w:spacing w:before="66" w:line="274" w:lineRule="exact"/>
              <w:ind w:left="122"/>
              <w:rPr>
                <w:sz w:val="20"/>
                <w:szCs w:val="20"/>
              </w:rPr>
            </w:pPr>
            <w:r>
              <w:rPr>
                <w:spacing w:val="5"/>
                <w:position w:val="1"/>
                <w:sz w:val="20"/>
                <w:szCs w:val="20"/>
              </w:rPr>
              <w:t>品制造</w:t>
            </w:r>
            <w:r>
              <w:rPr>
                <w:rFonts w:ascii="Times New Roman" w:hAnsi="Times New Roman" w:eastAsia="Times New Roman" w:cs="Times New Roman"/>
                <w:spacing w:val="5"/>
                <w:position w:val="1"/>
                <w:sz w:val="20"/>
                <w:szCs w:val="20"/>
              </w:rPr>
              <w:t>243</w:t>
            </w:r>
            <w:r>
              <w:rPr>
                <w:rFonts w:ascii="Times New Roman" w:hAnsi="Times New Roman" w:eastAsia="Times New Roman" w:cs="Times New Roman"/>
                <w:spacing w:val="-27"/>
                <w:position w:val="1"/>
                <w:sz w:val="20"/>
                <w:szCs w:val="20"/>
              </w:rPr>
              <w:t xml:space="preserve"> </w:t>
            </w:r>
            <w:r>
              <w:rPr>
                <w:spacing w:val="5"/>
                <w:position w:val="1"/>
                <w:sz w:val="20"/>
                <w:szCs w:val="20"/>
              </w:rPr>
              <w:t>，体育用品制造</w:t>
            </w:r>
          </w:p>
          <w:p w14:paraId="01269518">
            <w:pPr>
              <w:pStyle w:val="6"/>
              <w:spacing w:before="64" w:line="274" w:lineRule="exact"/>
              <w:ind w:left="51"/>
              <w:rPr>
                <w:sz w:val="20"/>
                <w:szCs w:val="20"/>
              </w:rPr>
            </w:pPr>
            <w:r>
              <w:rPr>
                <w:rFonts w:ascii="Times New Roman" w:hAnsi="Times New Roman" w:eastAsia="Times New Roman" w:cs="Times New Roman"/>
                <w:spacing w:val="4"/>
                <w:position w:val="1"/>
                <w:sz w:val="20"/>
                <w:szCs w:val="20"/>
              </w:rPr>
              <w:t>244</w:t>
            </w:r>
            <w:r>
              <w:rPr>
                <w:rFonts w:ascii="Times New Roman" w:hAnsi="Times New Roman" w:eastAsia="Times New Roman" w:cs="Times New Roman"/>
                <w:spacing w:val="-20"/>
                <w:position w:val="1"/>
                <w:sz w:val="20"/>
                <w:szCs w:val="20"/>
              </w:rPr>
              <w:t xml:space="preserve"> </w:t>
            </w:r>
            <w:r>
              <w:rPr>
                <w:spacing w:val="4"/>
                <w:position w:val="1"/>
                <w:sz w:val="20"/>
                <w:szCs w:val="20"/>
              </w:rPr>
              <w:t>，玩具制造</w:t>
            </w:r>
            <w:r>
              <w:rPr>
                <w:rFonts w:ascii="Times New Roman" w:hAnsi="Times New Roman" w:eastAsia="Times New Roman" w:cs="Times New Roman"/>
                <w:spacing w:val="4"/>
                <w:position w:val="1"/>
                <w:sz w:val="20"/>
                <w:szCs w:val="20"/>
              </w:rPr>
              <w:t>245</w:t>
            </w:r>
            <w:r>
              <w:rPr>
                <w:rFonts w:ascii="Times New Roman" w:hAnsi="Times New Roman" w:eastAsia="Times New Roman" w:cs="Times New Roman"/>
                <w:spacing w:val="-28"/>
                <w:position w:val="1"/>
                <w:sz w:val="20"/>
                <w:szCs w:val="20"/>
              </w:rPr>
              <w:t xml:space="preserve"> </w:t>
            </w:r>
            <w:r>
              <w:rPr>
                <w:spacing w:val="4"/>
                <w:position w:val="1"/>
                <w:sz w:val="20"/>
                <w:szCs w:val="20"/>
              </w:rPr>
              <w:t>，游艺器</w:t>
            </w:r>
          </w:p>
          <w:p w14:paraId="5E3D9463">
            <w:pPr>
              <w:pStyle w:val="6"/>
              <w:spacing w:before="66" w:line="263" w:lineRule="exact"/>
              <w:ind w:left="316"/>
              <w:rPr>
                <w:rFonts w:ascii="Times New Roman" w:hAnsi="Times New Roman" w:eastAsia="Times New Roman" w:cs="Times New Roman"/>
                <w:sz w:val="20"/>
                <w:szCs w:val="20"/>
              </w:rPr>
            </w:pPr>
            <w:r>
              <w:rPr>
                <w:spacing w:val="7"/>
                <w:position w:val="1"/>
                <w:sz w:val="20"/>
                <w:szCs w:val="20"/>
              </w:rPr>
              <w:t>材及娱乐用品制造</w:t>
            </w:r>
            <w:r>
              <w:rPr>
                <w:rFonts w:ascii="Times New Roman" w:hAnsi="Times New Roman" w:eastAsia="Times New Roman" w:cs="Times New Roman"/>
                <w:spacing w:val="7"/>
                <w:position w:val="1"/>
                <w:sz w:val="20"/>
                <w:szCs w:val="20"/>
              </w:rPr>
              <w:t>246</w:t>
            </w:r>
          </w:p>
        </w:tc>
        <w:tc>
          <w:tcPr>
            <w:tcW w:w="1058" w:type="dxa"/>
            <w:gridSpan w:val="2"/>
            <w:tcBorders>
              <w:top w:val="single" w:color="000000" w:sz="2" w:space="0"/>
              <w:left w:val="single" w:color="000000" w:sz="2" w:space="0"/>
              <w:bottom w:val="single" w:color="000000" w:sz="2" w:space="0"/>
              <w:right w:val="single" w:color="000000" w:sz="2" w:space="0"/>
            </w:tcBorders>
            <w:vAlign w:val="top"/>
          </w:tcPr>
          <w:p w14:paraId="447B6C25">
            <w:pPr>
              <w:spacing w:line="373" w:lineRule="auto"/>
              <w:rPr>
                <w:rFonts w:ascii="Arial"/>
                <w:sz w:val="21"/>
              </w:rPr>
            </w:pPr>
          </w:p>
          <w:p w14:paraId="3C8E17D0">
            <w:pPr>
              <w:pStyle w:val="6"/>
              <w:spacing w:before="65" w:line="230" w:lineRule="auto"/>
              <w:ind w:left="116"/>
              <w:rPr>
                <w:sz w:val="20"/>
                <w:szCs w:val="20"/>
              </w:rPr>
            </w:pPr>
            <w:r>
              <w:rPr>
                <w:spacing w:val="6"/>
                <w:sz w:val="20"/>
                <w:szCs w:val="20"/>
              </w:rPr>
              <w:t>涉及通用</w:t>
            </w:r>
          </w:p>
          <w:p w14:paraId="73B14D82">
            <w:pPr>
              <w:pStyle w:val="6"/>
              <w:spacing w:before="91" w:line="230" w:lineRule="auto"/>
              <w:ind w:left="116"/>
              <w:rPr>
                <w:sz w:val="20"/>
                <w:szCs w:val="20"/>
              </w:rPr>
            </w:pPr>
            <w:r>
              <w:rPr>
                <w:spacing w:val="6"/>
                <w:sz w:val="20"/>
                <w:szCs w:val="20"/>
              </w:rPr>
              <w:t>工序重点</w:t>
            </w:r>
          </w:p>
          <w:p w14:paraId="2EA468E7">
            <w:pPr>
              <w:pStyle w:val="6"/>
              <w:spacing w:before="89" w:line="228" w:lineRule="auto"/>
              <w:ind w:left="224"/>
              <w:rPr>
                <w:sz w:val="20"/>
                <w:szCs w:val="20"/>
              </w:rPr>
            </w:pPr>
            <w:r>
              <w:rPr>
                <w:spacing w:val="5"/>
                <w:sz w:val="20"/>
                <w:szCs w:val="20"/>
              </w:rPr>
              <w:t>管理的</w:t>
            </w:r>
          </w:p>
        </w:tc>
        <w:tc>
          <w:tcPr>
            <w:tcW w:w="2233" w:type="dxa"/>
            <w:gridSpan w:val="3"/>
            <w:tcBorders>
              <w:top w:val="single" w:color="000000" w:sz="2" w:space="0"/>
              <w:left w:val="single" w:color="000000" w:sz="2" w:space="0"/>
              <w:bottom w:val="single" w:color="000000" w:sz="2" w:space="0"/>
              <w:right w:val="single" w:color="000000" w:sz="2" w:space="0"/>
            </w:tcBorders>
            <w:vAlign w:val="top"/>
          </w:tcPr>
          <w:p w14:paraId="0432B6B0">
            <w:pPr>
              <w:spacing w:line="271" w:lineRule="auto"/>
              <w:rPr>
                <w:rFonts w:ascii="Arial"/>
                <w:sz w:val="21"/>
              </w:rPr>
            </w:pPr>
          </w:p>
          <w:p w14:paraId="5438C222">
            <w:pPr>
              <w:spacing w:line="271" w:lineRule="auto"/>
              <w:rPr>
                <w:rFonts w:ascii="Arial"/>
                <w:sz w:val="21"/>
              </w:rPr>
            </w:pPr>
          </w:p>
          <w:p w14:paraId="2087B054">
            <w:pPr>
              <w:pStyle w:val="6"/>
              <w:spacing w:before="65" w:line="228" w:lineRule="auto"/>
              <w:ind w:left="75"/>
              <w:rPr>
                <w:sz w:val="20"/>
                <w:szCs w:val="20"/>
              </w:rPr>
            </w:pPr>
            <w:r>
              <w:rPr>
                <w:spacing w:val="8"/>
                <w:sz w:val="20"/>
                <w:szCs w:val="20"/>
              </w:rPr>
              <w:t>涉及通用工序简化管理</w:t>
            </w:r>
          </w:p>
          <w:p w14:paraId="69F0112C">
            <w:pPr>
              <w:pStyle w:val="6"/>
              <w:spacing w:before="92" w:line="231" w:lineRule="auto"/>
              <w:ind w:left="1036"/>
              <w:rPr>
                <w:sz w:val="20"/>
                <w:szCs w:val="20"/>
              </w:rPr>
            </w:pPr>
            <w:r>
              <w:rPr>
                <w:sz w:val="20"/>
                <w:szCs w:val="20"/>
              </w:rPr>
              <w:t>的</w:t>
            </w:r>
          </w:p>
        </w:tc>
        <w:tc>
          <w:tcPr>
            <w:tcW w:w="1209" w:type="dxa"/>
            <w:tcBorders>
              <w:top w:val="single" w:color="000000" w:sz="2" w:space="0"/>
              <w:left w:val="single" w:color="000000" w:sz="2" w:space="0"/>
              <w:bottom w:val="single" w:color="000000" w:sz="2" w:space="0"/>
              <w:right w:val="single" w:color="000000" w:sz="6" w:space="0"/>
            </w:tcBorders>
            <w:shd w:val="clear" w:color="auto" w:fill="BEBEBE"/>
            <w:vAlign w:val="top"/>
          </w:tcPr>
          <w:p w14:paraId="0BA5498A">
            <w:pPr>
              <w:spacing w:line="356" w:lineRule="auto"/>
              <w:rPr>
                <w:rFonts w:ascii="Arial"/>
                <w:sz w:val="21"/>
              </w:rPr>
            </w:pPr>
          </w:p>
          <w:p w14:paraId="4B859CEA">
            <w:pPr>
              <w:spacing w:line="356" w:lineRule="auto"/>
              <w:rPr>
                <w:rFonts w:ascii="Arial"/>
                <w:sz w:val="21"/>
              </w:rPr>
            </w:pPr>
          </w:p>
          <w:p w14:paraId="635E8795">
            <w:pPr>
              <w:pStyle w:val="6"/>
              <w:spacing w:before="65" w:line="229" w:lineRule="auto"/>
              <w:ind w:left="347"/>
              <w:rPr>
                <w:sz w:val="20"/>
                <w:szCs w:val="20"/>
              </w:rPr>
            </w:pPr>
            <w:r>
              <w:rPr>
                <w:spacing w:val="4"/>
                <w:sz w:val="20"/>
                <w:szCs w:val="20"/>
              </w:rPr>
              <w:t>其他</w:t>
            </w:r>
          </w:p>
        </w:tc>
      </w:tr>
      <w:tr w14:paraId="26EB0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68" w:type="dxa"/>
            <w:vMerge w:val="continue"/>
            <w:tcBorders>
              <w:top w:val="nil"/>
              <w:left w:val="single" w:color="000000" w:sz="6" w:space="0"/>
              <w:bottom w:val="nil"/>
              <w:right w:val="single" w:color="000000" w:sz="2" w:space="0"/>
            </w:tcBorders>
            <w:vAlign w:val="top"/>
          </w:tcPr>
          <w:p w14:paraId="77FE60C2">
            <w:pPr>
              <w:rPr>
                <w:rFonts w:ascii="Arial"/>
                <w:sz w:val="21"/>
              </w:rPr>
            </w:pPr>
          </w:p>
        </w:tc>
        <w:tc>
          <w:tcPr>
            <w:tcW w:w="7829" w:type="dxa"/>
            <w:gridSpan w:val="10"/>
            <w:tcBorders>
              <w:top w:val="single" w:color="000000" w:sz="2" w:space="0"/>
              <w:left w:val="single" w:color="000000" w:sz="2" w:space="0"/>
              <w:bottom w:val="single" w:color="000000" w:sz="2" w:space="0"/>
              <w:right w:val="single" w:color="000000" w:sz="6" w:space="0"/>
            </w:tcBorders>
            <w:vAlign w:val="top"/>
          </w:tcPr>
          <w:p w14:paraId="220C18AB">
            <w:pPr>
              <w:pStyle w:val="6"/>
              <w:spacing w:before="129" w:line="230" w:lineRule="auto"/>
              <w:ind w:left="139"/>
              <w:rPr>
                <w:sz w:val="20"/>
                <w:szCs w:val="20"/>
              </w:rPr>
            </w:pPr>
            <w:r>
              <w:rPr>
                <w:spacing w:val="8"/>
                <w:sz w:val="20"/>
                <w:szCs w:val="20"/>
              </w:rPr>
              <w:t>五十一、通用工序</w:t>
            </w:r>
          </w:p>
        </w:tc>
      </w:tr>
      <w:tr w14:paraId="4F0D2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1068" w:type="dxa"/>
            <w:vMerge w:val="continue"/>
            <w:tcBorders>
              <w:top w:val="nil"/>
              <w:left w:val="single" w:color="000000" w:sz="6" w:space="0"/>
              <w:bottom w:val="nil"/>
              <w:right w:val="single" w:color="000000" w:sz="2" w:space="0"/>
            </w:tcBorders>
            <w:vAlign w:val="top"/>
          </w:tcPr>
          <w:p w14:paraId="418DE4CA">
            <w:pPr>
              <w:rPr>
                <w:rFonts w:ascii="Arial"/>
                <w:sz w:val="21"/>
              </w:rPr>
            </w:pPr>
          </w:p>
        </w:tc>
        <w:tc>
          <w:tcPr>
            <w:tcW w:w="705" w:type="dxa"/>
            <w:tcBorders>
              <w:top w:val="single" w:color="000000" w:sz="2" w:space="0"/>
              <w:left w:val="single" w:color="000000" w:sz="2" w:space="0"/>
              <w:bottom w:val="single" w:color="000000" w:sz="10" w:space="0"/>
              <w:right w:val="single" w:color="000000" w:sz="2" w:space="0"/>
            </w:tcBorders>
            <w:vAlign w:val="top"/>
          </w:tcPr>
          <w:p w14:paraId="74A85754">
            <w:pPr>
              <w:spacing w:line="256" w:lineRule="auto"/>
              <w:rPr>
                <w:rFonts w:ascii="Arial"/>
                <w:sz w:val="21"/>
              </w:rPr>
            </w:pPr>
          </w:p>
          <w:p w14:paraId="26DB988D">
            <w:pPr>
              <w:spacing w:line="256" w:lineRule="auto"/>
              <w:rPr>
                <w:rFonts w:ascii="Arial"/>
                <w:sz w:val="21"/>
              </w:rPr>
            </w:pPr>
          </w:p>
          <w:p w14:paraId="6A367C17">
            <w:pPr>
              <w:spacing w:line="257" w:lineRule="auto"/>
              <w:rPr>
                <w:rFonts w:ascii="Arial"/>
                <w:sz w:val="21"/>
              </w:rPr>
            </w:pPr>
          </w:p>
          <w:p w14:paraId="61BAC652">
            <w:pPr>
              <w:spacing w:line="257" w:lineRule="auto"/>
              <w:rPr>
                <w:rFonts w:ascii="Arial"/>
                <w:sz w:val="21"/>
              </w:rPr>
            </w:pPr>
          </w:p>
          <w:p w14:paraId="630E3E94">
            <w:pPr>
              <w:spacing w:before="58" w:line="274"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111</w:t>
            </w:r>
          </w:p>
        </w:tc>
        <w:tc>
          <w:tcPr>
            <w:tcW w:w="2624" w:type="dxa"/>
            <w:gridSpan w:val="3"/>
            <w:tcBorders>
              <w:top w:val="single" w:color="000000" w:sz="2" w:space="0"/>
              <w:left w:val="single" w:color="000000" w:sz="2" w:space="0"/>
              <w:bottom w:val="single" w:color="000000" w:sz="10" w:space="0"/>
              <w:right w:val="single" w:color="000000" w:sz="2" w:space="0"/>
            </w:tcBorders>
            <w:vAlign w:val="top"/>
          </w:tcPr>
          <w:p w14:paraId="718AB3A0">
            <w:pPr>
              <w:spacing w:line="262" w:lineRule="auto"/>
              <w:rPr>
                <w:rFonts w:ascii="Arial"/>
                <w:sz w:val="21"/>
              </w:rPr>
            </w:pPr>
          </w:p>
          <w:p w14:paraId="3FAA64BC">
            <w:pPr>
              <w:spacing w:line="262" w:lineRule="auto"/>
              <w:rPr>
                <w:rFonts w:ascii="Arial"/>
                <w:sz w:val="21"/>
              </w:rPr>
            </w:pPr>
          </w:p>
          <w:p w14:paraId="32E51B82">
            <w:pPr>
              <w:spacing w:line="262" w:lineRule="auto"/>
              <w:rPr>
                <w:rFonts w:ascii="Arial"/>
                <w:sz w:val="21"/>
              </w:rPr>
            </w:pPr>
          </w:p>
          <w:p w14:paraId="4F991AB4">
            <w:pPr>
              <w:spacing w:line="263" w:lineRule="auto"/>
              <w:rPr>
                <w:rFonts w:ascii="Arial"/>
                <w:sz w:val="21"/>
              </w:rPr>
            </w:pPr>
          </w:p>
          <w:p w14:paraId="7B545D72">
            <w:pPr>
              <w:pStyle w:val="6"/>
              <w:spacing w:before="65" w:line="230" w:lineRule="auto"/>
              <w:ind w:left="894"/>
              <w:rPr>
                <w:sz w:val="20"/>
                <w:szCs w:val="20"/>
              </w:rPr>
            </w:pPr>
            <w:r>
              <w:rPr>
                <w:spacing w:val="7"/>
                <w:sz w:val="20"/>
                <w:szCs w:val="20"/>
              </w:rPr>
              <w:t>表面处理</w:t>
            </w:r>
          </w:p>
        </w:tc>
        <w:tc>
          <w:tcPr>
            <w:tcW w:w="1058" w:type="dxa"/>
            <w:gridSpan w:val="2"/>
            <w:tcBorders>
              <w:top w:val="single" w:color="000000" w:sz="2" w:space="0"/>
              <w:left w:val="single" w:color="000000" w:sz="2" w:space="0"/>
              <w:bottom w:val="single" w:color="000000" w:sz="10" w:space="0"/>
              <w:right w:val="single" w:color="000000" w:sz="2" w:space="0"/>
            </w:tcBorders>
            <w:vAlign w:val="top"/>
          </w:tcPr>
          <w:p w14:paraId="4C58091E">
            <w:pPr>
              <w:spacing w:line="356" w:lineRule="auto"/>
              <w:rPr>
                <w:rFonts w:ascii="Arial"/>
                <w:sz w:val="21"/>
              </w:rPr>
            </w:pPr>
          </w:p>
          <w:p w14:paraId="16574BB6">
            <w:pPr>
              <w:spacing w:line="357" w:lineRule="auto"/>
              <w:rPr>
                <w:rFonts w:ascii="Arial"/>
                <w:sz w:val="21"/>
              </w:rPr>
            </w:pPr>
          </w:p>
          <w:p w14:paraId="0CD64965">
            <w:pPr>
              <w:pStyle w:val="6"/>
              <w:spacing w:before="65" w:line="230" w:lineRule="auto"/>
              <w:ind w:left="116"/>
              <w:rPr>
                <w:sz w:val="20"/>
                <w:szCs w:val="20"/>
              </w:rPr>
            </w:pPr>
            <w:r>
              <w:rPr>
                <w:spacing w:val="6"/>
                <w:sz w:val="20"/>
                <w:szCs w:val="20"/>
              </w:rPr>
              <w:t>纳入重点</w:t>
            </w:r>
          </w:p>
          <w:p w14:paraId="727F2C5A">
            <w:pPr>
              <w:pStyle w:val="6"/>
              <w:spacing w:before="89" w:line="229" w:lineRule="auto"/>
              <w:ind w:left="114"/>
              <w:rPr>
                <w:sz w:val="20"/>
                <w:szCs w:val="20"/>
              </w:rPr>
            </w:pPr>
            <w:r>
              <w:rPr>
                <w:spacing w:val="7"/>
                <w:sz w:val="20"/>
                <w:szCs w:val="20"/>
              </w:rPr>
              <w:t>排污单位</w:t>
            </w:r>
          </w:p>
          <w:p w14:paraId="740A9F8F">
            <w:pPr>
              <w:pStyle w:val="6"/>
              <w:spacing w:before="92" w:line="231" w:lineRule="auto"/>
              <w:ind w:left="222"/>
              <w:rPr>
                <w:sz w:val="20"/>
                <w:szCs w:val="20"/>
              </w:rPr>
            </w:pPr>
            <w:r>
              <w:rPr>
                <w:spacing w:val="6"/>
                <w:sz w:val="20"/>
                <w:szCs w:val="20"/>
              </w:rPr>
              <w:t>名录的</w:t>
            </w:r>
          </w:p>
        </w:tc>
        <w:tc>
          <w:tcPr>
            <w:tcW w:w="2233" w:type="dxa"/>
            <w:gridSpan w:val="3"/>
            <w:tcBorders>
              <w:top w:val="single" w:color="000000" w:sz="2" w:space="0"/>
              <w:left w:val="single" w:color="000000" w:sz="2" w:space="0"/>
              <w:bottom w:val="single" w:color="000000" w:sz="10" w:space="0"/>
              <w:right w:val="single" w:color="000000" w:sz="2" w:space="0"/>
            </w:tcBorders>
            <w:vAlign w:val="top"/>
          </w:tcPr>
          <w:p w14:paraId="52AB1C6B">
            <w:pPr>
              <w:pStyle w:val="6"/>
              <w:spacing w:before="101" w:line="228" w:lineRule="auto"/>
              <w:ind w:left="86"/>
              <w:rPr>
                <w:sz w:val="20"/>
                <w:szCs w:val="20"/>
              </w:rPr>
            </w:pPr>
            <w:r>
              <w:rPr>
                <w:spacing w:val="7"/>
                <w:sz w:val="20"/>
                <w:szCs w:val="20"/>
              </w:rPr>
              <w:t>除纳入重点排污单位名</w:t>
            </w:r>
          </w:p>
          <w:p w14:paraId="6D78B9EE">
            <w:pPr>
              <w:pStyle w:val="6"/>
              <w:spacing w:before="93" w:line="228" w:lineRule="auto"/>
              <w:ind w:left="74"/>
              <w:rPr>
                <w:sz w:val="20"/>
                <w:szCs w:val="20"/>
              </w:rPr>
            </w:pPr>
            <w:r>
              <w:rPr>
                <w:spacing w:val="8"/>
                <w:sz w:val="20"/>
                <w:szCs w:val="20"/>
              </w:rPr>
              <w:t>录的，有电镀工序、酸</w:t>
            </w:r>
          </w:p>
          <w:p w14:paraId="0D0838D8">
            <w:pPr>
              <w:pStyle w:val="6"/>
              <w:spacing w:before="94" w:line="228" w:lineRule="auto"/>
              <w:ind w:left="73"/>
              <w:rPr>
                <w:sz w:val="20"/>
                <w:szCs w:val="20"/>
              </w:rPr>
            </w:pPr>
            <w:r>
              <w:rPr>
                <w:spacing w:val="9"/>
                <w:sz w:val="20"/>
                <w:szCs w:val="20"/>
              </w:rPr>
              <w:t>洗、抛光（电解抛光和</w:t>
            </w:r>
          </w:p>
          <w:p w14:paraId="327D30B7">
            <w:pPr>
              <w:pStyle w:val="6"/>
              <w:spacing w:before="90" w:line="228" w:lineRule="auto"/>
              <w:ind w:left="36"/>
              <w:rPr>
                <w:sz w:val="20"/>
                <w:szCs w:val="20"/>
              </w:rPr>
            </w:pPr>
            <w:r>
              <w:rPr>
                <w:spacing w:val="-3"/>
                <w:sz w:val="20"/>
                <w:szCs w:val="20"/>
              </w:rPr>
              <w:t>化学抛光）、热浸镀（溶</w:t>
            </w:r>
          </w:p>
          <w:p w14:paraId="04B82E50">
            <w:pPr>
              <w:pStyle w:val="6"/>
              <w:spacing w:before="93" w:line="228" w:lineRule="auto"/>
              <w:ind w:left="74"/>
              <w:rPr>
                <w:sz w:val="20"/>
                <w:szCs w:val="20"/>
              </w:rPr>
            </w:pPr>
            <w:r>
              <w:rPr>
                <w:spacing w:val="8"/>
                <w:sz w:val="20"/>
                <w:szCs w:val="20"/>
              </w:rPr>
              <w:t>剂法）、淬火或者钝化</w:t>
            </w:r>
          </w:p>
          <w:p w14:paraId="5ECE5FC6">
            <w:pPr>
              <w:pStyle w:val="6"/>
              <w:spacing w:before="64" w:line="274" w:lineRule="exact"/>
              <w:ind w:left="75"/>
              <w:rPr>
                <w:sz w:val="20"/>
                <w:szCs w:val="20"/>
              </w:rPr>
            </w:pPr>
            <w:r>
              <w:rPr>
                <w:spacing w:val="8"/>
                <w:position w:val="1"/>
                <w:sz w:val="20"/>
                <w:szCs w:val="20"/>
              </w:rPr>
              <w:t>等工序的、年使用</w:t>
            </w:r>
            <w:r>
              <w:rPr>
                <w:rFonts w:ascii="Times New Roman" w:hAnsi="Times New Roman" w:eastAsia="Times New Roman" w:cs="Times New Roman"/>
                <w:spacing w:val="8"/>
                <w:position w:val="1"/>
                <w:sz w:val="20"/>
                <w:szCs w:val="20"/>
              </w:rPr>
              <w:t>10</w:t>
            </w:r>
            <w:r>
              <w:rPr>
                <w:spacing w:val="8"/>
                <w:position w:val="1"/>
                <w:sz w:val="20"/>
                <w:szCs w:val="20"/>
              </w:rPr>
              <w:t>吨</w:t>
            </w:r>
          </w:p>
          <w:p w14:paraId="04D4DB69">
            <w:pPr>
              <w:pStyle w:val="6"/>
              <w:spacing w:before="95" w:line="222" w:lineRule="auto"/>
              <w:ind w:left="284"/>
              <w:rPr>
                <w:sz w:val="20"/>
                <w:szCs w:val="20"/>
              </w:rPr>
            </w:pPr>
            <w:r>
              <w:rPr>
                <w:spacing w:val="8"/>
                <w:sz w:val="20"/>
                <w:szCs w:val="20"/>
              </w:rPr>
              <w:t>及以上有机溶剂的</w:t>
            </w:r>
          </w:p>
        </w:tc>
        <w:tc>
          <w:tcPr>
            <w:tcW w:w="1209" w:type="dxa"/>
            <w:tcBorders>
              <w:top w:val="single" w:color="000000" w:sz="2" w:space="0"/>
              <w:left w:val="single" w:color="000000" w:sz="2" w:space="0"/>
              <w:bottom w:val="single" w:color="000000" w:sz="10" w:space="0"/>
              <w:right w:val="single" w:color="000000" w:sz="6" w:space="0"/>
            </w:tcBorders>
            <w:shd w:val="clear" w:color="auto" w:fill="BEBEBE"/>
            <w:vAlign w:val="top"/>
          </w:tcPr>
          <w:p w14:paraId="51FD990D">
            <w:pPr>
              <w:spacing w:line="262" w:lineRule="auto"/>
              <w:rPr>
                <w:rFonts w:ascii="Arial"/>
                <w:sz w:val="21"/>
              </w:rPr>
            </w:pPr>
          </w:p>
          <w:p w14:paraId="270C7690">
            <w:pPr>
              <w:spacing w:line="262" w:lineRule="auto"/>
              <w:rPr>
                <w:rFonts w:ascii="Arial"/>
                <w:sz w:val="21"/>
              </w:rPr>
            </w:pPr>
          </w:p>
          <w:p w14:paraId="656EFFC1">
            <w:pPr>
              <w:spacing w:line="263" w:lineRule="auto"/>
              <w:rPr>
                <w:rFonts w:ascii="Arial"/>
                <w:sz w:val="21"/>
              </w:rPr>
            </w:pPr>
          </w:p>
          <w:p w14:paraId="7BAA3D36">
            <w:pPr>
              <w:spacing w:line="263" w:lineRule="auto"/>
              <w:rPr>
                <w:rFonts w:ascii="Arial"/>
                <w:sz w:val="21"/>
              </w:rPr>
            </w:pPr>
          </w:p>
          <w:p w14:paraId="360FE58E">
            <w:pPr>
              <w:pStyle w:val="6"/>
              <w:spacing w:before="65" w:line="229" w:lineRule="auto"/>
              <w:ind w:left="347"/>
              <w:rPr>
                <w:sz w:val="20"/>
                <w:szCs w:val="20"/>
              </w:rPr>
            </w:pPr>
            <w:r>
              <w:rPr>
                <w:spacing w:val="4"/>
                <w:sz w:val="20"/>
                <w:szCs w:val="20"/>
              </w:rPr>
              <w:t>其他</w:t>
            </w:r>
          </w:p>
        </w:tc>
      </w:tr>
      <w:tr w14:paraId="7EA72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6" w:hRule="atLeast"/>
        </w:trPr>
        <w:tc>
          <w:tcPr>
            <w:tcW w:w="1068" w:type="dxa"/>
            <w:vMerge w:val="continue"/>
            <w:tcBorders>
              <w:top w:val="nil"/>
              <w:left w:val="single" w:color="000000" w:sz="6" w:space="0"/>
              <w:bottom w:val="single" w:color="000000" w:sz="6" w:space="0"/>
              <w:right w:val="single" w:color="000000" w:sz="2" w:space="0"/>
            </w:tcBorders>
            <w:vAlign w:val="top"/>
          </w:tcPr>
          <w:p w14:paraId="7FA7885D">
            <w:pPr>
              <w:rPr>
                <w:rFonts w:ascii="Arial"/>
                <w:sz w:val="21"/>
              </w:rPr>
            </w:pPr>
          </w:p>
        </w:tc>
        <w:tc>
          <w:tcPr>
            <w:tcW w:w="7829" w:type="dxa"/>
            <w:gridSpan w:val="10"/>
            <w:tcBorders>
              <w:top w:val="single" w:color="000000" w:sz="10" w:space="0"/>
              <w:left w:val="single" w:color="000000" w:sz="2" w:space="0"/>
              <w:bottom w:val="single" w:color="000000" w:sz="6" w:space="0"/>
              <w:right w:val="single" w:color="000000" w:sz="6" w:space="0"/>
            </w:tcBorders>
            <w:vAlign w:val="top"/>
          </w:tcPr>
          <w:p w14:paraId="21066A36">
            <w:pPr>
              <w:pStyle w:val="6"/>
              <w:spacing w:before="158" w:line="220" w:lineRule="auto"/>
              <w:ind w:left="107"/>
              <w:outlineLvl w:val="1"/>
            </w:pPr>
            <w:r>
              <w:rPr>
                <w:rFonts w:ascii="Times New Roman" w:hAnsi="Times New Roman" w:eastAsia="Times New Roman" w:cs="Times New Roman"/>
                <w:b/>
                <w:bCs/>
                <w:spacing w:val="-6"/>
              </w:rPr>
              <w:t>5.3</w:t>
            </w:r>
            <w:r>
              <w:rPr>
                <w:rFonts w:ascii="Times New Roman" w:hAnsi="Times New Roman" w:eastAsia="Times New Roman" w:cs="Times New Roman"/>
                <w:b/>
                <w:bCs/>
                <w:spacing w:val="60"/>
              </w:rPr>
              <w:t xml:space="preserve"> </w:t>
            </w:r>
            <w:r>
              <w:rPr>
                <w:b/>
                <w:bCs/>
                <w:spacing w:val="-6"/>
              </w:rPr>
              <w:t>自主竣工环境保护验收要求</w:t>
            </w:r>
          </w:p>
          <w:p w14:paraId="36A5EE80">
            <w:pPr>
              <w:pStyle w:val="6"/>
              <w:spacing w:before="143" w:line="347" w:lineRule="auto"/>
              <w:ind w:left="112" w:right="102" w:firstLine="476"/>
            </w:pPr>
            <w:r>
              <w:rPr>
                <w:spacing w:val="-1"/>
              </w:rPr>
              <w:t>根据国务院【国令第</w:t>
            </w:r>
            <w:r>
              <w:rPr>
                <w:rFonts w:ascii="Times New Roman" w:hAnsi="Times New Roman" w:eastAsia="Times New Roman" w:cs="Times New Roman"/>
                <w:spacing w:val="-1"/>
              </w:rPr>
              <w:t>682</w:t>
            </w:r>
            <w:r>
              <w:rPr>
                <w:rFonts w:ascii="Times New Roman" w:hAnsi="Times New Roman" w:eastAsia="Times New Roman" w:cs="Times New Roman"/>
                <w:spacing w:val="18"/>
              </w:rPr>
              <w:t xml:space="preserve"> </w:t>
            </w:r>
            <w:r>
              <w:rPr>
                <w:spacing w:val="-1"/>
              </w:rPr>
              <w:t>号】《建设项目环境保护管理条例》及《建</w:t>
            </w:r>
            <w:r>
              <w:rPr>
                <w:spacing w:val="-2"/>
              </w:rPr>
              <w:t>设项目竣工环境保护验收暂行办法》</w:t>
            </w:r>
            <w:r>
              <w:rPr>
                <w:rFonts w:ascii="Times New Roman" w:hAnsi="Times New Roman" w:eastAsia="Times New Roman" w:cs="Times New Roman"/>
                <w:spacing w:val="-2"/>
              </w:rPr>
              <w:t>(</w:t>
            </w:r>
            <w:r>
              <w:rPr>
                <w:spacing w:val="-2"/>
              </w:rPr>
              <w:t>国环规环评【</w:t>
            </w:r>
            <w:r>
              <w:rPr>
                <w:rFonts w:ascii="Times New Roman" w:hAnsi="Times New Roman" w:eastAsia="Times New Roman" w:cs="Times New Roman"/>
                <w:spacing w:val="-2"/>
              </w:rPr>
              <w:t>2017</w:t>
            </w:r>
            <w:r>
              <w:rPr>
                <w:spacing w:val="-2"/>
              </w:rPr>
              <w:t>】</w:t>
            </w:r>
            <w:r>
              <w:rPr>
                <w:rFonts w:ascii="Times New Roman" w:hAnsi="Times New Roman" w:eastAsia="Times New Roman" w:cs="Times New Roman"/>
                <w:spacing w:val="-2"/>
              </w:rPr>
              <w:t>4</w:t>
            </w:r>
            <w:r>
              <w:rPr>
                <w:rFonts w:ascii="Times New Roman" w:hAnsi="Times New Roman" w:eastAsia="Times New Roman" w:cs="Times New Roman"/>
                <w:spacing w:val="28"/>
                <w:w w:val="101"/>
              </w:rPr>
              <w:t xml:space="preserve">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，强化建</w:t>
            </w:r>
          </w:p>
        </w:tc>
      </w:tr>
    </w:tbl>
    <w:p w14:paraId="0C99BA99">
      <w:pPr>
        <w:rPr>
          <w:rFonts w:ascii="Arial"/>
          <w:sz w:val="21"/>
        </w:rPr>
      </w:pPr>
    </w:p>
    <w:p w14:paraId="0CCB6344">
      <w:pPr>
        <w:rPr>
          <w:rFonts w:ascii="Arial" w:hAnsi="Arial" w:eastAsia="Arial" w:cs="Arial"/>
          <w:sz w:val="21"/>
          <w:szCs w:val="21"/>
        </w:rPr>
        <w:sectPr>
          <w:footerReference r:id="rId102" w:type="default"/>
          <w:pgSz w:w="11906" w:h="16839"/>
          <w:pgMar w:top="400" w:right="1497" w:bottom="1022" w:left="1496" w:header="0" w:footer="785" w:gutter="0"/>
          <w:cols w:space="720" w:num="1"/>
        </w:sectPr>
      </w:pPr>
    </w:p>
    <w:p w14:paraId="36575B6C">
      <w:pPr>
        <w:spacing w:before="19"/>
      </w:pPr>
    </w:p>
    <w:p w14:paraId="29034480">
      <w:pPr>
        <w:spacing w:before="19"/>
      </w:pPr>
    </w:p>
    <w:p w14:paraId="2C3BAC13">
      <w:pPr>
        <w:spacing w:before="19"/>
      </w:pPr>
    </w:p>
    <w:p w14:paraId="6FC93D14">
      <w:pPr>
        <w:spacing w:before="18"/>
      </w:pPr>
    </w:p>
    <w:p w14:paraId="5761D34D">
      <w:pPr>
        <w:spacing w:before="18"/>
      </w:pPr>
    </w:p>
    <w:tbl>
      <w:tblPr>
        <w:tblStyle w:val="5"/>
        <w:tblW w:w="88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829"/>
      </w:tblGrid>
      <w:tr w14:paraId="214D0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5" w:hRule="atLeast"/>
        </w:trPr>
        <w:tc>
          <w:tcPr>
            <w:tcW w:w="1068" w:type="dxa"/>
            <w:tcBorders>
              <w:top w:val="single" w:color="000000" w:sz="2" w:space="0"/>
              <w:right w:val="single" w:color="000000" w:sz="2" w:space="0"/>
            </w:tcBorders>
            <w:vAlign w:val="top"/>
          </w:tcPr>
          <w:p w14:paraId="276343D6">
            <w:pPr>
              <w:rPr>
                <w:rFonts w:ascii="Arial"/>
                <w:sz w:val="21"/>
              </w:rPr>
            </w:pPr>
          </w:p>
        </w:tc>
        <w:tc>
          <w:tcPr>
            <w:tcW w:w="7829" w:type="dxa"/>
            <w:tcBorders>
              <w:top w:val="single" w:color="000000" w:sz="2" w:space="0"/>
              <w:left w:val="single" w:color="000000" w:sz="2" w:space="0"/>
            </w:tcBorders>
            <w:vAlign w:val="top"/>
          </w:tcPr>
          <w:p w14:paraId="53358FDB">
            <w:pPr>
              <w:pStyle w:val="6"/>
              <w:spacing w:before="41" w:line="359" w:lineRule="auto"/>
              <w:ind w:left="111" w:right="102"/>
              <w:jc w:val="both"/>
            </w:pPr>
            <w:r>
              <w:rPr>
                <w:spacing w:val="-3"/>
              </w:rPr>
              <w:t>设单位环境保护主体责任，落实建设项目环</w:t>
            </w:r>
            <w:r>
              <w:rPr>
                <w:spacing w:val="-4"/>
              </w:rPr>
              <w:t>境保护“三同时</w:t>
            </w:r>
            <w:r>
              <w:rPr>
                <w:spacing w:val="-88"/>
              </w:rPr>
              <w:t xml:space="preserve"> </w:t>
            </w:r>
            <w:r>
              <w:rPr>
                <w:spacing w:val="-4"/>
              </w:rPr>
              <w:t>”制度，规范</w:t>
            </w:r>
            <w:r>
              <w:rPr>
                <w:spacing w:val="-2"/>
              </w:rPr>
              <w:t>建设项目竣工后建设单位自主开展环境保护验</w:t>
            </w:r>
            <w:r>
              <w:rPr>
                <w:spacing w:val="-3"/>
              </w:rPr>
              <w:t>收的程序和标准。建设单位</w:t>
            </w:r>
            <w:r>
              <w:rPr>
                <w:spacing w:val="-1"/>
              </w:rPr>
              <w:t>是建设项目竣工环境保护验收的责任主体。</w:t>
            </w:r>
          </w:p>
          <w:p w14:paraId="218A0F3A">
            <w:pPr>
              <w:pStyle w:val="6"/>
              <w:spacing w:before="1" w:line="355" w:lineRule="auto"/>
              <w:ind w:left="108" w:firstLine="479"/>
              <w:jc w:val="both"/>
            </w:pPr>
            <w:r>
              <w:rPr>
                <w:spacing w:val="-3"/>
              </w:rPr>
              <w:t>根据环境保护部《建设项目竣工环境保护验收技术指南 污染影响类》</w:t>
            </w:r>
            <w:r>
              <w:rPr>
                <w:spacing w:val="2"/>
              </w:rPr>
              <w:t xml:space="preserve"> </w:t>
            </w:r>
            <w:r>
              <w:rPr>
                <w:rFonts w:ascii="Times New Roman" w:hAnsi="Times New Roman" w:eastAsia="Times New Roman" w:cs="Times New Roman"/>
                <w:spacing w:val="-4"/>
              </w:rPr>
              <w:t>(</w:t>
            </w:r>
            <w:r>
              <w:rPr>
                <w:spacing w:val="-4"/>
              </w:rPr>
              <w:t>公告</w:t>
            </w:r>
            <w:r>
              <w:rPr>
                <w:spacing w:val="-55"/>
              </w:rPr>
              <w:t xml:space="preserve"> </w:t>
            </w:r>
            <w:r>
              <w:rPr>
                <w:rFonts w:ascii="Times New Roman" w:hAnsi="Times New Roman" w:eastAsia="Times New Roman" w:cs="Times New Roman"/>
                <w:spacing w:val="-4"/>
              </w:rPr>
              <w:t xml:space="preserve">2018 </w:t>
            </w:r>
            <w:r>
              <w:rPr>
                <w:spacing w:val="-4"/>
              </w:rPr>
              <w:t>年第</w:t>
            </w:r>
            <w:r>
              <w:rPr>
                <w:spacing w:val="-51"/>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16"/>
              </w:rPr>
              <w:t xml:space="preserve"> </w:t>
            </w:r>
            <w:r>
              <w:rPr>
                <w:spacing w:val="-4"/>
              </w:rPr>
              <w:t>号</w:t>
            </w:r>
            <w:r>
              <w:rPr>
                <w:rFonts w:ascii="Times New Roman" w:hAnsi="Times New Roman" w:eastAsia="Times New Roman" w:cs="Times New Roman"/>
                <w:spacing w:val="-4"/>
              </w:rPr>
              <w:t>)</w:t>
            </w:r>
            <w:r>
              <w:rPr>
                <w:spacing w:val="-4"/>
              </w:rPr>
              <w:t>中有关要求：项目竣工后，建设单位应对该项目</w:t>
            </w:r>
            <w:r>
              <w:rPr>
                <w:spacing w:val="-5"/>
              </w:rPr>
              <w:t>进行</w:t>
            </w:r>
            <w:r>
              <w:t>环保竣工验收，委托有资质的监测单位进行项目竣工环境保护验收监测，</w:t>
            </w:r>
            <w:r>
              <w:rPr>
                <w:spacing w:val="-2"/>
              </w:rPr>
              <w:t>编制项目竣工环境保护验收监测报告。经验</w:t>
            </w:r>
            <w:r>
              <w:rPr>
                <w:spacing w:val="-3"/>
              </w:rPr>
              <w:t>收合格，该建设项目方可正式</w:t>
            </w:r>
            <w:r>
              <w:rPr>
                <w:spacing w:val="-2"/>
              </w:rPr>
              <w:t>投入生产或使用。</w:t>
            </w:r>
          </w:p>
          <w:p w14:paraId="1B470DAF">
            <w:pPr>
              <w:pStyle w:val="6"/>
              <w:spacing w:before="26" w:line="220" w:lineRule="auto"/>
              <w:ind w:left="107"/>
              <w:outlineLvl w:val="1"/>
            </w:pPr>
            <w:r>
              <w:rPr>
                <w:rFonts w:ascii="Times New Roman" w:hAnsi="Times New Roman" w:eastAsia="Times New Roman" w:cs="Times New Roman"/>
                <w:b/>
                <w:bCs/>
                <w:spacing w:val="-2"/>
              </w:rPr>
              <w:t xml:space="preserve">5.4 </w:t>
            </w:r>
            <w:r>
              <w:rPr>
                <w:b/>
                <w:bCs/>
                <w:spacing w:val="-2"/>
              </w:rPr>
              <w:t>环保信息公开要求</w:t>
            </w:r>
          </w:p>
          <w:p w14:paraId="403031D6">
            <w:pPr>
              <w:pStyle w:val="6"/>
              <w:spacing w:before="143" w:line="360" w:lineRule="auto"/>
              <w:ind w:left="107" w:right="102" w:firstLine="482"/>
              <w:jc w:val="both"/>
            </w:pPr>
            <w:r>
              <w:t>参照</w:t>
            </w:r>
            <w:r>
              <w:rPr>
                <w:rFonts w:ascii="Times New Roman" w:hAnsi="Times New Roman" w:eastAsia="Times New Roman" w:cs="Times New Roman"/>
              </w:rPr>
              <w:t>2021</w:t>
            </w:r>
            <w:r>
              <w:t>年</w:t>
            </w:r>
            <w:r>
              <w:rPr>
                <w:spacing w:val="-18"/>
              </w:rPr>
              <w:t xml:space="preserve"> </w:t>
            </w:r>
            <w:r>
              <w:rPr>
                <w:rFonts w:ascii="Times New Roman" w:hAnsi="Times New Roman" w:eastAsia="Times New Roman" w:cs="Times New Roman"/>
              </w:rPr>
              <w:t xml:space="preserve">11 </w:t>
            </w:r>
            <w:r>
              <w:t>月</w:t>
            </w:r>
            <w:r>
              <w:rPr>
                <w:spacing w:val="-55"/>
              </w:rPr>
              <w:t xml:space="preserve"> </w:t>
            </w:r>
            <w:r>
              <w:rPr>
                <w:rFonts w:ascii="Times New Roman" w:hAnsi="Times New Roman" w:eastAsia="Times New Roman" w:cs="Times New Roman"/>
              </w:rPr>
              <w:t xml:space="preserve">26  </w:t>
            </w:r>
            <w:r>
              <w:t>日生态环境部发布的《企业环境信息依法披露</w:t>
            </w:r>
            <w:r>
              <w:rPr>
                <w:spacing w:val="-4"/>
              </w:rPr>
              <w:t>管理办法》</w:t>
            </w:r>
            <w:r>
              <w:rPr>
                <w:rFonts w:ascii="Times New Roman" w:hAnsi="Times New Roman" w:eastAsia="Times New Roman" w:cs="Times New Roman"/>
                <w:spacing w:val="-4"/>
              </w:rPr>
              <w:t>(</w:t>
            </w:r>
            <w:r>
              <w:rPr>
                <w:spacing w:val="-4"/>
              </w:rPr>
              <w:t>生态环境部令第</w:t>
            </w:r>
            <w:r>
              <w:rPr>
                <w:spacing w:val="-51"/>
              </w:rPr>
              <w:t xml:space="preserve"> </w:t>
            </w:r>
            <w:r>
              <w:rPr>
                <w:rFonts w:ascii="Times New Roman" w:hAnsi="Times New Roman" w:eastAsia="Times New Roman" w:cs="Times New Roman"/>
                <w:spacing w:val="-4"/>
              </w:rPr>
              <w:t>24</w:t>
            </w:r>
            <w:r>
              <w:rPr>
                <w:rFonts w:ascii="Times New Roman" w:hAnsi="Times New Roman" w:eastAsia="Times New Roman" w:cs="Times New Roman"/>
                <w:spacing w:val="15"/>
              </w:rPr>
              <w:t xml:space="preserve"> </w:t>
            </w:r>
            <w:r>
              <w:rPr>
                <w:spacing w:val="-4"/>
              </w:rPr>
              <w:t>号</w:t>
            </w:r>
            <w:r>
              <w:rPr>
                <w:rFonts w:ascii="Times New Roman" w:hAnsi="Times New Roman" w:eastAsia="Times New Roman" w:cs="Times New Roman"/>
                <w:spacing w:val="-4"/>
              </w:rPr>
              <w:t>)</w:t>
            </w:r>
            <w:r>
              <w:rPr>
                <w:spacing w:val="-4"/>
              </w:rPr>
              <w:t>要求可知，企业应当建立健全环境信息</w:t>
            </w:r>
            <w:r>
              <w:rPr>
                <w:spacing w:val="-2"/>
              </w:rPr>
              <w:t>依法披露管理制度，规范工作规程，明确工作职责，建</w:t>
            </w:r>
            <w:r>
              <w:rPr>
                <w:spacing w:val="-3"/>
              </w:rPr>
              <w:t>立准确的环境信息</w:t>
            </w:r>
            <w:r>
              <w:rPr>
                <w:spacing w:val="-2"/>
              </w:rPr>
              <w:t>管理台账，妥善保存相关原始记录，科学统计归集相关</w:t>
            </w:r>
            <w:r>
              <w:rPr>
                <w:spacing w:val="-3"/>
              </w:rPr>
              <w:t>环境信息。企业年</w:t>
            </w:r>
            <w:r>
              <w:rPr>
                <w:spacing w:val="-1"/>
              </w:rPr>
              <w:t>度环境信息依法披露报告应当包括以下内容：</w:t>
            </w:r>
          </w:p>
          <w:p w14:paraId="2B3C5966">
            <w:pPr>
              <w:pStyle w:val="6"/>
              <w:spacing w:before="31" w:line="219" w:lineRule="auto"/>
              <w:ind w:right="39"/>
              <w:jc w:val="right"/>
            </w:pPr>
            <w:r>
              <w:t>⑴企业基本信息，包括企业生产和生态环境</w:t>
            </w:r>
            <w:r>
              <w:rPr>
                <w:spacing w:val="-1"/>
              </w:rPr>
              <w:t>保护等方面的基础信息；</w:t>
            </w:r>
          </w:p>
          <w:p w14:paraId="35FB9CA1">
            <w:pPr>
              <w:pStyle w:val="6"/>
              <w:spacing w:before="181" w:line="359" w:lineRule="auto"/>
              <w:ind w:left="112" w:right="102" w:firstLine="476"/>
            </w:pPr>
            <w:r>
              <w:rPr>
                <w:spacing w:val="-3"/>
              </w:rPr>
              <w:t>⑵企业环境管理信息，包括生态环境行政许可、环境保护税、环境污</w:t>
            </w:r>
            <w:r>
              <w:rPr>
                <w:spacing w:val="-1"/>
              </w:rPr>
              <w:t>染责任保险、环保信用评价等方面的信息；</w:t>
            </w:r>
          </w:p>
          <w:p w14:paraId="4C604D09">
            <w:pPr>
              <w:pStyle w:val="6"/>
              <w:spacing w:before="1" w:line="359" w:lineRule="auto"/>
              <w:ind w:left="109" w:right="79" w:firstLine="479"/>
              <w:jc w:val="both"/>
            </w:pPr>
            <w:r>
              <w:rPr>
                <w:spacing w:val="-2"/>
              </w:rPr>
              <w:t>⑶污染物产生、治理与排放信息，包括污染防治设施，污染物排放，有毒有害物质排放，工业固体废物和危险废物产生、贮存、流向、利用、</w:t>
            </w:r>
            <w:r>
              <w:rPr>
                <w:spacing w:val="-1"/>
              </w:rPr>
              <w:t>处置，自行监测等方面的信息；</w:t>
            </w:r>
          </w:p>
          <w:p w14:paraId="318E5AF6">
            <w:pPr>
              <w:pStyle w:val="6"/>
              <w:spacing w:line="220" w:lineRule="auto"/>
              <w:ind w:left="588"/>
            </w:pPr>
            <w:r>
              <w:rPr>
                <w:spacing w:val="-1"/>
              </w:rPr>
              <w:t>⑷生态环境违法信息；</w:t>
            </w:r>
          </w:p>
          <w:p w14:paraId="4E97F417">
            <w:pPr>
              <w:pStyle w:val="6"/>
              <w:spacing w:before="180" w:line="219" w:lineRule="auto"/>
              <w:ind w:left="588"/>
            </w:pPr>
            <w:r>
              <w:rPr>
                <w:spacing w:val="-1"/>
              </w:rPr>
              <w:t>⑸本年度临时环境信息依法披露情况；</w:t>
            </w:r>
          </w:p>
          <w:p w14:paraId="222D6C7F">
            <w:pPr>
              <w:pStyle w:val="6"/>
              <w:spacing w:before="183" w:line="220" w:lineRule="auto"/>
              <w:ind w:left="588"/>
            </w:pPr>
            <w:r>
              <w:rPr>
                <w:spacing w:val="-1"/>
              </w:rPr>
              <w:t>⑹法律法规规定的其他环境信息。</w:t>
            </w:r>
          </w:p>
          <w:p w14:paraId="0F9A949D">
            <w:pPr>
              <w:pStyle w:val="6"/>
              <w:spacing w:before="181" w:line="359" w:lineRule="auto"/>
              <w:ind w:left="108" w:right="78" w:firstLine="483"/>
            </w:pPr>
            <w:r>
              <w:rPr>
                <w:spacing w:val="-2"/>
              </w:rPr>
              <w:t>企业可以根据实际情况对已披露的环境信息进行变更；进行变更的，应当以临时环境信息依法披露报告的形式变更，并说明变更事项和理由。</w:t>
            </w:r>
            <w:r>
              <w:rPr>
                <w:spacing w:val="-8"/>
              </w:rPr>
              <w:t>企业应当于每年</w:t>
            </w:r>
            <w:r>
              <w:rPr>
                <w:rFonts w:ascii="Times New Roman" w:hAnsi="Times New Roman" w:eastAsia="Times New Roman" w:cs="Times New Roman"/>
                <w:spacing w:val="-8"/>
              </w:rPr>
              <w:t>3</w:t>
            </w:r>
            <w:r>
              <w:rPr>
                <w:rFonts w:ascii="Times New Roman" w:hAnsi="Times New Roman" w:eastAsia="Times New Roman" w:cs="Times New Roman"/>
                <w:spacing w:val="15"/>
              </w:rPr>
              <w:t xml:space="preserve"> </w:t>
            </w:r>
            <w:r>
              <w:rPr>
                <w:spacing w:val="-8"/>
              </w:rPr>
              <w:t>月</w:t>
            </w:r>
            <w:r>
              <w:rPr>
                <w:spacing w:val="-32"/>
              </w:rPr>
              <w:t xml:space="preserve"> </w:t>
            </w:r>
            <w:r>
              <w:rPr>
                <w:rFonts w:ascii="Times New Roman" w:hAnsi="Times New Roman" w:eastAsia="Times New Roman" w:cs="Times New Roman"/>
                <w:spacing w:val="-8"/>
              </w:rPr>
              <w:t>15</w:t>
            </w:r>
            <w:r>
              <w:rPr>
                <w:rFonts w:ascii="Times New Roman" w:hAnsi="Times New Roman" w:eastAsia="Times New Roman" w:cs="Times New Roman"/>
                <w:spacing w:val="51"/>
              </w:rPr>
              <w:t xml:space="preserve"> </w:t>
            </w:r>
            <w:r>
              <w:rPr>
                <w:spacing w:val="-8"/>
              </w:rPr>
              <w:t>日前披露上一年度</w:t>
            </w:r>
            <w:r>
              <w:rPr>
                <w:spacing w:val="-32"/>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5"/>
              </w:rPr>
              <w:t xml:space="preserve"> </w:t>
            </w:r>
            <w:r>
              <w:rPr>
                <w:spacing w:val="-8"/>
              </w:rPr>
              <w:t>月</w:t>
            </w:r>
            <w:r>
              <w:rPr>
                <w:spacing w:val="-32"/>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50"/>
                <w:w w:val="101"/>
              </w:rPr>
              <w:t xml:space="preserve"> </w:t>
            </w:r>
            <w:r>
              <w:rPr>
                <w:spacing w:val="-8"/>
              </w:rPr>
              <w:t>日至</w:t>
            </w:r>
            <w:r>
              <w:rPr>
                <w:spacing w:val="-32"/>
              </w:rPr>
              <w:t xml:space="preserve"> </w:t>
            </w:r>
            <w:r>
              <w:rPr>
                <w:rFonts w:ascii="Times New Roman" w:hAnsi="Times New Roman" w:eastAsia="Times New Roman" w:cs="Times New Roman"/>
                <w:spacing w:val="-8"/>
              </w:rPr>
              <w:t>12</w:t>
            </w:r>
            <w:r>
              <w:rPr>
                <w:rFonts w:ascii="Times New Roman" w:hAnsi="Times New Roman" w:eastAsia="Times New Roman" w:cs="Times New Roman"/>
                <w:spacing w:val="15"/>
              </w:rPr>
              <w:t xml:space="preserve"> </w:t>
            </w:r>
            <w:r>
              <w:rPr>
                <w:spacing w:val="-8"/>
              </w:rPr>
              <w:t>月</w:t>
            </w:r>
            <w:r>
              <w:rPr>
                <w:spacing w:val="-50"/>
              </w:rPr>
              <w:t xml:space="preserve"> </w:t>
            </w:r>
            <w:r>
              <w:rPr>
                <w:rFonts w:ascii="Times New Roman" w:hAnsi="Times New Roman" w:eastAsia="Times New Roman" w:cs="Times New Roman"/>
                <w:spacing w:val="-9"/>
              </w:rPr>
              <w:t>31</w:t>
            </w:r>
            <w:r>
              <w:rPr>
                <w:rFonts w:ascii="Times New Roman" w:hAnsi="Times New Roman" w:eastAsia="Times New Roman" w:cs="Times New Roman"/>
                <w:spacing w:val="51"/>
              </w:rPr>
              <w:t xml:space="preserve"> </w:t>
            </w:r>
            <w:r>
              <w:rPr>
                <w:spacing w:val="-9"/>
              </w:rPr>
              <w:t>日的环境</w:t>
            </w:r>
          </w:p>
          <w:p w14:paraId="0665A87C">
            <w:pPr>
              <w:pStyle w:val="6"/>
              <w:spacing w:line="220" w:lineRule="auto"/>
              <w:ind w:left="108"/>
              <w:outlineLvl w:val="0"/>
            </w:pPr>
            <w:r>
              <w:rPr>
                <w:spacing w:val="-4"/>
              </w:rPr>
              <w:t>信息。</w:t>
            </w:r>
          </w:p>
        </w:tc>
      </w:tr>
    </w:tbl>
    <w:p w14:paraId="0A2CEA1E">
      <w:pPr>
        <w:rPr>
          <w:rFonts w:ascii="Arial"/>
          <w:sz w:val="21"/>
        </w:rPr>
      </w:pPr>
    </w:p>
    <w:p w14:paraId="712D9E05">
      <w:pPr>
        <w:rPr>
          <w:rFonts w:ascii="Arial" w:hAnsi="Arial" w:eastAsia="Arial" w:cs="Arial"/>
          <w:sz w:val="21"/>
          <w:szCs w:val="21"/>
        </w:rPr>
        <w:sectPr>
          <w:footerReference r:id="rId103" w:type="default"/>
          <w:pgSz w:w="11906" w:h="16839"/>
          <w:pgMar w:top="400" w:right="1497" w:bottom="1022" w:left="1496" w:header="0" w:footer="785" w:gutter="0"/>
          <w:cols w:space="720" w:num="1"/>
        </w:sectPr>
      </w:pPr>
    </w:p>
    <w:p w14:paraId="6D4865B2">
      <w:pPr>
        <w:spacing w:line="253" w:lineRule="auto"/>
        <w:rPr>
          <w:rFonts w:ascii="Arial"/>
          <w:sz w:val="21"/>
        </w:rPr>
      </w:pPr>
    </w:p>
    <w:p w14:paraId="2BD14F3B">
      <w:pPr>
        <w:spacing w:line="253" w:lineRule="auto"/>
        <w:rPr>
          <w:rFonts w:ascii="Arial"/>
          <w:sz w:val="21"/>
        </w:rPr>
      </w:pPr>
    </w:p>
    <w:p w14:paraId="0196841C">
      <w:pPr>
        <w:spacing w:line="253" w:lineRule="auto"/>
        <w:rPr>
          <w:rFonts w:ascii="Arial"/>
          <w:sz w:val="21"/>
        </w:rPr>
      </w:pPr>
    </w:p>
    <w:p w14:paraId="6F6F9130">
      <w:pPr>
        <w:spacing w:line="253" w:lineRule="auto"/>
        <w:rPr>
          <w:rFonts w:ascii="Arial"/>
          <w:sz w:val="21"/>
        </w:rPr>
      </w:pPr>
    </w:p>
    <w:p w14:paraId="76F7B789">
      <w:pPr>
        <w:spacing w:line="253" w:lineRule="auto"/>
        <w:rPr>
          <w:rFonts w:ascii="Arial"/>
          <w:sz w:val="21"/>
        </w:rPr>
      </w:pPr>
    </w:p>
    <w:p w14:paraId="546C9088">
      <w:pPr>
        <w:spacing w:line="253" w:lineRule="auto"/>
        <w:rPr>
          <w:rFonts w:ascii="Arial"/>
          <w:sz w:val="21"/>
        </w:rPr>
      </w:pPr>
    </w:p>
    <w:p w14:paraId="5BA4D4DE">
      <w:pPr>
        <w:spacing w:before="98" w:line="226" w:lineRule="auto"/>
        <w:ind w:left="5372"/>
        <w:outlineLvl w:val="0"/>
        <w:rPr>
          <w:rFonts w:ascii="黑体" w:hAnsi="黑体" w:eastAsia="黑体" w:cs="黑体"/>
          <w:sz w:val="30"/>
          <w:szCs w:val="30"/>
        </w:rPr>
      </w:pPr>
      <w:r>
        <w:drawing>
          <wp:anchor distT="0" distB="0" distL="0" distR="0" simplePos="0" relativeHeight="251725824" behindDoc="0" locked="0" layoutInCell="1" allowOverlap="1">
            <wp:simplePos x="0" y="0"/>
            <wp:positionH relativeFrom="column">
              <wp:posOffset>0</wp:posOffset>
            </wp:positionH>
            <wp:positionV relativeFrom="paragraph">
              <wp:posOffset>-522605</wp:posOffset>
            </wp:positionV>
            <wp:extent cx="7247890" cy="917067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63"/>
                    <a:stretch>
                      <a:fillRect/>
                    </a:stretch>
                  </pic:blipFill>
                  <pic:spPr>
                    <a:xfrm>
                      <a:off x="0" y="0"/>
                      <a:ext cx="7248004" cy="9170542"/>
                    </a:xfrm>
                    <a:prstGeom prst="rect">
                      <a:avLst/>
                    </a:prstGeom>
                  </pic:spPr>
                </pic:pic>
              </a:graphicData>
            </a:graphic>
          </wp:anchor>
        </w:drawing>
      </w:r>
      <w:bookmarkStart w:id="19" w:name="bookmark11"/>
      <w:bookmarkEnd w:id="19"/>
      <w:bookmarkStart w:id="20" w:name="bookmark12"/>
      <w:bookmarkEnd w:id="20"/>
      <w:r>
        <w:rPr>
          <w:rFonts w:ascii="黑体" w:hAnsi="黑体" w:eastAsia="黑体" w:cs="黑体"/>
          <w:spacing w:val="-6"/>
          <w:sz w:val="30"/>
          <w:szCs w:val="30"/>
        </w:rPr>
        <w:t>六、结论</w:t>
      </w:r>
    </w:p>
    <w:p w14:paraId="40F90BE9">
      <w:pPr>
        <w:spacing w:before="15"/>
      </w:pPr>
    </w:p>
    <w:tbl>
      <w:tblPr>
        <w:tblStyle w:val="5"/>
        <w:tblW w:w="8869" w:type="dxa"/>
        <w:tblInd w:w="151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79C9F31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49D587B3">
            <w:pPr>
              <w:pStyle w:val="6"/>
              <w:spacing w:before="161" w:line="220" w:lineRule="auto"/>
              <w:jc w:val="right"/>
            </w:pPr>
            <w:r>
              <w:rPr>
                <w:spacing w:val="-5"/>
              </w:rPr>
              <w:t>项目符合国家相关产业政策，符合生态环境分区管控，符合地方</w:t>
            </w:r>
            <w:r>
              <w:rPr>
                <w:spacing w:val="-6"/>
              </w:rPr>
              <w:t>总体规划要求，</w:t>
            </w:r>
          </w:p>
          <w:p w14:paraId="0B1E030F">
            <w:pPr>
              <w:pStyle w:val="6"/>
              <w:spacing w:before="179" w:line="219" w:lineRule="auto"/>
              <w:ind w:left="110"/>
            </w:pPr>
            <w:r>
              <w:t>选址合理。该项目产生的污染物经采取有效的治理措施后对环境影响较小，项目区</w:t>
            </w:r>
          </w:p>
          <w:p w14:paraId="20E6EC72">
            <w:pPr>
              <w:pStyle w:val="6"/>
              <w:spacing w:before="182" w:line="219" w:lineRule="auto"/>
              <w:ind w:left="112"/>
            </w:pPr>
            <w:r>
              <w:t>域环境质量基本可达到功能区要求，在采取本报告表提出的各项环保措施与对</w:t>
            </w:r>
            <w:r>
              <w:rPr>
                <w:spacing w:val="-1"/>
              </w:rPr>
              <w:t>策，</w:t>
            </w:r>
          </w:p>
          <w:p w14:paraId="1A6012B7">
            <w:pPr>
              <w:pStyle w:val="6"/>
              <w:spacing w:before="181" w:line="219" w:lineRule="auto"/>
              <w:ind w:left="113"/>
            </w:pPr>
            <w:r>
              <w:rPr>
                <w:spacing w:val="-1"/>
              </w:rPr>
              <w:t>落实环保“三同时</w:t>
            </w:r>
            <w:r>
              <w:rPr>
                <w:spacing w:val="-88"/>
              </w:rPr>
              <w:t xml:space="preserve"> </w:t>
            </w:r>
            <w:r>
              <w:rPr>
                <w:spacing w:val="-1"/>
              </w:rPr>
              <w:t>”制度前提下，从环境保护角度分析，该项</w:t>
            </w:r>
            <w:r>
              <w:rPr>
                <w:spacing w:val="-2"/>
              </w:rPr>
              <w:t>目的建设是可行的。</w:t>
            </w:r>
          </w:p>
          <w:p w14:paraId="43EF4F1D">
            <w:pPr>
              <w:spacing w:line="249" w:lineRule="auto"/>
              <w:rPr>
                <w:rFonts w:ascii="Arial"/>
                <w:sz w:val="21"/>
              </w:rPr>
            </w:pPr>
          </w:p>
          <w:p w14:paraId="3B3BBDBF">
            <w:pPr>
              <w:spacing w:line="249" w:lineRule="auto"/>
              <w:rPr>
                <w:rFonts w:ascii="Arial"/>
                <w:sz w:val="21"/>
              </w:rPr>
            </w:pPr>
          </w:p>
          <w:p w14:paraId="200A533A">
            <w:pPr>
              <w:spacing w:line="250" w:lineRule="auto"/>
              <w:rPr>
                <w:rFonts w:ascii="Arial"/>
                <w:sz w:val="21"/>
              </w:rPr>
            </w:pPr>
          </w:p>
          <w:p w14:paraId="01407922">
            <w:pPr>
              <w:spacing w:line="250" w:lineRule="auto"/>
              <w:rPr>
                <w:rFonts w:ascii="Arial"/>
                <w:sz w:val="21"/>
              </w:rPr>
            </w:pPr>
          </w:p>
          <w:p w14:paraId="04A1FFD3">
            <w:pPr>
              <w:spacing w:line="250" w:lineRule="auto"/>
              <w:rPr>
                <w:rFonts w:ascii="Arial"/>
                <w:sz w:val="21"/>
              </w:rPr>
            </w:pPr>
          </w:p>
          <w:p w14:paraId="406A05AA">
            <w:pPr>
              <w:pStyle w:val="6"/>
              <w:spacing w:before="92" w:line="220" w:lineRule="auto"/>
              <w:ind w:left="4094"/>
              <w:rPr>
                <w:sz w:val="28"/>
                <w:szCs w:val="28"/>
              </w:rPr>
            </w:pPr>
            <w:r>
              <w:rPr>
                <w:b/>
                <w:bCs/>
                <w:spacing w:val="-3"/>
                <w:sz w:val="28"/>
                <w:szCs w:val="28"/>
              </w:rPr>
              <w:t>编制单位：福建环诺科技有限公司</w:t>
            </w:r>
          </w:p>
          <w:p w14:paraId="4143E817">
            <w:pPr>
              <w:pStyle w:val="6"/>
              <w:spacing w:before="210" w:line="221" w:lineRule="auto"/>
              <w:ind w:left="4103"/>
              <w:rPr>
                <w:sz w:val="28"/>
                <w:szCs w:val="28"/>
              </w:rPr>
            </w:pPr>
            <w:r>
              <w:rPr>
                <w:b/>
                <w:bCs/>
                <w:spacing w:val="-3"/>
                <w:sz w:val="28"/>
                <w:szCs w:val="28"/>
              </w:rPr>
              <w:t>编制日期：</w:t>
            </w:r>
            <w:r>
              <w:rPr>
                <w:rFonts w:ascii="Times New Roman" w:hAnsi="Times New Roman" w:eastAsia="Times New Roman" w:cs="Times New Roman"/>
                <w:b/>
                <w:bCs/>
                <w:spacing w:val="-3"/>
                <w:sz w:val="28"/>
                <w:szCs w:val="28"/>
              </w:rPr>
              <w:t>2025</w:t>
            </w:r>
            <w:r>
              <w:rPr>
                <w:b/>
                <w:bCs/>
                <w:spacing w:val="-3"/>
                <w:sz w:val="28"/>
                <w:szCs w:val="28"/>
              </w:rPr>
              <w:t>年</w:t>
            </w:r>
            <w:r>
              <w:rPr>
                <w:rFonts w:ascii="Times New Roman" w:hAnsi="Times New Roman" w:eastAsia="Times New Roman" w:cs="Times New Roman"/>
                <w:b/>
                <w:bCs/>
                <w:spacing w:val="-3"/>
                <w:sz w:val="28"/>
                <w:szCs w:val="28"/>
              </w:rPr>
              <w:t>11</w:t>
            </w:r>
            <w:r>
              <w:rPr>
                <w:b/>
                <w:bCs/>
                <w:spacing w:val="-3"/>
                <w:sz w:val="28"/>
                <w:szCs w:val="28"/>
              </w:rPr>
              <w:t>月</w:t>
            </w:r>
          </w:p>
        </w:tc>
      </w:tr>
    </w:tbl>
    <w:p w14:paraId="7D5FC324">
      <w:pPr>
        <w:rPr>
          <w:rFonts w:ascii="Arial"/>
          <w:sz w:val="21"/>
        </w:rPr>
      </w:pPr>
    </w:p>
    <w:p w14:paraId="015C0DD8">
      <w:pPr>
        <w:rPr>
          <w:rFonts w:ascii="Arial" w:hAnsi="Arial" w:eastAsia="Arial" w:cs="Arial"/>
          <w:sz w:val="21"/>
          <w:szCs w:val="21"/>
        </w:rPr>
        <w:sectPr>
          <w:footerReference r:id="rId104" w:type="default"/>
          <w:pgSz w:w="11906" w:h="16839"/>
          <w:pgMar w:top="400" w:right="491" w:bottom="1022" w:left="0" w:header="0" w:footer="785" w:gutter="0"/>
          <w:cols w:space="720" w:num="1"/>
        </w:sectPr>
      </w:pPr>
    </w:p>
    <w:p w14:paraId="4E67D452">
      <w:pPr>
        <w:spacing w:line="282" w:lineRule="auto"/>
        <w:rPr>
          <w:rFonts w:ascii="Arial"/>
          <w:sz w:val="21"/>
        </w:rPr>
      </w:pPr>
    </w:p>
    <w:p w14:paraId="1B4DD4E7">
      <w:pPr>
        <w:spacing w:line="282" w:lineRule="auto"/>
        <w:rPr>
          <w:rFonts w:ascii="Arial"/>
          <w:sz w:val="21"/>
        </w:rPr>
      </w:pPr>
    </w:p>
    <w:p w14:paraId="7E9B10EB">
      <w:pPr>
        <w:spacing w:line="283" w:lineRule="auto"/>
        <w:rPr>
          <w:rFonts w:ascii="Arial"/>
          <w:sz w:val="21"/>
        </w:rPr>
      </w:pPr>
    </w:p>
    <w:p w14:paraId="5FC89AD3">
      <w:pPr>
        <w:spacing w:line="283" w:lineRule="auto"/>
        <w:rPr>
          <w:rFonts w:ascii="Arial"/>
          <w:sz w:val="21"/>
        </w:rPr>
      </w:pPr>
    </w:p>
    <w:p w14:paraId="7547B810">
      <w:pPr>
        <w:spacing w:before="101" w:line="228" w:lineRule="auto"/>
        <w:ind w:left="67"/>
        <w:outlineLvl w:val="0"/>
        <w:rPr>
          <w:rFonts w:ascii="黑体" w:hAnsi="黑体" w:eastAsia="黑体" w:cs="黑体"/>
          <w:sz w:val="31"/>
          <w:szCs w:val="31"/>
        </w:rPr>
      </w:pPr>
      <w:bookmarkStart w:id="21" w:name="bookmark55"/>
      <w:bookmarkEnd w:id="21"/>
      <w:r>
        <w:rPr>
          <w:rFonts w:ascii="黑体" w:hAnsi="黑体" w:eastAsia="黑体" w:cs="黑体"/>
          <w:spacing w:val="-6"/>
          <w:sz w:val="31"/>
          <w:szCs w:val="31"/>
        </w:rPr>
        <w:t>附表</w:t>
      </w:r>
    </w:p>
    <w:p w14:paraId="5F9242E2">
      <w:pPr>
        <w:spacing w:before="293" w:line="187" w:lineRule="auto"/>
        <w:ind w:left="4461"/>
        <w:outlineLvl w:val="0"/>
        <w:rPr>
          <w:rFonts w:ascii="微软雅黑" w:hAnsi="微软雅黑" w:eastAsia="微软雅黑" w:cs="微软雅黑"/>
          <w:sz w:val="37"/>
          <w:szCs w:val="37"/>
        </w:rPr>
      </w:pPr>
      <w:bookmarkStart w:id="22" w:name="bookmark15"/>
      <w:bookmarkEnd w:id="22"/>
      <w:bookmarkStart w:id="23" w:name="bookmark14"/>
      <w:bookmarkEnd w:id="23"/>
      <w:bookmarkStart w:id="24" w:name="bookmark13"/>
      <w:bookmarkEnd w:id="24"/>
      <w:r>
        <w:rPr>
          <w:rFonts w:ascii="微软雅黑" w:hAnsi="微软雅黑" w:eastAsia="微软雅黑" w:cs="微软雅黑"/>
          <w:spacing w:val="9"/>
          <w:sz w:val="37"/>
          <w:szCs w:val="37"/>
        </w:rPr>
        <w:t>建设项目污染物排放量汇总表</w:t>
      </w:r>
    </w:p>
    <w:p w14:paraId="4CEDFF03">
      <w:pPr>
        <w:spacing w:before="179"/>
      </w:pPr>
    </w:p>
    <w:tbl>
      <w:tblPr>
        <w:tblStyle w:val="5"/>
        <w:tblW w:w="138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835"/>
        <w:gridCol w:w="1635"/>
        <w:gridCol w:w="1208"/>
        <w:gridCol w:w="1635"/>
        <w:gridCol w:w="1494"/>
        <w:gridCol w:w="1696"/>
        <w:gridCol w:w="1898"/>
        <w:gridCol w:w="1381"/>
      </w:tblGrid>
      <w:tr w14:paraId="54253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046" w:type="dxa"/>
            <w:tcBorders>
              <w:top w:val="single" w:color="000000" w:sz="6" w:space="0"/>
              <w:left w:val="single" w:color="000000" w:sz="6" w:space="0"/>
              <w:tl2br w:val="single" w:color="000000" w:sz="4" w:space="0"/>
            </w:tcBorders>
            <w:vAlign w:val="top"/>
          </w:tcPr>
          <w:p w14:paraId="07C82B86">
            <w:pPr>
              <w:spacing w:before="182" w:line="251" w:lineRule="auto"/>
              <w:ind w:left="35" w:right="21" w:firstLine="580"/>
              <w:rPr>
                <w:rFonts w:ascii="黑体" w:hAnsi="黑体" w:eastAsia="黑体" w:cs="黑体"/>
                <w:sz w:val="20"/>
                <w:szCs w:val="20"/>
              </w:rPr>
            </w:pPr>
            <w:r>
              <w:rPr>
                <w:rFonts w:ascii="黑体" w:hAnsi="黑体" w:eastAsia="黑体" w:cs="黑体"/>
                <w:spacing w:val="-2"/>
                <w:sz w:val="20"/>
                <w:szCs w:val="20"/>
              </w:rPr>
              <w:t>项目</w:t>
            </w:r>
            <w:r>
              <w:rPr>
                <w:rFonts w:ascii="黑体" w:hAnsi="黑体" w:eastAsia="黑体" w:cs="黑体"/>
                <w:spacing w:val="-3"/>
                <w:sz w:val="20"/>
                <w:szCs w:val="20"/>
              </w:rPr>
              <w:t>分类</w:t>
            </w:r>
          </w:p>
        </w:tc>
        <w:tc>
          <w:tcPr>
            <w:tcW w:w="1835" w:type="dxa"/>
            <w:tcBorders>
              <w:top w:val="single" w:color="000000" w:sz="6" w:space="0"/>
            </w:tcBorders>
            <w:vAlign w:val="top"/>
          </w:tcPr>
          <w:p w14:paraId="048A1D1F">
            <w:pPr>
              <w:spacing w:line="252" w:lineRule="auto"/>
              <w:rPr>
                <w:rFonts w:ascii="Arial"/>
                <w:sz w:val="21"/>
              </w:rPr>
            </w:pPr>
          </w:p>
          <w:p w14:paraId="069D7860">
            <w:pPr>
              <w:spacing w:before="65" w:line="230" w:lineRule="auto"/>
              <w:ind w:left="426"/>
              <w:rPr>
                <w:rFonts w:ascii="黑体" w:hAnsi="黑体" w:eastAsia="黑体" w:cs="黑体"/>
                <w:sz w:val="20"/>
                <w:szCs w:val="20"/>
              </w:rPr>
            </w:pPr>
            <w:r>
              <w:rPr>
                <w:rFonts w:ascii="黑体" w:hAnsi="黑体" w:eastAsia="黑体" w:cs="黑体"/>
                <w:spacing w:val="-3"/>
                <w:sz w:val="20"/>
                <w:szCs w:val="20"/>
              </w:rPr>
              <w:t>污染物名称</w:t>
            </w:r>
          </w:p>
        </w:tc>
        <w:tc>
          <w:tcPr>
            <w:tcW w:w="1635" w:type="dxa"/>
            <w:tcBorders>
              <w:top w:val="single" w:color="000000" w:sz="6" w:space="0"/>
            </w:tcBorders>
            <w:vAlign w:val="top"/>
          </w:tcPr>
          <w:p w14:paraId="6F06EA68">
            <w:pPr>
              <w:spacing w:before="46" w:line="224" w:lineRule="auto"/>
              <w:ind w:left="423"/>
              <w:rPr>
                <w:rFonts w:ascii="黑体" w:hAnsi="黑体" w:eastAsia="黑体" w:cs="黑体"/>
                <w:sz w:val="20"/>
                <w:szCs w:val="20"/>
              </w:rPr>
            </w:pPr>
            <w:r>
              <w:rPr>
                <w:rFonts w:ascii="黑体" w:hAnsi="黑体" w:eastAsia="黑体" w:cs="黑体"/>
                <w:spacing w:val="-1"/>
                <w:sz w:val="20"/>
                <w:szCs w:val="20"/>
              </w:rPr>
              <w:t>现有工程</w:t>
            </w:r>
          </w:p>
          <w:p w14:paraId="0A996315">
            <w:pPr>
              <w:spacing w:line="272" w:lineRule="exact"/>
              <w:ind w:left="91"/>
              <w:rPr>
                <w:rFonts w:ascii="黑体" w:hAnsi="黑体" w:eastAsia="黑体" w:cs="黑体"/>
                <w:sz w:val="20"/>
                <w:szCs w:val="20"/>
              </w:rPr>
            </w:pPr>
            <w:r>
              <w:rPr>
                <w:rFonts w:ascii="黑体" w:hAnsi="黑体" w:eastAsia="黑体" w:cs="黑体"/>
                <w:spacing w:val="-2"/>
                <w:position w:val="2"/>
                <w:sz w:val="20"/>
                <w:szCs w:val="20"/>
              </w:rPr>
              <w:t>排放量</w:t>
            </w:r>
            <w:r>
              <w:rPr>
                <w:rFonts w:ascii="Times New Roman" w:hAnsi="Times New Roman" w:eastAsia="Times New Roman" w:cs="Times New Roman"/>
                <w:spacing w:val="-2"/>
                <w:position w:val="2"/>
                <w:sz w:val="20"/>
                <w:szCs w:val="20"/>
              </w:rPr>
              <w:t>(</w:t>
            </w:r>
            <w:r>
              <w:rPr>
                <w:rFonts w:ascii="黑体" w:hAnsi="黑体" w:eastAsia="黑体" w:cs="黑体"/>
                <w:spacing w:val="-2"/>
                <w:position w:val="2"/>
                <w:sz w:val="20"/>
                <w:szCs w:val="20"/>
              </w:rPr>
              <w:t>固体废物</w:t>
            </w:r>
          </w:p>
          <w:p w14:paraId="6E42255B">
            <w:pPr>
              <w:pStyle w:val="6"/>
              <w:spacing w:line="272" w:lineRule="exact"/>
              <w:ind w:left="388"/>
              <w:rPr>
                <w:sz w:val="20"/>
                <w:szCs w:val="20"/>
              </w:rPr>
            </w:pPr>
            <w:r>
              <w:rPr>
                <w:rFonts w:ascii="黑体" w:hAnsi="黑体" w:eastAsia="黑体" w:cs="黑体"/>
                <w:spacing w:val="-2"/>
                <w:position w:val="2"/>
                <w:sz w:val="20"/>
                <w:szCs w:val="20"/>
              </w:rPr>
              <w:t>产生量</w:t>
            </w:r>
            <w:r>
              <w:rPr>
                <w:rFonts w:ascii="Times New Roman" w:hAnsi="Times New Roman" w:eastAsia="Times New Roman" w:cs="Times New Roman"/>
                <w:spacing w:val="-2"/>
                <w:position w:val="2"/>
                <w:sz w:val="20"/>
                <w:szCs w:val="20"/>
              </w:rPr>
              <w:t>)</w:t>
            </w:r>
            <w:r>
              <w:rPr>
                <w:spacing w:val="-2"/>
                <w:position w:val="2"/>
                <w:sz w:val="20"/>
                <w:szCs w:val="20"/>
              </w:rPr>
              <w:t>①</w:t>
            </w:r>
          </w:p>
        </w:tc>
        <w:tc>
          <w:tcPr>
            <w:tcW w:w="1208" w:type="dxa"/>
            <w:tcBorders>
              <w:top w:val="single" w:color="000000" w:sz="6" w:space="0"/>
            </w:tcBorders>
            <w:vAlign w:val="top"/>
          </w:tcPr>
          <w:p w14:paraId="1B1892A1">
            <w:pPr>
              <w:spacing w:before="36" w:line="230" w:lineRule="auto"/>
              <w:ind w:left="209"/>
              <w:rPr>
                <w:rFonts w:ascii="黑体" w:hAnsi="黑体" w:eastAsia="黑体" w:cs="黑体"/>
                <w:sz w:val="20"/>
                <w:szCs w:val="20"/>
              </w:rPr>
            </w:pPr>
            <w:r>
              <w:rPr>
                <w:rFonts w:ascii="黑体" w:hAnsi="黑体" w:eastAsia="黑体" w:cs="黑体"/>
                <w:spacing w:val="-1"/>
                <w:sz w:val="20"/>
                <w:szCs w:val="20"/>
              </w:rPr>
              <w:t>现有工程</w:t>
            </w:r>
          </w:p>
          <w:p w14:paraId="02B23905">
            <w:pPr>
              <w:spacing w:before="22" w:line="230" w:lineRule="auto"/>
              <w:ind w:left="111"/>
              <w:rPr>
                <w:rFonts w:ascii="黑体" w:hAnsi="黑体" w:eastAsia="黑体" w:cs="黑体"/>
                <w:sz w:val="20"/>
                <w:szCs w:val="20"/>
              </w:rPr>
            </w:pPr>
            <w:r>
              <w:rPr>
                <w:rFonts w:ascii="黑体" w:hAnsi="黑体" w:eastAsia="黑体" w:cs="黑体"/>
                <w:spacing w:val="-2"/>
                <w:sz w:val="20"/>
                <w:szCs w:val="20"/>
              </w:rPr>
              <w:t>许可排放量</w:t>
            </w:r>
          </w:p>
          <w:p w14:paraId="3CC71F46">
            <w:pPr>
              <w:pStyle w:val="6"/>
              <w:spacing w:before="24" w:line="226" w:lineRule="auto"/>
              <w:ind w:left="505"/>
              <w:rPr>
                <w:sz w:val="20"/>
                <w:szCs w:val="20"/>
              </w:rPr>
            </w:pPr>
            <w:r>
              <w:rPr>
                <w:spacing w:val="2"/>
                <w:sz w:val="20"/>
                <w:szCs w:val="20"/>
              </w:rPr>
              <w:t>②</w:t>
            </w:r>
          </w:p>
        </w:tc>
        <w:tc>
          <w:tcPr>
            <w:tcW w:w="1635" w:type="dxa"/>
            <w:tcBorders>
              <w:top w:val="single" w:color="000000" w:sz="6" w:space="0"/>
            </w:tcBorders>
            <w:vAlign w:val="top"/>
          </w:tcPr>
          <w:p w14:paraId="75BE7497">
            <w:pPr>
              <w:spacing w:before="46" w:line="224" w:lineRule="auto"/>
              <w:ind w:left="423"/>
              <w:rPr>
                <w:rFonts w:ascii="黑体" w:hAnsi="黑体" w:eastAsia="黑体" w:cs="黑体"/>
                <w:sz w:val="20"/>
                <w:szCs w:val="20"/>
              </w:rPr>
            </w:pPr>
            <w:r>
              <w:rPr>
                <w:rFonts w:ascii="黑体" w:hAnsi="黑体" w:eastAsia="黑体" w:cs="黑体"/>
                <w:spacing w:val="-1"/>
                <w:sz w:val="20"/>
                <w:szCs w:val="20"/>
              </w:rPr>
              <w:t>在建工程</w:t>
            </w:r>
          </w:p>
          <w:p w14:paraId="65569D73">
            <w:pPr>
              <w:spacing w:line="272" w:lineRule="exact"/>
              <w:ind w:left="95"/>
              <w:rPr>
                <w:rFonts w:ascii="黑体" w:hAnsi="黑体" w:eastAsia="黑体" w:cs="黑体"/>
                <w:sz w:val="20"/>
                <w:szCs w:val="20"/>
              </w:rPr>
            </w:pPr>
            <w:r>
              <w:rPr>
                <w:rFonts w:ascii="黑体" w:hAnsi="黑体" w:eastAsia="黑体" w:cs="黑体"/>
                <w:spacing w:val="-2"/>
                <w:position w:val="2"/>
                <w:sz w:val="20"/>
                <w:szCs w:val="20"/>
              </w:rPr>
              <w:t>排放量</w:t>
            </w:r>
            <w:r>
              <w:rPr>
                <w:rFonts w:ascii="Times New Roman" w:hAnsi="Times New Roman" w:eastAsia="Times New Roman" w:cs="Times New Roman"/>
                <w:spacing w:val="-2"/>
                <w:position w:val="2"/>
                <w:sz w:val="20"/>
                <w:szCs w:val="20"/>
              </w:rPr>
              <w:t>(</w:t>
            </w:r>
            <w:r>
              <w:rPr>
                <w:rFonts w:ascii="黑体" w:hAnsi="黑体" w:eastAsia="黑体" w:cs="黑体"/>
                <w:spacing w:val="-2"/>
                <w:position w:val="2"/>
                <w:sz w:val="20"/>
                <w:szCs w:val="20"/>
              </w:rPr>
              <w:t>固体废物</w:t>
            </w:r>
          </w:p>
          <w:p w14:paraId="6F8D119A">
            <w:pPr>
              <w:pStyle w:val="6"/>
              <w:spacing w:line="272" w:lineRule="exact"/>
              <w:ind w:left="391"/>
              <w:rPr>
                <w:sz w:val="20"/>
                <w:szCs w:val="20"/>
              </w:rPr>
            </w:pPr>
            <w:r>
              <w:rPr>
                <w:rFonts w:ascii="黑体" w:hAnsi="黑体" w:eastAsia="黑体" w:cs="黑体"/>
                <w:spacing w:val="-2"/>
                <w:position w:val="2"/>
                <w:sz w:val="20"/>
                <w:szCs w:val="20"/>
              </w:rPr>
              <w:t>产生量</w:t>
            </w:r>
            <w:r>
              <w:rPr>
                <w:rFonts w:ascii="Times New Roman" w:hAnsi="Times New Roman" w:eastAsia="Times New Roman" w:cs="Times New Roman"/>
                <w:spacing w:val="-2"/>
                <w:position w:val="2"/>
                <w:sz w:val="20"/>
                <w:szCs w:val="20"/>
              </w:rPr>
              <w:t>)</w:t>
            </w:r>
            <w:r>
              <w:rPr>
                <w:spacing w:val="-2"/>
                <w:position w:val="2"/>
                <w:sz w:val="20"/>
                <w:szCs w:val="20"/>
              </w:rPr>
              <w:t>③</w:t>
            </w:r>
          </w:p>
        </w:tc>
        <w:tc>
          <w:tcPr>
            <w:tcW w:w="1494" w:type="dxa"/>
            <w:tcBorders>
              <w:top w:val="single" w:color="000000" w:sz="6" w:space="0"/>
            </w:tcBorders>
            <w:vAlign w:val="top"/>
          </w:tcPr>
          <w:p w14:paraId="41727A4F">
            <w:pPr>
              <w:spacing w:before="46" w:line="224" w:lineRule="auto"/>
              <w:ind w:left="458"/>
              <w:rPr>
                <w:rFonts w:ascii="黑体" w:hAnsi="黑体" w:eastAsia="黑体" w:cs="黑体"/>
                <w:sz w:val="20"/>
                <w:szCs w:val="20"/>
              </w:rPr>
            </w:pPr>
            <w:r>
              <w:rPr>
                <w:rFonts w:ascii="黑体" w:hAnsi="黑体" w:eastAsia="黑体" w:cs="黑体"/>
                <w:spacing w:val="-2"/>
                <w:sz w:val="20"/>
                <w:szCs w:val="20"/>
              </w:rPr>
              <w:t>本项目</w:t>
            </w:r>
          </w:p>
          <w:p w14:paraId="50D0E6C7">
            <w:pPr>
              <w:spacing w:line="272" w:lineRule="exact"/>
              <w:ind w:left="125"/>
              <w:rPr>
                <w:rFonts w:ascii="黑体" w:hAnsi="黑体" w:eastAsia="黑体" w:cs="黑体"/>
                <w:sz w:val="20"/>
                <w:szCs w:val="20"/>
              </w:rPr>
            </w:pPr>
            <w:r>
              <w:rPr>
                <w:rFonts w:ascii="黑体" w:hAnsi="黑体" w:eastAsia="黑体" w:cs="黑体"/>
                <w:spacing w:val="-2"/>
                <w:position w:val="2"/>
                <w:sz w:val="20"/>
                <w:szCs w:val="20"/>
              </w:rPr>
              <w:t>排放量</w:t>
            </w:r>
            <w:r>
              <w:rPr>
                <w:rFonts w:ascii="Times New Roman" w:hAnsi="Times New Roman" w:eastAsia="Times New Roman" w:cs="Times New Roman"/>
                <w:spacing w:val="-2"/>
                <w:position w:val="2"/>
                <w:sz w:val="20"/>
                <w:szCs w:val="20"/>
              </w:rPr>
              <w:t>(</w:t>
            </w:r>
            <w:r>
              <w:rPr>
                <w:rFonts w:ascii="黑体" w:hAnsi="黑体" w:eastAsia="黑体" w:cs="黑体"/>
                <w:spacing w:val="-2"/>
                <w:position w:val="2"/>
                <w:sz w:val="20"/>
                <w:szCs w:val="20"/>
              </w:rPr>
              <w:t>固体废</w:t>
            </w:r>
          </w:p>
          <w:p w14:paraId="0AE217F1">
            <w:pPr>
              <w:pStyle w:val="6"/>
              <w:spacing w:line="272" w:lineRule="exact"/>
              <w:ind w:left="226"/>
              <w:rPr>
                <w:sz w:val="20"/>
                <w:szCs w:val="20"/>
              </w:rPr>
            </w:pPr>
            <w:r>
              <w:rPr>
                <w:rFonts w:ascii="黑体" w:hAnsi="黑体" w:eastAsia="黑体" w:cs="黑体"/>
                <w:spacing w:val="-2"/>
                <w:position w:val="2"/>
                <w:sz w:val="20"/>
                <w:szCs w:val="20"/>
              </w:rPr>
              <w:t>物产生量</w:t>
            </w:r>
            <w:r>
              <w:rPr>
                <w:rFonts w:ascii="Times New Roman" w:hAnsi="Times New Roman" w:eastAsia="Times New Roman" w:cs="Times New Roman"/>
                <w:spacing w:val="-2"/>
                <w:position w:val="2"/>
                <w:sz w:val="20"/>
                <w:szCs w:val="20"/>
              </w:rPr>
              <w:t>)</w:t>
            </w:r>
            <w:r>
              <w:rPr>
                <w:spacing w:val="-2"/>
                <w:position w:val="2"/>
                <w:sz w:val="20"/>
                <w:szCs w:val="20"/>
              </w:rPr>
              <w:t>④</w:t>
            </w:r>
          </w:p>
        </w:tc>
        <w:tc>
          <w:tcPr>
            <w:tcW w:w="1696" w:type="dxa"/>
            <w:tcBorders>
              <w:top w:val="single" w:color="000000" w:sz="6" w:space="0"/>
            </w:tcBorders>
            <w:vAlign w:val="top"/>
          </w:tcPr>
          <w:p w14:paraId="0627D28D">
            <w:pPr>
              <w:pStyle w:val="6"/>
              <w:spacing w:before="181" w:line="245" w:lineRule="auto"/>
              <w:ind w:left="99" w:right="75" w:firstLine="77"/>
              <w:rPr>
                <w:sz w:val="20"/>
                <w:szCs w:val="20"/>
              </w:rPr>
            </w:pPr>
            <w:r>
              <w:rPr>
                <w:rFonts w:ascii="黑体" w:hAnsi="黑体" w:eastAsia="黑体" w:cs="黑体"/>
                <w:spacing w:val="-4"/>
                <w:sz w:val="20"/>
                <w:szCs w:val="20"/>
              </w:rPr>
              <w:t>以新带老削减量</w:t>
            </w:r>
            <w:r>
              <w:rPr>
                <w:rFonts w:ascii="黑体" w:hAnsi="黑体" w:eastAsia="黑体" w:cs="黑体"/>
                <w:spacing w:val="2"/>
                <w:sz w:val="20"/>
                <w:szCs w:val="20"/>
              </w:rPr>
              <w:t xml:space="preserve"> </w:t>
            </w:r>
            <w:r>
              <w:rPr>
                <w:rFonts w:ascii="Times New Roman" w:hAnsi="Times New Roman" w:eastAsia="Times New Roman" w:cs="Times New Roman"/>
                <w:spacing w:val="-2"/>
                <w:sz w:val="20"/>
                <w:szCs w:val="20"/>
              </w:rPr>
              <w:t>(</w:t>
            </w:r>
            <w:r>
              <w:rPr>
                <w:rFonts w:ascii="黑体" w:hAnsi="黑体" w:eastAsia="黑体" w:cs="黑体"/>
                <w:spacing w:val="-2"/>
                <w:sz w:val="20"/>
                <w:szCs w:val="20"/>
              </w:rPr>
              <w:t>新建项目不填</w:t>
            </w:r>
            <w:r>
              <w:rPr>
                <w:rFonts w:ascii="Times New Roman" w:hAnsi="Times New Roman" w:eastAsia="Times New Roman" w:cs="Times New Roman"/>
                <w:spacing w:val="-2"/>
                <w:sz w:val="20"/>
                <w:szCs w:val="20"/>
              </w:rPr>
              <w:t>)</w:t>
            </w:r>
            <w:r>
              <w:rPr>
                <w:spacing w:val="-2"/>
                <w:sz w:val="20"/>
                <w:szCs w:val="20"/>
              </w:rPr>
              <w:t>⑤</w:t>
            </w:r>
          </w:p>
        </w:tc>
        <w:tc>
          <w:tcPr>
            <w:tcW w:w="1898" w:type="dxa"/>
            <w:tcBorders>
              <w:top w:val="single" w:color="000000" w:sz="6" w:space="0"/>
            </w:tcBorders>
            <w:vAlign w:val="top"/>
          </w:tcPr>
          <w:p w14:paraId="4D8D21EA">
            <w:pPr>
              <w:spacing w:before="46" w:line="224" w:lineRule="auto"/>
              <w:ind w:left="366"/>
              <w:rPr>
                <w:rFonts w:ascii="黑体" w:hAnsi="黑体" w:eastAsia="黑体" w:cs="黑体"/>
                <w:sz w:val="20"/>
                <w:szCs w:val="20"/>
              </w:rPr>
            </w:pPr>
            <w:r>
              <w:rPr>
                <w:rFonts w:ascii="黑体" w:hAnsi="黑体" w:eastAsia="黑体" w:cs="黑体"/>
                <w:spacing w:val="-2"/>
                <w:sz w:val="20"/>
                <w:szCs w:val="20"/>
              </w:rPr>
              <w:t>本项目建成后</w:t>
            </w:r>
          </w:p>
          <w:p w14:paraId="195102A7">
            <w:pPr>
              <w:spacing w:line="272" w:lineRule="exact"/>
              <w:ind w:left="137"/>
              <w:rPr>
                <w:rFonts w:ascii="黑体" w:hAnsi="黑体" w:eastAsia="黑体" w:cs="黑体"/>
                <w:sz w:val="20"/>
                <w:szCs w:val="20"/>
              </w:rPr>
            </w:pPr>
            <w:r>
              <w:rPr>
                <w:rFonts w:ascii="黑体" w:hAnsi="黑体" w:eastAsia="黑体" w:cs="黑体"/>
                <w:spacing w:val="-2"/>
                <w:position w:val="2"/>
                <w:sz w:val="20"/>
                <w:szCs w:val="20"/>
              </w:rPr>
              <w:t>全厂排放量</w:t>
            </w:r>
            <w:r>
              <w:rPr>
                <w:rFonts w:ascii="Times New Roman" w:hAnsi="Times New Roman" w:eastAsia="Times New Roman" w:cs="Times New Roman"/>
                <w:spacing w:val="-2"/>
                <w:position w:val="2"/>
                <w:sz w:val="20"/>
                <w:szCs w:val="20"/>
              </w:rPr>
              <w:t>(</w:t>
            </w:r>
            <w:r>
              <w:rPr>
                <w:rFonts w:ascii="黑体" w:hAnsi="黑体" w:eastAsia="黑体" w:cs="黑体"/>
                <w:spacing w:val="-2"/>
                <w:position w:val="2"/>
                <w:sz w:val="20"/>
                <w:szCs w:val="20"/>
              </w:rPr>
              <w:t>固体废</w:t>
            </w:r>
          </w:p>
          <w:p w14:paraId="58292D18">
            <w:pPr>
              <w:pStyle w:val="6"/>
              <w:spacing w:line="272" w:lineRule="exact"/>
              <w:ind w:left="432"/>
              <w:rPr>
                <w:sz w:val="20"/>
                <w:szCs w:val="20"/>
              </w:rPr>
            </w:pPr>
            <w:r>
              <w:rPr>
                <w:rFonts w:ascii="黑体" w:hAnsi="黑体" w:eastAsia="黑体" w:cs="黑体"/>
                <w:spacing w:val="-2"/>
                <w:position w:val="2"/>
                <w:sz w:val="20"/>
                <w:szCs w:val="20"/>
              </w:rPr>
              <w:t>物产生量</w:t>
            </w:r>
            <w:r>
              <w:rPr>
                <w:rFonts w:ascii="Times New Roman" w:hAnsi="Times New Roman" w:eastAsia="Times New Roman" w:cs="Times New Roman"/>
                <w:spacing w:val="-2"/>
                <w:position w:val="2"/>
                <w:sz w:val="20"/>
                <w:szCs w:val="20"/>
              </w:rPr>
              <w:t>)</w:t>
            </w:r>
            <w:r>
              <w:rPr>
                <w:spacing w:val="-2"/>
                <w:position w:val="2"/>
                <w:sz w:val="20"/>
                <w:szCs w:val="20"/>
              </w:rPr>
              <w:t>⑥</w:t>
            </w:r>
          </w:p>
        </w:tc>
        <w:tc>
          <w:tcPr>
            <w:tcW w:w="1381" w:type="dxa"/>
            <w:tcBorders>
              <w:top w:val="single" w:color="000000" w:sz="6" w:space="0"/>
              <w:right w:val="single" w:color="000000" w:sz="6" w:space="0"/>
            </w:tcBorders>
            <w:vAlign w:val="top"/>
          </w:tcPr>
          <w:p w14:paraId="3BEA628F">
            <w:pPr>
              <w:pStyle w:val="6"/>
              <w:spacing w:before="181" w:line="250" w:lineRule="auto"/>
              <w:ind w:left="597" w:right="374" w:hanging="193"/>
              <w:rPr>
                <w:sz w:val="20"/>
                <w:szCs w:val="20"/>
              </w:rPr>
            </w:pPr>
            <w:r>
              <w:rPr>
                <w:rFonts w:ascii="黑体" w:hAnsi="黑体" w:eastAsia="黑体" w:cs="黑体"/>
                <w:spacing w:val="-3"/>
                <w:sz w:val="20"/>
                <w:szCs w:val="20"/>
              </w:rPr>
              <w:t>变化量</w:t>
            </w:r>
            <w:r>
              <w:rPr>
                <w:spacing w:val="2"/>
                <w:sz w:val="20"/>
                <w:szCs w:val="20"/>
              </w:rPr>
              <w:t>⑦</w:t>
            </w:r>
          </w:p>
        </w:tc>
      </w:tr>
      <w:tr w14:paraId="72C06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restart"/>
            <w:tcBorders>
              <w:left w:val="single" w:color="000000" w:sz="6" w:space="0"/>
              <w:bottom w:val="nil"/>
            </w:tcBorders>
            <w:vAlign w:val="top"/>
          </w:tcPr>
          <w:p w14:paraId="727BF82F">
            <w:pPr>
              <w:spacing w:line="242" w:lineRule="auto"/>
              <w:rPr>
                <w:rFonts w:ascii="Arial"/>
                <w:sz w:val="21"/>
              </w:rPr>
            </w:pPr>
          </w:p>
          <w:p w14:paraId="0B6327C3">
            <w:pPr>
              <w:spacing w:line="242" w:lineRule="auto"/>
              <w:rPr>
                <w:rFonts w:ascii="Arial"/>
                <w:sz w:val="21"/>
              </w:rPr>
            </w:pPr>
          </w:p>
          <w:p w14:paraId="20C66C4D">
            <w:pPr>
              <w:spacing w:line="242" w:lineRule="auto"/>
              <w:rPr>
                <w:rFonts w:ascii="Arial"/>
                <w:sz w:val="21"/>
              </w:rPr>
            </w:pPr>
          </w:p>
          <w:p w14:paraId="57195100">
            <w:pPr>
              <w:spacing w:line="242" w:lineRule="auto"/>
              <w:rPr>
                <w:rFonts w:ascii="Arial"/>
                <w:sz w:val="21"/>
              </w:rPr>
            </w:pPr>
          </w:p>
          <w:p w14:paraId="7E1A6458">
            <w:pPr>
              <w:spacing w:line="242" w:lineRule="auto"/>
              <w:rPr>
                <w:rFonts w:ascii="Arial"/>
                <w:sz w:val="21"/>
              </w:rPr>
            </w:pPr>
          </w:p>
          <w:p w14:paraId="10C70F4D">
            <w:pPr>
              <w:pStyle w:val="6"/>
              <w:spacing w:before="65" w:line="229" w:lineRule="auto"/>
              <w:ind w:left="310"/>
              <w:rPr>
                <w:sz w:val="20"/>
                <w:szCs w:val="20"/>
              </w:rPr>
            </w:pPr>
            <w:r>
              <w:rPr>
                <w:spacing w:val="5"/>
                <w:sz w:val="20"/>
                <w:szCs w:val="20"/>
              </w:rPr>
              <w:t>废气</w:t>
            </w:r>
          </w:p>
        </w:tc>
        <w:tc>
          <w:tcPr>
            <w:tcW w:w="1835" w:type="dxa"/>
            <w:vAlign w:val="top"/>
          </w:tcPr>
          <w:p w14:paraId="38C509B1">
            <w:pPr>
              <w:pStyle w:val="6"/>
              <w:spacing w:before="123" w:line="229" w:lineRule="auto"/>
              <w:ind w:left="601"/>
              <w:rPr>
                <w:sz w:val="20"/>
                <w:szCs w:val="20"/>
              </w:rPr>
            </w:pPr>
            <w:r>
              <w:rPr>
                <w:spacing w:val="7"/>
                <w:sz w:val="20"/>
                <w:szCs w:val="20"/>
              </w:rPr>
              <w:t>颗粒物</w:t>
            </w:r>
          </w:p>
        </w:tc>
        <w:tc>
          <w:tcPr>
            <w:tcW w:w="1635" w:type="dxa"/>
            <w:vAlign w:val="top"/>
          </w:tcPr>
          <w:p w14:paraId="3DCF93E7">
            <w:pPr>
              <w:spacing w:before="92" w:line="275"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8" w:type="dxa"/>
            <w:vAlign w:val="top"/>
          </w:tcPr>
          <w:p w14:paraId="4AE3E5FB">
            <w:pPr>
              <w:spacing w:before="92" w:line="275"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5" w:type="dxa"/>
            <w:vAlign w:val="top"/>
          </w:tcPr>
          <w:p w14:paraId="3D531B5D">
            <w:pPr>
              <w:spacing w:before="92" w:line="275"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14:paraId="48C3E385">
            <w:pPr>
              <w:spacing w:before="181" w:line="266"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0.5081t/a</w:t>
            </w:r>
          </w:p>
        </w:tc>
        <w:tc>
          <w:tcPr>
            <w:tcW w:w="1696" w:type="dxa"/>
            <w:vAlign w:val="top"/>
          </w:tcPr>
          <w:p w14:paraId="2C26EF0C">
            <w:pPr>
              <w:spacing w:before="92" w:line="275"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8" w:type="dxa"/>
            <w:vAlign w:val="top"/>
          </w:tcPr>
          <w:p w14:paraId="7FF7068A">
            <w:pPr>
              <w:spacing w:before="181" w:line="266"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0.5081t/a</w:t>
            </w:r>
          </w:p>
        </w:tc>
        <w:tc>
          <w:tcPr>
            <w:tcW w:w="1381" w:type="dxa"/>
            <w:tcBorders>
              <w:right w:val="single" w:color="000000" w:sz="6" w:space="0"/>
            </w:tcBorders>
            <w:vAlign w:val="top"/>
          </w:tcPr>
          <w:p w14:paraId="6F64237B">
            <w:pPr>
              <w:spacing w:before="181" w:line="266"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+0.5081t/a</w:t>
            </w:r>
          </w:p>
        </w:tc>
      </w:tr>
      <w:tr w14:paraId="16887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continue"/>
            <w:tcBorders>
              <w:top w:val="nil"/>
              <w:left w:val="single" w:color="000000" w:sz="6" w:space="0"/>
              <w:bottom w:val="nil"/>
            </w:tcBorders>
            <w:vAlign w:val="top"/>
          </w:tcPr>
          <w:p w14:paraId="75B255C6">
            <w:pPr>
              <w:rPr>
                <w:rFonts w:ascii="Arial"/>
                <w:sz w:val="21"/>
              </w:rPr>
            </w:pPr>
          </w:p>
        </w:tc>
        <w:tc>
          <w:tcPr>
            <w:tcW w:w="1835" w:type="dxa"/>
            <w:vAlign w:val="top"/>
          </w:tcPr>
          <w:p w14:paraId="156DDC19">
            <w:pPr>
              <w:spacing w:before="162" w:line="195"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1635" w:type="dxa"/>
            <w:vAlign w:val="top"/>
          </w:tcPr>
          <w:p w14:paraId="7756AA77">
            <w:pPr>
              <w:spacing w:before="95"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8" w:type="dxa"/>
            <w:vAlign w:val="top"/>
          </w:tcPr>
          <w:p w14:paraId="5CE091F5">
            <w:pPr>
              <w:spacing w:before="95" w:line="274"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5" w:type="dxa"/>
            <w:vAlign w:val="top"/>
          </w:tcPr>
          <w:p w14:paraId="5FEB6DD5">
            <w:pPr>
              <w:spacing w:before="95" w:line="274"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14:paraId="2B408354">
            <w:pPr>
              <w:spacing w:before="114"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0.231t/a</w:t>
            </w:r>
          </w:p>
        </w:tc>
        <w:tc>
          <w:tcPr>
            <w:tcW w:w="1696" w:type="dxa"/>
            <w:vAlign w:val="top"/>
          </w:tcPr>
          <w:p w14:paraId="3B10BCDF">
            <w:pPr>
              <w:spacing w:before="95" w:line="274"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8" w:type="dxa"/>
            <w:vAlign w:val="top"/>
          </w:tcPr>
          <w:p w14:paraId="2381323C">
            <w:pPr>
              <w:spacing w:before="114"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0.231t/a</w:t>
            </w:r>
          </w:p>
        </w:tc>
        <w:tc>
          <w:tcPr>
            <w:tcW w:w="1381" w:type="dxa"/>
            <w:tcBorders>
              <w:right w:val="single" w:color="000000" w:sz="6" w:space="0"/>
            </w:tcBorders>
            <w:vAlign w:val="top"/>
          </w:tcPr>
          <w:p w14:paraId="0B33477F">
            <w:pPr>
              <w:spacing w:before="114"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+0.231t/a</w:t>
            </w:r>
          </w:p>
        </w:tc>
      </w:tr>
      <w:tr w14:paraId="47E40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46" w:type="dxa"/>
            <w:vMerge w:val="continue"/>
            <w:tcBorders>
              <w:top w:val="nil"/>
              <w:left w:val="single" w:color="000000" w:sz="6" w:space="0"/>
              <w:bottom w:val="nil"/>
            </w:tcBorders>
            <w:vAlign w:val="top"/>
          </w:tcPr>
          <w:p w14:paraId="29E44A0B">
            <w:pPr>
              <w:rPr>
                <w:rFonts w:ascii="Arial"/>
                <w:sz w:val="21"/>
              </w:rPr>
            </w:pPr>
          </w:p>
        </w:tc>
        <w:tc>
          <w:tcPr>
            <w:tcW w:w="1835" w:type="dxa"/>
            <w:vAlign w:val="top"/>
          </w:tcPr>
          <w:p w14:paraId="424DC492">
            <w:pPr>
              <w:spacing w:before="162" w:line="242" w:lineRule="exact"/>
              <w:ind w:left="754"/>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1635" w:type="dxa"/>
            <w:vAlign w:val="top"/>
          </w:tcPr>
          <w:p w14:paraId="3A264339">
            <w:pPr>
              <w:spacing w:before="95"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8" w:type="dxa"/>
            <w:vAlign w:val="top"/>
          </w:tcPr>
          <w:p w14:paraId="5084C5DD">
            <w:pPr>
              <w:spacing w:before="95" w:line="274"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5" w:type="dxa"/>
            <w:vAlign w:val="top"/>
          </w:tcPr>
          <w:p w14:paraId="4DEEC165">
            <w:pPr>
              <w:spacing w:before="95" w:line="274"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14:paraId="45192987">
            <w:pPr>
              <w:spacing w:before="117"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0.038t/a</w:t>
            </w:r>
          </w:p>
        </w:tc>
        <w:tc>
          <w:tcPr>
            <w:tcW w:w="1696" w:type="dxa"/>
            <w:vAlign w:val="top"/>
          </w:tcPr>
          <w:p w14:paraId="0924E77D">
            <w:pPr>
              <w:spacing w:before="95" w:line="274"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8" w:type="dxa"/>
            <w:vAlign w:val="top"/>
          </w:tcPr>
          <w:p w14:paraId="212A5D89">
            <w:pPr>
              <w:spacing w:before="117"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0.038t/a</w:t>
            </w:r>
          </w:p>
        </w:tc>
        <w:tc>
          <w:tcPr>
            <w:tcW w:w="1381" w:type="dxa"/>
            <w:tcBorders>
              <w:right w:val="single" w:color="000000" w:sz="6" w:space="0"/>
            </w:tcBorders>
            <w:vAlign w:val="top"/>
          </w:tcPr>
          <w:p w14:paraId="5C973135">
            <w:pPr>
              <w:spacing w:before="117"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+0.038t/a</w:t>
            </w:r>
          </w:p>
        </w:tc>
      </w:tr>
      <w:tr w14:paraId="6091E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continue"/>
            <w:tcBorders>
              <w:top w:val="nil"/>
              <w:left w:val="single" w:color="000000" w:sz="6" w:space="0"/>
              <w:bottom w:val="nil"/>
            </w:tcBorders>
            <w:vAlign w:val="top"/>
          </w:tcPr>
          <w:p w14:paraId="5E301969">
            <w:pPr>
              <w:rPr>
                <w:rFonts w:ascii="Arial"/>
                <w:sz w:val="21"/>
              </w:rPr>
            </w:pPr>
          </w:p>
        </w:tc>
        <w:tc>
          <w:tcPr>
            <w:tcW w:w="1835" w:type="dxa"/>
            <w:vAlign w:val="top"/>
          </w:tcPr>
          <w:p w14:paraId="50681EAD">
            <w:pPr>
              <w:pStyle w:val="6"/>
              <w:spacing w:before="127" w:line="229" w:lineRule="auto"/>
              <w:ind w:left="394"/>
              <w:rPr>
                <w:sz w:val="20"/>
                <w:szCs w:val="20"/>
              </w:rPr>
            </w:pPr>
            <w:r>
              <w:rPr>
                <w:spacing w:val="7"/>
                <w:sz w:val="20"/>
                <w:szCs w:val="20"/>
              </w:rPr>
              <w:t>非甲烷总烃</w:t>
            </w:r>
          </w:p>
        </w:tc>
        <w:tc>
          <w:tcPr>
            <w:tcW w:w="1635" w:type="dxa"/>
            <w:vAlign w:val="top"/>
          </w:tcPr>
          <w:p w14:paraId="109A628D">
            <w:pPr>
              <w:spacing w:before="96" w:line="275"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8" w:type="dxa"/>
            <w:vAlign w:val="top"/>
          </w:tcPr>
          <w:p w14:paraId="28028DEF">
            <w:pPr>
              <w:spacing w:before="96" w:line="275"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5" w:type="dxa"/>
            <w:vAlign w:val="top"/>
          </w:tcPr>
          <w:p w14:paraId="323A7F13">
            <w:pPr>
              <w:spacing w:before="96" w:line="275"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14:paraId="4DEDD70E">
            <w:pPr>
              <w:spacing w:before="185" w:line="262"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0.763t/a</w:t>
            </w:r>
          </w:p>
        </w:tc>
        <w:tc>
          <w:tcPr>
            <w:tcW w:w="1696" w:type="dxa"/>
            <w:vAlign w:val="top"/>
          </w:tcPr>
          <w:p w14:paraId="2E2C5C2F">
            <w:pPr>
              <w:spacing w:before="96" w:line="275"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8" w:type="dxa"/>
            <w:vAlign w:val="top"/>
          </w:tcPr>
          <w:p w14:paraId="6B137BDA">
            <w:pPr>
              <w:spacing w:before="185" w:line="262"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0.763t/a</w:t>
            </w:r>
          </w:p>
        </w:tc>
        <w:tc>
          <w:tcPr>
            <w:tcW w:w="1381" w:type="dxa"/>
            <w:tcBorders>
              <w:right w:val="single" w:color="000000" w:sz="6" w:space="0"/>
            </w:tcBorders>
            <w:vAlign w:val="top"/>
          </w:tcPr>
          <w:p w14:paraId="2CCBB03C">
            <w:pPr>
              <w:spacing w:before="185" w:line="262"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+0.763t/a</w:t>
            </w:r>
          </w:p>
        </w:tc>
      </w:tr>
      <w:tr w14:paraId="45802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continue"/>
            <w:tcBorders>
              <w:top w:val="nil"/>
              <w:left w:val="single" w:color="000000" w:sz="6" w:space="0"/>
              <w:bottom w:val="nil"/>
            </w:tcBorders>
            <w:vAlign w:val="top"/>
          </w:tcPr>
          <w:p w14:paraId="2C0FBEFC">
            <w:pPr>
              <w:rPr>
                <w:rFonts w:ascii="Arial"/>
                <w:sz w:val="21"/>
              </w:rPr>
            </w:pPr>
          </w:p>
        </w:tc>
        <w:tc>
          <w:tcPr>
            <w:tcW w:w="1835" w:type="dxa"/>
            <w:vAlign w:val="top"/>
          </w:tcPr>
          <w:p w14:paraId="3ACF4E36">
            <w:pPr>
              <w:pStyle w:val="6"/>
              <w:spacing w:before="156" w:line="228" w:lineRule="auto"/>
              <w:ind w:left="606"/>
              <w:rPr>
                <w:sz w:val="20"/>
                <w:szCs w:val="20"/>
              </w:rPr>
            </w:pPr>
            <w:r>
              <w:rPr>
                <w:spacing w:val="5"/>
                <w:sz w:val="20"/>
                <w:szCs w:val="20"/>
              </w:rPr>
              <w:t>二甲苯</w:t>
            </w:r>
          </w:p>
        </w:tc>
        <w:tc>
          <w:tcPr>
            <w:tcW w:w="1635" w:type="dxa"/>
            <w:vAlign w:val="top"/>
          </w:tcPr>
          <w:p w14:paraId="4C101963">
            <w:pPr>
              <w:spacing w:before="99"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8" w:type="dxa"/>
            <w:vAlign w:val="top"/>
          </w:tcPr>
          <w:p w14:paraId="43A2EFC6">
            <w:pPr>
              <w:spacing w:before="99" w:line="274"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5" w:type="dxa"/>
            <w:vAlign w:val="top"/>
          </w:tcPr>
          <w:p w14:paraId="785590C2">
            <w:pPr>
              <w:spacing w:before="99" w:line="274"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14:paraId="3F13A7CE">
            <w:pPr>
              <w:spacing w:before="118"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0.134t/a</w:t>
            </w:r>
          </w:p>
        </w:tc>
        <w:tc>
          <w:tcPr>
            <w:tcW w:w="1696" w:type="dxa"/>
            <w:vAlign w:val="top"/>
          </w:tcPr>
          <w:p w14:paraId="7E64C006">
            <w:pPr>
              <w:spacing w:before="99" w:line="274"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8" w:type="dxa"/>
            <w:vAlign w:val="top"/>
          </w:tcPr>
          <w:p w14:paraId="4D68216F">
            <w:pPr>
              <w:spacing w:before="118"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0.134t/a</w:t>
            </w:r>
          </w:p>
        </w:tc>
        <w:tc>
          <w:tcPr>
            <w:tcW w:w="1381" w:type="dxa"/>
            <w:tcBorders>
              <w:right w:val="single" w:color="000000" w:sz="6" w:space="0"/>
            </w:tcBorders>
            <w:vAlign w:val="top"/>
          </w:tcPr>
          <w:p w14:paraId="2B9AB0FB">
            <w:pPr>
              <w:spacing w:before="118"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+0.134t/a</w:t>
            </w:r>
          </w:p>
        </w:tc>
      </w:tr>
      <w:tr w14:paraId="2B845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continue"/>
            <w:tcBorders>
              <w:top w:val="nil"/>
              <w:left w:val="single" w:color="000000" w:sz="6" w:space="0"/>
            </w:tcBorders>
            <w:vAlign w:val="top"/>
          </w:tcPr>
          <w:p w14:paraId="4928B404">
            <w:pPr>
              <w:rPr>
                <w:rFonts w:ascii="Arial"/>
                <w:sz w:val="21"/>
              </w:rPr>
            </w:pPr>
          </w:p>
        </w:tc>
        <w:tc>
          <w:tcPr>
            <w:tcW w:w="1835" w:type="dxa"/>
            <w:vAlign w:val="top"/>
          </w:tcPr>
          <w:p w14:paraId="66D8A390">
            <w:pPr>
              <w:pStyle w:val="6"/>
              <w:spacing w:before="156" w:line="230" w:lineRule="auto"/>
              <w:ind w:left="514"/>
              <w:rPr>
                <w:sz w:val="20"/>
                <w:szCs w:val="20"/>
              </w:rPr>
            </w:pPr>
            <w:r>
              <w:rPr>
                <w:spacing w:val="3"/>
                <w:sz w:val="20"/>
                <w:szCs w:val="20"/>
              </w:rPr>
              <w:t>乙酸丁酯</w:t>
            </w:r>
          </w:p>
        </w:tc>
        <w:tc>
          <w:tcPr>
            <w:tcW w:w="1635" w:type="dxa"/>
            <w:vAlign w:val="top"/>
          </w:tcPr>
          <w:p w14:paraId="6019506F">
            <w:pPr>
              <w:spacing w:before="99"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8" w:type="dxa"/>
            <w:vAlign w:val="top"/>
          </w:tcPr>
          <w:p w14:paraId="4F8616A7">
            <w:pPr>
              <w:spacing w:before="99" w:line="274"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5" w:type="dxa"/>
            <w:vAlign w:val="top"/>
          </w:tcPr>
          <w:p w14:paraId="779C55C0">
            <w:pPr>
              <w:spacing w:before="99" w:line="274"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14:paraId="62A8EEAF">
            <w:pPr>
              <w:spacing w:before="121"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0.262t/a</w:t>
            </w:r>
          </w:p>
        </w:tc>
        <w:tc>
          <w:tcPr>
            <w:tcW w:w="1696" w:type="dxa"/>
            <w:vAlign w:val="top"/>
          </w:tcPr>
          <w:p w14:paraId="1FC3498B">
            <w:pPr>
              <w:spacing w:before="99" w:line="274"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8" w:type="dxa"/>
            <w:vAlign w:val="top"/>
          </w:tcPr>
          <w:p w14:paraId="6E3BD81A">
            <w:pPr>
              <w:spacing w:before="121"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0.262t/a</w:t>
            </w:r>
          </w:p>
        </w:tc>
        <w:tc>
          <w:tcPr>
            <w:tcW w:w="1381" w:type="dxa"/>
            <w:tcBorders>
              <w:right w:val="single" w:color="000000" w:sz="6" w:space="0"/>
            </w:tcBorders>
            <w:vAlign w:val="top"/>
          </w:tcPr>
          <w:p w14:paraId="11555498">
            <w:pPr>
              <w:spacing w:before="121"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+0.262t/a</w:t>
            </w:r>
          </w:p>
        </w:tc>
      </w:tr>
      <w:tr w14:paraId="337FC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restart"/>
            <w:tcBorders>
              <w:left w:val="single" w:color="000000" w:sz="6" w:space="0"/>
              <w:bottom w:val="nil"/>
            </w:tcBorders>
            <w:vAlign w:val="top"/>
          </w:tcPr>
          <w:p w14:paraId="033B34B6">
            <w:pPr>
              <w:spacing w:line="297" w:lineRule="auto"/>
              <w:rPr>
                <w:rFonts w:ascii="Arial"/>
                <w:sz w:val="21"/>
              </w:rPr>
            </w:pPr>
          </w:p>
          <w:p w14:paraId="45D5A940">
            <w:pPr>
              <w:pStyle w:val="6"/>
              <w:spacing w:before="65" w:line="228" w:lineRule="auto"/>
              <w:ind w:left="310"/>
              <w:rPr>
                <w:sz w:val="20"/>
                <w:szCs w:val="20"/>
              </w:rPr>
            </w:pPr>
            <w:r>
              <w:rPr>
                <w:spacing w:val="5"/>
                <w:sz w:val="20"/>
                <w:szCs w:val="20"/>
              </w:rPr>
              <w:t>废水</w:t>
            </w:r>
          </w:p>
        </w:tc>
        <w:tc>
          <w:tcPr>
            <w:tcW w:w="1835" w:type="dxa"/>
            <w:vAlign w:val="top"/>
          </w:tcPr>
          <w:p w14:paraId="6114A81E">
            <w:pPr>
              <w:spacing w:before="166"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35" w:type="dxa"/>
            <w:vAlign w:val="top"/>
          </w:tcPr>
          <w:p w14:paraId="542A9D16">
            <w:pPr>
              <w:spacing w:before="99" w:line="275"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8" w:type="dxa"/>
            <w:vAlign w:val="top"/>
          </w:tcPr>
          <w:p w14:paraId="0E1C4EFE">
            <w:pPr>
              <w:spacing w:before="99" w:line="275"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5" w:type="dxa"/>
            <w:vAlign w:val="top"/>
          </w:tcPr>
          <w:p w14:paraId="3FE92574">
            <w:pPr>
              <w:spacing w:before="99" w:line="275"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14:paraId="39205C80">
            <w:pPr>
              <w:spacing w:before="121"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0.157t/a</w:t>
            </w:r>
          </w:p>
        </w:tc>
        <w:tc>
          <w:tcPr>
            <w:tcW w:w="1696" w:type="dxa"/>
            <w:vAlign w:val="top"/>
          </w:tcPr>
          <w:p w14:paraId="16DED063">
            <w:pPr>
              <w:spacing w:before="99" w:line="275"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8" w:type="dxa"/>
            <w:vAlign w:val="top"/>
          </w:tcPr>
          <w:p w14:paraId="6E25C74B">
            <w:pPr>
              <w:spacing w:before="121"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0.157t/a</w:t>
            </w:r>
          </w:p>
        </w:tc>
        <w:tc>
          <w:tcPr>
            <w:tcW w:w="1381" w:type="dxa"/>
            <w:tcBorders>
              <w:right w:val="single" w:color="000000" w:sz="6" w:space="0"/>
            </w:tcBorders>
            <w:vAlign w:val="top"/>
          </w:tcPr>
          <w:p w14:paraId="0A7D8383">
            <w:pPr>
              <w:spacing w:before="121"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+0.157t/a</w:t>
            </w:r>
          </w:p>
        </w:tc>
      </w:tr>
      <w:tr w14:paraId="3035D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continue"/>
            <w:tcBorders>
              <w:top w:val="nil"/>
              <w:left w:val="single" w:color="000000" w:sz="6" w:space="0"/>
            </w:tcBorders>
            <w:vAlign w:val="top"/>
          </w:tcPr>
          <w:p w14:paraId="067B7396">
            <w:pPr>
              <w:rPr>
                <w:rFonts w:ascii="Arial"/>
                <w:sz w:val="21"/>
              </w:rPr>
            </w:pPr>
          </w:p>
        </w:tc>
        <w:tc>
          <w:tcPr>
            <w:tcW w:w="1835" w:type="dxa"/>
            <w:vAlign w:val="top"/>
          </w:tcPr>
          <w:p w14:paraId="7D9267F5">
            <w:pPr>
              <w:spacing w:before="172" w:line="240" w:lineRule="exact"/>
              <w:ind w:left="6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1"/>
                <w:sz w:val="20"/>
                <w:szCs w:val="20"/>
              </w:rPr>
              <w:t>-N</w:t>
            </w:r>
          </w:p>
        </w:tc>
        <w:tc>
          <w:tcPr>
            <w:tcW w:w="1635" w:type="dxa"/>
            <w:vAlign w:val="top"/>
          </w:tcPr>
          <w:p w14:paraId="6404E31B">
            <w:pPr>
              <w:spacing w:before="102"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8" w:type="dxa"/>
            <w:vAlign w:val="top"/>
          </w:tcPr>
          <w:p w14:paraId="4EECC233">
            <w:pPr>
              <w:spacing w:before="102" w:line="274"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5" w:type="dxa"/>
            <w:vAlign w:val="top"/>
          </w:tcPr>
          <w:p w14:paraId="342F9448">
            <w:pPr>
              <w:spacing w:before="102" w:line="274"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14:paraId="66097612">
            <w:pPr>
              <w:spacing w:before="121"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0.016t/a</w:t>
            </w:r>
          </w:p>
        </w:tc>
        <w:tc>
          <w:tcPr>
            <w:tcW w:w="1696" w:type="dxa"/>
            <w:vAlign w:val="top"/>
          </w:tcPr>
          <w:p w14:paraId="7497822F">
            <w:pPr>
              <w:spacing w:before="102" w:line="274"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8" w:type="dxa"/>
            <w:vAlign w:val="top"/>
          </w:tcPr>
          <w:p w14:paraId="4ECF55C4">
            <w:pPr>
              <w:spacing w:before="121"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0.016t/a</w:t>
            </w:r>
          </w:p>
        </w:tc>
        <w:tc>
          <w:tcPr>
            <w:tcW w:w="1381" w:type="dxa"/>
            <w:tcBorders>
              <w:right w:val="single" w:color="000000" w:sz="6" w:space="0"/>
            </w:tcBorders>
            <w:vAlign w:val="top"/>
          </w:tcPr>
          <w:p w14:paraId="1CA57ACB">
            <w:pPr>
              <w:spacing w:before="121"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+0.016t/a</w:t>
            </w:r>
          </w:p>
        </w:tc>
      </w:tr>
      <w:tr w14:paraId="09263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restart"/>
            <w:tcBorders>
              <w:left w:val="single" w:color="000000" w:sz="6" w:space="0"/>
              <w:bottom w:val="nil"/>
            </w:tcBorders>
            <w:vAlign w:val="top"/>
          </w:tcPr>
          <w:p w14:paraId="18A50989">
            <w:pPr>
              <w:spacing w:line="391" w:lineRule="auto"/>
              <w:rPr>
                <w:rFonts w:ascii="Arial"/>
                <w:sz w:val="21"/>
              </w:rPr>
            </w:pPr>
          </w:p>
          <w:p w14:paraId="7424981C">
            <w:pPr>
              <w:pStyle w:val="6"/>
              <w:spacing w:before="65" w:line="255" w:lineRule="auto"/>
              <w:ind w:left="414" w:right="209" w:hanging="190"/>
              <w:rPr>
                <w:sz w:val="20"/>
                <w:szCs w:val="20"/>
              </w:rPr>
            </w:pPr>
            <w:r>
              <w:rPr>
                <w:sz w:val="20"/>
                <w:szCs w:val="20"/>
              </w:rPr>
              <w:t>固体废物</w:t>
            </w:r>
          </w:p>
        </w:tc>
        <w:tc>
          <w:tcPr>
            <w:tcW w:w="1835" w:type="dxa"/>
            <w:vAlign w:val="top"/>
          </w:tcPr>
          <w:p w14:paraId="1155FF53">
            <w:pPr>
              <w:pStyle w:val="6"/>
              <w:spacing w:before="133" w:line="229" w:lineRule="auto"/>
              <w:ind w:left="498"/>
              <w:rPr>
                <w:sz w:val="20"/>
                <w:szCs w:val="20"/>
              </w:rPr>
            </w:pPr>
            <w:r>
              <w:rPr>
                <w:spacing w:val="6"/>
                <w:sz w:val="20"/>
                <w:szCs w:val="20"/>
              </w:rPr>
              <w:t>生活垃圾</w:t>
            </w:r>
          </w:p>
        </w:tc>
        <w:tc>
          <w:tcPr>
            <w:tcW w:w="1635" w:type="dxa"/>
            <w:vAlign w:val="top"/>
          </w:tcPr>
          <w:p w14:paraId="66BAB84C">
            <w:pPr>
              <w:rPr>
                <w:rFonts w:ascii="Arial"/>
                <w:sz w:val="21"/>
              </w:rPr>
            </w:pPr>
          </w:p>
        </w:tc>
        <w:tc>
          <w:tcPr>
            <w:tcW w:w="1208" w:type="dxa"/>
            <w:vAlign w:val="top"/>
          </w:tcPr>
          <w:p w14:paraId="6F75E5B4">
            <w:pPr>
              <w:rPr>
                <w:rFonts w:ascii="Arial"/>
                <w:sz w:val="21"/>
              </w:rPr>
            </w:pPr>
          </w:p>
        </w:tc>
        <w:tc>
          <w:tcPr>
            <w:tcW w:w="1635" w:type="dxa"/>
            <w:vAlign w:val="top"/>
          </w:tcPr>
          <w:p w14:paraId="6E40A2E6">
            <w:pPr>
              <w:rPr>
                <w:rFonts w:ascii="Arial"/>
                <w:sz w:val="21"/>
              </w:rPr>
            </w:pPr>
          </w:p>
        </w:tc>
        <w:tc>
          <w:tcPr>
            <w:tcW w:w="1494" w:type="dxa"/>
            <w:vAlign w:val="top"/>
          </w:tcPr>
          <w:p w14:paraId="534567B6">
            <w:pPr>
              <w:spacing w:before="102"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2.16t/a</w:t>
            </w:r>
          </w:p>
        </w:tc>
        <w:tc>
          <w:tcPr>
            <w:tcW w:w="1696" w:type="dxa"/>
            <w:vAlign w:val="top"/>
          </w:tcPr>
          <w:p w14:paraId="2F5E4AB3">
            <w:pPr>
              <w:rPr>
                <w:rFonts w:ascii="Arial"/>
                <w:sz w:val="21"/>
              </w:rPr>
            </w:pPr>
          </w:p>
        </w:tc>
        <w:tc>
          <w:tcPr>
            <w:tcW w:w="1898" w:type="dxa"/>
            <w:vAlign w:val="top"/>
          </w:tcPr>
          <w:p w14:paraId="392D25E3">
            <w:pPr>
              <w:spacing w:before="102" w:line="274" w:lineRule="exact"/>
              <w:ind w:left="66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2.16t/a</w:t>
            </w:r>
          </w:p>
        </w:tc>
        <w:tc>
          <w:tcPr>
            <w:tcW w:w="1381" w:type="dxa"/>
            <w:tcBorders>
              <w:right w:val="single" w:color="000000" w:sz="6" w:space="0"/>
            </w:tcBorders>
            <w:vAlign w:val="top"/>
          </w:tcPr>
          <w:p w14:paraId="3C9BAF14">
            <w:pPr>
              <w:spacing w:before="102" w:line="274"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+2.16t/a</w:t>
            </w:r>
          </w:p>
        </w:tc>
      </w:tr>
      <w:tr w14:paraId="5148F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6" w:type="dxa"/>
            <w:vMerge w:val="continue"/>
            <w:tcBorders>
              <w:top w:val="nil"/>
              <w:left w:val="single" w:color="000000" w:sz="6" w:space="0"/>
              <w:bottom w:val="nil"/>
            </w:tcBorders>
            <w:vAlign w:val="top"/>
          </w:tcPr>
          <w:p w14:paraId="49438C22">
            <w:pPr>
              <w:rPr>
                <w:rFonts w:ascii="Arial"/>
                <w:sz w:val="21"/>
              </w:rPr>
            </w:pPr>
          </w:p>
        </w:tc>
        <w:tc>
          <w:tcPr>
            <w:tcW w:w="1835" w:type="dxa"/>
            <w:vAlign w:val="top"/>
          </w:tcPr>
          <w:p w14:paraId="186C7369">
            <w:pPr>
              <w:pStyle w:val="6"/>
              <w:spacing w:before="133" w:line="229" w:lineRule="auto"/>
              <w:ind w:left="289"/>
              <w:rPr>
                <w:sz w:val="20"/>
                <w:szCs w:val="20"/>
              </w:rPr>
            </w:pPr>
            <w:r>
              <w:rPr>
                <w:spacing w:val="7"/>
                <w:sz w:val="20"/>
                <w:szCs w:val="20"/>
              </w:rPr>
              <w:t>一般工业固废</w:t>
            </w:r>
          </w:p>
        </w:tc>
        <w:tc>
          <w:tcPr>
            <w:tcW w:w="1635" w:type="dxa"/>
            <w:vAlign w:val="top"/>
          </w:tcPr>
          <w:p w14:paraId="52371701">
            <w:pPr>
              <w:rPr>
                <w:rFonts w:ascii="Arial"/>
                <w:sz w:val="21"/>
              </w:rPr>
            </w:pPr>
          </w:p>
        </w:tc>
        <w:tc>
          <w:tcPr>
            <w:tcW w:w="1208" w:type="dxa"/>
            <w:vAlign w:val="top"/>
          </w:tcPr>
          <w:p w14:paraId="68C65116">
            <w:pPr>
              <w:rPr>
                <w:rFonts w:ascii="Arial"/>
                <w:sz w:val="21"/>
              </w:rPr>
            </w:pPr>
          </w:p>
        </w:tc>
        <w:tc>
          <w:tcPr>
            <w:tcW w:w="1635" w:type="dxa"/>
            <w:vAlign w:val="top"/>
          </w:tcPr>
          <w:p w14:paraId="3D880000">
            <w:pPr>
              <w:rPr>
                <w:rFonts w:ascii="Arial"/>
                <w:sz w:val="21"/>
              </w:rPr>
            </w:pPr>
          </w:p>
        </w:tc>
        <w:tc>
          <w:tcPr>
            <w:tcW w:w="1494" w:type="dxa"/>
            <w:vAlign w:val="top"/>
          </w:tcPr>
          <w:p w14:paraId="4437CEE3">
            <w:pPr>
              <w:spacing w:before="102" w:line="275" w:lineRule="exact"/>
              <w:ind w:left="4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5.41t/a</w:t>
            </w:r>
          </w:p>
        </w:tc>
        <w:tc>
          <w:tcPr>
            <w:tcW w:w="1696" w:type="dxa"/>
            <w:vAlign w:val="top"/>
          </w:tcPr>
          <w:p w14:paraId="7333E79B">
            <w:pPr>
              <w:rPr>
                <w:rFonts w:ascii="Arial"/>
                <w:sz w:val="21"/>
              </w:rPr>
            </w:pPr>
          </w:p>
        </w:tc>
        <w:tc>
          <w:tcPr>
            <w:tcW w:w="1898" w:type="dxa"/>
            <w:vAlign w:val="top"/>
          </w:tcPr>
          <w:p w14:paraId="52BF2714">
            <w:pPr>
              <w:spacing w:before="102" w:line="275" w:lineRule="exact"/>
              <w:ind w:left="67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5.41t/a</w:t>
            </w:r>
          </w:p>
        </w:tc>
        <w:tc>
          <w:tcPr>
            <w:tcW w:w="1381" w:type="dxa"/>
            <w:tcBorders>
              <w:right w:val="single" w:color="000000" w:sz="6" w:space="0"/>
            </w:tcBorders>
            <w:vAlign w:val="top"/>
          </w:tcPr>
          <w:p w14:paraId="1614CF3D">
            <w:pPr>
              <w:spacing w:before="102" w:line="275"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+5.41t/a</w:t>
            </w:r>
          </w:p>
        </w:tc>
      </w:tr>
      <w:tr w14:paraId="0CE2C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6" w:type="dxa"/>
            <w:vMerge w:val="continue"/>
            <w:tcBorders>
              <w:top w:val="nil"/>
              <w:left w:val="single" w:color="000000" w:sz="6" w:space="0"/>
              <w:bottom w:val="single" w:color="000000" w:sz="6" w:space="0"/>
            </w:tcBorders>
            <w:vAlign w:val="top"/>
          </w:tcPr>
          <w:p w14:paraId="2EF2A6CB">
            <w:pPr>
              <w:rPr>
                <w:rFonts w:ascii="Arial"/>
                <w:sz w:val="21"/>
              </w:rPr>
            </w:pPr>
          </w:p>
        </w:tc>
        <w:tc>
          <w:tcPr>
            <w:tcW w:w="1835" w:type="dxa"/>
            <w:tcBorders>
              <w:bottom w:val="single" w:color="000000" w:sz="6" w:space="0"/>
            </w:tcBorders>
            <w:vAlign w:val="top"/>
          </w:tcPr>
          <w:p w14:paraId="2E20A977">
            <w:pPr>
              <w:pStyle w:val="6"/>
              <w:spacing w:before="133" w:line="229" w:lineRule="auto"/>
              <w:ind w:left="499"/>
              <w:rPr>
                <w:sz w:val="20"/>
                <w:szCs w:val="20"/>
              </w:rPr>
            </w:pPr>
            <w:r>
              <w:rPr>
                <w:spacing w:val="6"/>
                <w:sz w:val="20"/>
                <w:szCs w:val="20"/>
              </w:rPr>
              <w:t>危险废物</w:t>
            </w:r>
          </w:p>
        </w:tc>
        <w:tc>
          <w:tcPr>
            <w:tcW w:w="1635" w:type="dxa"/>
            <w:tcBorders>
              <w:bottom w:val="single" w:color="000000" w:sz="6" w:space="0"/>
            </w:tcBorders>
            <w:vAlign w:val="top"/>
          </w:tcPr>
          <w:p w14:paraId="061E1B14">
            <w:pPr>
              <w:rPr>
                <w:rFonts w:ascii="Arial"/>
                <w:sz w:val="21"/>
              </w:rPr>
            </w:pPr>
          </w:p>
        </w:tc>
        <w:tc>
          <w:tcPr>
            <w:tcW w:w="1208" w:type="dxa"/>
            <w:tcBorders>
              <w:bottom w:val="single" w:color="000000" w:sz="6" w:space="0"/>
            </w:tcBorders>
            <w:vAlign w:val="top"/>
          </w:tcPr>
          <w:p w14:paraId="3090A85D">
            <w:pPr>
              <w:rPr>
                <w:rFonts w:ascii="Arial"/>
                <w:sz w:val="21"/>
              </w:rPr>
            </w:pPr>
          </w:p>
        </w:tc>
        <w:tc>
          <w:tcPr>
            <w:tcW w:w="1635" w:type="dxa"/>
            <w:tcBorders>
              <w:bottom w:val="single" w:color="000000" w:sz="6" w:space="0"/>
            </w:tcBorders>
            <w:vAlign w:val="top"/>
          </w:tcPr>
          <w:p w14:paraId="3D0305A7">
            <w:pPr>
              <w:rPr>
                <w:rFonts w:ascii="Arial"/>
                <w:sz w:val="21"/>
              </w:rPr>
            </w:pPr>
          </w:p>
        </w:tc>
        <w:tc>
          <w:tcPr>
            <w:tcW w:w="1494" w:type="dxa"/>
            <w:tcBorders>
              <w:bottom w:val="single" w:color="000000" w:sz="6" w:space="0"/>
            </w:tcBorders>
            <w:vAlign w:val="top"/>
          </w:tcPr>
          <w:p w14:paraId="1E40E3D2">
            <w:pPr>
              <w:spacing w:before="105" w:line="274"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14.079t/a</w:t>
            </w:r>
          </w:p>
        </w:tc>
        <w:tc>
          <w:tcPr>
            <w:tcW w:w="1696" w:type="dxa"/>
            <w:tcBorders>
              <w:bottom w:val="single" w:color="000000" w:sz="6" w:space="0"/>
            </w:tcBorders>
            <w:vAlign w:val="top"/>
          </w:tcPr>
          <w:p w14:paraId="65EC9E8D">
            <w:pPr>
              <w:rPr>
                <w:rFonts w:ascii="Arial"/>
                <w:sz w:val="21"/>
              </w:rPr>
            </w:pPr>
          </w:p>
        </w:tc>
        <w:tc>
          <w:tcPr>
            <w:tcW w:w="1898" w:type="dxa"/>
            <w:tcBorders>
              <w:bottom w:val="single" w:color="000000" w:sz="6" w:space="0"/>
            </w:tcBorders>
            <w:vAlign w:val="top"/>
          </w:tcPr>
          <w:p w14:paraId="2CCA7B54">
            <w:pPr>
              <w:spacing w:before="105"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14.079t/a</w:t>
            </w:r>
          </w:p>
        </w:tc>
        <w:tc>
          <w:tcPr>
            <w:tcW w:w="1381" w:type="dxa"/>
            <w:tcBorders>
              <w:bottom w:val="single" w:color="000000" w:sz="6" w:space="0"/>
              <w:right w:val="single" w:color="000000" w:sz="6" w:space="0"/>
            </w:tcBorders>
            <w:vAlign w:val="top"/>
          </w:tcPr>
          <w:p w14:paraId="34C204FF">
            <w:pPr>
              <w:spacing w:before="105"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w:t>
            </w:r>
            <w:r>
              <w:rPr>
                <w:rFonts w:ascii="Times New Roman" w:hAnsi="Times New Roman" w:eastAsia="Times New Roman" w:cs="Times New Roman"/>
                <w:spacing w:val="-24"/>
                <w:position w:val="1"/>
                <w:sz w:val="20"/>
                <w:szCs w:val="20"/>
              </w:rPr>
              <w:t xml:space="preserve"> </w:t>
            </w:r>
            <w:r>
              <w:rPr>
                <w:rFonts w:ascii="Times New Roman" w:hAnsi="Times New Roman" w:eastAsia="Times New Roman" w:cs="Times New Roman"/>
                <w:spacing w:val="1"/>
                <w:position w:val="1"/>
                <w:sz w:val="20"/>
                <w:szCs w:val="20"/>
              </w:rPr>
              <w:t>14.079t/a</w:t>
            </w:r>
          </w:p>
        </w:tc>
      </w:tr>
    </w:tbl>
    <w:p w14:paraId="1C0445CB">
      <w:pPr>
        <w:spacing w:before="192" w:line="274" w:lineRule="exact"/>
        <w:ind w:left="45"/>
        <w:rPr>
          <w:rFonts w:ascii="宋体" w:hAnsi="宋体" w:eastAsia="宋体" w:cs="宋体"/>
          <w:sz w:val="20"/>
          <w:szCs w:val="20"/>
        </w:rPr>
      </w:pPr>
      <w:r>
        <w:rPr>
          <w:rFonts w:ascii="宋体" w:hAnsi="宋体" w:eastAsia="宋体" w:cs="宋体"/>
          <w:spacing w:val="1"/>
          <w:position w:val="1"/>
          <w:sz w:val="20"/>
          <w:szCs w:val="20"/>
        </w:rPr>
        <w:t>注：⑥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③</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④</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⑤;</w:t>
      </w:r>
      <w:r>
        <w:rPr>
          <w:rFonts w:ascii="宋体" w:hAnsi="宋体" w:eastAsia="宋体" w:cs="宋体"/>
          <w:spacing w:val="29"/>
          <w:position w:val="1"/>
          <w:sz w:val="20"/>
          <w:szCs w:val="20"/>
        </w:rPr>
        <w:t xml:space="preserve"> </w:t>
      </w:r>
      <w:r>
        <w:rPr>
          <w:rFonts w:ascii="宋体" w:hAnsi="宋体" w:eastAsia="宋体" w:cs="宋体"/>
          <w:spacing w:val="1"/>
          <w:position w:val="1"/>
          <w:sz w:val="20"/>
          <w:szCs w:val="20"/>
        </w:rPr>
        <w:t>⑦</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p>
    <w:sectPr>
      <w:footerReference r:id="rId105" w:type="default"/>
      <w:pgSz w:w="16839" w:h="11906"/>
      <w:pgMar w:top="400" w:right="1501" w:bottom="1022" w:left="1493" w:header="0" w:footer="78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Mincho">
    <w:panose1 w:val="02020609040205080304"/>
    <w:charset w:val="86"/>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C0B43">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5303C">
    <w:pPr>
      <w:spacing w:line="173" w:lineRule="auto"/>
      <w:ind w:left="4101"/>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5C667">
    <w:pPr>
      <w:spacing w:line="226" w:lineRule="exact"/>
      <w:ind w:left="410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93CC2">
    <w:pPr>
      <w:spacing w:line="226" w:lineRule="exact"/>
      <w:ind w:left="41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4320F">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169F2">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05ABE">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B6DC0">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ECB1E">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51723">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D2E5F">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F2B30">
    <w:pPr>
      <w:spacing w:line="173" w:lineRule="auto"/>
      <w:ind w:left="4160"/>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B9C0A">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3396A">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02BD6">
    <w:pPr>
      <w:spacing w:line="226" w:lineRule="exact"/>
      <w:ind w:left="4110"/>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F1622">
    <w:pPr>
      <w:spacing w:line="226" w:lineRule="exact"/>
      <w:ind w:left="40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212B1">
    <w:pPr>
      <w:spacing w:line="226" w:lineRule="exact"/>
      <w:ind w:left="40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662C4">
    <w:pPr>
      <w:spacing w:line="226" w:lineRule="exact"/>
      <w:ind w:left="40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EB799">
    <w:pPr>
      <w:spacing w:line="226" w:lineRule="exact"/>
      <w:ind w:left="40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FA183">
    <w:pPr>
      <w:spacing w:line="226" w:lineRule="exact"/>
      <w:ind w:left="40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606B2">
    <w:pPr>
      <w:spacing w:line="226" w:lineRule="exact"/>
      <w:ind w:left="40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8E51A">
    <w:pPr>
      <w:spacing w:line="226" w:lineRule="exact"/>
      <w:ind w:left="40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0A56A">
    <w:pPr>
      <w:spacing w:line="173" w:lineRule="auto"/>
      <w:ind w:left="413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26661">
    <w:pPr>
      <w:spacing w:line="226" w:lineRule="exact"/>
      <w:ind w:left="409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0E09">
    <w:pPr>
      <w:spacing w:line="226" w:lineRule="exact"/>
      <w:ind w:left="662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4A13">
    <w:pPr>
      <w:spacing w:line="226" w:lineRule="exact"/>
      <w:ind w:left="662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5315">
    <w:pPr>
      <w:spacing w:line="226" w:lineRule="exact"/>
      <w:ind w:left="43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EB010">
    <w:pPr>
      <w:spacing w:line="226" w:lineRule="exact"/>
      <w:ind w:left="43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5201A">
    <w:pPr>
      <w:spacing w:line="226" w:lineRule="exact"/>
      <w:ind w:left="43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5CF6D">
    <w:pPr>
      <w:spacing w:line="226" w:lineRule="exact"/>
      <w:ind w:left="43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761CC">
    <w:pPr>
      <w:spacing w:line="226" w:lineRule="exact"/>
      <w:ind w:left="416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D4A82">
    <w:pPr>
      <w:spacing w:line="226" w:lineRule="exact"/>
      <w:ind w:left="416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15C2F">
    <w:pPr>
      <w:spacing w:line="226" w:lineRule="exact"/>
      <w:ind w:left="416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AAE77">
    <w:pPr>
      <w:spacing w:line="226" w:lineRule="exact"/>
      <w:ind w:left="41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8A78C">
    <w:pPr>
      <w:spacing w:line="226" w:lineRule="exact"/>
      <w:ind w:left="416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1C266">
    <w:pPr>
      <w:spacing w:line="226" w:lineRule="exact"/>
      <w:ind w:left="416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E117">
    <w:pPr>
      <w:spacing w:line="226" w:lineRule="exact"/>
      <w:ind w:left="416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7612F">
    <w:pPr>
      <w:spacing w:line="226" w:lineRule="exact"/>
      <w:ind w:left="41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9F564">
    <w:pPr>
      <w:spacing w:line="226" w:lineRule="exact"/>
      <w:ind w:left="41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650E8">
    <w:pPr>
      <w:spacing w:line="226" w:lineRule="exact"/>
      <w:ind w:left="41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529EA">
    <w:pPr>
      <w:spacing w:line="226" w:lineRule="exact"/>
      <w:ind w:left="41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22D28">
    <w:pPr>
      <w:spacing w:line="226" w:lineRule="exact"/>
      <w:ind w:left="41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851C9">
    <w:pPr>
      <w:spacing w:line="226" w:lineRule="exact"/>
      <w:ind w:left="412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85A30">
    <w:pPr>
      <w:spacing w:line="226" w:lineRule="exact"/>
      <w:ind w:left="412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98DD2">
    <w:pPr>
      <w:spacing w:line="226" w:lineRule="exact"/>
      <w:ind w:left="40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587D4">
    <w:pPr>
      <w:spacing w:line="226" w:lineRule="exact"/>
      <w:ind w:left="412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FC38F">
    <w:pPr>
      <w:spacing w:line="226" w:lineRule="exact"/>
      <w:ind w:left="412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6783F">
    <w:pPr>
      <w:spacing w:line="226" w:lineRule="exact"/>
      <w:ind w:left="412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01767">
    <w:pPr>
      <w:spacing w:line="226" w:lineRule="exact"/>
      <w:ind w:left="412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0BF87">
    <w:pPr>
      <w:spacing w:line="226" w:lineRule="exact"/>
      <w:ind w:left="666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B0E89">
    <w:pPr>
      <w:spacing w:line="226" w:lineRule="exact"/>
      <w:ind w:left="666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38503">
    <w:pPr>
      <w:spacing w:line="226" w:lineRule="exact"/>
      <w:ind w:left="666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5B86D">
    <w:pPr>
      <w:spacing w:line="226" w:lineRule="exact"/>
      <w:ind w:left="412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5A338">
    <w:pPr>
      <w:spacing w:line="173" w:lineRule="auto"/>
      <w:ind w:left="41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B3688">
    <w:pPr>
      <w:spacing w:line="226" w:lineRule="exact"/>
      <w:ind w:left="412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70BE8">
    <w:pPr>
      <w:spacing w:line="226" w:lineRule="exact"/>
      <w:ind w:left="410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8445D">
    <w:pPr>
      <w:spacing w:line="173" w:lineRule="auto"/>
      <w:ind w:left="41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F5FB">
    <w:pPr>
      <w:spacing w:line="226" w:lineRule="exact"/>
      <w:ind w:left="412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90BFF">
    <w:pPr>
      <w:spacing w:line="226" w:lineRule="exact"/>
      <w:ind w:left="412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15E23">
    <w:pPr>
      <w:spacing w:line="226" w:lineRule="exact"/>
      <w:ind w:left="41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67105">
    <w:pPr>
      <w:spacing w:line="226" w:lineRule="exact"/>
      <w:ind w:left="41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82DBB">
    <w:pPr>
      <w:spacing w:line="226" w:lineRule="exact"/>
      <w:ind w:left="662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C3AC">
    <w:pPr>
      <w:spacing w:line="226" w:lineRule="exact"/>
      <w:ind w:left="662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D4C41">
    <w:pPr>
      <w:spacing w:line="226" w:lineRule="exact"/>
      <w:ind w:left="426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45037">
    <w:pPr>
      <w:spacing w:line="226" w:lineRule="exact"/>
      <w:ind w:left="426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BD8EA">
    <w:pPr>
      <w:spacing w:line="226" w:lineRule="exact"/>
      <w:ind w:left="426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7CFE4">
    <w:pPr>
      <w:spacing w:line="226" w:lineRule="exact"/>
      <w:ind w:left="409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C2235">
    <w:pPr>
      <w:spacing w:line="226" w:lineRule="exact"/>
      <w:ind w:left="426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8CD36">
    <w:pPr>
      <w:spacing w:line="226" w:lineRule="exact"/>
      <w:ind w:left="67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3AA3A">
    <w:pPr>
      <w:spacing w:line="226" w:lineRule="exact"/>
      <w:ind w:left="411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4ECA3">
    <w:pPr>
      <w:spacing w:line="226" w:lineRule="exact"/>
      <w:ind w:left="41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85F31">
    <w:pPr>
      <w:spacing w:line="226" w:lineRule="exact"/>
      <w:ind w:left="41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8ABFC">
    <w:pPr>
      <w:spacing w:line="226" w:lineRule="exact"/>
      <w:ind w:left="41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5F33A">
    <w:pPr>
      <w:spacing w:line="226" w:lineRule="exact"/>
      <w:ind w:left="41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14028">
    <w:pPr>
      <w:spacing w:line="226" w:lineRule="exact"/>
      <w:ind w:left="41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E5052">
    <w:pPr>
      <w:spacing w:line="173" w:lineRule="auto"/>
      <w:ind w:left="41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F4880">
    <w:pPr>
      <w:spacing w:line="226" w:lineRule="exact"/>
      <w:ind w:left="41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54CC1">
    <w:pPr>
      <w:spacing w:line="173" w:lineRule="auto"/>
      <w:ind w:left="4103"/>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60EEA">
    <w:pPr>
      <w:spacing w:line="173" w:lineRule="auto"/>
      <w:ind w:left="41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8020D">
    <w:pPr>
      <w:spacing w:line="226" w:lineRule="exact"/>
      <w:ind w:left="41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78</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A31">
    <w:pPr>
      <w:spacing w:line="226" w:lineRule="exact"/>
      <w:ind w:left="41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B8113">
    <w:pPr>
      <w:spacing w:line="226" w:lineRule="exact"/>
      <w:ind w:left="41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80</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A26CE">
    <w:pPr>
      <w:spacing w:line="226" w:lineRule="exact"/>
      <w:ind w:left="41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A096E">
    <w:pPr>
      <w:spacing w:line="226" w:lineRule="exact"/>
      <w:ind w:left="41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85BE6">
    <w:pPr>
      <w:spacing w:line="226" w:lineRule="exact"/>
      <w:ind w:left="41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FC59C">
    <w:pPr>
      <w:spacing w:line="226" w:lineRule="exact"/>
      <w:ind w:left="41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D4682">
    <w:pPr>
      <w:spacing w:line="226" w:lineRule="exact"/>
      <w:ind w:left="41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A68A">
    <w:pPr>
      <w:spacing w:line="226" w:lineRule="exact"/>
      <w:ind w:left="41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3BB17">
    <w:pPr>
      <w:spacing w:line="226" w:lineRule="exact"/>
      <w:ind w:left="410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FE244">
    <w:pPr>
      <w:spacing w:line="226" w:lineRule="exact"/>
      <w:ind w:left="41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87</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706D0">
    <w:pPr>
      <w:spacing w:line="226" w:lineRule="exact"/>
      <w:ind w:left="425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EC768">
    <w:pPr>
      <w:spacing w:line="226" w:lineRule="exact"/>
      <w:ind w:left="425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41B88">
    <w:pPr>
      <w:spacing w:line="226" w:lineRule="exact"/>
      <w:ind w:left="425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90</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E608C">
    <w:pPr>
      <w:spacing w:line="226" w:lineRule="exact"/>
      <w:ind w:left="425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91</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25DF7">
    <w:pPr>
      <w:spacing w:line="226" w:lineRule="exact"/>
      <w:ind w:left="425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92</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62E3C">
    <w:pPr>
      <w:spacing w:line="226" w:lineRule="exact"/>
      <w:ind w:left="575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93</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0C41C">
    <w:pPr>
      <w:spacing w:line="226" w:lineRule="exact"/>
      <w:ind w:left="684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3C13">
    <w:pPr>
      <w:spacing w:line="14" w:lineRule="auto"/>
      <w:rPr>
        <w:rFonts w:ascii="Arial"/>
        <w:sz w:val="2"/>
      </w:rPr>
    </w:pPr>
    <w:r>
      <w:pict>
        <v:shape id="_x0000_s2049" o:spid="_x0000_s2049" o:spt="202" type="#_x0000_t202" style="position:absolute;left:0pt;margin-left:99.1pt;margin-top:173.6pt;height:100.45pt;width:397.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14:paraId="7FAA5250">
                <w:pPr>
                  <w:spacing w:before="20" w:line="185" w:lineRule="auto"/>
                  <w:ind w:left="20"/>
                  <w:rPr>
                    <w:rFonts w:ascii="微软雅黑" w:hAnsi="微软雅黑" w:eastAsia="微软雅黑" w:cs="微软雅黑"/>
                    <w:sz w:val="71"/>
                    <w:szCs w:val="71"/>
                  </w:rPr>
                </w:pPr>
                <w:r>
                  <w:rPr>
                    <w:rFonts w:ascii="微软雅黑" w:hAnsi="微软雅黑" w:eastAsia="微软雅黑" w:cs="微软雅黑"/>
                    <w:spacing w:val="9"/>
                    <w:sz w:val="71"/>
                    <w:szCs w:val="71"/>
                  </w:rPr>
                  <w:t>建设项目环境影响报告表</w:t>
                </w:r>
              </w:p>
              <w:p w14:paraId="6956AF8D">
                <w:pPr>
                  <w:spacing w:line="296" w:lineRule="auto"/>
                  <w:rPr>
                    <w:rFonts w:ascii="Arial"/>
                    <w:sz w:val="21"/>
                  </w:rPr>
                </w:pPr>
              </w:p>
              <w:p w14:paraId="37591130">
                <w:pPr>
                  <w:spacing w:before="153" w:line="227" w:lineRule="auto"/>
                  <w:ind w:left="2344"/>
                  <w:rPr>
                    <w:rFonts w:ascii="楷体" w:hAnsi="楷体" w:eastAsia="楷体" w:cs="楷体"/>
                    <w:sz w:val="47"/>
                    <w:szCs w:val="47"/>
                  </w:rPr>
                </w:pPr>
                <w:r>
                  <w:rPr>
                    <w:rFonts w:ascii="楷体" w:hAnsi="楷体" w:eastAsia="楷体" w:cs="楷体"/>
                    <w:sz w:val="47"/>
                    <w:szCs w:val="47"/>
                  </w:rPr>
                  <w:t>（污染影响类）</w:t>
                </w:r>
              </w:p>
            </w:txbxContent>
          </v:textbox>
        </v:shape>
      </w:pict>
    </w:r>
    <w:r>
      <w:pict>
        <v:shape id="_x0000_s2050" o:spid="_x0000_s2050" o:spt="202" type="#_x0000_t202" style="position:absolute;left:0pt;margin-left:112.7pt;margin-top:399.95pt;height:120.35pt;width:337.7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14:paraId="45F243B4">
                <w:pPr>
                  <w:pStyle w:val="2"/>
                  <w:spacing w:before="20" w:line="226" w:lineRule="auto"/>
                  <w:ind w:left="21"/>
                </w:pPr>
                <w:r>
                  <w:rPr>
                    <w:spacing w:val="5"/>
                  </w:rPr>
                  <w:t xml:space="preserve">项目名称  </w:t>
                </w:r>
                <w:r>
                  <w:rPr>
                    <w:spacing w:val="-137"/>
                    <w:u w:val="single" w:color="auto"/>
                  </w:rPr>
                  <w:t xml:space="preserve"> </w:t>
                </w:r>
                <w:r>
                  <w:rPr>
                    <w:spacing w:val="5"/>
                    <w:u w:val="single" w:color="auto"/>
                  </w:rPr>
                  <w:t>楚鸣工艺品生产项目</w:t>
                </w:r>
                <w:r>
                  <w:rPr>
                    <w:u w:val="single" w:color="auto"/>
                  </w:rPr>
                  <w:t xml:space="preserve">          </w:t>
                </w:r>
              </w:p>
              <w:p w14:paraId="407021E2">
                <w:pPr>
                  <w:spacing w:line="334" w:lineRule="auto"/>
                  <w:rPr>
                    <w:rFonts w:ascii="Arial"/>
                    <w:sz w:val="21"/>
                  </w:rPr>
                </w:pPr>
              </w:p>
              <w:p w14:paraId="165B87F9">
                <w:pPr>
                  <w:pStyle w:val="2"/>
                  <w:spacing w:before="113" w:line="263" w:lineRule="auto"/>
                  <w:ind w:left="20"/>
                </w:pPr>
                <w:r>
                  <w:rPr>
                    <w:spacing w:val="5"/>
                  </w:rPr>
                  <w:t>建设单位</w:t>
                </w:r>
                <w:r>
                  <w:rPr>
                    <w:rFonts w:ascii="Times New Roman" w:hAnsi="Times New Roman" w:eastAsia="Times New Roman" w:cs="Times New Roman"/>
                    <w:spacing w:val="5"/>
                  </w:rPr>
                  <w:t>(</w:t>
                </w:r>
                <w:r>
                  <w:rPr>
                    <w:spacing w:val="5"/>
                  </w:rPr>
                  <w:t>盖章</w:t>
                </w:r>
                <w:r>
                  <w:rPr>
                    <w:rFonts w:ascii="Times New Roman" w:hAnsi="Times New Roman" w:eastAsia="Times New Roman" w:cs="Times New Roman"/>
                    <w:spacing w:val="5"/>
                  </w:rPr>
                  <w:t xml:space="preserve">)    </w:t>
                </w:r>
                <w:r>
                  <w:rPr>
                    <w:spacing w:val="-131"/>
                    <w:u w:val="single" w:color="auto"/>
                  </w:rPr>
                  <w:t xml:space="preserve"> </w:t>
                </w:r>
                <w:r>
                  <w:rPr>
                    <w:spacing w:val="5"/>
                    <w:u w:val="single" w:color="auto"/>
                  </w:rPr>
                  <w:t>福州楚鸣工艺品有限公司</w:t>
                </w:r>
              </w:p>
              <w:p w14:paraId="2253020C">
                <w:pPr>
                  <w:spacing w:line="318" w:lineRule="auto"/>
                  <w:rPr>
                    <w:rFonts w:ascii="Arial"/>
                    <w:sz w:val="21"/>
                  </w:rPr>
                </w:pPr>
              </w:p>
              <w:p w14:paraId="00F7725F">
                <w:pPr>
                  <w:pStyle w:val="2"/>
                  <w:spacing w:before="114" w:line="282" w:lineRule="auto"/>
                  <w:ind w:left="22"/>
                </w:pPr>
                <w:r>
                  <w:rPr>
                    <w:spacing w:val="-12"/>
                  </w:rPr>
                  <w:t>编制</w:t>
                </w:r>
                <w:r>
                  <w:rPr>
                    <w:spacing w:val="-71"/>
                  </w:rPr>
                  <w:t xml:space="preserve"> </w:t>
                </w:r>
                <w:r>
                  <w:rPr>
                    <w:spacing w:val="-12"/>
                  </w:rPr>
                  <w:t xml:space="preserve">日期  </w:t>
                </w:r>
                <w:r>
                  <w:rPr>
                    <w:rFonts w:ascii="Times New Roman" w:hAnsi="Times New Roman" w:eastAsia="Times New Roman" w:cs="Times New Roman"/>
                    <w:spacing w:val="-80"/>
                    <w:u w:val="single" w:color="auto"/>
                  </w:rPr>
                  <w:t xml:space="preserve"> </w:t>
                </w:r>
                <w:r>
                  <w:rPr>
                    <w:rFonts w:ascii="Times New Roman" w:hAnsi="Times New Roman" w:eastAsia="Times New Roman" w:cs="Times New Roman"/>
                    <w:spacing w:val="-12"/>
                    <w:u w:val="single" w:color="auto"/>
                  </w:rPr>
                  <w:t>2025</w:t>
                </w:r>
                <w:r>
                  <w:rPr>
                    <w:rFonts w:ascii="Times New Roman" w:hAnsi="Times New Roman" w:eastAsia="Times New Roman" w:cs="Times New Roman"/>
                    <w:spacing w:val="33"/>
                    <w:u w:val="single" w:color="auto"/>
                  </w:rPr>
                  <w:t xml:space="preserve"> </w:t>
                </w:r>
                <w:r>
                  <w:rPr>
                    <w:spacing w:val="-12"/>
                    <w:u w:val="single" w:color="auto"/>
                  </w:rPr>
                  <w:t>年</w:t>
                </w:r>
                <w:r>
                  <w:rPr>
                    <w:spacing w:val="-42"/>
                    <w:u w:val="single" w:color="auto"/>
                  </w:rPr>
                  <w:t xml:space="preserve"> </w:t>
                </w:r>
                <w:r>
                  <w:rPr>
                    <w:rFonts w:ascii="Times New Roman" w:hAnsi="Times New Roman" w:eastAsia="Times New Roman" w:cs="Times New Roman"/>
                    <w:spacing w:val="-12"/>
                    <w:u w:val="single" w:color="auto"/>
                  </w:rPr>
                  <w:t>11</w:t>
                </w:r>
                <w:r>
                  <w:rPr>
                    <w:rFonts w:ascii="Times New Roman" w:hAnsi="Times New Roman" w:eastAsia="Times New Roman" w:cs="Times New Roman"/>
                    <w:spacing w:val="44"/>
                    <w:u w:val="single" w:color="auto"/>
                  </w:rPr>
                  <w:t xml:space="preserve"> </w:t>
                </w:r>
                <w:r>
                  <w:rPr>
                    <w:spacing w:val="-12"/>
                    <w:u w:val="single" w:color="auto"/>
                  </w:rPr>
                  <w:t>月</w:t>
                </w:r>
                <w:r>
                  <w:rPr>
                    <w:u w:val="single" w:color="auto"/>
                  </w:rPr>
                  <w:t xml:space="preserve">                 </w:t>
                </w:r>
              </w:p>
            </w:txbxContent>
          </v:textbox>
        </v:shape>
      </w:pict>
    </w:r>
    <w:r>
      <w:pict>
        <v:shape id="_x0000_s2051" o:spid="_x0000_s2051" o:spt="202" type="#_x0000_t202" style="position:absolute;left:0pt;margin-left:182.4pt;margin-top:664.2pt;height:23.8pt;width:233.2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14:paraId="489EA372">
                <w:pPr>
                  <w:spacing w:before="19" w:line="230" w:lineRule="auto"/>
                  <w:ind w:left="20"/>
                  <w:rPr>
                    <w:rFonts w:ascii="楷体" w:hAnsi="楷体" w:eastAsia="楷体" w:cs="楷体"/>
                    <w:sz w:val="35"/>
                    <w:szCs w:val="35"/>
                  </w:rPr>
                </w:pPr>
                <w:r>
                  <w:rPr>
                    <w:rFonts w:ascii="楷体" w:hAnsi="楷体" w:eastAsia="楷体" w:cs="楷体"/>
                    <w:spacing w:val="5"/>
                    <w:sz w:val="35"/>
                    <w:szCs w:val="35"/>
                  </w:rPr>
                  <w:t>中华人民共和国生态环境部制</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050E3">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9D46F">
    <w:pPr>
      <w:spacing w:line="14" w:lineRule="auto"/>
      <w:rPr>
        <w:rFonts w:ascii="Arial"/>
        <w:sz w:val="2"/>
      </w:rPr>
    </w:pPr>
    <w:r>
      <w:pict>
        <v:shape id="WordPictureWatermark74" o:spid="_x0000_s2052" o:spt="75" type="#_x0000_t75" style="position:absolute;left:0pt;margin-left:105.7pt;margin-top:114.8pt;height:337.6pt;width:646.6pt;mso-position-horizontal-relative:page;mso-position-vertical-relative:page;z-index:-251612160;mso-width-relative:page;mso-height-relative:page;" filled="f" stroked="f" coordsize="21600,21600" o:allowincell="f">
          <v:path/>
          <v:fill on="f" focussize="0,0"/>
          <v:stroke on="f"/>
          <v:imagedata r:id="rId1" o:title=""/>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0F7A">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D8A703B"/>
    <w:rsid w:val="379E7731"/>
    <w:rsid w:val="60704D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5"/>
      <w:szCs w:val="35"/>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1.xml"/><Relationship Id="rId98" Type="http://schemas.openxmlformats.org/officeDocument/2006/relationships/footer" Target="footer90.xml"/><Relationship Id="rId97" Type="http://schemas.openxmlformats.org/officeDocument/2006/relationships/footer" Target="footer89.xml"/><Relationship Id="rId96" Type="http://schemas.openxmlformats.org/officeDocument/2006/relationships/footer" Target="footer88.xml"/><Relationship Id="rId95" Type="http://schemas.openxmlformats.org/officeDocument/2006/relationships/footer" Target="footer87.xml"/><Relationship Id="rId94" Type="http://schemas.openxmlformats.org/officeDocument/2006/relationships/footer" Target="footer86.xml"/><Relationship Id="rId93" Type="http://schemas.openxmlformats.org/officeDocument/2006/relationships/footer" Target="footer85.xml"/><Relationship Id="rId92" Type="http://schemas.openxmlformats.org/officeDocument/2006/relationships/footer" Target="footer84.xml"/><Relationship Id="rId91" Type="http://schemas.openxmlformats.org/officeDocument/2006/relationships/footer" Target="footer83.xml"/><Relationship Id="rId90" Type="http://schemas.openxmlformats.org/officeDocument/2006/relationships/footer" Target="footer82.xml"/><Relationship Id="rId9" Type="http://schemas.openxmlformats.org/officeDocument/2006/relationships/footer" Target="footer3.xml"/><Relationship Id="rId89" Type="http://schemas.openxmlformats.org/officeDocument/2006/relationships/footer" Target="footer81.xml"/><Relationship Id="rId88" Type="http://schemas.openxmlformats.org/officeDocument/2006/relationships/footer" Target="footer80.xml"/><Relationship Id="rId87" Type="http://schemas.openxmlformats.org/officeDocument/2006/relationships/footer" Target="footer79.xml"/><Relationship Id="rId86" Type="http://schemas.openxmlformats.org/officeDocument/2006/relationships/footer" Target="footer78.xml"/><Relationship Id="rId85" Type="http://schemas.openxmlformats.org/officeDocument/2006/relationships/footer" Target="footer77.xml"/><Relationship Id="rId84" Type="http://schemas.openxmlformats.org/officeDocument/2006/relationships/footer" Target="footer76.xml"/><Relationship Id="rId83" Type="http://schemas.openxmlformats.org/officeDocument/2006/relationships/footer" Target="footer75.xml"/><Relationship Id="rId82" Type="http://schemas.openxmlformats.org/officeDocument/2006/relationships/footer" Target="footer74.xml"/><Relationship Id="rId81" Type="http://schemas.openxmlformats.org/officeDocument/2006/relationships/footer" Target="footer73.xml"/><Relationship Id="rId80" Type="http://schemas.openxmlformats.org/officeDocument/2006/relationships/footer" Target="footer72.xml"/><Relationship Id="rId8" Type="http://schemas.openxmlformats.org/officeDocument/2006/relationships/footer" Target="footer2.xml"/><Relationship Id="rId79" Type="http://schemas.openxmlformats.org/officeDocument/2006/relationships/footer" Target="footer71.xml"/><Relationship Id="rId78" Type="http://schemas.openxmlformats.org/officeDocument/2006/relationships/footer" Target="footer70.xml"/><Relationship Id="rId77" Type="http://schemas.openxmlformats.org/officeDocument/2006/relationships/footer" Target="footer69.xml"/><Relationship Id="rId76" Type="http://schemas.openxmlformats.org/officeDocument/2006/relationships/footer" Target="footer68.xml"/><Relationship Id="rId75" Type="http://schemas.openxmlformats.org/officeDocument/2006/relationships/footer" Target="footer67.xml"/><Relationship Id="rId74" Type="http://schemas.openxmlformats.org/officeDocument/2006/relationships/footer" Target="footer66.xml"/><Relationship Id="rId73" Type="http://schemas.openxmlformats.org/officeDocument/2006/relationships/footer" Target="footer65.xml"/><Relationship Id="rId72" Type="http://schemas.openxmlformats.org/officeDocument/2006/relationships/footer" Target="footer64.xml"/><Relationship Id="rId71" Type="http://schemas.openxmlformats.org/officeDocument/2006/relationships/footer" Target="footer63.xml"/><Relationship Id="rId70" Type="http://schemas.openxmlformats.org/officeDocument/2006/relationships/footer" Target="footer62.xml"/><Relationship Id="rId7" Type="http://schemas.openxmlformats.org/officeDocument/2006/relationships/header" Target="header2.xml"/><Relationship Id="rId69" Type="http://schemas.openxmlformats.org/officeDocument/2006/relationships/footer" Target="footer61.xml"/><Relationship Id="rId68" Type="http://schemas.openxmlformats.org/officeDocument/2006/relationships/footer" Target="footer60.xml"/><Relationship Id="rId67" Type="http://schemas.openxmlformats.org/officeDocument/2006/relationships/footer" Target="footer59.xml"/><Relationship Id="rId66" Type="http://schemas.openxmlformats.org/officeDocument/2006/relationships/footer" Target="footer58.xml"/><Relationship Id="rId65" Type="http://schemas.openxmlformats.org/officeDocument/2006/relationships/footer" Target="footer57.xml"/><Relationship Id="rId64" Type="http://schemas.openxmlformats.org/officeDocument/2006/relationships/footer" Target="footer56.xml"/><Relationship Id="rId63" Type="http://schemas.openxmlformats.org/officeDocument/2006/relationships/footer" Target="footer55.xml"/><Relationship Id="rId62" Type="http://schemas.openxmlformats.org/officeDocument/2006/relationships/footer" Target="footer54.xml"/><Relationship Id="rId61" Type="http://schemas.openxmlformats.org/officeDocument/2006/relationships/footer" Target="footer53.xml"/><Relationship Id="rId60" Type="http://schemas.openxmlformats.org/officeDocument/2006/relationships/footer" Target="footer52.xml"/><Relationship Id="rId6" Type="http://schemas.openxmlformats.org/officeDocument/2006/relationships/footer" Target="footer1.xml"/><Relationship Id="rId59" Type="http://schemas.openxmlformats.org/officeDocument/2006/relationships/footer" Target="footer51.xml"/><Relationship Id="rId58" Type="http://schemas.openxmlformats.org/officeDocument/2006/relationships/footer" Target="footer50.xml"/><Relationship Id="rId57" Type="http://schemas.openxmlformats.org/officeDocument/2006/relationships/footer" Target="footer49.xml"/><Relationship Id="rId56" Type="http://schemas.openxmlformats.org/officeDocument/2006/relationships/footer" Target="footer48.xml"/><Relationship Id="rId55" Type="http://schemas.openxmlformats.org/officeDocument/2006/relationships/footer" Target="footer47.xml"/><Relationship Id="rId54" Type="http://schemas.openxmlformats.org/officeDocument/2006/relationships/footer" Target="footer46.xml"/><Relationship Id="rId53" Type="http://schemas.openxmlformats.org/officeDocument/2006/relationships/footer" Target="footer45.xml"/><Relationship Id="rId52" Type="http://schemas.openxmlformats.org/officeDocument/2006/relationships/footer" Target="footer44.xml"/><Relationship Id="rId51" Type="http://schemas.openxmlformats.org/officeDocument/2006/relationships/footer" Target="footer43.xml"/><Relationship Id="rId50" Type="http://schemas.openxmlformats.org/officeDocument/2006/relationships/footer" Target="footer42.xml"/><Relationship Id="rId5" Type="http://schemas.openxmlformats.org/officeDocument/2006/relationships/header" Target="header1.xml"/><Relationship Id="rId49" Type="http://schemas.openxmlformats.org/officeDocument/2006/relationships/footer" Target="footer41.xml"/><Relationship Id="rId48" Type="http://schemas.openxmlformats.org/officeDocument/2006/relationships/footer" Target="footer40.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 Type="http://schemas.openxmlformats.org/officeDocument/2006/relationships/footer" Target="footer34.xml"/><Relationship Id="rId41" Type="http://schemas.openxmlformats.org/officeDocument/2006/relationships/footer" Target="footer33.xml"/><Relationship Id="rId40" Type="http://schemas.openxmlformats.org/officeDocument/2006/relationships/header" Target="header4.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header" Target="header3.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5" Type="http://schemas.openxmlformats.org/officeDocument/2006/relationships/fontTable" Target="fontTable.xml"/><Relationship Id="rId164" Type="http://schemas.openxmlformats.org/officeDocument/2006/relationships/customXml" Target="../customXml/item1.xml"/><Relationship Id="rId163" Type="http://schemas.openxmlformats.org/officeDocument/2006/relationships/image" Target="media/image58.png"/><Relationship Id="rId162" Type="http://schemas.openxmlformats.org/officeDocument/2006/relationships/image" Target="media/image57.jpeg"/><Relationship Id="rId161" Type="http://schemas.openxmlformats.org/officeDocument/2006/relationships/image" Target="media/image56.jpeg"/><Relationship Id="rId160" Type="http://schemas.openxmlformats.org/officeDocument/2006/relationships/image" Target="media/image55.jpeg"/><Relationship Id="rId16" Type="http://schemas.openxmlformats.org/officeDocument/2006/relationships/footer" Target="footer10.xml"/><Relationship Id="rId159" Type="http://schemas.openxmlformats.org/officeDocument/2006/relationships/image" Target="media/image54.jpeg"/><Relationship Id="rId158" Type="http://schemas.openxmlformats.org/officeDocument/2006/relationships/image" Target="media/image53.jpeg"/><Relationship Id="rId157" Type="http://schemas.openxmlformats.org/officeDocument/2006/relationships/image" Target="media/image52.jpeg"/><Relationship Id="rId156" Type="http://schemas.openxmlformats.org/officeDocument/2006/relationships/image" Target="media/image51.jpeg"/><Relationship Id="rId155" Type="http://schemas.openxmlformats.org/officeDocument/2006/relationships/image" Target="media/image50.jpeg"/><Relationship Id="rId154" Type="http://schemas.openxmlformats.org/officeDocument/2006/relationships/image" Target="media/image49.jpeg"/><Relationship Id="rId153" Type="http://schemas.openxmlformats.org/officeDocument/2006/relationships/image" Target="media/image48.jpeg"/><Relationship Id="rId152" Type="http://schemas.openxmlformats.org/officeDocument/2006/relationships/image" Target="media/image47.jpeg"/><Relationship Id="rId151" Type="http://schemas.openxmlformats.org/officeDocument/2006/relationships/image" Target="media/image46.png"/><Relationship Id="rId150" Type="http://schemas.openxmlformats.org/officeDocument/2006/relationships/image" Target="media/image45.png"/><Relationship Id="rId15" Type="http://schemas.openxmlformats.org/officeDocument/2006/relationships/footer" Target="footer9.xml"/><Relationship Id="rId149" Type="http://schemas.openxmlformats.org/officeDocument/2006/relationships/image" Target="media/image44.png"/><Relationship Id="rId148" Type="http://schemas.openxmlformats.org/officeDocument/2006/relationships/image" Target="media/image43.png"/><Relationship Id="rId147" Type="http://schemas.openxmlformats.org/officeDocument/2006/relationships/image" Target="media/image42.png"/><Relationship Id="rId146" Type="http://schemas.openxmlformats.org/officeDocument/2006/relationships/image" Target="media/image41.png"/><Relationship Id="rId145" Type="http://schemas.openxmlformats.org/officeDocument/2006/relationships/image" Target="media/image40.png"/><Relationship Id="rId144" Type="http://schemas.openxmlformats.org/officeDocument/2006/relationships/image" Target="media/image39.png"/><Relationship Id="rId143" Type="http://schemas.openxmlformats.org/officeDocument/2006/relationships/image" Target="media/image38.png"/><Relationship Id="rId142" Type="http://schemas.openxmlformats.org/officeDocument/2006/relationships/image" Target="media/image37.png"/><Relationship Id="rId141" Type="http://schemas.openxmlformats.org/officeDocument/2006/relationships/image" Target="media/image36.png"/><Relationship Id="rId140" Type="http://schemas.openxmlformats.org/officeDocument/2006/relationships/image" Target="media/image35.png"/><Relationship Id="rId14" Type="http://schemas.openxmlformats.org/officeDocument/2006/relationships/footer" Target="footer8.xml"/><Relationship Id="rId139" Type="http://schemas.openxmlformats.org/officeDocument/2006/relationships/image" Target="media/image34.png"/><Relationship Id="rId138" Type="http://schemas.openxmlformats.org/officeDocument/2006/relationships/image" Target="media/image33.png"/><Relationship Id="rId137" Type="http://schemas.openxmlformats.org/officeDocument/2006/relationships/image" Target="media/image32.png"/><Relationship Id="rId136" Type="http://schemas.openxmlformats.org/officeDocument/2006/relationships/image" Target="media/image31.png"/><Relationship Id="rId135" Type="http://schemas.openxmlformats.org/officeDocument/2006/relationships/image" Target="media/image30.png"/><Relationship Id="rId134" Type="http://schemas.openxmlformats.org/officeDocument/2006/relationships/image" Target="media/image29.png"/><Relationship Id="rId133" Type="http://schemas.openxmlformats.org/officeDocument/2006/relationships/image" Target="media/image28.jpeg"/><Relationship Id="rId132" Type="http://schemas.openxmlformats.org/officeDocument/2006/relationships/image" Target="media/image27.png"/><Relationship Id="rId131" Type="http://schemas.openxmlformats.org/officeDocument/2006/relationships/image" Target="media/image26.png"/><Relationship Id="rId130" Type="http://schemas.openxmlformats.org/officeDocument/2006/relationships/image" Target="media/image25.png"/><Relationship Id="rId13" Type="http://schemas.openxmlformats.org/officeDocument/2006/relationships/footer" Target="footer7.xml"/><Relationship Id="rId129" Type="http://schemas.openxmlformats.org/officeDocument/2006/relationships/image" Target="media/image24.png"/><Relationship Id="rId128" Type="http://schemas.openxmlformats.org/officeDocument/2006/relationships/image" Target="media/image23.png"/><Relationship Id="rId127" Type="http://schemas.openxmlformats.org/officeDocument/2006/relationships/image" Target="media/image22.png"/><Relationship Id="rId126" Type="http://schemas.openxmlformats.org/officeDocument/2006/relationships/image" Target="media/image21.png"/><Relationship Id="rId125" Type="http://schemas.openxmlformats.org/officeDocument/2006/relationships/image" Target="media/image20.png"/><Relationship Id="rId124" Type="http://schemas.openxmlformats.org/officeDocument/2006/relationships/image" Target="media/image19.png"/><Relationship Id="rId123" Type="http://schemas.openxmlformats.org/officeDocument/2006/relationships/image" Target="media/image18.png"/><Relationship Id="rId122" Type="http://schemas.openxmlformats.org/officeDocument/2006/relationships/image" Target="media/image17.png"/><Relationship Id="rId121" Type="http://schemas.openxmlformats.org/officeDocument/2006/relationships/image" Target="media/image16.png"/><Relationship Id="rId120" Type="http://schemas.openxmlformats.org/officeDocument/2006/relationships/image" Target="media/image15.png"/><Relationship Id="rId12" Type="http://schemas.openxmlformats.org/officeDocument/2006/relationships/footer" Target="footer6.xml"/><Relationship Id="rId119" Type="http://schemas.openxmlformats.org/officeDocument/2006/relationships/image" Target="media/image14.png"/><Relationship Id="rId118" Type="http://schemas.openxmlformats.org/officeDocument/2006/relationships/image" Target="media/image13.jpeg"/><Relationship Id="rId117" Type="http://schemas.openxmlformats.org/officeDocument/2006/relationships/image" Target="media/image12.png"/><Relationship Id="rId116" Type="http://schemas.openxmlformats.org/officeDocument/2006/relationships/image" Target="media/image11.png"/><Relationship Id="rId115" Type="http://schemas.openxmlformats.org/officeDocument/2006/relationships/image" Target="media/image10.png"/><Relationship Id="rId114" Type="http://schemas.openxmlformats.org/officeDocument/2006/relationships/image" Target="media/image9.jpeg"/><Relationship Id="rId113" Type="http://schemas.openxmlformats.org/officeDocument/2006/relationships/image" Target="media/image8.png"/><Relationship Id="rId112" Type="http://schemas.openxmlformats.org/officeDocument/2006/relationships/image" Target="media/image7.jpeg"/><Relationship Id="rId111" Type="http://schemas.openxmlformats.org/officeDocument/2006/relationships/image" Target="media/image6.png"/><Relationship Id="rId110" Type="http://schemas.openxmlformats.org/officeDocument/2006/relationships/image" Target="media/image5.png"/><Relationship Id="rId11" Type="http://schemas.openxmlformats.org/officeDocument/2006/relationships/footer" Target="footer5.xml"/><Relationship Id="rId109" Type="http://schemas.openxmlformats.org/officeDocument/2006/relationships/image" Target="media/image4.jpeg"/><Relationship Id="rId108" Type="http://schemas.openxmlformats.org/officeDocument/2006/relationships/image" Target="media/image3.png"/><Relationship Id="rId107" Type="http://schemas.openxmlformats.org/officeDocument/2006/relationships/image" Target="media/image2.png"/><Relationship Id="rId106" Type="http://schemas.openxmlformats.org/officeDocument/2006/relationships/theme" Target="theme/theme1.xml"/><Relationship Id="rId105" Type="http://schemas.openxmlformats.org/officeDocument/2006/relationships/footer" Target="footer97.xml"/><Relationship Id="rId104" Type="http://schemas.openxmlformats.org/officeDocument/2006/relationships/footer" Target="footer96.xml"/><Relationship Id="rId103" Type="http://schemas.openxmlformats.org/officeDocument/2006/relationships/footer" Target="footer95.xml"/><Relationship Id="rId102" Type="http://schemas.openxmlformats.org/officeDocument/2006/relationships/footer" Target="footer94.xml"/><Relationship Id="rId101" Type="http://schemas.openxmlformats.org/officeDocument/2006/relationships/footer" Target="footer93.xml"/><Relationship Id="rId100" Type="http://schemas.openxmlformats.org/officeDocument/2006/relationships/footer" Target="footer92.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4"/>
    <customShpInfo spid="_x0000_s1065"/>
    <customShpInfo spid="_x0000_s1063"/>
    <customShpInfo spid="_x0000_s1066"/>
    <customShpInfo spid="_x0000_s1062"/>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110</Pages>
  <Words>4435</Words>
  <Characters>5764</Characters>
  <TotalTime>89</TotalTime>
  <ScaleCrop>false</ScaleCrop>
  <LinksUpToDate>false</LinksUpToDate>
  <CharactersWithSpaces>6236</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2025-12-15T08:27:00Z</dcterms:created>
  <dc:creator>lhj</dc:creator>
  <cp:lastModifiedBy>微微一笑</cp:lastModifiedBy>
  <dcterms:modified xsi:type="dcterms:W3CDTF">2025-12-17T09:02:00Z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2025-12-15T09:08:45Z</vt:filetime>
  </property>
  <property fmtid="{D5CDD505-2E9C-101B-9397-08002B2CF9AE}" pid="4" name="KSOTemplateDocerSaveRecord">
    <vt:lpwstr>eyJoZGlkIjoiZWI2ZGNiODIxODk0ZTg0OWJiMTVlOTYzNjMxMzcyYTciLCJ1c2VySWQiOiI3MDcxMzA4NjcifQ==</vt:lpwstr>
  </property>
  <property fmtid="{D5CDD505-2E9C-101B-9397-08002B2CF9AE}" pid="5" name="KSOProductBuildVer">
    <vt:lpwstr>2052-12.1.0.24034</vt:lpwstr>
  </property>
  <property fmtid="{D5CDD505-2E9C-101B-9397-08002B2CF9AE}" pid="6" name="ICV">
    <vt:lpwstr>C2AC5C53B1FE4EE2856FFE69A9BC308C_13</vt:lpwstr>
  </property>
</Properties>
</file>