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1072CB">
      <w:pPr>
        <w:adjustRightInd w:val="0"/>
        <w:snapToGrid w:val="0"/>
        <w:spacing w:line="288" w:lineRule="auto"/>
        <w:jc w:val="left"/>
        <w:rPr>
          <w:rFonts w:hint="eastAsia" w:eastAsia="仿宋_GB2312"/>
          <w:color w:val="000000" w:themeColor="text1"/>
          <w:sz w:val="36"/>
          <w:szCs w:val="36"/>
          <w:highlight w:val="none"/>
          <w:lang w:eastAsia="zh-CN"/>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rPr>
          <w:rFonts w:hint="eastAsia" w:eastAsia="仿宋_GB2312"/>
          <w:color w:val="000000" w:themeColor="text1"/>
          <w:sz w:val="36"/>
          <w:szCs w:val="36"/>
          <w:highlight w:val="none"/>
          <w:lang w:eastAsia="zh-CN"/>
          <w14:textFill>
            <w14:solidFill>
              <w14:schemeClr w14:val="tx1"/>
            </w14:solidFill>
          </w14:textFill>
        </w:rPr>
        <w:drawing>
          <wp:inline distT="0" distB="0" distL="114300" distR="114300">
            <wp:extent cx="5610225" cy="7933690"/>
            <wp:effectExtent l="0" t="0" r="9525" b="10160"/>
            <wp:docPr id="28" name="图片 28" descr="建设项目环境影响报告表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建设项目环境影响报告表_页面_1"/>
                    <pic:cNvPicPr>
                      <a:picLocks noChangeAspect="1"/>
                    </pic:cNvPicPr>
                  </pic:nvPicPr>
                  <pic:blipFill>
                    <a:blip r:embed="rId10"/>
                    <a:stretch>
                      <a:fillRect/>
                    </a:stretch>
                  </pic:blipFill>
                  <pic:spPr>
                    <a:xfrm>
                      <a:off x="0" y="0"/>
                      <a:ext cx="5610225" cy="7933690"/>
                    </a:xfrm>
                    <a:prstGeom prst="rect">
                      <a:avLst/>
                    </a:prstGeom>
                  </pic:spPr>
                </pic:pic>
              </a:graphicData>
            </a:graphic>
          </wp:inline>
        </w:drawing>
      </w:r>
      <w:bookmarkStart w:id="9" w:name="_GoBack"/>
      <w:bookmarkEnd w:id="9"/>
      <w:r>
        <w:rPr>
          <w:rFonts w:hint="eastAsia" w:eastAsia="仿宋_GB2312"/>
          <w:color w:val="000000" w:themeColor="text1"/>
          <w:sz w:val="36"/>
          <w:szCs w:val="36"/>
          <w:highlight w:val="none"/>
          <w:lang w:eastAsia="zh-CN"/>
          <w14:textFill>
            <w14:solidFill>
              <w14:schemeClr w14:val="tx1"/>
            </w14:solidFill>
          </w14:textFill>
        </w:rPr>
        <w:drawing>
          <wp:inline distT="0" distB="0" distL="114300" distR="114300">
            <wp:extent cx="5610225" cy="7933690"/>
            <wp:effectExtent l="0" t="0" r="9525" b="10160"/>
            <wp:docPr id="29" name="图片 29" descr="建设项目环境影响报告表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建设项目环境影响报告表_页面_8"/>
                    <pic:cNvPicPr>
                      <a:picLocks noChangeAspect="1"/>
                    </pic:cNvPicPr>
                  </pic:nvPicPr>
                  <pic:blipFill>
                    <a:blip r:embed="rId11"/>
                    <a:stretch>
                      <a:fillRect/>
                    </a:stretch>
                  </pic:blipFill>
                  <pic:spPr>
                    <a:xfrm>
                      <a:off x="0" y="0"/>
                      <a:ext cx="5610225" cy="7933690"/>
                    </a:xfrm>
                    <a:prstGeom prst="rect">
                      <a:avLst/>
                    </a:prstGeom>
                  </pic:spPr>
                </pic:pic>
              </a:graphicData>
            </a:graphic>
          </wp:inline>
        </w:drawing>
      </w:r>
      <w:r>
        <w:rPr>
          <w:rFonts w:hint="eastAsia" w:eastAsia="仿宋_GB2312"/>
          <w:color w:val="000000" w:themeColor="text1"/>
          <w:sz w:val="36"/>
          <w:szCs w:val="36"/>
          <w:highlight w:val="none"/>
          <w:lang w:eastAsia="zh-CN"/>
          <w14:textFill>
            <w14:solidFill>
              <w14:schemeClr w14:val="tx1"/>
            </w14:solidFill>
          </w14:textFill>
        </w:rPr>
        <w:drawing>
          <wp:inline distT="0" distB="0" distL="114300" distR="114300">
            <wp:extent cx="5614670" cy="7945755"/>
            <wp:effectExtent l="0" t="0" r="5080" b="17145"/>
            <wp:docPr id="32" name="图片 32" descr="建设项目环境影响报告书编制情况承诺书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建设项目环境影响报告书编制情况承诺书_页面_1"/>
                    <pic:cNvPicPr>
                      <a:picLocks noChangeAspect="1"/>
                    </pic:cNvPicPr>
                  </pic:nvPicPr>
                  <pic:blipFill>
                    <a:blip r:embed="rId12"/>
                    <a:stretch>
                      <a:fillRect/>
                    </a:stretch>
                  </pic:blipFill>
                  <pic:spPr>
                    <a:xfrm>
                      <a:off x="0" y="0"/>
                      <a:ext cx="5614670" cy="7945755"/>
                    </a:xfrm>
                    <a:prstGeom prst="rect">
                      <a:avLst/>
                    </a:prstGeom>
                  </pic:spPr>
                </pic:pic>
              </a:graphicData>
            </a:graphic>
          </wp:inline>
        </w:drawing>
      </w:r>
      <w:r>
        <w:rPr>
          <w:rFonts w:hint="eastAsia" w:eastAsia="仿宋_GB2312"/>
          <w:color w:val="000000" w:themeColor="text1"/>
          <w:sz w:val="36"/>
          <w:szCs w:val="36"/>
          <w:highlight w:val="none"/>
          <w:lang w:eastAsia="zh-CN"/>
          <w14:textFill>
            <w14:solidFill>
              <w14:schemeClr w14:val="tx1"/>
            </w14:solidFill>
          </w14:textFill>
        </w:rPr>
        <w:drawing>
          <wp:inline distT="0" distB="0" distL="114300" distR="114300">
            <wp:extent cx="5614670" cy="7945755"/>
            <wp:effectExtent l="0" t="0" r="5080" b="17145"/>
            <wp:docPr id="35" name="图片 35" descr="建设项目环境影响报告书编制情况承诺书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建设项目环境影响报告书编制情况承诺书_页面_8"/>
                    <pic:cNvPicPr>
                      <a:picLocks noChangeAspect="1"/>
                    </pic:cNvPicPr>
                  </pic:nvPicPr>
                  <pic:blipFill>
                    <a:blip r:embed="rId13"/>
                    <a:stretch>
                      <a:fillRect/>
                    </a:stretch>
                  </pic:blipFill>
                  <pic:spPr>
                    <a:xfrm>
                      <a:off x="0" y="0"/>
                      <a:ext cx="5614670" cy="7945755"/>
                    </a:xfrm>
                    <a:prstGeom prst="rect">
                      <a:avLst/>
                    </a:prstGeom>
                  </pic:spPr>
                </pic:pic>
              </a:graphicData>
            </a:graphic>
          </wp:inline>
        </w:drawing>
      </w:r>
      <w:r>
        <w:rPr>
          <w:rFonts w:hint="eastAsia" w:eastAsia="仿宋_GB2312"/>
          <w:color w:val="000000" w:themeColor="text1"/>
          <w:sz w:val="36"/>
          <w:szCs w:val="36"/>
          <w:highlight w:val="none"/>
          <w:lang w:eastAsia="zh-CN"/>
          <w14:textFill>
            <w14:solidFill>
              <w14:schemeClr w14:val="tx1"/>
            </w14:solidFill>
          </w14:textFill>
        </w:rPr>
        <w:drawing>
          <wp:inline distT="0" distB="0" distL="114300" distR="114300">
            <wp:extent cx="5593715" cy="7917180"/>
            <wp:effectExtent l="0" t="0" r="6985" b="7620"/>
            <wp:docPr id="38" name="图片 38" descr="建设项目环境影响报告书编制情况承诺书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建设项目环境影响报告书编制情况承诺书_页面_3"/>
                    <pic:cNvPicPr>
                      <a:picLocks noChangeAspect="1"/>
                    </pic:cNvPicPr>
                  </pic:nvPicPr>
                  <pic:blipFill>
                    <a:blip r:embed="rId14"/>
                    <a:stretch>
                      <a:fillRect/>
                    </a:stretch>
                  </pic:blipFill>
                  <pic:spPr>
                    <a:xfrm>
                      <a:off x="0" y="0"/>
                      <a:ext cx="5593715" cy="7917180"/>
                    </a:xfrm>
                    <a:prstGeom prst="rect">
                      <a:avLst/>
                    </a:prstGeom>
                  </pic:spPr>
                </pic:pic>
              </a:graphicData>
            </a:graphic>
          </wp:inline>
        </w:drawing>
      </w:r>
      <w:r>
        <w:rPr>
          <w:rFonts w:hint="eastAsia" w:eastAsia="仿宋_GB2312"/>
          <w:color w:val="000000" w:themeColor="text1"/>
          <w:sz w:val="36"/>
          <w:szCs w:val="36"/>
          <w:highlight w:val="none"/>
          <w:lang w:eastAsia="zh-CN"/>
          <w14:textFill>
            <w14:solidFill>
              <w14:schemeClr w14:val="tx1"/>
            </w14:solidFill>
          </w14:textFill>
        </w:rPr>
        <w:drawing>
          <wp:inline distT="0" distB="0" distL="114300" distR="114300">
            <wp:extent cx="5610225" cy="7974330"/>
            <wp:effectExtent l="0" t="0" r="9525" b="7620"/>
            <wp:docPr id="40" name="图片 40" descr="建设项目环境影响报告书编制情况承诺书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建设项目环境影响报告书编制情况承诺书_页面_4"/>
                    <pic:cNvPicPr>
                      <a:picLocks noChangeAspect="1"/>
                    </pic:cNvPicPr>
                  </pic:nvPicPr>
                  <pic:blipFill>
                    <a:blip r:embed="rId15"/>
                    <a:stretch>
                      <a:fillRect/>
                    </a:stretch>
                  </pic:blipFill>
                  <pic:spPr>
                    <a:xfrm>
                      <a:off x="0" y="0"/>
                      <a:ext cx="5610225" cy="7974330"/>
                    </a:xfrm>
                    <a:prstGeom prst="rect">
                      <a:avLst/>
                    </a:prstGeom>
                  </pic:spPr>
                </pic:pic>
              </a:graphicData>
            </a:graphic>
          </wp:inline>
        </w:drawing>
      </w:r>
      <w:r>
        <w:rPr>
          <w:rFonts w:hint="eastAsia" w:eastAsia="仿宋_GB2312"/>
          <w:color w:val="000000" w:themeColor="text1"/>
          <w:sz w:val="36"/>
          <w:szCs w:val="36"/>
          <w:highlight w:val="none"/>
          <w:lang w:eastAsia="zh-CN"/>
          <w14:textFill>
            <w14:solidFill>
              <w14:schemeClr w14:val="tx1"/>
            </w14:solidFill>
          </w14:textFill>
        </w:rPr>
        <w:drawing>
          <wp:inline distT="0" distB="0" distL="114300" distR="114300">
            <wp:extent cx="5614670" cy="7947025"/>
            <wp:effectExtent l="0" t="0" r="5080" b="15875"/>
            <wp:docPr id="42" name="图片 42" descr="建设项目环境影响报告书编制情况承诺书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建设项目环境影响报告书编制情况承诺书_页面_7"/>
                    <pic:cNvPicPr>
                      <a:picLocks noChangeAspect="1"/>
                    </pic:cNvPicPr>
                  </pic:nvPicPr>
                  <pic:blipFill>
                    <a:blip r:embed="rId16"/>
                    <a:stretch>
                      <a:fillRect/>
                    </a:stretch>
                  </pic:blipFill>
                  <pic:spPr>
                    <a:xfrm>
                      <a:off x="0" y="0"/>
                      <a:ext cx="5614670" cy="7947025"/>
                    </a:xfrm>
                    <a:prstGeom prst="rect">
                      <a:avLst/>
                    </a:prstGeom>
                  </pic:spPr>
                </pic:pic>
              </a:graphicData>
            </a:graphic>
          </wp:inline>
        </w:drawing>
      </w:r>
    </w:p>
    <w:p w14:paraId="3A10BC66">
      <w:pPr>
        <w:pStyle w:val="31"/>
        <w:ind w:firstLine="600"/>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0"/>
          <w:szCs w:val="30"/>
          <w:highlight w:val="none"/>
          <w14:textFill>
            <w14:solidFill>
              <w14:schemeClr w14:val="tx1"/>
            </w14:solidFill>
          </w14:textFill>
        </w:rPr>
        <w:t>一、建设项目基本情况</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382"/>
        <w:gridCol w:w="1637"/>
        <w:gridCol w:w="1948"/>
        <w:gridCol w:w="264"/>
        <w:gridCol w:w="2639"/>
      </w:tblGrid>
      <w:tr w14:paraId="76496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382" w:type="dxa"/>
            <w:tcMar>
              <w:top w:w="16" w:type="dxa"/>
              <w:left w:w="16" w:type="dxa"/>
              <w:right w:w="16" w:type="dxa"/>
            </w:tcMar>
            <w:vAlign w:val="center"/>
          </w:tcPr>
          <w:p w14:paraId="2F18690D">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建设项目名称</w:t>
            </w:r>
          </w:p>
        </w:tc>
        <w:tc>
          <w:tcPr>
            <w:tcW w:w="6488" w:type="dxa"/>
            <w:gridSpan w:val="4"/>
            <w:vAlign w:val="center"/>
          </w:tcPr>
          <w:p w14:paraId="5682E2F3">
            <w:pPr>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福州洁雅特科技有限公司年产塑料管材300吨迁建项目</w:t>
            </w:r>
          </w:p>
        </w:tc>
      </w:tr>
      <w:tr w14:paraId="5DEE2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382" w:type="dxa"/>
            <w:tcMar>
              <w:top w:w="16" w:type="dxa"/>
              <w:left w:w="16" w:type="dxa"/>
              <w:right w:w="16" w:type="dxa"/>
            </w:tcMar>
            <w:vAlign w:val="center"/>
          </w:tcPr>
          <w:p w14:paraId="79C8DE41">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项目代码</w:t>
            </w:r>
          </w:p>
        </w:tc>
        <w:tc>
          <w:tcPr>
            <w:tcW w:w="6488" w:type="dxa"/>
            <w:gridSpan w:val="4"/>
            <w:vAlign w:val="center"/>
          </w:tcPr>
          <w:p w14:paraId="2A035C06">
            <w:pPr>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2511-350121-04-01-420963</w:t>
            </w:r>
          </w:p>
        </w:tc>
      </w:tr>
      <w:tr w14:paraId="36CECA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382" w:type="dxa"/>
            <w:tcMar>
              <w:top w:w="16" w:type="dxa"/>
              <w:left w:w="16" w:type="dxa"/>
              <w:right w:w="16" w:type="dxa"/>
            </w:tcMar>
            <w:vAlign w:val="center"/>
          </w:tcPr>
          <w:p w14:paraId="14861437">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建设单位联系人</w:t>
            </w:r>
          </w:p>
        </w:tc>
        <w:tc>
          <w:tcPr>
            <w:tcW w:w="1637" w:type="dxa"/>
            <w:vAlign w:val="center"/>
          </w:tcPr>
          <w:p w14:paraId="76C24B7B">
            <w:pPr>
              <w:jc w:val="center"/>
              <w:textAlignment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w:t>
            </w:r>
          </w:p>
        </w:tc>
        <w:tc>
          <w:tcPr>
            <w:tcW w:w="2212" w:type="dxa"/>
            <w:gridSpan w:val="2"/>
            <w:vAlign w:val="center"/>
          </w:tcPr>
          <w:p w14:paraId="16D6B528">
            <w:pPr>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联系方式</w:t>
            </w:r>
          </w:p>
        </w:tc>
        <w:tc>
          <w:tcPr>
            <w:tcW w:w="2639" w:type="dxa"/>
            <w:vAlign w:val="center"/>
          </w:tcPr>
          <w:p w14:paraId="45F08298">
            <w:pPr>
              <w:jc w:val="center"/>
              <w:textAlignment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w:t>
            </w:r>
          </w:p>
        </w:tc>
      </w:tr>
      <w:tr w14:paraId="6BD6FE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382" w:type="dxa"/>
            <w:tcMar>
              <w:top w:w="16" w:type="dxa"/>
              <w:left w:w="16" w:type="dxa"/>
              <w:right w:w="16" w:type="dxa"/>
            </w:tcMar>
            <w:vAlign w:val="center"/>
          </w:tcPr>
          <w:p w14:paraId="363B5CB4">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建设地点</w:t>
            </w:r>
          </w:p>
        </w:tc>
        <w:tc>
          <w:tcPr>
            <w:tcW w:w="6488" w:type="dxa"/>
            <w:gridSpan w:val="4"/>
            <w:vAlign w:val="center"/>
          </w:tcPr>
          <w:p w14:paraId="1E6034D1">
            <w:pPr>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福州市闽侯县经济技术开发区一期延伸区（租赁闽侯县丹祥户外用品有限责任公司3#厂房1楼）</w:t>
            </w:r>
          </w:p>
        </w:tc>
      </w:tr>
      <w:tr w14:paraId="19E97A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382" w:type="dxa"/>
            <w:tcMar>
              <w:top w:w="16" w:type="dxa"/>
              <w:left w:w="16" w:type="dxa"/>
              <w:right w:w="16" w:type="dxa"/>
            </w:tcMar>
            <w:vAlign w:val="center"/>
          </w:tcPr>
          <w:p w14:paraId="31DE4266">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地理坐标</w:t>
            </w:r>
          </w:p>
        </w:tc>
        <w:tc>
          <w:tcPr>
            <w:tcW w:w="6488" w:type="dxa"/>
            <w:gridSpan w:val="4"/>
            <w:vAlign w:val="center"/>
          </w:tcPr>
          <w:p w14:paraId="51ED8F7A">
            <w:pPr>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lang w:val="en-US" w:eastAsia="zh-CN"/>
                <w14:textFill>
                  <w14:solidFill>
                    <w14:schemeClr w14:val="tx1"/>
                  </w14:solidFill>
                </w14:textFill>
              </w:rPr>
              <w:t>E</w:t>
            </w:r>
            <w:r>
              <w:rPr>
                <w:color w:val="000000" w:themeColor="text1"/>
                <w:sz w:val="24"/>
                <w:highlight w:val="none"/>
                <w:u w:val="single"/>
                <w14:textFill>
                  <w14:solidFill>
                    <w14:schemeClr w14:val="tx1"/>
                  </w14:solidFill>
                </w14:textFill>
              </w:rPr>
              <w:t>1</w:t>
            </w:r>
            <w:r>
              <w:rPr>
                <w:rFonts w:hint="eastAsia"/>
                <w:color w:val="000000" w:themeColor="text1"/>
                <w:sz w:val="24"/>
                <w:highlight w:val="none"/>
                <w:u w:val="single"/>
                <w14:textFill>
                  <w14:solidFill>
                    <w14:schemeClr w14:val="tx1"/>
                  </w14:solidFill>
                </w14:textFill>
              </w:rPr>
              <w:t>19</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u w:val="single"/>
                <w14:textFill>
                  <w14:solidFill>
                    <w14:schemeClr w14:val="tx1"/>
                  </w14:solidFill>
                </w14:textFill>
              </w:rPr>
              <w:t>10</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u w:val="single"/>
                <w14:textFill>
                  <w14:solidFill>
                    <w14:schemeClr w14:val="tx1"/>
                  </w14:solidFill>
                </w14:textFill>
              </w:rPr>
              <w:t>27.736</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lang w:val="en-US" w:eastAsia="zh-CN"/>
                <w14:textFill>
                  <w14:solidFill>
                    <w14:schemeClr w14:val="tx1"/>
                  </w14:solidFill>
                </w14:textFill>
              </w:rPr>
              <w:t>N</w:t>
            </w:r>
            <w:r>
              <w:rPr>
                <w:color w:val="000000" w:themeColor="text1"/>
                <w:sz w:val="24"/>
                <w:highlight w:val="none"/>
                <w:u w:val="single"/>
                <w14:textFill>
                  <w14:solidFill>
                    <w14:schemeClr w14:val="tx1"/>
                  </w14:solidFill>
                </w14:textFill>
              </w:rPr>
              <w:t>2</w:t>
            </w:r>
            <w:r>
              <w:rPr>
                <w:rFonts w:hint="eastAsia"/>
                <w:color w:val="000000" w:themeColor="text1"/>
                <w:sz w:val="24"/>
                <w:highlight w:val="none"/>
                <w:u w:val="single"/>
                <w14:textFill>
                  <w14:solidFill>
                    <w14:schemeClr w14:val="tx1"/>
                  </w14:solidFill>
                </w14:textFill>
              </w:rPr>
              <w:t>6</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09</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u w:val="single"/>
                <w14:textFill>
                  <w14:solidFill>
                    <w14:schemeClr w14:val="tx1"/>
                  </w14:solidFill>
                </w14:textFill>
              </w:rPr>
              <w:t>20.364″</w:t>
            </w:r>
            <w:r>
              <w:rPr>
                <w:rFonts w:hint="eastAsia"/>
                <w:color w:val="000000" w:themeColor="text1"/>
                <w:sz w:val="24"/>
                <w:highlight w:val="none"/>
                <w14:textFill>
                  <w14:solidFill>
                    <w14:schemeClr w14:val="tx1"/>
                  </w14:solidFill>
                </w14:textFill>
              </w:rPr>
              <w:t>）</w:t>
            </w:r>
          </w:p>
        </w:tc>
      </w:tr>
      <w:tr w14:paraId="547D08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2382" w:type="dxa"/>
            <w:tcMar>
              <w:top w:w="16" w:type="dxa"/>
              <w:left w:w="16" w:type="dxa"/>
              <w:right w:w="16" w:type="dxa"/>
            </w:tcMar>
            <w:vAlign w:val="center"/>
          </w:tcPr>
          <w:p w14:paraId="2D06526A">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国民经济</w:t>
            </w:r>
          </w:p>
          <w:p w14:paraId="66946FF1">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行业类别</w:t>
            </w:r>
          </w:p>
        </w:tc>
        <w:tc>
          <w:tcPr>
            <w:tcW w:w="1637" w:type="dxa"/>
            <w:vAlign w:val="center"/>
          </w:tcPr>
          <w:p w14:paraId="67975CAC">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pacing w:val="2"/>
                <w:sz w:val="24"/>
                <w:highlight w:val="none"/>
                <w14:textFill>
                  <w14:solidFill>
                    <w14:schemeClr w14:val="tx1"/>
                  </w14:solidFill>
                </w14:textFill>
              </w:rPr>
              <w:t>C</w:t>
            </w:r>
            <w:r>
              <w:rPr>
                <w:rFonts w:hint="eastAsia"/>
                <w:color w:val="000000" w:themeColor="text1"/>
                <w:spacing w:val="2"/>
                <w:sz w:val="24"/>
                <w:highlight w:val="none"/>
                <w14:textFill>
                  <w14:solidFill>
                    <w14:schemeClr w14:val="tx1"/>
                  </w14:solidFill>
                </w14:textFill>
              </w:rPr>
              <w:t>2922塑料板、管、型材制造</w:t>
            </w:r>
          </w:p>
        </w:tc>
        <w:tc>
          <w:tcPr>
            <w:tcW w:w="1948" w:type="dxa"/>
            <w:vAlign w:val="center"/>
          </w:tcPr>
          <w:p w14:paraId="34CB1072">
            <w:pPr>
              <w:adjustRightInd w:val="0"/>
              <w:snapToGrid w:val="0"/>
              <w:jc w:val="center"/>
              <w:textAlignment w:val="center"/>
              <w:rPr>
                <w:color w:val="000000" w:themeColor="text1"/>
                <w:sz w:val="24"/>
                <w:highlight w:val="none"/>
                <w14:textFill>
                  <w14:solidFill>
                    <w14:schemeClr w14:val="tx1"/>
                  </w14:solidFill>
                </w14:textFill>
              </w:rPr>
            </w:pPr>
            <w:bookmarkStart w:id="0" w:name="_Hlk49843745"/>
            <w:r>
              <w:rPr>
                <w:color w:val="000000" w:themeColor="text1"/>
                <w:sz w:val="24"/>
                <w:highlight w:val="none"/>
                <w14:textFill>
                  <w14:solidFill>
                    <w14:schemeClr w14:val="tx1"/>
                  </w14:solidFill>
                </w14:textFill>
              </w:rPr>
              <w:t>建设项目</w:t>
            </w:r>
          </w:p>
          <w:p w14:paraId="6D42B6B5">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行业类别</w:t>
            </w:r>
            <w:bookmarkEnd w:id="0"/>
          </w:p>
        </w:tc>
        <w:tc>
          <w:tcPr>
            <w:tcW w:w="2903" w:type="dxa"/>
            <w:gridSpan w:val="2"/>
            <w:vAlign w:val="center"/>
          </w:tcPr>
          <w:p w14:paraId="33684108">
            <w:pPr>
              <w:adjustRightInd w:val="0"/>
              <w:snapToGrid w:val="0"/>
              <w:jc w:val="center"/>
              <w:textAlignment w:val="center"/>
              <w:rPr>
                <w:color w:val="000000" w:themeColor="text1"/>
                <w:spacing w:val="2"/>
                <w:sz w:val="24"/>
                <w:highlight w:val="none"/>
                <w14:textFill>
                  <w14:solidFill>
                    <w14:schemeClr w14:val="tx1"/>
                  </w14:solidFill>
                </w14:textFill>
              </w:rPr>
            </w:pPr>
            <w:r>
              <w:rPr>
                <w:rFonts w:hint="eastAsia"/>
                <w:color w:val="000000" w:themeColor="text1"/>
                <w:spacing w:val="2"/>
                <w:sz w:val="24"/>
                <w:highlight w:val="none"/>
                <w14:textFill>
                  <w14:solidFill>
                    <w14:schemeClr w14:val="tx1"/>
                  </w14:solidFill>
                </w14:textFill>
              </w:rPr>
              <w:t>二十六</w:t>
            </w:r>
            <w:r>
              <w:rPr>
                <w:color w:val="000000" w:themeColor="text1"/>
                <w:spacing w:val="2"/>
                <w:sz w:val="24"/>
                <w:highlight w:val="none"/>
                <w14:textFill>
                  <w14:solidFill>
                    <w14:schemeClr w14:val="tx1"/>
                  </w14:solidFill>
                </w14:textFill>
              </w:rPr>
              <w:t>、</w:t>
            </w:r>
            <w:r>
              <w:rPr>
                <w:rFonts w:hint="eastAsia"/>
                <w:color w:val="000000" w:themeColor="text1"/>
                <w:spacing w:val="2"/>
                <w:sz w:val="24"/>
                <w:highlight w:val="none"/>
                <w14:textFill>
                  <w14:solidFill>
                    <w14:schemeClr w14:val="tx1"/>
                  </w14:solidFill>
                </w14:textFill>
              </w:rPr>
              <w:t>橡胶和塑料制品业29</w:t>
            </w:r>
            <w:r>
              <w:rPr>
                <w:color w:val="000000" w:themeColor="text1"/>
                <w:spacing w:val="2"/>
                <w:sz w:val="24"/>
                <w:highlight w:val="none"/>
                <w14:textFill>
                  <w14:solidFill>
                    <w14:schemeClr w14:val="tx1"/>
                  </w14:solidFill>
                </w14:textFill>
              </w:rPr>
              <w:t>：</w:t>
            </w:r>
            <w:r>
              <w:rPr>
                <w:rFonts w:hint="eastAsia"/>
                <w:color w:val="000000" w:themeColor="text1"/>
                <w:spacing w:val="2"/>
                <w:sz w:val="24"/>
                <w:highlight w:val="none"/>
                <w14:textFill>
                  <w14:solidFill>
                    <w14:schemeClr w14:val="tx1"/>
                  </w14:solidFill>
                </w14:textFill>
              </w:rPr>
              <w:t>53</w:t>
            </w:r>
            <w:r>
              <w:rPr>
                <w:color w:val="000000" w:themeColor="text1"/>
                <w:spacing w:val="2"/>
                <w:sz w:val="24"/>
                <w:highlight w:val="none"/>
                <w14:textFill>
                  <w14:solidFill>
                    <w14:schemeClr w14:val="tx1"/>
                  </w14:solidFill>
                </w14:textFill>
              </w:rPr>
              <w:t>、</w:t>
            </w:r>
            <w:r>
              <w:rPr>
                <w:rFonts w:hint="eastAsia"/>
                <w:color w:val="000000" w:themeColor="text1"/>
                <w:spacing w:val="2"/>
                <w:sz w:val="24"/>
                <w:highlight w:val="none"/>
                <w14:textFill>
                  <w14:solidFill>
                    <w14:schemeClr w14:val="tx1"/>
                  </w14:solidFill>
                </w14:textFill>
              </w:rPr>
              <w:t>塑料制品业292</w:t>
            </w:r>
          </w:p>
          <w:p w14:paraId="41938C60">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pacing w:val="2"/>
                <w:sz w:val="24"/>
                <w:highlight w:val="none"/>
                <w14:textFill>
                  <w14:solidFill>
                    <w14:schemeClr w14:val="tx1"/>
                  </w14:solidFill>
                </w14:textFill>
              </w:rPr>
              <w:t>其他</w:t>
            </w:r>
          </w:p>
        </w:tc>
      </w:tr>
      <w:tr w14:paraId="1089B5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19" w:hRule="atLeast"/>
          <w:jc w:val="center"/>
        </w:trPr>
        <w:tc>
          <w:tcPr>
            <w:tcW w:w="2382" w:type="dxa"/>
            <w:tcMar>
              <w:top w:w="16" w:type="dxa"/>
              <w:left w:w="16" w:type="dxa"/>
              <w:right w:w="16" w:type="dxa"/>
            </w:tcMar>
            <w:vAlign w:val="center"/>
          </w:tcPr>
          <w:p w14:paraId="5BC5B1B3">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建设性质</w:t>
            </w:r>
          </w:p>
        </w:tc>
        <w:tc>
          <w:tcPr>
            <w:tcW w:w="1637" w:type="dxa"/>
            <w:vAlign w:val="center"/>
          </w:tcPr>
          <w:p w14:paraId="4A3EF4D9">
            <w:pP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√新建</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迁建</w:t>
            </w:r>
            <w:r>
              <w:rPr>
                <w:rFonts w:hint="eastAsia"/>
                <w:color w:val="000000" w:themeColor="text1"/>
                <w:sz w:val="24"/>
                <w:highlight w:val="none"/>
                <w14:textFill>
                  <w14:solidFill>
                    <w14:schemeClr w14:val="tx1"/>
                  </w14:solidFill>
                </w14:textFill>
              </w:rPr>
              <w:t>）</w:t>
            </w:r>
          </w:p>
          <w:p w14:paraId="6C43F3FC">
            <w:pP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□改建</w:t>
            </w:r>
          </w:p>
          <w:p w14:paraId="05F3EB82">
            <w:pP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□扩建</w:t>
            </w:r>
          </w:p>
          <w:p w14:paraId="799E8F7F">
            <w:pP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□技术改造</w:t>
            </w:r>
          </w:p>
        </w:tc>
        <w:tc>
          <w:tcPr>
            <w:tcW w:w="1948" w:type="dxa"/>
            <w:vAlign w:val="center"/>
          </w:tcPr>
          <w:p w14:paraId="52F400F5">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建设项目</w:t>
            </w:r>
          </w:p>
          <w:p w14:paraId="75D5A0BA">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申报情形</w:t>
            </w:r>
          </w:p>
        </w:tc>
        <w:tc>
          <w:tcPr>
            <w:tcW w:w="2903" w:type="dxa"/>
            <w:gridSpan w:val="2"/>
            <w:vAlign w:val="center"/>
          </w:tcPr>
          <w:p w14:paraId="1F83E4BA">
            <w:pP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√首次申报项目             </w:t>
            </w:r>
          </w:p>
          <w:p w14:paraId="21EA6F71">
            <w:pP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□不予批准后再次申报项目</w:t>
            </w:r>
          </w:p>
          <w:p w14:paraId="39C1FA8C">
            <w:pP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□超五年重新审核项目     </w:t>
            </w:r>
          </w:p>
          <w:p w14:paraId="61B5A50C">
            <w:pP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□重大变动重新报批项目</w:t>
            </w:r>
          </w:p>
        </w:tc>
      </w:tr>
      <w:tr w14:paraId="2F2EE3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1" w:hRule="atLeast"/>
          <w:jc w:val="center"/>
        </w:trPr>
        <w:tc>
          <w:tcPr>
            <w:tcW w:w="2382" w:type="dxa"/>
            <w:tcMar>
              <w:top w:w="16" w:type="dxa"/>
              <w:left w:w="16" w:type="dxa"/>
              <w:right w:w="16" w:type="dxa"/>
            </w:tcMar>
            <w:vAlign w:val="center"/>
          </w:tcPr>
          <w:p w14:paraId="0E067CD3">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项目审批</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核准/</w:t>
            </w:r>
          </w:p>
          <w:p w14:paraId="29EF70A3">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备案</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部门</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选填</w:t>
            </w:r>
            <w:r>
              <w:rPr>
                <w:rFonts w:hint="eastAsia"/>
                <w:color w:val="000000" w:themeColor="text1"/>
                <w:sz w:val="24"/>
                <w:highlight w:val="none"/>
                <w14:textFill>
                  <w14:solidFill>
                    <w14:schemeClr w14:val="tx1"/>
                  </w14:solidFill>
                </w14:textFill>
              </w:rPr>
              <w:t>）</w:t>
            </w:r>
          </w:p>
        </w:tc>
        <w:tc>
          <w:tcPr>
            <w:tcW w:w="1637" w:type="dxa"/>
            <w:vAlign w:val="center"/>
          </w:tcPr>
          <w:p w14:paraId="61C0E9B7">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福州市闽侯县发展和改革局</w:t>
            </w:r>
          </w:p>
        </w:tc>
        <w:tc>
          <w:tcPr>
            <w:tcW w:w="1948" w:type="dxa"/>
            <w:vAlign w:val="center"/>
          </w:tcPr>
          <w:p w14:paraId="40D2FCC7">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项目审批</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核准/</w:t>
            </w:r>
          </w:p>
          <w:p w14:paraId="79383C53">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备案</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文号</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选填</w:t>
            </w:r>
            <w:r>
              <w:rPr>
                <w:rFonts w:hint="eastAsia"/>
                <w:color w:val="000000" w:themeColor="text1"/>
                <w:sz w:val="24"/>
                <w:highlight w:val="none"/>
                <w14:textFill>
                  <w14:solidFill>
                    <w14:schemeClr w14:val="tx1"/>
                  </w14:solidFill>
                </w14:textFill>
              </w:rPr>
              <w:t>）</w:t>
            </w:r>
          </w:p>
        </w:tc>
        <w:tc>
          <w:tcPr>
            <w:tcW w:w="2903" w:type="dxa"/>
            <w:gridSpan w:val="2"/>
            <w:vAlign w:val="center"/>
          </w:tcPr>
          <w:p w14:paraId="7D6F3AC7">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闽发改备[2025]A080565号</w:t>
            </w:r>
          </w:p>
        </w:tc>
      </w:tr>
      <w:tr w14:paraId="2ABA7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382" w:type="dxa"/>
            <w:tcMar>
              <w:top w:w="16" w:type="dxa"/>
              <w:left w:w="16" w:type="dxa"/>
              <w:right w:w="16" w:type="dxa"/>
            </w:tcMar>
            <w:vAlign w:val="center"/>
          </w:tcPr>
          <w:p w14:paraId="34DE2F70">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总投资</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万元</w:t>
            </w:r>
            <w:r>
              <w:rPr>
                <w:rFonts w:hint="eastAsia"/>
                <w:color w:val="000000" w:themeColor="text1"/>
                <w:sz w:val="24"/>
                <w:highlight w:val="none"/>
                <w14:textFill>
                  <w14:solidFill>
                    <w14:schemeClr w14:val="tx1"/>
                  </w14:solidFill>
                </w14:textFill>
              </w:rPr>
              <w:t>）</w:t>
            </w:r>
          </w:p>
        </w:tc>
        <w:tc>
          <w:tcPr>
            <w:tcW w:w="1637" w:type="dxa"/>
            <w:vAlign w:val="center"/>
          </w:tcPr>
          <w:p w14:paraId="4ACEA0C5">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110</w:t>
            </w:r>
          </w:p>
        </w:tc>
        <w:tc>
          <w:tcPr>
            <w:tcW w:w="1948" w:type="dxa"/>
            <w:tcMar>
              <w:top w:w="16" w:type="dxa"/>
              <w:left w:w="16" w:type="dxa"/>
              <w:right w:w="16" w:type="dxa"/>
            </w:tcMar>
            <w:vAlign w:val="center"/>
          </w:tcPr>
          <w:p w14:paraId="73FA9189">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万元</w:t>
            </w:r>
            <w:r>
              <w:rPr>
                <w:rFonts w:hint="eastAsia"/>
                <w:color w:val="000000" w:themeColor="text1"/>
                <w:sz w:val="24"/>
                <w:highlight w:val="none"/>
                <w14:textFill>
                  <w14:solidFill>
                    <w14:schemeClr w14:val="tx1"/>
                  </w14:solidFill>
                </w14:textFill>
              </w:rPr>
              <w:t>）</w:t>
            </w:r>
          </w:p>
        </w:tc>
        <w:tc>
          <w:tcPr>
            <w:tcW w:w="2903" w:type="dxa"/>
            <w:gridSpan w:val="2"/>
            <w:vAlign w:val="center"/>
          </w:tcPr>
          <w:p w14:paraId="6EAE2B27">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10</w:t>
            </w:r>
          </w:p>
        </w:tc>
      </w:tr>
      <w:tr w14:paraId="024007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382" w:type="dxa"/>
            <w:tcMar>
              <w:top w:w="16" w:type="dxa"/>
              <w:left w:w="16" w:type="dxa"/>
              <w:right w:w="16" w:type="dxa"/>
            </w:tcMar>
            <w:vAlign w:val="center"/>
          </w:tcPr>
          <w:p w14:paraId="4E76C9C6">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环保投资占比</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w:t>
            </w:r>
          </w:p>
        </w:tc>
        <w:tc>
          <w:tcPr>
            <w:tcW w:w="1637" w:type="dxa"/>
            <w:vAlign w:val="center"/>
          </w:tcPr>
          <w:p w14:paraId="3E27A1C6">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9.1</w:t>
            </w:r>
          </w:p>
        </w:tc>
        <w:tc>
          <w:tcPr>
            <w:tcW w:w="1948" w:type="dxa"/>
            <w:tcMar>
              <w:top w:w="16" w:type="dxa"/>
              <w:left w:w="16" w:type="dxa"/>
              <w:right w:w="16" w:type="dxa"/>
            </w:tcMar>
            <w:vAlign w:val="center"/>
          </w:tcPr>
          <w:p w14:paraId="1175F18A">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施工工期</w:t>
            </w:r>
          </w:p>
        </w:tc>
        <w:tc>
          <w:tcPr>
            <w:tcW w:w="2903" w:type="dxa"/>
            <w:gridSpan w:val="2"/>
            <w:vAlign w:val="center"/>
          </w:tcPr>
          <w:p w14:paraId="74BFEEFB">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w:t>
            </w:r>
            <w:r>
              <w:rPr>
                <w:rFonts w:hint="eastAsia"/>
                <w:color w:val="000000" w:themeColor="text1"/>
                <w:sz w:val="24"/>
                <w:highlight w:val="none"/>
                <w14:textFill>
                  <w14:solidFill>
                    <w14:schemeClr w14:val="tx1"/>
                  </w14:solidFill>
                </w14:textFill>
              </w:rPr>
              <w:t>个</w:t>
            </w:r>
            <w:r>
              <w:rPr>
                <w:color w:val="000000" w:themeColor="text1"/>
                <w:sz w:val="24"/>
                <w:highlight w:val="none"/>
                <w14:textFill>
                  <w14:solidFill>
                    <w14:schemeClr w14:val="tx1"/>
                  </w14:solidFill>
                </w14:textFill>
              </w:rPr>
              <w:t>月</w:t>
            </w:r>
          </w:p>
        </w:tc>
      </w:tr>
      <w:tr w14:paraId="12B7CF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382" w:type="dxa"/>
            <w:tcMar>
              <w:top w:w="16" w:type="dxa"/>
              <w:left w:w="16" w:type="dxa"/>
              <w:right w:w="16" w:type="dxa"/>
            </w:tcMar>
            <w:vAlign w:val="center"/>
          </w:tcPr>
          <w:p w14:paraId="6D7422E2">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是否开工建设</w:t>
            </w:r>
          </w:p>
        </w:tc>
        <w:tc>
          <w:tcPr>
            <w:tcW w:w="1637" w:type="dxa"/>
            <w:vAlign w:val="center"/>
          </w:tcPr>
          <w:p w14:paraId="1B6B3589">
            <w:pPr>
              <w:adjustRightInd w:val="0"/>
              <w:snapToGrid w:val="0"/>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√否</w:t>
            </w:r>
          </w:p>
          <w:p w14:paraId="7AF195DE">
            <w:pPr>
              <w:adjustRightInd w:val="0"/>
              <w:snapToGrid w:val="0"/>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□是：</w:t>
            </w:r>
            <w:r>
              <w:rPr>
                <w:color w:val="000000" w:themeColor="text1"/>
                <w:sz w:val="24"/>
                <w:highlight w:val="none"/>
                <w:u w:val="single"/>
                <w14:textFill>
                  <w14:solidFill>
                    <w14:schemeClr w14:val="tx1"/>
                  </w14:solidFill>
                </w14:textFill>
              </w:rPr>
              <w:t xml:space="preserve">        </w:t>
            </w:r>
          </w:p>
        </w:tc>
        <w:tc>
          <w:tcPr>
            <w:tcW w:w="1948" w:type="dxa"/>
            <w:tcMar>
              <w:top w:w="16" w:type="dxa"/>
              <w:left w:w="16" w:type="dxa"/>
              <w:right w:w="16" w:type="dxa"/>
            </w:tcMar>
            <w:vAlign w:val="center"/>
          </w:tcPr>
          <w:p w14:paraId="210F6255">
            <w:pPr>
              <w:adjustRightInd w:val="0"/>
              <w:snapToGrid w:val="0"/>
              <w:jc w:val="center"/>
              <w:textAlignment w:val="center"/>
              <w:rPr>
                <w:color w:val="000000" w:themeColor="text1"/>
                <w:spacing w:val="-6"/>
                <w:sz w:val="24"/>
                <w:highlight w:val="none"/>
                <w14:textFill>
                  <w14:solidFill>
                    <w14:schemeClr w14:val="tx1"/>
                  </w14:solidFill>
                </w14:textFill>
              </w:rPr>
            </w:pPr>
            <w:r>
              <w:rPr>
                <w:color w:val="000000" w:themeColor="text1"/>
                <w:spacing w:val="-6"/>
                <w:sz w:val="24"/>
                <w:highlight w:val="none"/>
                <w14:textFill>
                  <w14:solidFill>
                    <w14:schemeClr w14:val="tx1"/>
                  </w14:solidFill>
                </w14:textFill>
              </w:rPr>
              <w:t>用地</w:t>
            </w:r>
            <w:r>
              <w:rPr>
                <w:rFonts w:hint="eastAsia"/>
                <w:color w:val="000000" w:themeColor="text1"/>
                <w:spacing w:val="-6"/>
                <w:sz w:val="24"/>
                <w:highlight w:val="none"/>
                <w14:textFill>
                  <w14:solidFill>
                    <w14:schemeClr w14:val="tx1"/>
                  </w14:solidFill>
                </w14:textFill>
              </w:rPr>
              <w:t>（</w:t>
            </w:r>
            <w:r>
              <w:rPr>
                <w:color w:val="000000" w:themeColor="text1"/>
                <w:spacing w:val="-6"/>
                <w:sz w:val="24"/>
                <w:highlight w:val="none"/>
                <w14:textFill>
                  <w14:solidFill>
                    <w14:schemeClr w14:val="tx1"/>
                  </w14:solidFill>
                </w14:textFill>
              </w:rPr>
              <w:t>用海</w:t>
            </w:r>
            <w:r>
              <w:rPr>
                <w:rFonts w:hint="eastAsia"/>
                <w:color w:val="000000" w:themeColor="text1"/>
                <w:spacing w:val="-6"/>
                <w:sz w:val="24"/>
                <w:highlight w:val="none"/>
                <w14:textFill>
                  <w14:solidFill>
                    <w14:schemeClr w14:val="tx1"/>
                  </w14:solidFill>
                </w14:textFill>
              </w:rPr>
              <w:t>）</w:t>
            </w:r>
          </w:p>
          <w:p w14:paraId="663C13F2">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pacing w:val="-6"/>
                <w:sz w:val="24"/>
                <w:highlight w:val="none"/>
                <w14:textFill>
                  <w14:solidFill>
                    <w14:schemeClr w14:val="tx1"/>
                  </w14:solidFill>
                </w14:textFill>
              </w:rPr>
              <w:t>面积</w:t>
            </w:r>
            <w:r>
              <w:rPr>
                <w:rFonts w:hint="eastAsia"/>
                <w:color w:val="000000" w:themeColor="text1"/>
                <w:spacing w:val="-6"/>
                <w:sz w:val="24"/>
                <w:highlight w:val="none"/>
                <w14:textFill>
                  <w14:solidFill>
                    <w14:schemeClr w14:val="tx1"/>
                  </w14:solidFill>
                </w14:textFill>
              </w:rPr>
              <w:t>（</w:t>
            </w:r>
            <w:r>
              <w:rPr>
                <w:color w:val="000000" w:themeColor="text1"/>
                <w:spacing w:val="-6"/>
                <w:sz w:val="24"/>
                <w:highlight w:val="none"/>
                <w14:textFill>
                  <w14:solidFill>
                    <w14:schemeClr w14:val="tx1"/>
                  </w14:solidFill>
                </w14:textFill>
              </w:rPr>
              <w:t>m</w:t>
            </w:r>
            <w:r>
              <w:rPr>
                <w:color w:val="000000" w:themeColor="text1"/>
                <w:spacing w:val="-6"/>
                <w:sz w:val="24"/>
                <w:highlight w:val="none"/>
                <w:vertAlign w:val="superscript"/>
                <w14:textFill>
                  <w14:solidFill>
                    <w14:schemeClr w14:val="tx1"/>
                  </w14:solidFill>
                </w14:textFill>
              </w:rPr>
              <w:t>2</w:t>
            </w:r>
            <w:r>
              <w:rPr>
                <w:rFonts w:hint="eastAsia"/>
                <w:color w:val="000000" w:themeColor="text1"/>
                <w:spacing w:val="-6"/>
                <w:sz w:val="24"/>
                <w:highlight w:val="none"/>
                <w14:textFill>
                  <w14:solidFill>
                    <w14:schemeClr w14:val="tx1"/>
                  </w14:solidFill>
                </w14:textFill>
              </w:rPr>
              <w:t>）</w:t>
            </w:r>
          </w:p>
        </w:tc>
        <w:tc>
          <w:tcPr>
            <w:tcW w:w="2903" w:type="dxa"/>
            <w:gridSpan w:val="2"/>
            <w:vAlign w:val="center"/>
          </w:tcPr>
          <w:p w14:paraId="29D6062E">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920</w:t>
            </w:r>
            <w:r>
              <w:rPr>
                <w:color w:val="000000" w:themeColor="text1"/>
                <w:spacing w:val="-6"/>
                <w:sz w:val="24"/>
                <w:highlight w:val="none"/>
                <w14:textFill>
                  <w14:solidFill>
                    <w14:schemeClr w14:val="tx1"/>
                  </w14:solidFill>
                </w14:textFill>
              </w:rPr>
              <w:t>m</w:t>
            </w:r>
            <w:r>
              <w:rPr>
                <w:color w:val="000000" w:themeColor="text1"/>
                <w:spacing w:val="-6"/>
                <w:sz w:val="24"/>
                <w:highlight w:val="none"/>
                <w:vertAlign w:val="superscript"/>
                <w14:textFill>
                  <w14:solidFill>
                    <w14:schemeClr w14:val="tx1"/>
                  </w14:solidFill>
                </w14:textFill>
              </w:rPr>
              <w:t>2</w:t>
            </w:r>
          </w:p>
        </w:tc>
      </w:tr>
      <w:tr w14:paraId="6CCE08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5" w:hRule="atLeast"/>
          <w:jc w:val="center"/>
        </w:trPr>
        <w:tc>
          <w:tcPr>
            <w:tcW w:w="2382" w:type="dxa"/>
            <w:vAlign w:val="center"/>
          </w:tcPr>
          <w:p w14:paraId="3099A155">
            <w:pPr>
              <w:autoSpaceDE w:val="0"/>
              <w:autoSpaceDN w:val="0"/>
              <w:adjustRightInd w:val="0"/>
              <w:snapToGrid w:val="0"/>
              <w:jc w:val="center"/>
              <w:textAlignment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专项评价设置情况</w:t>
            </w:r>
          </w:p>
        </w:tc>
        <w:tc>
          <w:tcPr>
            <w:tcW w:w="6488" w:type="dxa"/>
            <w:gridSpan w:val="4"/>
            <w:vAlign w:val="center"/>
          </w:tcPr>
          <w:p w14:paraId="10CF0F3A">
            <w:pPr>
              <w:autoSpaceDE w:val="0"/>
              <w:autoSpaceDN w:val="0"/>
              <w:adjustRightInd w:val="0"/>
              <w:snapToGrid w:val="0"/>
              <w:ind w:firstLine="600" w:firstLineChars="250"/>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对照《建设项目环境影响报告表编制建设指南——污染影响类》专题评价设置原则表，本迁建项目专题评价设置情况判定如下：</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611"/>
              <w:gridCol w:w="2353"/>
              <w:gridCol w:w="700"/>
            </w:tblGrid>
            <w:tr w14:paraId="1918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jc w:val="center"/>
              </w:trPr>
              <w:tc>
                <w:tcPr>
                  <w:tcW w:w="590" w:type="pct"/>
                  <w:vAlign w:val="center"/>
                </w:tcPr>
                <w:p w14:paraId="7287D346">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专项评价类别</w:t>
                  </w:r>
                </w:p>
              </w:tc>
              <w:tc>
                <w:tcPr>
                  <w:tcW w:w="2033" w:type="pct"/>
                  <w:vAlign w:val="center"/>
                </w:tcPr>
                <w:p w14:paraId="5FC10EE7">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设置原则</w:t>
                  </w:r>
                </w:p>
              </w:tc>
              <w:tc>
                <w:tcPr>
                  <w:tcW w:w="1832" w:type="pct"/>
                  <w:vAlign w:val="center"/>
                </w:tcPr>
                <w:p w14:paraId="0C65921B">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p>
                <w:p w14:paraId="2FA2D5A6">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情况</w:t>
                  </w:r>
                </w:p>
              </w:tc>
              <w:tc>
                <w:tcPr>
                  <w:tcW w:w="543" w:type="pct"/>
                  <w:vAlign w:val="center"/>
                </w:tcPr>
                <w:p w14:paraId="14EB11DB">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判定结果</w:t>
                  </w:r>
                </w:p>
              </w:tc>
            </w:tr>
            <w:tr w14:paraId="3505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590" w:type="pct"/>
                  <w:vAlign w:val="center"/>
                </w:tcPr>
                <w:p w14:paraId="64F6E37B">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大气</w:t>
                  </w:r>
                </w:p>
              </w:tc>
              <w:tc>
                <w:tcPr>
                  <w:tcW w:w="2033" w:type="pct"/>
                  <w:vAlign w:val="center"/>
                </w:tcPr>
                <w:p w14:paraId="6E81D22D">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排放废气含有毒有害污染物、二噁英、苯并芘、氰化物、氯气，且厂界外500米范围内有环境空气保护目标的项目</w:t>
                  </w:r>
                </w:p>
              </w:tc>
              <w:tc>
                <w:tcPr>
                  <w:tcW w:w="1832" w:type="pct"/>
                  <w:vAlign w:val="center"/>
                </w:tcPr>
                <w:p w14:paraId="05690927">
                  <w:pPr>
                    <w:pStyle w:val="31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项目排放废气中不含有毒有害污染物、二噁英、苯并[a]芘、氰化物、氯气</w:t>
                  </w:r>
                  <w:r>
                    <w:rPr>
                      <w:rStyle w:val="44"/>
                      <w:rFonts w:hint="eastAsia"/>
                      <w:color w:val="000000" w:themeColor="text1"/>
                      <w:kern w:val="0"/>
                      <w:highlight w:val="none"/>
                      <w14:textFill>
                        <w14:solidFill>
                          <w14:schemeClr w14:val="tx1"/>
                        </w14:solidFill>
                      </w14:textFill>
                    </w:rPr>
                    <w:t>；厂界外500m范围不涉及环境空气保护目标</w:t>
                  </w:r>
                </w:p>
              </w:tc>
              <w:tc>
                <w:tcPr>
                  <w:tcW w:w="543" w:type="pct"/>
                  <w:vAlign w:val="center"/>
                </w:tcPr>
                <w:p w14:paraId="2990D9F0">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不需开展</w:t>
                  </w:r>
                </w:p>
              </w:tc>
            </w:tr>
            <w:tr w14:paraId="6443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vAlign w:val="center"/>
                </w:tcPr>
                <w:p w14:paraId="30C879DE">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地表水</w:t>
                  </w:r>
                </w:p>
              </w:tc>
              <w:tc>
                <w:tcPr>
                  <w:tcW w:w="2033" w:type="pct"/>
                  <w:vAlign w:val="center"/>
                </w:tcPr>
                <w:p w14:paraId="15F80FF8">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新增工业废水直排建设项目（槽罐车外送污水处理厂的除外），新增废水直排的污水集中处理厂</w:t>
                  </w:r>
                </w:p>
              </w:tc>
              <w:tc>
                <w:tcPr>
                  <w:tcW w:w="1832" w:type="pct"/>
                  <w:vAlign w:val="center"/>
                </w:tcPr>
                <w:p w14:paraId="68895A28">
                  <w:pPr>
                    <w:pStyle w:val="31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项目新增生活污水经处理后接入市政污水管网，排入闽侯县城关污水处理厂，</w:t>
                  </w:r>
                  <w:r>
                    <w:rPr>
                      <w:color w:val="000000" w:themeColor="text1"/>
                      <w:highlight w:val="none"/>
                      <w14:textFill>
                        <w14:solidFill>
                          <w14:schemeClr w14:val="tx1"/>
                        </w14:solidFill>
                      </w14:textFill>
                    </w:rPr>
                    <w:t>不涉及新增工业废水直排</w:t>
                  </w:r>
                </w:p>
              </w:tc>
              <w:tc>
                <w:tcPr>
                  <w:tcW w:w="543" w:type="pct"/>
                  <w:vAlign w:val="center"/>
                </w:tcPr>
                <w:p w14:paraId="7854B227">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不需开展</w:t>
                  </w:r>
                </w:p>
              </w:tc>
            </w:tr>
            <w:tr w14:paraId="0688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vAlign w:val="center"/>
                </w:tcPr>
                <w:p w14:paraId="0E4BF87C">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环境风险</w:t>
                  </w:r>
                </w:p>
              </w:tc>
              <w:tc>
                <w:tcPr>
                  <w:tcW w:w="2033" w:type="pct"/>
                  <w:vAlign w:val="center"/>
                </w:tcPr>
                <w:p w14:paraId="13886300">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有毒有害和易燃易爆危险物质存储量超过临界量的建设项目</w:t>
                  </w:r>
                </w:p>
              </w:tc>
              <w:tc>
                <w:tcPr>
                  <w:tcW w:w="1832" w:type="pct"/>
                  <w:vAlign w:val="center"/>
                </w:tcPr>
                <w:p w14:paraId="724AA215">
                  <w:pPr>
                    <w:pStyle w:val="31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项目使产生少量机修废机油等，环境风险物质存储量未超过临界量</w:t>
                  </w:r>
                </w:p>
              </w:tc>
              <w:tc>
                <w:tcPr>
                  <w:tcW w:w="543" w:type="pct"/>
                  <w:vAlign w:val="center"/>
                </w:tcPr>
                <w:p w14:paraId="3438EA7A">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不需开展</w:t>
                  </w:r>
                </w:p>
              </w:tc>
            </w:tr>
            <w:tr w14:paraId="459C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vAlign w:val="center"/>
                </w:tcPr>
                <w:p w14:paraId="30028904">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w:t>
                  </w:r>
                </w:p>
              </w:tc>
              <w:tc>
                <w:tcPr>
                  <w:tcW w:w="2033" w:type="pct"/>
                  <w:vAlign w:val="center"/>
                </w:tcPr>
                <w:p w14:paraId="6C4F2CC0">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取水口下游500米范围内有重要水生生物的自然产卵场、索饵场、越冬场和洄游通道的新增河道取水的污染类建设项目</w:t>
                  </w:r>
                </w:p>
              </w:tc>
              <w:tc>
                <w:tcPr>
                  <w:tcW w:w="1832" w:type="pct"/>
                  <w:vAlign w:val="center"/>
                </w:tcPr>
                <w:p w14:paraId="3474BAD6">
                  <w:pPr>
                    <w:pStyle w:val="31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项目使用自来水，不设置取水口</w:t>
                  </w:r>
                </w:p>
              </w:tc>
              <w:tc>
                <w:tcPr>
                  <w:tcW w:w="543" w:type="pct"/>
                  <w:vAlign w:val="center"/>
                </w:tcPr>
                <w:p w14:paraId="7D306B98">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不需开展</w:t>
                  </w:r>
                </w:p>
              </w:tc>
            </w:tr>
            <w:tr w14:paraId="6FCE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vAlign w:val="center"/>
                </w:tcPr>
                <w:p w14:paraId="26C5E241">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海洋</w:t>
                  </w:r>
                </w:p>
              </w:tc>
              <w:tc>
                <w:tcPr>
                  <w:tcW w:w="2033" w:type="pct"/>
                  <w:vAlign w:val="center"/>
                </w:tcPr>
                <w:p w14:paraId="1085A697">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直接向海排放污染物的海洋工程建设项目</w:t>
                  </w:r>
                </w:p>
              </w:tc>
              <w:tc>
                <w:tcPr>
                  <w:tcW w:w="1832" w:type="pct"/>
                  <w:vAlign w:val="center"/>
                </w:tcPr>
                <w:p w14:paraId="7254B390">
                  <w:pPr>
                    <w:pStyle w:val="31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项目不属于海洋工程建设项目</w:t>
                  </w:r>
                </w:p>
              </w:tc>
              <w:tc>
                <w:tcPr>
                  <w:tcW w:w="543" w:type="pct"/>
                  <w:vAlign w:val="center"/>
                </w:tcPr>
                <w:p w14:paraId="36798ACF">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不需开展</w:t>
                  </w:r>
                </w:p>
              </w:tc>
            </w:tr>
            <w:tr w14:paraId="1D59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6F45DDE5">
                  <w:pPr>
                    <w:pStyle w:val="312"/>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注：1.废气中有毒有害污染物指纳入《有毒有害大气污染物名录》的污染物(不包括无排放标准的污染物)。</w:t>
                  </w:r>
                </w:p>
                <w:p w14:paraId="665E881C">
                  <w:pPr>
                    <w:pStyle w:val="312"/>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2.环境空气保护目标指自然保护区、风景名胜区、居住区、文化区和农村地区中人群较集中的区域。</w:t>
                  </w:r>
                </w:p>
                <w:p w14:paraId="539885FE">
                  <w:pPr>
                    <w:pStyle w:val="311"/>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3.临界量及其计算方法可参考《建设项目环境风险评价技术导则》(HJ169)附录B、附录C。</w:t>
                  </w:r>
                </w:p>
              </w:tc>
            </w:tr>
          </w:tbl>
          <w:p w14:paraId="056E1FFE">
            <w:pPr>
              <w:autoSpaceDE w:val="0"/>
              <w:autoSpaceDN w:val="0"/>
              <w:adjustRightInd w:val="0"/>
              <w:snapToGrid w:val="0"/>
              <w:ind w:firstLine="480" w:firstLineChars="200"/>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经判定，</w:t>
            </w:r>
            <w:r>
              <w:rPr>
                <w:rFonts w:hint="eastAsia"/>
                <w:color w:val="000000" w:themeColor="text1"/>
                <w:sz w:val="24"/>
                <w:highlight w:val="none"/>
                <w14:textFill>
                  <w14:solidFill>
                    <w14:schemeClr w14:val="tx1"/>
                  </w14:solidFill>
                </w14:textFill>
              </w:rPr>
              <w:t>本</w:t>
            </w:r>
            <w:r>
              <w:rPr>
                <w:color w:val="000000" w:themeColor="text1"/>
                <w:sz w:val="24"/>
                <w:highlight w:val="none"/>
                <w14:textFill>
                  <w14:solidFill>
                    <w14:schemeClr w14:val="tx1"/>
                  </w14:solidFill>
                </w14:textFill>
              </w:rPr>
              <w:t>项目无需设置专项评价。</w:t>
            </w:r>
          </w:p>
        </w:tc>
      </w:tr>
      <w:tr w14:paraId="6B9B6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2382" w:type="dxa"/>
            <w:vAlign w:val="center"/>
          </w:tcPr>
          <w:p w14:paraId="372222B5">
            <w:pPr>
              <w:autoSpaceDE w:val="0"/>
              <w:autoSpaceDN w:val="0"/>
              <w:adjustRightInd w:val="0"/>
              <w:snapToGrid w:val="0"/>
              <w:jc w:val="center"/>
              <w:textAlignment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规划情况</w:t>
            </w:r>
          </w:p>
        </w:tc>
        <w:tc>
          <w:tcPr>
            <w:tcW w:w="6488" w:type="dxa"/>
            <w:gridSpan w:val="4"/>
            <w:vAlign w:val="center"/>
          </w:tcPr>
          <w:p w14:paraId="339A4967">
            <w:pPr>
              <w:pStyle w:val="83"/>
              <w:spacing w:line="360" w:lineRule="auto"/>
              <w:rPr>
                <w:rFonts w:ascii="Times New Roman" w:eastAsia="宋体" w:cs="宋体"/>
                <w:color w:val="000000" w:themeColor="text1"/>
                <w:kern w:val="2"/>
                <w:highlight w:val="none"/>
                <w14:textFill>
                  <w14:solidFill>
                    <w14:schemeClr w14:val="tx1"/>
                  </w14:solidFill>
                </w14:textFill>
              </w:rPr>
            </w:pPr>
            <w:r>
              <w:rPr>
                <w:rFonts w:hint="eastAsia" w:ascii="Times New Roman" w:eastAsia="宋体" w:cs="宋体"/>
                <w:color w:val="000000" w:themeColor="text1"/>
                <w:kern w:val="2"/>
                <w:highlight w:val="none"/>
                <w14:textFill>
                  <w14:solidFill>
                    <w14:schemeClr w14:val="tx1"/>
                  </w14:solidFill>
                </w14:textFill>
              </w:rPr>
              <w:t>规划名称：《闽侯经济技术开发区规划提升（控制性详细规划和城市设计）》</w:t>
            </w:r>
          </w:p>
          <w:p w14:paraId="40FED17B">
            <w:pPr>
              <w:pStyle w:val="83"/>
              <w:spacing w:line="360" w:lineRule="auto"/>
              <w:rPr>
                <w:rFonts w:ascii="Times New Roman" w:eastAsia="宋体" w:cs="宋体"/>
                <w:color w:val="000000" w:themeColor="text1"/>
                <w:kern w:val="2"/>
                <w:highlight w:val="none"/>
                <w14:textFill>
                  <w14:solidFill>
                    <w14:schemeClr w14:val="tx1"/>
                  </w14:solidFill>
                </w14:textFill>
              </w:rPr>
            </w:pPr>
            <w:r>
              <w:rPr>
                <w:rFonts w:hint="eastAsia" w:ascii="Times New Roman" w:eastAsia="宋体" w:cs="宋体"/>
                <w:color w:val="000000" w:themeColor="text1"/>
                <w:kern w:val="2"/>
                <w:highlight w:val="none"/>
                <w14:textFill>
                  <w14:solidFill>
                    <w14:schemeClr w14:val="tx1"/>
                  </w14:solidFill>
                </w14:textFill>
              </w:rPr>
              <w:t>编制单位：福州市规划设计研究院集团有限公司</w:t>
            </w:r>
          </w:p>
          <w:p w14:paraId="0AB72617">
            <w:pPr>
              <w:pStyle w:val="83"/>
              <w:spacing w:line="360" w:lineRule="auto"/>
              <w:rPr>
                <w:rFonts w:ascii="Times New Roman" w:eastAsia="宋体" w:cs="宋体"/>
                <w:color w:val="000000" w:themeColor="text1"/>
                <w:kern w:val="2"/>
                <w:highlight w:val="none"/>
                <w14:textFill>
                  <w14:solidFill>
                    <w14:schemeClr w14:val="tx1"/>
                  </w14:solidFill>
                </w14:textFill>
              </w:rPr>
            </w:pPr>
            <w:r>
              <w:rPr>
                <w:rFonts w:hint="eastAsia" w:ascii="Times New Roman" w:eastAsia="宋体" w:cs="宋体"/>
                <w:color w:val="000000" w:themeColor="text1"/>
                <w:kern w:val="2"/>
                <w:highlight w:val="none"/>
                <w14:textFill>
                  <w14:solidFill>
                    <w14:schemeClr w14:val="tx1"/>
                  </w14:solidFill>
                </w14:textFill>
              </w:rPr>
              <w:t>审批机关：闽侯县自然资源和规划局</w:t>
            </w:r>
          </w:p>
          <w:p w14:paraId="52824B9B">
            <w:pPr>
              <w:pStyle w:val="83"/>
              <w:spacing w:line="360" w:lineRule="auto"/>
              <w:rPr>
                <w:snapToGrid w:val="0"/>
                <w:color w:val="000000" w:themeColor="text1"/>
                <w:kern w:val="18"/>
                <w:highlight w:val="none"/>
                <w14:textFill>
                  <w14:solidFill>
                    <w14:schemeClr w14:val="tx1"/>
                  </w14:solidFill>
                </w14:textFill>
              </w:rPr>
            </w:pPr>
            <w:r>
              <w:rPr>
                <w:rFonts w:hint="eastAsia" w:ascii="Times New Roman" w:eastAsia="宋体" w:cs="宋体"/>
                <w:color w:val="000000" w:themeColor="text1"/>
                <w:kern w:val="2"/>
                <w:highlight w:val="none"/>
                <w14:textFill>
                  <w14:solidFill>
                    <w14:schemeClr w14:val="tx1"/>
                  </w14:solidFill>
                </w14:textFill>
              </w:rPr>
              <w:t>发布文号：侯自然综〔2022〕557号</w:t>
            </w:r>
          </w:p>
        </w:tc>
      </w:tr>
      <w:tr w14:paraId="245F54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2382" w:type="dxa"/>
            <w:vAlign w:val="center"/>
          </w:tcPr>
          <w:p w14:paraId="44C29D15">
            <w:pPr>
              <w:autoSpaceDE w:val="0"/>
              <w:autoSpaceDN w:val="0"/>
              <w:adjustRightInd w:val="0"/>
              <w:snapToGrid w:val="0"/>
              <w:jc w:val="center"/>
              <w:textAlignment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规划环境影响</w:t>
            </w:r>
          </w:p>
          <w:p w14:paraId="79111368">
            <w:pPr>
              <w:autoSpaceDE w:val="0"/>
              <w:autoSpaceDN w:val="0"/>
              <w:adjustRightInd w:val="0"/>
              <w:snapToGrid w:val="0"/>
              <w:jc w:val="center"/>
              <w:textAlignment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评价情况</w:t>
            </w:r>
          </w:p>
        </w:tc>
        <w:tc>
          <w:tcPr>
            <w:tcW w:w="6488" w:type="dxa"/>
            <w:gridSpan w:val="4"/>
            <w:vAlign w:val="center"/>
          </w:tcPr>
          <w:p w14:paraId="1F226263">
            <w:pPr>
              <w:pStyle w:val="83"/>
              <w:spacing w:line="360" w:lineRule="auto"/>
              <w:rPr>
                <w:rFonts w:ascii="Times New Roman" w:eastAsia="宋体" w:cs="宋体"/>
                <w:color w:val="000000" w:themeColor="text1"/>
                <w:kern w:val="2"/>
                <w:highlight w:val="none"/>
                <w14:textFill>
                  <w14:solidFill>
                    <w14:schemeClr w14:val="tx1"/>
                  </w14:solidFill>
                </w14:textFill>
              </w:rPr>
            </w:pPr>
            <w:r>
              <w:rPr>
                <w:rFonts w:hint="eastAsia" w:ascii="Times New Roman" w:eastAsia="宋体" w:cs="宋体"/>
                <w:color w:val="000000" w:themeColor="text1"/>
                <w:kern w:val="2"/>
                <w:highlight w:val="none"/>
                <w14:textFill>
                  <w14:solidFill>
                    <w14:schemeClr w14:val="tx1"/>
                  </w14:solidFill>
                </w14:textFill>
              </w:rPr>
              <w:t>规划环评名称：</w:t>
            </w:r>
            <w:r>
              <w:rPr>
                <w:rFonts w:hint="eastAsia" w:ascii="Times New Roman" w:eastAsia="宋体" w:cs="宋体"/>
                <w:color w:val="000000" w:themeColor="text1"/>
                <w:kern w:val="2"/>
                <w:highlight w:val="none"/>
                <w:lang w:val="en-GB"/>
                <w14:textFill>
                  <w14:solidFill>
                    <w14:schemeClr w14:val="tx1"/>
                  </w14:solidFill>
                </w14:textFill>
              </w:rPr>
              <w:t>《闽侯经济技术开发区一期延伸区控制性详细规划环境影响报告书（报批本）》（</w:t>
            </w:r>
            <w:r>
              <w:rPr>
                <w:rFonts w:hint="eastAsia" w:ascii="Times New Roman" w:eastAsia="宋体" w:cs="宋体"/>
                <w:color w:val="000000" w:themeColor="text1"/>
                <w:kern w:val="2"/>
                <w:highlight w:val="none"/>
                <w14:textFill>
                  <w14:solidFill>
                    <w14:schemeClr w14:val="tx1"/>
                  </w14:solidFill>
                </w14:textFill>
              </w:rPr>
              <w:t>2014年5月</w:t>
            </w:r>
            <w:r>
              <w:rPr>
                <w:rFonts w:hint="eastAsia" w:ascii="Times New Roman" w:eastAsia="宋体" w:cs="宋体"/>
                <w:color w:val="000000" w:themeColor="text1"/>
                <w:kern w:val="2"/>
                <w:highlight w:val="none"/>
                <w:lang w:val="en-GB"/>
                <w14:textFill>
                  <w14:solidFill>
                    <w14:schemeClr w14:val="tx1"/>
                  </w14:solidFill>
                </w14:textFill>
              </w:rPr>
              <w:t>）</w:t>
            </w:r>
          </w:p>
          <w:p w14:paraId="05252F22">
            <w:pPr>
              <w:pStyle w:val="83"/>
              <w:spacing w:line="360" w:lineRule="auto"/>
              <w:rPr>
                <w:rFonts w:ascii="Times New Roman" w:eastAsia="宋体" w:cs="宋体"/>
                <w:color w:val="000000" w:themeColor="text1"/>
                <w:kern w:val="2"/>
                <w:highlight w:val="none"/>
                <w14:textFill>
                  <w14:solidFill>
                    <w14:schemeClr w14:val="tx1"/>
                  </w14:solidFill>
                </w14:textFill>
              </w:rPr>
            </w:pPr>
            <w:r>
              <w:rPr>
                <w:rFonts w:hint="eastAsia" w:ascii="Times New Roman" w:eastAsia="宋体" w:cs="宋体"/>
                <w:color w:val="000000" w:themeColor="text1"/>
                <w:kern w:val="2"/>
                <w:highlight w:val="none"/>
                <w14:textFill>
                  <w14:solidFill>
                    <w14:schemeClr w14:val="tx1"/>
                  </w14:solidFill>
                </w14:textFill>
              </w:rPr>
              <w:t>审批机关：/</w:t>
            </w:r>
          </w:p>
          <w:p w14:paraId="7E8DE38B">
            <w:pPr>
              <w:pStyle w:val="83"/>
              <w:spacing w:line="360" w:lineRule="auto"/>
              <w:rPr>
                <w:rFonts w:eastAsia="宋体"/>
                <w:snapToGrid w:val="0"/>
                <w:color w:val="000000" w:themeColor="text1"/>
                <w:kern w:val="18"/>
                <w:highlight w:val="none"/>
                <w14:textFill>
                  <w14:solidFill>
                    <w14:schemeClr w14:val="tx1"/>
                  </w14:solidFill>
                </w14:textFill>
              </w:rPr>
            </w:pPr>
            <w:r>
              <w:rPr>
                <w:rFonts w:hint="eastAsia" w:ascii="Times New Roman" w:eastAsia="宋体" w:cs="宋体"/>
                <w:color w:val="000000" w:themeColor="text1"/>
                <w:kern w:val="2"/>
                <w:highlight w:val="none"/>
                <w14:textFill>
                  <w14:solidFill>
                    <w14:schemeClr w14:val="tx1"/>
                  </w14:solidFill>
                </w14:textFill>
              </w:rPr>
              <w:t>审批文件名称及文号：/</w:t>
            </w:r>
          </w:p>
        </w:tc>
      </w:tr>
      <w:tr w14:paraId="72D99E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 w:hRule="atLeast"/>
          <w:jc w:val="center"/>
        </w:trPr>
        <w:tc>
          <w:tcPr>
            <w:tcW w:w="2382" w:type="dxa"/>
            <w:vAlign w:val="center"/>
          </w:tcPr>
          <w:p w14:paraId="783B1483">
            <w:pPr>
              <w:autoSpaceDE w:val="0"/>
              <w:autoSpaceDN w:val="0"/>
              <w:adjustRightInd w:val="0"/>
              <w:snapToGrid w:val="0"/>
              <w:jc w:val="center"/>
              <w:textAlignment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规划及规划环境</w:t>
            </w:r>
          </w:p>
          <w:p w14:paraId="0D8ED264">
            <w:pPr>
              <w:autoSpaceDE w:val="0"/>
              <w:autoSpaceDN w:val="0"/>
              <w:adjustRightInd w:val="0"/>
              <w:snapToGrid w:val="0"/>
              <w:jc w:val="center"/>
              <w:textAlignment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影响评价符合性分析</w:t>
            </w:r>
          </w:p>
        </w:tc>
        <w:tc>
          <w:tcPr>
            <w:tcW w:w="6488" w:type="dxa"/>
            <w:gridSpan w:val="4"/>
            <w:vAlign w:val="center"/>
          </w:tcPr>
          <w:p w14:paraId="704B6EBD">
            <w:pPr>
              <w:pStyle w:val="45"/>
              <w:spacing w:before="120" w:beforeLines="50"/>
              <w:ind w:firstLine="0" w:firstLineChars="0"/>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1.1</w:t>
            </w:r>
            <w:r>
              <w:rPr>
                <w:rFonts w:hint="eastAsia"/>
                <w:b/>
                <w:color w:val="000000" w:themeColor="text1"/>
                <w:sz w:val="30"/>
                <w:szCs w:val="30"/>
                <w:highlight w:val="none"/>
                <w14:textFill>
                  <w14:solidFill>
                    <w14:schemeClr w14:val="tx1"/>
                  </w14:solidFill>
                </w14:textFill>
              </w:rPr>
              <w:t>与《闽侯经济技术开发区规划提升（控制性详细规划和城市设计）》规划符合性分析</w:t>
            </w:r>
            <w:r>
              <w:rPr>
                <w:b/>
                <w:color w:val="000000" w:themeColor="text1"/>
                <w:sz w:val="30"/>
                <w:szCs w:val="30"/>
                <w:highlight w:val="none"/>
                <w14:textFill>
                  <w14:solidFill>
                    <w14:schemeClr w14:val="tx1"/>
                  </w14:solidFill>
                </w14:textFill>
              </w:rPr>
              <w:t xml:space="preserve"> </w:t>
            </w:r>
          </w:p>
          <w:p w14:paraId="52E5B694">
            <w:pPr>
              <w:pStyle w:val="4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闽侯经济技术开发区位于闽侯县城北部、峰福铁路以北。规划研究范围包含闽侯经济开发区一、二、三期、陈店湖工业园和关口工业区，南至峰福铁路、北至闽侯县城北部山体、东至石井路、西至闽侯大桥，涉及甘蔗、荆溪两个街道（镇），总用地面积912公顷</w:t>
            </w:r>
            <w:r>
              <w:rPr>
                <w:rFonts w:hint="eastAsia"/>
                <w:color w:val="000000" w:themeColor="text1"/>
                <w:highlight w:val="none"/>
                <w14:textFill>
                  <w14:solidFill>
                    <w14:schemeClr w14:val="tx1"/>
                  </w14:solidFill>
                </w14:textFill>
              </w:rPr>
              <w:t>。</w:t>
            </w:r>
          </w:p>
          <w:p w14:paraId="25E28E97">
            <w:pPr>
              <w:pStyle w:val="45"/>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园区发展定位确定为：园城融合、产业集聚、生态友好、配套完善，以“制造+智造”为核心的福州市近郊型工业园区转型升级样板，具体内涵包括福州市都市型工业示范区、福州市智能制造基地、闽侯县“制造+智造”转型示范园区。本片区规划形成“一核、三心、一轴、两带、四区”的空间布局结构。“四区”为陈店湖国际创意家居生产聚集区、克姆湖产城融合综合发展区、铁岭二期智能制造工业示范区及铁岭一期都市型工业集聚区。</w:t>
            </w:r>
            <w:r>
              <w:rPr>
                <w:color w:val="000000" w:themeColor="text1"/>
                <w:highlight w:val="none"/>
                <w14:textFill>
                  <w14:solidFill>
                    <w14:schemeClr w14:val="tx1"/>
                  </w14:solidFill>
                </w14:textFill>
              </w:rPr>
              <w:t>闽侯经济技术</w:t>
            </w:r>
            <w:r>
              <w:rPr>
                <w:rFonts w:hint="eastAsia"/>
                <w:color w:val="000000" w:themeColor="text1"/>
                <w:highlight w:val="none"/>
                <w14:textFill>
                  <w14:solidFill>
                    <w14:schemeClr w14:val="tx1"/>
                  </w14:solidFill>
                </w14:textFill>
              </w:rPr>
              <w:t>开发区主导产业为食品饮料、机械电气，符合“十二五”规划中对闽侯开发区的产业定位，均为闽侯县的重点发展行业，其中食品、机电属于巩固的提升优势产业，光电属于大力发展的高新技术产业和新兴产业。</w:t>
            </w:r>
          </w:p>
          <w:p w14:paraId="3A2797CF">
            <w:pPr>
              <w:pStyle w:val="45"/>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闽侯开发区一期延伸区位于闽侯县甘蔗街道与荆溪镇交界处，属于甘蔗新县城板块，开发区总体功能定位为技术先进、耗能低、污染小、效益好的工业园区，其开发建设有助于闽侯县“打造海峡西岸经济区现代制造业基地”发展目标的完成。</w:t>
            </w:r>
          </w:p>
          <w:p w14:paraId="2298B1DC">
            <w:pPr>
              <w:pStyle w:val="45"/>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本项目位于闽侯经济开发区一期工业园区延伸区，主要生产塑料管材及塑料配件，属于能耗低、污染小的工业生产企业，与规划不冲突；符合</w:t>
            </w:r>
            <w:r>
              <w:rPr>
                <w:color w:val="000000" w:themeColor="text1"/>
                <w:highlight w:val="none"/>
                <w14:textFill>
                  <w14:solidFill>
                    <w14:schemeClr w14:val="tx1"/>
                  </w14:solidFill>
                </w14:textFill>
              </w:rPr>
              <w:t>闽侯经济技术开发区</w:t>
            </w:r>
            <w:r>
              <w:rPr>
                <w:rFonts w:hint="eastAsia"/>
                <w:color w:val="000000" w:themeColor="text1"/>
                <w:highlight w:val="none"/>
                <w14:textFill>
                  <w14:solidFill>
                    <w14:schemeClr w14:val="tx1"/>
                  </w14:solidFill>
                </w14:textFill>
              </w:rPr>
              <w:t>的功能定位及用地布局。</w:t>
            </w:r>
          </w:p>
          <w:p w14:paraId="45CB758B">
            <w:pPr>
              <w:pStyle w:val="45"/>
              <w:spacing w:before="120" w:beforeLines="50"/>
              <w:ind w:firstLine="0" w:firstLineChars="0"/>
              <w:outlineLvl w:val="1"/>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 xml:space="preserve">1.2规划环评符合性分析 </w:t>
            </w:r>
          </w:p>
          <w:p w14:paraId="4BD1993C">
            <w:pPr>
              <w:pStyle w:val="45"/>
              <w:ind w:firstLine="480"/>
              <w:rPr>
                <w:color w:val="000000" w:themeColor="text1"/>
                <w:highlight w:val="none"/>
                <w14:textFill>
                  <w14:solidFill>
                    <w14:schemeClr w14:val="tx1"/>
                  </w14:solidFill>
                </w14:textFill>
              </w:rPr>
            </w:pPr>
            <w:r>
              <w:rPr>
                <w:rFonts w:hint="eastAsia"/>
                <w:color w:val="000000" w:themeColor="text1"/>
                <w:highlight w:val="none"/>
                <w:lang w:val="en-GB"/>
                <w14:textFill>
                  <w14:solidFill>
                    <w14:schemeClr w14:val="tx1"/>
                  </w14:solidFill>
                </w14:textFill>
              </w:rPr>
              <w:t>根据《闽侯经济技术开发区一期延伸区控制性详细规划环境影响报告书（报批本）》，未对本区进行产业布局规划，可考虑与一期产业情况进行衔接。一期主要产业为食品饮料、机械制造、电子电气、服装加工</w:t>
            </w:r>
            <w:r>
              <w:rPr>
                <w:rFonts w:hint="eastAsia"/>
                <w:color w:val="000000" w:themeColor="text1"/>
                <w:highlight w:val="none"/>
                <w14:textFill>
                  <w14:solidFill>
                    <w14:schemeClr w14:val="tx1"/>
                  </w14:solidFill>
                </w14:textFill>
              </w:rPr>
              <w:t>。开发区总体功能定位为：技术先进、耗能低、污染小、效益好的工业园区。另“本区禁止进行电镀加工，涉及的电镀工艺可外协，不得外排含重金属废水。”</w:t>
            </w:r>
          </w:p>
          <w:p w14:paraId="59B6BC8C">
            <w:pPr>
              <w:pStyle w:val="45"/>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本项目位于闽侯经济开发区一期工业园区延伸区，属于低污染、耗能低型企业。主要从事塑料管材及塑料配件的生产。 </w:t>
            </w:r>
          </w:p>
          <w:p w14:paraId="571A9939">
            <w:pPr>
              <w:pStyle w:val="45"/>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本项目生产过程中使用清洁能源，属于低污染、耗能低型企业；且项目生产不涉及电镀加工，且不涉及排放重金属污染物；不属于禁止类项目。 </w:t>
            </w:r>
          </w:p>
          <w:p w14:paraId="6D766A51">
            <w:pPr>
              <w:pStyle w:val="45"/>
              <w:ind w:firstLine="480"/>
              <w:rPr>
                <w:snapToGrid w:val="0"/>
                <w:color w:val="000000" w:themeColor="text1"/>
                <w:kern w:val="18"/>
                <w:highlight w:val="none"/>
                <w14:textFill>
                  <w14:solidFill>
                    <w14:schemeClr w14:val="tx1"/>
                  </w14:solidFill>
                </w14:textFill>
              </w:rPr>
            </w:pPr>
            <w:r>
              <w:rPr>
                <w:rFonts w:hint="eastAsia"/>
                <w:color w:val="000000" w:themeColor="text1"/>
                <w:highlight w:val="none"/>
                <w14:textFill>
                  <w14:solidFill>
                    <w14:schemeClr w14:val="tx1"/>
                  </w14:solidFill>
                </w14:textFill>
              </w:rPr>
              <w:t>由此可见，项目建设符合</w:t>
            </w:r>
            <w:r>
              <w:rPr>
                <w:rFonts w:hint="eastAsia"/>
                <w:color w:val="000000" w:themeColor="text1"/>
                <w:highlight w:val="none"/>
                <w:lang w:val="en-GB"/>
                <w14:textFill>
                  <w14:solidFill>
                    <w14:schemeClr w14:val="tx1"/>
                  </w14:solidFill>
                </w14:textFill>
              </w:rPr>
              <w:t>《闽侯经济技术开发区一期延伸区控制性详细规划环境影响报告书（报批本）》</w:t>
            </w:r>
            <w:r>
              <w:rPr>
                <w:rFonts w:hint="eastAsia"/>
                <w:color w:val="000000" w:themeColor="text1"/>
                <w:highlight w:val="none"/>
                <w14:textFill>
                  <w14:solidFill>
                    <w14:schemeClr w14:val="tx1"/>
                  </w14:solidFill>
                </w14:textFill>
              </w:rPr>
              <w:t>中的相关要求。</w:t>
            </w:r>
            <w:r>
              <w:rPr>
                <w:rFonts w:cs="宋体"/>
                <w:color w:val="000000" w:themeColor="text1"/>
                <w:highlight w:val="none"/>
                <w14:textFill>
                  <w14:solidFill>
                    <w14:schemeClr w14:val="tx1"/>
                  </w14:solidFill>
                </w14:textFill>
              </w:rPr>
              <w:t xml:space="preserve"> </w:t>
            </w:r>
          </w:p>
        </w:tc>
      </w:tr>
      <w:tr w14:paraId="5BC8F5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32" w:hRule="atLeast"/>
          <w:jc w:val="center"/>
        </w:trPr>
        <w:tc>
          <w:tcPr>
            <w:tcW w:w="2382" w:type="dxa"/>
            <w:vAlign w:val="center"/>
          </w:tcPr>
          <w:p w14:paraId="21AE4EEE">
            <w:pPr>
              <w:autoSpaceDE w:val="0"/>
              <w:autoSpaceDN w:val="0"/>
              <w:adjustRightInd w:val="0"/>
              <w:snapToGrid w:val="0"/>
              <w:jc w:val="center"/>
              <w:textAlignment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其他符合性分析</w:t>
            </w:r>
          </w:p>
        </w:tc>
        <w:tc>
          <w:tcPr>
            <w:tcW w:w="6488" w:type="dxa"/>
            <w:gridSpan w:val="4"/>
            <w:vAlign w:val="center"/>
          </w:tcPr>
          <w:p w14:paraId="3716D14F">
            <w:pPr>
              <w:spacing w:before="120" w:beforeLines="50" w:line="360" w:lineRule="auto"/>
              <w:outlineLvl w:val="1"/>
              <w:rPr>
                <w:color w:val="000000" w:themeColor="text1"/>
                <w:sz w:val="28"/>
                <w:szCs w:val="28"/>
                <w:highlight w:val="none"/>
                <w14:textFill>
                  <w14:solidFill>
                    <w14:schemeClr w14:val="tx1"/>
                  </w14:solidFill>
                </w14:textFill>
              </w:rPr>
            </w:pPr>
            <w:r>
              <w:rPr>
                <w:b/>
                <w:color w:val="000000" w:themeColor="text1"/>
                <w:sz w:val="30"/>
                <w:szCs w:val="30"/>
                <w:highlight w:val="none"/>
                <w14:textFill>
                  <w14:solidFill>
                    <w14:schemeClr w14:val="tx1"/>
                  </w14:solidFill>
                </w14:textFill>
              </w:rPr>
              <w:t>1.</w:t>
            </w:r>
            <w:r>
              <w:rPr>
                <w:rFonts w:hint="eastAsia"/>
                <w:b/>
                <w:color w:val="000000" w:themeColor="text1"/>
                <w:sz w:val="30"/>
                <w:szCs w:val="30"/>
                <w:highlight w:val="none"/>
                <w:lang w:val="en-US" w:eastAsia="zh-CN"/>
                <w14:textFill>
                  <w14:solidFill>
                    <w14:schemeClr w14:val="tx1"/>
                  </w14:solidFill>
                </w14:textFill>
              </w:rPr>
              <w:t>3</w:t>
            </w:r>
            <w:r>
              <w:rPr>
                <w:b/>
                <w:color w:val="000000" w:themeColor="text1"/>
                <w:sz w:val="30"/>
                <w:szCs w:val="30"/>
                <w:highlight w:val="none"/>
                <w14:textFill>
                  <w14:solidFill>
                    <w14:schemeClr w14:val="tx1"/>
                  </w14:solidFill>
                </w14:textFill>
              </w:rPr>
              <w:t>产业政策符合性分析</w:t>
            </w:r>
          </w:p>
          <w:p w14:paraId="01689D2B">
            <w:pPr>
              <w:pStyle w:val="297"/>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本</w:t>
            </w:r>
            <w:r>
              <w:rPr>
                <w:rFonts w:hint="eastAsia"/>
                <w:color w:val="000000" w:themeColor="text1"/>
                <w:szCs w:val="24"/>
                <w:highlight w:val="none"/>
                <w14:textFill>
                  <w14:solidFill>
                    <w14:schemeClr w14:val="tx1"/>
                  </w14:solidFill>
                </w14:textFill>
              </w:rPr>
              <w:t>迁建</w:t>
            </w:r>
            <w:r>
              <w:rPr>
                <w:color w:val="000000" w:themeColor="text1"/>
                <w:szCs w:val="24"/>
                <w:highlight w:val="none"/>
                <w14:textFill>
                  <w14:solidFill>
                    <w14:schemeClr w14:val="tx1"/>
                  </w14:solidFill>
                </w14:textFill>
              </w:rPr>
              <w:t>项目</w:t>
            </w:r>
            <w:r>
              <w:rPr>
                <w:rFonts w:hint="eastAsia"/>
                <w:color w:val="000000" w:themeColor="text1"/>
                <w:szCs w:val="24"/>
                <w:highlight w:val="none"/>
                <w14:textFill>
                  <w14:solidFill>
                    <w14:schemeClr w14:val="tx1"/>
                  </w14:solidFill>
                </w14:textFill>
              </w:rPr>
              <w:t>主要从事</w:t>
            </w:r>
            <w:r>
              <w:rPr>
                <w:rFonts w:hint="eastAsia"/>
                <w:color w:val="000000" w:themeColor="text1"/>
                <w:highlight w:val="none"/>
                <w14:textFill>
                  <w14:solidFill>
                    <w14:schemeClr w14:val="tx1"/>
                  </w14:solidFill>
                </w14:textFill>
              </w:rPr>
              <w:t>塑料管材及塑料配件</w:t>
            </w:r>
            <w:r>
              <w:rPr>
                <w:rFonts w:hint="eastAsia"/>
                <w:color w:val="000000" w:themeColor="text1"/>
                <w:szCs w:val="24"/>
                <w:highlight w:val="none"/>
                <w14:textFill>
                  <w14:solidFill>
                    <w14:schemeClr w14:val="tx1"/>
                  </w14:solidFill>
                </w14:textFill>
              </w:rPr>
              <w:t>加工</w:t>
            </w:r>
            <w:r>
              <w:rPr>
                <w:color w:val="000000" w:themeColor="text1"/>
                <w:szCs w:val="24"/>
                <w:highlight w:val="none"/>
                <w14:textFill>
                  <w14:solidFill>
                    <w14:schemeClr w14:val="tx1"/>
                  </w14:solidFill>
                </w14:textFill>
              </w:rPr>
              <w:t>，年</w:t>
            </w:r>
            <w:r>
              <w:rPr>
                <w:rFonts w:hint="eastAsia"/>
                <w:color w:val="000000" w:themeColor="text1"/>
                <w:szCs w:val="24"/>
                <w:highlight w:val="none"/>
                <w14:textFill>
                  <w14:solidFill>
                    <w14:schemeClr w14:val="tx1"/>
                  </w14:solidFill>
                </w14:textFill>
              </w:rPr>
              <w:t>产塑料管材及配件300吨。</w:t>
            </w:r>
            <w:r>
              <w:rPr>
                <w:color w:val="000000" w:themeColor="text1"/>
                <w:szCs w:val="24"/>
                <w:highlight w:val="none"/>
                <w14:textFill>
                  <w14:solidFill>
                    <w14:schemeClr w14:val="tx1"/>
                  </w14:solidFill>
                </w14:textFill>
              </w:rPr>
              <w:t>对照《产业结构调整指导目录 (20</w:t>
            </w:r>
            <w:r>
              <w:rPr>
                <w:rFonts w:hint="eastAsia"/>
                <w:color w:val="000000" w:themeColor="text1"/>
                <w:szCs w:val="24"/>
                <w:highlight w:val="none"/>
                <w14:textFill>
                  <w14:solidFill>
                    <w14:schemeClr w14:val="tx1"/>
                  </w14:solidFill>
                </w14:textFill>
              </w:rPr>
              <w:t>24</w:t>
            </w:r>
            <w:r>
              <w:rPr>
                <w:color w:val="000000" w:themeColor="text1"/>
                <w:szCs w:val="24"/>
                <w:highlight w:val="none"/>
                <w14:textFill>
                  <w14:solidFill>
                    <w14:schemeClr w14:val="tx1"/>
                  </w14:solidFill>
                </w14:textFill>
              </w:rPr>
              <w:t>年本)》，本项目不属于鼓励类、限值类、淘汰类产业，因此属于允许类。</w:t>
            </w:r>
            <w:r>
              <w:rPr>
                <w:color w:val="000000" w:themeColor="text1"/>
                <w:highlight w:val="none"/>
                <w14:textFill>
                  <w14:solidFill>
                    <w14:schemeClr w14:val="tx1"/>
                  </w14:solidFill>
                </w14:textFill>
              </w:rPr>
              <w:t>项目已取得了</w:t>
            </w:r>
            <w:r>
              <w:rPr>
                <w:rFonts w:hint="eastAsia"/>
                <w:color w:val="000000" w:themeColor="text1"/>
                <w:highlight w:val="none"/>
                <w14:textFill>
                  <w14:solidFill>
                    <w14:schemeClr w14:val="tx1"/>
                  </w14:solidFill>
                </w14:textFill>
              </w:rPr>
              <w:t>福州市闽侯县发展和改革局</w:t>
            </w:r>
            <w:r>
              <w:rPr>
                <w:color w:val="000000" w:themeColor="text1"/>
                <w:highlight w:val="none"/>
                <w14:textFill>
                  <w14:solidFill>
                    <w14:schemeClr w14:val="tx1"/>
                  </w14:solidFill>
                </w14:textFill>
              </w:rPr>
              <w:t>的备案（</w:t>
            </w:r>
            <w:r>
              <w:rPr>
                <w:rFonts w:hint="eastAsia"/>
                <w:color w:val="000000" w:themeColor="text1"/>
                <w:highlight w:val="none"/>
                <w14:textFill>
                  <w14:solidFill>
                    <w14:schemeClr w14:val="tx1"/>
                  </w14:solidFill>
                </w14:textFill>
              </w:rPr>
              <w:t>闽发改备[2025]A080565号</w:t>
            </w:r>
            <w:r>
              <w:rPr>
                <w:color w:val="000000" w:themeColor="text1"/>
                <w:highlight w:val="none"/>
                <w14:textFill>
                  <w14:solidFill>
                    <w14:schemeClr w14:val="tx1"/>
                  </w14:solidFill>
                </w14:textFill>
              </w:rPr>
              <w:t>），详见附件</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。因此，本项目的建设符合国家当前的产业政策和环保政策。</w:t>
            </w:r>
          </w:p>
          <w:p w14:paraId="25622974">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1.</w:t>
            </w:r>
            <w:r>
              <w:rPr>
                <w:rFonts w:hint="eastAsia"/>
                <w:b/>
                <w:color w:val="000000" w:themeColor="text1"/>
                <w:sz w:val="30"/>
                <w:szCs w:val="30"/>
                <w:highlight w:val="none"/>
                <w:lang w:val="en-US" w:eastAsia="zh-CN"/>
                <w14:textFill>
                  <w14:solidFill>
                    <w14:schemeClr w14:val="tx1"/>
                  </w14:solidFill>
                </w14:textFill>
              </w:rPr>
              <w:t>4</w:t>
            </w:r>
            <w:r>
              <w:rPr>
                <w:rFonts w:hint="eastAsia"/>
                <w:b/>
                <w:color w:val="000000" w:themeColor="text1"/>
                <w:sz w:val="30"/>
                <w:szCs w:val="30"/>
                <w:highlight w:val="none"/>
                <w14:textFill>
                  <w14:solidFill>
                    <w14:schemeClr w14:val="tx1"/>
                  </w14:solidFill>
                </w14:textFill>
              </w:rPr>
              <w:t>“</w:t>
            </w:r>
            <w:r>
              <w:rPr>
                <w:b/>
                <w:color w:val="000000" w:themeColor="text1"/>
                <w:sz w:val="30"/>
                <w:szCs w:val="30"/>
                <w:highlight w:val="none"/>
                <w14:textFill>
                  <w14:solidFill>
                    <w14:schemeClr w14:val="tx1"/>
                  </w14:solidFill>
                </w14:textFill>
              </w:rPr>
              <w:t>三线一单</w:t>
            </w:r>
            <w:r>
              <w:rPr>
                <w:rFonts w:hint="eastAsia"/>
                <w:b/>
                <w:color w:val="000000" w:themeColor="text1"/>
                <w:sz w:val="30"/>
                <w:szCs w:val="30"/>
                <w:highlight w:val="none"/>
                <w14:textFill>
                  <w14:solidFill>
                    <w14:schemeClr w14:val="tx1"/>
                  </w14:solidFill>
                </w14:textFill>
              </w:rPr>
              <w:t>”</w:t>
            </w:r>
            <w:r>
              <w:rPr>
                <w:b/>
                <w:color w:val="000000" w:themeColor="text1"/>
                <w:sz w:val="30"/>
                <w:szCs w:val="30"/>
                <w:highlight w:val="none"/>
                <w14:textFill>
                  <w14:solidFill>
                    <w14:schemeClr w14:val="tx1"/>
                  </w14:solidFill>
                </w14:textFill>
              </w:rPr>
              <w:t>控制要求符合性分析</w:t>
            </w:r>
          </w:p>
          <w:p w14:paraId="41DD0EC6">
            <w:pPr>
              <w:pStyle w:val="9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根据《福建省人民政府关于实施“三线一单”生态分区管控的通知》（闽政[2020]12号），项目与福建省“三线一单”管控相关要求符合性分析如下：</w:t>
            </w:r>
          </w:p>
          <w:p w14:paraId="588C99C8">
            <w:pPr>
              <w:pStyle w:val="9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（1）生态保护红线</w:t>
            </w:r>
          </w:p>
          <w:p w14:paraId="24F479B4">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福州市生态保护红线包括陆域生态保护红线和海洋生态保护红线，陆域生态保护红线：按照《福建省生态保护红线划定方案（报批稿）》（闽政函〔2018〕70号），福州市陆域生态保护红线划定面积为2497.75平方千米，占全市陆域国土面积的21.06%。陆域生态保护红线最终面积与比例以省政府发布结果为准。</w:t>
            </w:r>
          </w:p>
          <w:p w14:paraId="51EDC562">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海洋生态保护红线：根据《福建省海洋生态保护红线划定成果》（闽政文〔2017〕457号），福州市海洋生态保护红线划定总面积2835.96平方千米，占福州市海域总选划面积的34.06%。海洋生态保护红线最终面积与比例以省政府发布结果为准。</w:t>
            </w:r>
          </w:p>
          <w:p w14:paraId="29BA1606">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项目位于</w:t>
            </w:r>
            <w:r>
              <w:rPr>
                <w:rFonts w:hint="eastAsia"/>
                <w:color w:val="000000" w:themeColor="text1"/>
                <w:sz w:val="24"/>
                <w:highlight w:val="none"/>
                <w14:textFill>
                  <w14:solidFill>
                    <w14:schemeClr w14:val="tx1"/>
                  </w14:solidFill>
                </w14:textFill>
              </w:rPr>
              <w:t>福州市闽侯县经济技术开发区一期延伸区</w:t>
            </w:r>
            <w:r>
              <w:rPr>
                <w:color w:val="000000" w:themeColor="text1"/>
                <w:sz w:val="24"/>
                <w:highlight w:val="none"/>
                <w14:textFill>
                  <w14:solidFill>
                    <w14:schemeClr w14:val="tx1"/>
                  </w14:solidFill>
                </w14:textFill>
              </w:rPr>
              <w:t>，建设区未涉及生态保护红线，因此项目建设与生态保护红线管控要求不冲突。</w:t>
            </w:r>
          </w:p>
          <w:p w14:paraId="62EB9A5A">
            <w:pPr>
              <w:pStyle w:val="9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（2）环境质量底线</w:t>
            </w:r>
          </w:p>
          <w:p w14:paraId="038D550D">
            <w:pPr>
              <w:pStyle w:val="9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水环境质量底线</w:t>
            </w:r>
          </w:p>
          <w:p w14:paraId="60048BD8">
            <w:pPr>
              <w:pStyle w:val="9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到2025年，国省控断面水质优良（达到或优于</w:t>
            </w:r>
            <w:r>
              <w:rPr>
                <w:rFonts w:hint="eastAsia"/>
                <w:color w:val="000000" w:themeColor="text1"/>
                <w:highlight w:val="none"/>
                <w14:textFill>
                  <w14:solidFill>
                    <w14:schemeClr w14:val="tx1"/>
                  </w14:solidFill>
                </w14:textFill>
              </w:rPr>
              <w:t>Ⅲ</w:t>
            </w:r>
            <w:r>
              <w:rPr>
                <w:color w:val="000000" w:themeColor="text1"/>
                <w:highlight w:val="none"/>
                <w14:textFill>
                  <w14:solidFill>
                    <w14:schemeClr w14:val="tx1"/>
                  </w14:solidFill>
                </w14:textFill>
              </w:rPr>
              <w:t>类）比例总体达到90.0%，福清海口桥断面水质稳定达到</w:t>
            </w:r>
            <w:r>
              <w:rPr>
                <w:rFonts w:hint="eastAsia"/>
                <w:color w:val="000000" w:themeColor="text1"/>
                <w:highlight w:val="none"/>
                <w14:textFill>
                  <w14:solidFill>
                    <w14:schemeClr w14:val="tx1"/>
                  </w14:solidFill>
                </w14:textFill>
              </w:rPr>
              <w:t>Ⅳ</w:t>
            </w:r>
            <w:r>
              <w:rPr>
                <w:color w:val="000000" w:themeColor="text1"/>
                <w:highlight w:val="none"/>
                <w14:textFill>
                  <w14:solidFill>
                    <w14:schemeClr w14:val="tx1"/>
                  </w14:solidFill>
                </w14:textFill>
              </w:rPr>
              <w:t>类；县级以上集中式饮用水水源水质达标率达100%。到2030年，国省控断面水质优良（达到或优于</w:t>
            </w:r>
            <w:r>
              <w:rPr>
                <w:rFonts w:hint="eastAsia"/>
                <w:color w:val="000000" w:themeColor="text1"/>
                <w:highlight w:val="none"/>
                <w14:textFill>
                  <w14:solidFill>
                    <w14:schemeClr w14:val="tx1"/>
                  </w14:solidFill>
                </w14:textFill>
              </w:rPr>
              <w:t>Ⅲ</w:t>
            </w:r>
            <w:r>
              <w:rPr>
                <w:color w:val="000000" w:themeColor="text1"/>
                <w:highlight w:val="none"/>
                <w14:textFill>
                  <w14:solidFill>
                    <w14:schemeClr w14:val="tx1"/>
                  </w14:solidFill>
                </w14:textFill>
              </w:rPr>
              <w:t>类）比例总体达到90.0%；县级以上城市建成区黑臭水体总体得到消除；县级以上集中式饮用水水源水质达标率达100%。到2035年，国省考断面水质优良（达到或优于</w:t>
            </w:r>
            <w:r>
              <w:rPr>
                <w:rFonts w:hint="eastAsia"/>
                <w:color w:val="000000" w:themeColor="text1"/>
                <w:highlight w:val="none"/>
                <w14:textFill>
                  <w14:solidFill>
                    <w14:schemeClr w14:val="tx1"/>
                  </w14:solidFill>
                </w14:textFill>
              </w:rPr>
              <w:t>Ⅲ</w:t>
            </w:r>
            <w:r>
              <w:rPr>
                <w:color w:val="000000" w:themeColor="text1"/>
                <w:highlight w:val="none"/>
                <w14:textFill>
                  <w14:solidFill>
                    <w14:schemeClr w14:val="tx1"/>
                  </w14:solidFill>
                </w14:textFill>
              </w:rPr>
              <w:t>类）比例总体达到95.0%；生态系统实现良性循环。</w:t>
            </w:r>
          </w:p>
          <w:p w14:paraId="2975B92F">
            <w:pPr>
              <w:pStyle w:val="9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迁建项目无生产废水外排，生活污水</w:t>
            </w:r>
            <w:r>
              <w:rPr>
                <w:color w:val="000000" w:themeColor="text1"/>
                <w:highlight w:val="none"/>
                <w14:textFill>
                  <w14:solidFill>
                    <w14:schemeClr w14:val="tx1"/>
                  </w14:solidFill>
                </w14:textFill>
              </w:rPr>
              <w:t>经</w:t>
            </w:r>
            <w:r>
              <w:rPr>
                <w:rFonts w:hint="eastAsia"/>
                <w:color w:val="000000" w:themeColor="text1"/>
                <w:highlight w:val="none"/>
                <w14:textFill>
                  <w14:solidFill>
                    <w14:schemeClr w14:val="tx1"/>
                  </w14:solidFill>
                </w14:textFill>
              </w:rPr>
              <w:t>厂区已建</w:t>
            </w:r>
            <w:r>
              <w:rPr>
                <w:color w:val="000000" w:themeColor="text1"/>
                <w:highlight w:val="none"/>
                <w14:textFill>
                  <w14:solidFill>
                    <w14:schemeClr w14:val="tx1"/>
                  </w14:solidFill>
                </w14:textFill>
              </w:rPr>
              <w:t>化粪池</w:t>
            </w:r>
            <w:r>
              <w:rPr>
                <w:rFonts w:hint="eastAsia"/>
                <w:color w:val="000000" w:themeColor="text1"/>
                <w:highlight w:val="none"/>
                <w14:textFill>
                  <w14:solidFill>
                    <w14:schemeClr w14:val="tx1"/>
                  </w14:solidFill>
                </w14:textFill>
              </w:rPr>
              <w:t>预</w:t>
            </w:r>
            <w:r>
              <w:rPr>
                <w:color w:val="000000" w:themeColor="text1"/>
                <w:highlight w:val="none"/>
                <w14:textFill>
                  <w14:solidFill>
                    <w14:schemeClr w14:val="tx1"/>
                  </w14:solidFill>
                </w14:textFill>
              </w:rPr>
              <w:t>处理</w:t>
            </w:r>
            <w:r>
              <w:rPr>
                <w:rFonts w:hint="eastAsia"/>
                <w:color w:val="000000" w:themeColor="text1"/>
                <w:highlight w:val="none"/>
                <w14:textFill>
                  <w14:solidFill>
                    <w14:schemeClr w14:val="tx1"/>
                  </w14:solidFill>
                </w14:textFill>
              </w:rPr>
              <w:t>达标</w:t>
            </w:r>
            <w:r>
              <w:rPr>
                <w:color w:val="000000" w:themeColor="text1"/>
                <w:highlight w:val="none"/>
                <w14:textFill>
                  <w14:solidFill>
                    <w14:schemeClr w14:val="tx1"/>
                  </w14:solidFill>
                </w14:textFill>
              </w:rPr>
              <w:t>后排入市政污水管网</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汇入</w:t>
            </w:r>
            <w:r>
              <w:rPr>
                <w:rFonts w:hint="eastAsia"/>
                <w:color w:val="000000" w:themeColor="text1"/>
                <w:spacing w:val="-1"/>
                <w:highlight w:val="none"/>
                <w14:textFill>
                  <w14:solidFill>
                    <w14:schemeClr w14:val="tx1"/>
                  </w14:solidFill>
                </w14:textFill>
              </w:rPr>
              <w:t>闽侯县城关污水处理厂</w:t>
            </w:r>
            <w:r>
              <w:rPr>
                <w:color w:val="000000" w:themeColor="text1"/>
                <w:highlight w:val="none"/>
                <w14:textFill>
                  <w14:solidFill>
                    <w14:schemeClr w14:val="tx1"/>
                  </w14:solidFill>
                </w14:textFill>
              </w:rPr>
              <w:t>集中处理，符合水环境质量底线要求。</w:t>
            </w:r>
          </w:p>
          <w:p w14:paraId="244E0024">
            <w:pPr>
              <w:pStyle w:val="9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大气环境质量底线</w:t>
            </w:r>
          </w:p>
          <w:p w14:paraId="5F68242B">
            <w:pPr>
              <w:pStyle w:val="9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14:textFill>
                  <w14:solidFill>
                    <w14:schemeClr w14:val="tx1"/>
                  </w14:solidFill>
                </w14:textFill>
              </w:rPr>
              <w:t>福建省“</w:t>
            </w:r>
            <w:r>
              <w:rPr>
                <w:color w:val="000000" w:themeColor="text1"/>
                <w:highlight w:val="none"/>
                <w14:textFill>
                  <w14:solidFill>
                    <w14:schemeClr w14:val="tx1"/>
                  </w14:solidFill>
                </w14:textFill>
              </w:rPr>
              <w:t>三线一单</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生态分区管控》，到2025年，地级以上城市空气质量PM</w:t>
            </w:r>
            <w:r>
              <w:rPr>
                <w:color w:val="000000" w:themeColor="text1"/>
                <w:highlight w:val="none"/>
                <w:vertAlign w:val="subscript"/>
                <w14:textFill>
                  <w14:solidFill>
                    <w14:schemeClr w14:val="tx1"/>
                  </w14:solidFill>
                </w14:textFill>
              </w:rPr>
              <w:t>2.5</w:t>
            </w:r>
            <w:r>
              <w:rPr>
                <w:color w:val="000000" w:themeColor="text1"/>
                <w:highlight w:val="none"/>
                <w14:textFill>
                  <w14:solidFill>
                    <w14:schemeClr w14:val="tx1"/>
                  </w14:solidFill>
                </w14:textFill>
              </w:rPr>
              <w:t>年平均浓度不高于23μg/m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。到2035年，县级以上地区空气质量PM</w:t>
            </w:r>
            <w:r>
              <w:rPr>
                <w:color w:val="000000" w:themeColor="text1"/>
                <w:highlight w:val="none"/>
                <w:vertAlign w:val="subscript"/>
                <w14:textFill>
                  <w14:solidFill>
                    <w14:schemeClr w14:val="tx1"/>
                  </w14:solidFill>
                </w14:textFill>
              </w:rPr>
              <w:t>2.5</w:t>
            </w:r>
            <w:r>
              <w:rPr>
                <w:color w:val="000000" w:themeColor="text1"/>
                <w:highlight w:val="none"/>
                <w14:textFill>
                  <w14:solidFill>
                    <w14:schemeClr w14:val="tx1"/>
                  </w14:solidFill>
                </w14:textFill>
              </w:rPr>
              <w:t>年平均浓度不高于18μg/m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p>
          <w:p w14:paraId="39405D37">
            <w:pPr>
              <w:spacing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迁建</w:t>
            </w:r>
            <w:r>
              <w:rPr>
                <w:color w:val="000000" w:themeColor="text1"/>
                <w:sz w:val="24"/>
                <w:highlight w:val="none"/>
                <w14:textFill>
                  <w14:solidFill>
                    <w14:schemeClr w14:val="tx1"/>
                  </w14:solidFill>
                </w14:textFill>
              </w:rPr>
              <w:t>项目生产过程产生的大气污染物经废气净化设施处理后达标排放，不会对大气环境产生明显的不良影响，符合大气环境质量底线要求。</w:t>
            </w:r>
          </w:p>
          <w:p w14:paraId="7544C76A">
            <w:pPr>
              <w:pStyle w:val="9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t>土壤环境风险防控底线</w:t>
            </w:r>
          </w:p>
          <w:p w14:paraId="6AA335CD">
            <w:pPr>
              <w:pStyle w:val="9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到2025年，全省土壤环境质量保持稳定，土壤环境风险得到管控，受污染耕地安全利用率达到93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，污染地块安全利用率达到93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。到2035年，全省土壤环境质量稳中向好，土壤环境风险得到全面管控，受污染耕地安全利用率达95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以上，污染地块安全利用率达95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以上。</w:t>
            </w:r>
          </w:p>
          <w:p w14:paraId="1253E2E6">
            <w:pPr>
              <w:pStyle w:val="9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迁建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位于福州市闽侯县经济技术开发区一期延伸区（租赁闽侯县丹祥户外用品有</w:t>
            </w:r>
            <w:r>
              <w:rPr>
                <w:rFonts w:hint="eastAsia"/>
                <w:bCs/>
                <w:color w:val="000000" w:themeColor="text1"/>
                <w:highlight w:val="none"/>
                <w14:textFill>
                  <w14:solidFill>
                    <w14:schemeClr w14:val="tx1"/>
                  </w14:solidFill>
                </w14:textFill>
              </w:rPr>
              <w:t>限责任公司3#厂房1楼）</w:t>
            </w:r>
            <w:r>
              <w:rPr>
                <w:color w:val="000000" w:themeColor="text1"/>
                <w:highlight w:val="none"/>
                <w14:textFill>
                  <w14:solidFill>
                    <w14:schemeClr w14:val="tx1"/>
                  </w14:solidFill>
                </w14:textFill>
              </w:rPr>
              <w:t>，用地性质属于工业用地</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项目场地</w:t>
            </w:r>
            <w:r>
              <w:rPr>
                <w:rFonts w:hint="eastAsia"/>
                <w:color w:val="000000" w:themeColor="text1"/>
                <w:highlight w:val="none"/>
                <w14:textFill>
                  <w14:solidFill>
                    <w14:schemeClr w14:val="tx1"/>
                  </w14:solidFill>
                </w14:textFill>
              </w:rPr>
              <w:t>为已建成标准厂房；厂区</w:t>
            </w:r>
            <w:r>
              <w:rPr>
                <w:color w:val="000000" w:themeColor="text1"/>
                <w:highlight w:val="none"/>
                <w14:textFill>
                  <w14:solidFill>
                    <w14:schemeClr w14:val="tx1"/>
                  </w14:solidFill>
                </w14:textFill>
              </w:rPr>
              <w:t>内除绿化外均进行了硬化处理，企业按生产管理要求安全生产，不会对厂区内土壤环境产生明显的不良影响，符合土壤环境风险防控底线要求。</w:t>
            </w:r>
          </w:p>
          <w:p w14:paraId="37345AD6">
            <w:pPr>
              <w:pStyle w:val="9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（3）资源利用上线</w:t>
            </w:r>
          </w:p>
          <w:p w14:paraId="6E8D8FF1">
            <w:pPr>
              <w:pStyle w:val="9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水资源利用上线</w:t>
            </w:r>
          </w:p>
          <w:p w14:paraId="47D80657">
            <w:pPr>
              <w:pStyle w:val="94"/>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根据《福建省人民政府关于实施“三线一单”生态环境分区管控的通知》（闽政〔2020〕12号）</w:t>
            </w:r>
            <w:r>
              <w:rPr>
                <w:color w:val="000000" w:themeColor="text1"/>
                <w:highlight w:val="none"/>
                <w14:textFill>
                  <w14:solidFill>
                    <w14:schemeClr w14:val="tx1"/>
                  </w14:solidFill>
                </w14:textFill>
              </w:rPr>
              <w:t>，衔接水资源管理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三条红线</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，控制目标以省政府下达为准，即全市水资源利用不会突破水资源利用上线。</w:t>
            </w:r>
          </w:p>
          <w:p w14:paraId="4577FFC3">
            <w:pPr>
              <w:pStyle w:val="9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项目运营期用水为生活用水</w:t>
            </w:r>
            <w:r>
              <w:rPr>
                <w:rFonts w:hint="eastAsia"/>
                <w:color w:val="000000" w:themeColor="text1"/>
                <w:highlight w:val="none"/>
                <w:lang w:eastAsia="zh-CN"/>
                <w14:textFill>
                  <w14:solidFill>
                    <w14:schemeClr w14:val="tx1"/>
                  </w14:solidFill>
                </w14:textFill>
              </w:rPr>
              <w:t>、冷却循环水</w:t>
            </w:r>
            <w:r>
              <w:rPr>
                <w:rFonts w:hint="eastAsia"/>
                <w:color w:val="000000" w:themeColor="text1"/>
                <w:highlight w:val="none"/>
                <w14:textFill>
                  <w14:solidFill>
                    <w14:schemeClr w14:val="tx1"/>
                  </w14:solidFill>
                </w14:textFill>
              </w:rPr>
              <w:t>和生产</w:t>
            </w:r>
            <w:r>
              <w:rPr>
                <w:rFonts w:hint="eastAsia"/>
                <w:color w:val="000000" w:themeColor="text1"/>
                <w:highlight w:val="none"/>
                <w:lang w:eastAsia="zh-CN"/>
                <w14:textFill>
                  <w14:solidFill>
                    <w14:schemeClr w14:val="tx1"/>
                  </w14:solidFill>
                </w14:textFill>
              </w:rPr>
              <w:t>冷却水</w:t>
            </w:r>
            <w:r>
              <w:rPr>
                <w:rFonts w:hint="eastAsia"/>
                <w:color w:val="000000" w:themeColor="text1"/>
                <w:highlight w:val="none"/>
                <w14:textFill>
                  <w14:solidFill>
                    <w14:schemeClr w14:val="tx1"/>
                  </w14:solidFill>
                </w14:textFill>
              </w:rPr>
              <w:t>循环系统补充水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循环水补充</w:t>
            </w:r>
            <w:r>
              <w:rPr>
                <w:color w:val="000000" w:themeColor="text1"/>
                <w:highlight w:val="none"/>
                <w14:textFill>
                  <w14:solidFill>
                    <w14:schemeClr w14:val="tx1"/>
                  </w14:solidFill>
                </w14:textFill>
              </w:rPr>
              <w:t>量</w:t>
            </w:r>
            <w:r>
              <w:rPr>
                <w:rFonts w:hint="eastAsia"/>
                <w:color w:val="000000" w:themeColor="text1"/>
                <w:highlight w:val="none"/>
                <w14:textFill>
                  <w14:solidFill>
                    <w14:schemeClr w14:val="tx1"/>
                  </w14:solidFill>
                </w14:textFill>
              </w:rPr>
              <w:t>较小，</w:t>
            </w:r>
            <w:r>
              <w:rPr>
                <w:rFonts w:hint="eastAsia"/>
                <w:color w:val="000000" w:themeColor="text1"/>
                <w:highlight w:val="none"/>
                <w:lang w:eastAsia="zh-CN"/>
                <w14:textFill>
                  <w14:solidFill>
                    <w14:schemeClr w14:val="tx1"/>
                  </w14:solidFill>
                </w14:textFill>
              </w:rPr>
              <w:t>项目冷却水</w:t>
            </w:r>
            <w:r>
              <w:rPr>
                <w:color w:val="000000" w:themeColor="text1"/>
                <w:highlight w:val="none"/>
                <w14:textFill>
                  <w14:solidFill>
                    <w14:schemeClr w14:val="tx1"/>
                  </w14:solidFill>
                </w14:textFill>
              </w:rPr>
              <w:t>循环使用</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不外排</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生活和生产用水来源于市政给水，与福州市水资源利用上线管控要求相符。</w:t>
            </w:r>
          </w:p>
          <w:p w14:paraId="279BB29C">
            <w:pPr>
              <w:pStyle w:val="9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土地资源利用上线</w:t>
            </w:r>
          </w:p>
          <w:p w14:paraId="1B1FCB30">
            <w:pPr>
              <w:pStyle w:val="94"/>
              <w:rPr>
                <w:color w:val="000000" w:themeColor="text1"/>
                <w:highlight w:val="none"/>
                <w14:textFill>
                  <w14:solidFill>
                    <w14:schemeClr w14:val="tx1"/>
                  </w14:solidFill>
                </w14:textFill>
              </w:rPr>
            </w:pPr>
            <w:r>
              <w:rPr>
                <w:color w:val="000000" w:themeColor="text1"/>
                <w:kern w:val="0"/>
                <w:highlight w:val="none"/>
                <w14:textFill>
                  <w14:solidFill>
                    <w14:schemeClr w14:val="tx1"/>
                  </w14:solidFill>
                </w14:textFill>
              </w:rPr>
              <w:t>根据</w:t>
            </w:r>
            <w:r>
              <w:rPr>
                <w:color w:val="000000" w:themeColor="text1"/>
                <w:highlight w:val="none"/>
                <w14:textFill>
                  <w14:solidFill>
                    <w14:schemeClr w14:val="tx1"/>
                  </w14:solidFill>
                </w14:textFill>
              </w:rPr>
              <w:t>《福州市生态环境分区管控方案（2023年更新）》（榕政办规〔2024〕20号）</w:t>
            </w:r>
            <w:r>
              <w:rPr>
                <w:color w:val="000000" w:themeColor="text1"/>
                <w:kern w:val="0"/>
                <w:highlight w:val="none"/>
                <w14:textFill>
                  <w14:solidFill>
                    <w14:schemeClr w14:val="tx1"/>
                  </w14:solidFill>
                </w14:textFill>
              </w:rPr>
              <w:t>，衔接《</w:t>
            </w:r>
            <w:r>
              <w:rPr>
                <w:rFonts w:hint="eastAsia"/>
                <w:color w:val="000000" w:themeColor="text1"/>
                <w:kern w:val="0"/>
                <w:highlight w:val="none"/>
                <w14:textFill>
                  <w14:solidFill>
                    <w14:schemeClr w14:val="tx1"/>
                  </w14:solidFill>
                </w14:textFill>
              </w:rPr>
              <w:t>闽侯县国土空间总体规划（2022-2035年）</w:t>
            </w:r>
            <w:r>
              <w:rPr>
                <w:color w:val="000000" w:themeColor="text1"/>
                <w:kern w:val="0"/>
                <w:highlight w:val="none"/>
                <w14:textFill>
                  <w14:solidFill>
                    <w14:schemeClr w14:val="tx1"/>
                  </w14:solidFill>
                </w14:textFill>
              </w:rPr>
              <w:t>》，项目与</w:t>
            </w:r>
            <w:r>
              <w:rPr>
                <w:rFonts w:hint="eastAsia"/>
                <w:color w:val="000000" w:themeColor="text1"/>
                <w:kern w:val="0"/>
                <w:highlight w:val="none"/>
                <w14:textFill>
                  <w14:solidFill>
                    <w14:schemeClr w14:val="tx1"/>
                  </w14:solidFill>
                </w14:textFill>
              </w:rPr>
              <w:t>闽侯县国土空间总体规划（2022-2035年）</w:t>
            </w:r>
            <w:r>
              <w:rPr>
                <w:color w:val="000000" w:themeColor="text1"/>
                <w:kern w:val="0"/>
                <w:highlight w:val="none"/>
                <w14:textFill>
                  <w14:solidFill>
                    <w14:schemeClr w14:val="tx1"/>
                  </w14:solidFill>
                </w14:textFill>
              </w:rPr>
              <w:t>》不冲突，符合土地资源利用上线管控要求。</w:t>
            </w:r>
          </w:p>
          <w:p w14:paraId="2DC2B2FA">
            <w:pPr>
              <w:pStyle w:val="9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t>能源资源利用上线</w:t>
            </w:r>
          </w:p>
          <w:p w14:paraId="2158DFB0">
            <w:pPr>
              <w:pStyle w:val="9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14:textFill>
                  <w14:solidFill>
                    <w14:schemeClr w14:val="tx1"/>
                  </w14:solidFill>
                </w14:textFill>
              </w:rPr>
              <w:t>福建省“</w:t>
            </w:r>
            <w:r>
              <w:rPr>
                <w:color w:val="000000" w:themeColor="text1"/>
                <w:highlight w:val="none"/>
                <w14:textFill>
                  <w14:solidFill>
                    <w14:schemeClr w14:val="tx1"/>
                  </w14:solidFill>
                </w14:textFill>
              </w:rPr>
              <w:t>三线一单</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态分区管控》，衔接碳达峰方案、节能减排、能源规划等文件要求，控制目标以省政府下达为准。项目所在地不属于划定的高污染燃料禁燃区，项目生产设备使用电能，非高耗能项目，与福州市能源资源利用上线要求相符。</w:t>
            </w:r>
          </w:p>
          <w:p w14:paraId="698A259F">
            <w:pPr>
              <w:pStyle w:val="9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（4）环境准入清单</w:t>
            </w:r>
          </w:p>
          <w:p w14:paraId="1B571033">
            <w:pPr>
              <w:pStyle w:val="94"/>
              <w:rPr>
                <w:b/>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查询“福建省生态环境分区管控数据应用平台”，项目所选地块涉及1个生态环境管控单元，其中重点管控单元1个：项目选址属于</w:t>
            </w:r>
            <w:r>
              <w:rPr>
                <w:rFonts w:hint="eastAsia"/>
                <w:bCs/>
                <w:color w:val="000000" w:themeColor="text1"/>
                <w:highlight w:val="none"/>
                <w14:textFill>
                  <w14:solidFill>
                    <w14:schemeClr w14:val="tx1"/>
                  </w14:solidFill>
                </w14:textFill>
              </w:rPr>
              <w:t>闽侯县经济技术开发区一期延伸区</w:t>
            </w:r>
            <w:r>
              <w:rPr>
                <w:color w:val="000000" w:themeColor="text1"/>
                <w:highlight w:val="none"/>
                <w14:textFill>
                  <w14:solidFill>
                    <w14:schemeClr w14:val="tx1"/>
                  </w14:solidFill>
                </w14:textFill>
              </w:rPr>
              <w:t>，为重点管控单元</w:t>
            </w:r>
            <w:r>
              <w:rPr>
                <w:rFonts w:hint="eastAsia"/>
                <w:color w:val="000000" w:themeColor="text1"/>
                <w:highlight w:val="none"/>
                <w14:textFill>
                  <w14:solidFill>
                    <w14:schemeClr w14:val="tx1"/>
                  </w14:solidFill>
                </w14:textFill>
              </w:rPr>
              <w:t>1（</w:t>
            </w:r>
            <w:r>
              <w:rPr>
                <w:rFonts w:hint="eastAsia"/>
                <w:snapToGrid w:val="0"/>
                <w:color w:val="000000" w:themeColor="text1"/>
                <w:kern w:val="0"/>
                <w:szCs w:val="22"/>
                <w:highlight w:val="none"/>
                <w14:textFill>
                  <w14:solidFill>
                    <w14:schemeClr w14:val="tx1"/>
                  </w14:solidFill>
                </w14:textFill>
              </w:rPr>
              <w:t>环境管控单元编码：</w:t>
            </w:r>
            <w:r>
              <w:rPr>
                <w:snapToGrid w:val="0"/>
                <w:color w:val="000000" w:themeColor="text1"/>
                <w:kern w:val="0"/>
                <w:szCs w:val="22"/>
                <w:highlight w:val="none"/>
                <w14:textFill>
                  <w14:solidFill>
                    <w14:schemeClr w14:val="tx1"/>
                  </w14:solidFill>
                </w14:textFill>
              </w:rPr>
              <w:t>ZH3501</w:t>
            </w:r>
            <w:r>
              <w:rPr>
                <w:rFonts w:hint="eastAsia"/>
                <w:snapToGrid w:val="0"/>
                <w:color w:val="000000" w:themeColor="text1"/>
                <w:kern w:val="0"/>
                <w:szCs w:val="22"/>
                <w:highlight w:val="none"/>
                <w14:textFill>
                  <w14:solidFill>
                    <w14:schemeClr w14:val="tx1"/>
                  </w14:solidFill>
                </w14:textFill>
              </w:rPr>
              <w:t>21</w:t>
            </w:r>
            <w:r>
              <w:rPr>
                <w:snapToGrid w:val="0"/>
                <w:color w:val="000000" w:themeColor="text1"/>
                <w:kern w:val="0"/>
                <w:szCs w:val="22"/>
                <w:highlight w:val="none"/>
                <w14:textFill>
                  <w14:solidFill>
                    <w14:schemeClr w14:val="tx1"/>
                  </w14:solidFill>
                </w14:textFill>
              </w:rPr>
              <w:t>2000</w:t>
            </w:r>
            <w:r>
              <w:rPr>
                <w:rFonts w:hint="eastAsia"/>
                <w:snapToGrid w:val="0"/>
                <w:color w:val="000000" w:themeColor="text1"/>
                <w:kern w:val="0"/>
                <w:szCs w:val="22"/>
                <w:highlight w:val="none"/>
                <w14:textFill>
                  <w14:solidFill>
                    <w14:schemeClr w14:val="tx1"/>
                  </w14:solidFill>
                </w14:textFill>
              </w:rPr>
              <w:t>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其管控要求见表1.</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-3，福建省生态环境分区管控综合查询报告见附件</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w:t>
            </w:r>
          </w:p>
          <w:p w14:paraId="5B7CBF6F">
            <w:pPr>
              <w:pStyle w:val="88"/>
              <w:ind w:firstLine="480"/>
              <w:textAlignment w:val="center"/>
              <w:rPr>
                <w:color w:val="000000" w:themeColor="text1"/>
                <w:highlight w:val="none"/>
                <w14:textFill>
                  <w14:solidFill>
                    <w14:schemeClr w14:val="tx1"/>
                  </w14:solidFill>
                </w14:textFill>
              </w:rPr>
            </w:pPr>
          </w:p>
        </w:tc>
      </w:tr>
    </w:tbl>
    <w:p w14:paraId="47819943">
      <w:pPr>
        <w:spacing w:line="360" w:lineRule="auto"/>
        <w:ind w:firstLine="600"/>
        <w:outlineLvl w:val="0"/>
        <w:rPr>
          <w:rFonts w:eastAsia="黑体"/>
          <w:color w:val="000000" w:themeColor="text1"/>
          <w:sz w:val="30"/>
          <w:highlight w:val="none"/>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4"/>
      </w:tblGrid>
      <w:tr w14:paraId="6C1D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4" w:type="dxa"/>
          </w:tcPr>
          <w:p w14:paraId="24952D36">
            <w:pPr>
              <w:pStyle w:val="190"/>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表1.</w:t>
            </w:r>
            <w:r>
              <w:rPr>
                <w:rFonts w:hint="eastAsia"/>
                <w:b/>
                <w:bCs/>
                <w:color w:val="000000" w:themeColor="text1"/>
                <w:highlight w:val="none"/>
                <w:lang w:val="en-US" w:eastAsia="zh-CN"/>
                <w14:textFill>
                  <w14:solidFill>
                    <w14:schemeClr w14:val="tx1"/>
                  </w14:solidFill>
                </w14:textFill>
              </w:rPr>
              <w:t>4</w:t>
            </w:r>
            <w:r>
              <w:rPr>
                <w:b/>
                <w:bCs/>
                <w:color w:val="000000" w:themeColor="text1"/>
                <w:highlight w:val="none"/>
                <w14:textFill>
                  <w14:solidFill>
                    <w14:schemeClr w14:val="tx1"/>
                  </w14:solidFill>
                </w14:textFill>
              </w:rPr>
              <w:t>-1项目与</w:t>
            </w:r>
            <w:r>
              <w:rPr>
                <w:rFonts w:hint="eastAsia"/>
                <w:b/>
                <w:bCs/>
                <w:color w:val="000000" w:themeColor="text1"/>
                <w:highlight w:val="none"/>
                <w14:textFill>
                  <w14:solidFill>
                    <w14:schemeClr w14:val="tx1"/>
                  </w14:solidFill>
                </w14:textFill>
              </w:rPr>
              <w:t>闽侯县</w:t>
            </w:r>
            <w:r>
              <w:rPr>
                <w:rFonts w:hint="eastAsia"/>
                <w:b/>
                <w:bCs/>
                <w:color w:val="000000" w:themeColor="text1"/>
                <w:highlight w:val="none"/>
                <w:lang w:val="en-US"/>
                <w14:textFill>
                  <w14:solidFill>
                    <w14:schemeClr w14:val="tx1"/>
                  </w14:solidFill>
                </w14:textFill>
              </w:rPr>
              <w:t>生态环境准入清单</w:t>
            </w:r>
            <w:r>
              <w:rPr>
                <w:b/>
                <w:bCs/>
                <w:color w:val="000000" w:themeColor="text1"/>
                <w:highlight w:val="none"/>
                <w14:textFill>
                  <w14:solidFill>
                    <w14:schemeClr w14:val="tx1"/>
                  </w14:solidFill>
                </w14:textFill>
              </w:rPr>
              <w:t>要求符合性分析</w:t>
            </w:r>
          </w:p>
          <w:tbl>
            <w:tblPr>
              <w:tblStyle w:val="37"/>
              <w:tblW w:w="4986"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971"/>
              <w:gridCol w:w="1152"/>
              <w:gridCol w:w="6172"/>
              <w:gridCol w:w="4347"/>
              <w:gridCol w:w="1018"/>
            </w:tblGrid>
            <w:tr w14:paraId="2DBD228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pct"/>
                  <w:gridSpan w:val="2"/>
                  <w:tcBorders>
                    <w:tl2br w:val="nil"/>
                    <w:tr2bl w:val="nil"/>
                  </w:tcBorders>
                  <w:vAlign w:val="center"/>
                </w:tcPr>
                <w:p w14:paraId="1A5D178C">
                  <w:pPr>
                    <w:adjustRightInd w:val="0"/>
                    <w:snapToGrid w:val="0"/>
                    <w:jc w:val="center"/>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环境管控单元名称</w:t>
                  </w:r>
                  <w:r>
                    <w:rPr>
                      <w:rFonts w:hint="eastAsia"/>
                      <w:b/>
                      <w:color w:val="000000" w:themeColor="text1"/>
                      <w:kern w:val="0"/>
                      <w:szCs w:val="21"/>
                      <w:highlight w:val="none"/>
                      <w14:textFill>
                        <w14:solidFill>
                          <w14:schemeClr w14:val="tx1"/>
                        </w14:solidFill>
                      </w14:textFill>
                    </w:rPr>
                    <w:t>及类别</w:t>
                  </w:r>
                </w:p>
              </w:tc>
              <w:tc>
                <w:tcPr>
                  <w:tcW w:w="2504" w:type="pct"/>
                  <w:gridSpan w:val="2"/>
                  <w:tcBorders>
                    <w:tl2br w:val="nil"/>
                    <w:tr2bl w:val="nil"/>
                  </w:tcBorders>
                  <w:vAlign w:val="center"/>
                </w:tcPr>
                <w:p w14:paraId="284F479E">
                  <w:pPr>
                    <w:adjustRightInd w:val="0"/>
                    <w:snapToGrid w:val="0"/>
                    <w:jc w:val="center"/>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管控要求</w:t>
                  </w:r>
                </w:p>
              </w:tc>
              <w:tc>
                <w:tcPr>
                  <w:tcW w:w="1486" w:type="pct"/>
                  <w:tcBorders>
                    <w:tl2br w:val="nil"/>
                    <w:tr2bl w:val="nil"/>
                  </w:tcBorders>
                  <w:vAlign w:val="center"/>
                </w:tcPr>
                <w:p w14:paraId="6E7D2EDE">
                  <w:pPr>
                    <w:adjustRightInd w:val="0"/>
                    <w:snapToGrid w:val="0"/>
                    <w:jc w:val="center"/>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本项目情况</w:t>
                  </w:r>
                </w:p>
              </w:tc>
              <w:tc>
                <w:tcPr>
                  <w:tcW w:w="348" w:type="pct"/>
                  <w:tcBorders>
                    <w:tl2br w:val="nil"/>
                    <w:tr2bl w:val="nil"/>
                  </w:tcBorders>
                  <w:vAlign w:val="center"/>
                </w:tcPr>
                <w:p w14:paraId="749B383E">
                  <w:pPr>
                    <w:adjustRightInd w:val="0"/>
                    <w:snapToGrid w:val="0"/>
                    <w:jc w:val="center"/>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符合性</w:t>
                  </w:r>
                </w:p>
              </w:tc>
            </w:tr>
            <w:tr w14:paraId="29A85E6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9" w:type="pct"/>
                  <w:vMerge w:val="restart"/>
                  <w:tcBorders>
                    <w:tl2br w:val="nil"/>
                    <w:tr2bl w:val="nil"/>
                  </w:tcBorders>
                  <w:vAlign w:val="center"/>
                </w:tcPr>
                <w:p w14:paraId="71B7A5CC">
                  <w:pPr>
                    <w:adjustRightInd w:val="0"/>
                    <w:snapToGrid w:val="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福州市</w:t>
                  </w:r>
                  <w:r>
                    <w:rPr>
                      <w:rFonts w:hint="eastAsia"/>
                      <w:bCs/>
                      <w:color w:val="000000" w:themeColor="text1"/>
                      <w:kern w:val="0"/>
                      <w:szCs w:val="21"/>
                      <w:highlight w:val="none"/>
                      <w14:textFill>
                        <w14:solidFill>
                          <w14:schemeClr w14:val="tx1"/>
                        </w14:solidFill>
                      </w14:textFill>
                    </w:rPr>
                    <w:t>闽侯县</w:t>
                  </w:r>
                </w:p>
              </w:tc>
              <w:tc>
                <w:tcPr>
                  <w:tcW w:w="331" w:type="pct"/>
                  <w:vMerge w:val="restart"/>
                  <w:tcBorders>
                    <w:tl2br w:val="nil"/>
                    <w:tr2bl w:val="nil"/>
                  </w:tcBorders>
                  <w:vAlign w:val="center"/>
                </w:tcPr>
                <w:p w14:paraId="7A1C819E">
                  <w:pPr>
                    <w:adjustRightInd w:val="0"/>
                    <w:snapToGrid w:val="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重点管控单元</w:t>
                  </w:r>
                </w:p>
              </w:tc>
              <w:tc>
                <w:tcPr>
                  <w:tcW w:w="394" w:type="pct"/>
                  <w:tcBorders>
                    <w:tl2br w:val="nil"/>
                    <w:tr2bl w:val="nil"/>
                  </w:tcBorders>
                  <w:vAlign w:val="center"/>
                </w:tcPr>
                <w:p w14:paraId="52E90B69">
                  <w:pPr>
                    <w:jc w:val="center"/>
                    <w:rPr>
                      <w:bCs/>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空间布局约束</w:t>
                  </w:r>
                </w:p>
              </w:tc>
              <w:tc>
                <w:tcPr>
                  <w:tcW w:w="2109" w:type="pct"/>
                  <w:tcBorders>
                    <w:tl2br w:val="nil"/>
                    <w:tr2bl w:val="nil"/>
                  </w:tcBorders>
                  <w:vAlign w:val="center"/>
                </w:tcPr>
                <w:p w14:paraId="03147C77">
                  <w:pPr>
                    <w:rPr>
                      <w:rFonts w:cs="Arial"/>
                      <w:snapToGrid w:val="0"/>
                      <w:color w:val="000000" w:themeColor="text1"/>
                      <w:kern w:val="0"/>
                      <w:szCs w:val="20"/>
                      <w:highlight w:val="none"/>
                      <w14:textFill>
                        <w14:solidFill>
                          <w14:schemeClr w14:val="tx1"/>
                        </w14:solidFill>
                      </w14:textFill>
                    </w:rPr>
                  </w:pPr>
                  <w:r>
                    <w:rPr>
                      <w:rFonts w:hint="eastAsia" w:cs="Arial"/>
                      <w:snapToGrid w:val="0"/>
                      <w:color w:val="000000" w:themeColor="text1"/>
                      <w:kern w:val="0"/>
                      <w:szCs w:val="20"/>
                      <w:highlight w:val="none"/>
                      <w14:textFill>
                        <w14:solidFill>
                          <w14:schemeClr w14:val="tx1"/>
                        </w14:solidFill>
                      </w14:textFill>
                    </w:rPr>
                    <w:t>1.严禁在城镇人口密集区新建危险化学品生产企业；现有不符合安全和卫生防护距离要求的危险化学品生产企业2025年底前完成就地改造达标、搬迁进入规范化工园区或关闭退出。城市建成区内现有化工等污染较重的企业应有序搬迁改造或依法关闭。</w:t>
                  </w:r>
                </w:p>
                <w:p w14:paraId="09B7F076">
                  <w:pPr>
                    <w:rPr>
                      <w:rFonts w:cs="Arial"/>
                      <w:snapToGrid w:val="0"/>
                      <w:color w:val="000000" w:themeColor="text1"/>
                      <w:kern w:val="0"/>
                      <w:szCs w:val="20"/>
                      <w:highlight w:val="none"/>
                      <w14:textFill>
                        <w14:solidFill>
                          <w14:schemeClr w14:val="tx1"/>
                        </w14:solidFill>
                      </w14:textFill>
                    </w:rPr>
                  </w:pPr>
                  <w:r>
                    <w:rPr>
                      <w:rFonts w:hint="eastAsia" w:cs="Arial"/>
                      <w:snapToGrid w:val="0"/>
                      <w:color w:val="000000" w:themeColor="text1"/>
                      <w:kern w:val="0"/>
                      <w:szCs w:val="20"/>
                      <w:highlight w:val="none"/>
                      <w14:textFill>
                        <w14:solidFill>
                          <w14:schemeClr w14:val="tx1"/>
                        </w14:solidFill>
                      </w14:textFill>
                    </w:rPr>
                    <w:t>2.禁止在通风廊道和主导风向的上风向布局大气重污染企业。严格控制包装印刷、工业涂装、制鞋等高VOCs排放的项目建设，相关新建项目必须进入工业园区。</w:t>
                  </w:r>
                </w:p>
                <w:p w14:paraId="75680147">
                  <w:pPr>
                    <w:rPr>
                      <w:bCs/>
                      <w:color w:val="000000" w:themeColor="text1"/>
                      <w:kern w:val="0"/>
                      <w:szCs w:val="21"/>
                      <w:highlight w:val="none"/>
                      <w14:textFill>
                        <w14:solidFill>
                          <w14:schemeClr w14:val="tx1"/>
                        </w14:solidFill>
                      </w14:textFill>
                    </w:rPr>
                  </w:pPr>
                  <w:r>
                    <w:rPr>
                      <w:rFonts w:hint="eastAsia" w:cs="Arial"/>
                      <w:snapToGrid w:val="0"/>
                      <w:color w:val="000000" w:themeColor="text1"/>
                      <w:kern w:val="0"/>
                      <w:szCs w:val="20"/>
                      <w:highlight w:val="none"/>
                      <w14:textFill>
                        <w14:solidFill>
                          <w14:schemeClr w14:val="tx1"/>
                        </w14:solidFill>
                      </w14:textFill>
                    </w:rPr>
                    <w:t>3.禁止开发利用未经评估和无害化处理的列入建设用地污染地块名录及开发利用负面清单的土地。</w:t>
                  </w:r>
                </w:p>
              </w:tc>
              <w:tc>
                <w:tcPr>
                  <w:tcW w:w="1486" w:type="pct"/>
                  <w:tcBorders>
                    <w:tl2br w:val="nil"/>
                    <w:tr2bl w:val="nil"/>
                  </w:tcBorders>
                  <w:vAlign w:val="center"/>
                </w:tcPr>
                <w:p w14:paraId="3E1CD3E1">
                  <w:pPr>
                    <w:pStyle w:val="45"/>
                    <w:spacing w:line="240" w:lineRule="auto"/>
                    <w:ind w:firstLine="0" w:firstLineChars="0"/>
                    <w:jc w:val="left"/>
                    <w:rPr>
                      <w:rFonts w:cs="Arial"/>
                      <w:snapToGrid w:val="0"/>
                      <w:color w:val="000000" w:themeColor="text1"/>
                      <w:kern w:val="0"/>
                      <w:sz w:val="21"/>
                      <w:szCs w:val="20"/>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1.项目不属于危险化学品生产、化工等重污染需搬迁改造或关闭企业。</w:t>
                  </w:r>
                </w:p>
                <w:p w14:paraId="603242E5">
                  <w:pPr>
                    <w:pStyle w:val="45"/>
                    <w:spacing w:line="240" w:lineRule="auto"/>
                    <w:ind w:firstLine="0" w:firstLineChars="0"/>
                    <w:jc w:val="left"/>
                    <w:rPr>
                      <w:rFonts w:cs="Arial"/>
                      <w:snapToGrid w:val="0"/>
                      <w:color w:val="000000" w:themeColor="text1"/>
                      <w:kern w:val="0"/>
                      <w:sz w:val="21"/>
                      <w:szCs w:val="20"/>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2.项目不属于大气重污染企业；不属于包装印刷、工业涂装、制鞋等高VOCs排放项目；项目选址位于闽侯县经济技术开发区一期延伸区，属于工业园区。</w:t>
                  </w:r>
                </w:p>
                <w:p w14:paraId="0F681D2D">
                  <w:pPr>
                    <w:pStyle w:val="34"/>
                    <w:spacing w:line="240" w:lineRule="auto"/>
                    <w:ind w:firstLine="0" w:firstLineChars="0"/>
                    <w:rPr>
                      <w:color w:val="000000" w:themeColor="text1"/>
                      <w:highlight w:val="none"/>
                      <w14:textFill>
                        <w14:solidFill>
                          <w14:schemeClr w14:val="tx1"/>
                        </w14:solidFill>
                      </w14:textFill>
                    </w:rPr>
                  </w:pPr>
                  <w:r>
                    <w:rPr>
                      <w:rFonts w:hint="eastAsia" w:cs="Arial"/>
                      <w:color w:val="000000" w:themeColor="text1"/>
                      <w:kern w:val="0"/>
                      <w:sz w:val="21"/>
                      <w:highlight w:val="none"/>
                      <w14:textFill>
                        <w14:solidFill>
                          <w14:schemeClr w14:val="tx1"/>
                        </w14:solidFill>
                      </w14:textFill>
                    </w:rPr>
                    <w:t>3.项目不使用未开发利用未经评估和无害化处理的列入建设用地污染地块名录及开发利用负面清单的土地。</w:t>
                  </w:r>
                </w:p>
              </w:tc>
              <w:tc>
                <w:tcPr>
                  <w:tcW w:w="348" w:type="pct"/>
                  <w:tcBorders>
                    <w:tl2br w:val="nil"/>
                    <w:tr2bl w:val="nil"/>
                  </w:tcBorders>
                  <w:vAlign w:val="center"/>
                </w:tcPr>
                <w:p w14:paraId="346E19CB">
                  <w:pPr>
                    <w:adjustRightInd w:val="0"/>
                    <w:snapToGrid w:val="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符合</w:t>
                  </w:r>
                </w:p>
              </w:tc>
            </w:tr>
            <w:tr w14:paraId="7351021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9" w:type="pct"/>
                  <w:vMerge w:val="continue"/>
                  <w:tcBorders>
                    <w:tl2br w:val="nil"/>
                    <w:tr2bl w:val="nil"/>
                  </w:tcBorders>
                  <w:vAlign w:val="center"/>
                </w:tcPr>
                <w:p w14:paraId="1FAC1B8A">
                  <w:pPr>
                    <w:adjustRightInd w:val="0"/>
                    <w:snapToGrid w:val="0"/>
                    <w:jc w:val="center"/>
                    <w:rPr>
                      <w:bCs/>
                      <w:color w:val="000000" w:themeColor="text1"/>
                      <w:kern w:val="0"/>
                      <w:szCs w:val="21"/>
                      <w:highlight w:val="none"/>
                      <w14:textFill>
                        <w14:solidFill>
                          <w14:schemeClr w14:val="tx1"/>
                        </w14:solidFill>
                      </w14:textFill>
                    </w:rPr>
                  </w:pPr>
                </w:p>
              </w:tc>
              <w:tc>
                <w:tcPr>
                  <w:tcW w:w="331" w:type="pct"/>
                  <w:vMerge w:val="continue"/>
                  <w:tcBorders>
                    <w:tl2br w:val="nil"/>
                    <w:tr2bl w:val="nil"/>
                  </w:tcBorders>
                  <w:vAlign w:val="center"/>
                </w:tcPr>
                <w:p w14:paraId="5EE7EDF1">
                  <w:pPr>
                    <w:adjustRightInd w:val="0"/>
                    <w:snapToGrid w:val="0"/>
                    <w:jc w:val="center"/>
                    <w:rPr>
                      <w:bCs/>
                      <w:color w:val="000000" w:themeColor="text1"/>
                      <w:kern w:val="0"/>
                      <w:szCs w:val="21"/>
                      <w:highlight w:val="none"/>
                      <w14:textFill>
                        <w14:solidFill>
                          <w14:schemeClr w14:val="tx1"/>
                        </w14:solidFill>
                      </w14:textFill>
                    </w:rPr>
                  </w:pPr>
                </w:p>
              </w:tc>
              <w:tc>
                <w:tcPr>
                  <w:tcW w:w="394" w:type="pct"/>
                  <w:tcBorders>
                    <w:tl2br w:val="nil"/>
                    <w:tr2bl w:val="nil"/>
                  </w:tcBorders>
                  <w:vAlign w:val="center"/>
                </w:tcPr>
                <w:p w14:paraId="2536CD41">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污染物排放管控</w:t>
                  </w:r>
                </w:p>
              </w:tc>
              <w:tc>
                <w:tcPr>
                  <w:tcW w:w="2109" w:type="pct"/>
                  <w:tcBorders>
                    <w:tl2br w:val="nil"/>
                    <w:tr2bl w:val="nil"/>
                  </w:tcBorders>
                  <w:vAlign w:val="center"/>
                </w:tcPr>
                <w:p w14:paraId="7B28BE05">
                  <w:pPr>
                    <w:pStyle w:val="45"/>
                    <w:spacing w:line="240" w:lineRule="auto"/>
                    <w:ind w:firstLine="0" w:firstLineChars="0"/>
                    <w:jc w:val="left"/>
                    <w:rPr>
                      <w:rFonts w:cs="Arial"/>
                      <w:snapToGrid w:val="0"/>
                      <w:color w:val="000000" w:themeColor="text1"/>
                      <w:kern w:val="0"/>
                      <w:szCs w:val="20"/>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1.禁止向农田灌溉渠道排放工业废水或者医疗污水。向农田灌溉渠道排放城镇污水以及未综合利用的畜禽养殖废水、农产品加工废水的，应当保证其下游最近的灌溉取水点的水质符合农田灌溉水质标准。</w:t>
                  </w:r>
                </w:p>
                <w:p w14:paraId="1E9A170A">
                  <w:pPr>
                    <w:rPr>
                      <w:color w:val="000000" w:themeColor="text1"/>
                      <w:kern w:val="0"/>
                      <w:szCs w:val="21"/>
                      <w:highlight w:val="none"/>
                      <w14:textFill>
                        <w14:solidFill>
                          <w14:schemeClr w14:val="tx1"/>
                        </w14:solidFill>
                      </w14:textFill>
                    </w:rPr>
                  </w:pPr>
                  <w:r>
                    <w:rPr>
                      <w:rFonts w:hint="eastAsia" w:cs="Arial"/>
                      <w:snapToGrid w:val="0"/>
                      <w:color w:val="000000" w:themeColor="text1"/>
                      <w:kern w:val="0"/>
                      <w:szCs w:val="20"/>
                      <w:highlight w:val="none"/>
                      <w14:textFill>
                        <w14:solidFill>
                          <w14:schemeClr w14:val="tx1"/>
                        </w14:solidFill>
                      </w14:textFill>
                    </w:rPr>
                    <w:t>2.落实新增二氧化硫、氮氧化物和VOCs排放总量控制要求</w:t>
                  </w:r>
                </w:p>
              </w:tc>
              <w:tc>
                <w:tcPr>
                  <w:tcW w:w="1486" w:type="pct"/>
                  <w:tcBorders>
                    <w:tl2br w:val="nil"/>
                    <w:tr2bl w:val="nil"/>
                  </w:tcBorders>
                  <w:vAlign w:val="center"/>
                </w:tcPr>
                <w:p w14:paraId="3403BC56">
                  <w:pPr>
                    <w:pStyle w:val="45"/>
                    <w:spacing w:line="240" w:lineRule="auto"/>
                    <w:ind w:firstLine="0" w:firstLineChars="0"/>
                    <w:jc w:val="left"/>
                    <w:rPr>
                      <w:rFonts w:cs="Arial"/>
                      <w:snapToGrid w:val="0"/>
                      <w:color w:val="000000" w:themeColor="text1"/>
                      <w:kern w:val="0"/>
                      <w:sz w:val="21"/>
                      <w:szCs w:val="20"/>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1.项目生产废水循环使用，不外排；生活污水经厂区现有化粪池处理后，排入市政污水管网，最终纳入闽侯县城关污水处理厂；不涉及农田灌溉情况。</w:t>
                  </w:r>
                </w:p>
                <w:p w14:paraId="2AEFB07E">
                  <w:pPr>
                    <w:rPr>
                      <w:color w:val="000000" w:themeColor="text1"/>
                      <w:kern w:val="0"/>
                      <w:szCs w:val="21"/>
                      <w:highlight w:val="none"/>
                      <w14:textFill>
                        <w14:solidFill>
                          <w14:schemeClr w14:val="tx1"/>
                        </w14:solidFill>
                      </w14:textFill>
                    </w:rPr>
                  </w:pPr>
                  <w:r>
                    <w:rPr>
                      <w:rFonts w:hint="eastAsia" w:cs="Arial"/>
                      <w:snapToGrid w:val="0"/>
                      <w:color w:val="000000" w:themeColor="text1"/>
                      <w:kern w:val="0"/>
                      <w:szCs w:val="20"/>
                      <w:highlight w:val="none"/>
                      <w14:textFill>
                        <w14:solidFill>
                          <w14:schemeClr w14:val="tx1"/>
                        </w14:solidFill>
                      </w14:textFill>
                    </w:rPr>
                    <w:t>2.项目生产工序涉及VOCs的排放，将落实VOCs总量控制要求。</w:t>
                  </w:r>
                </w:p>
              </w:tc>
              <w:tc>
                <w:tcPr>
                  <w:tcW w:w="348" w:type="pct"/>
                  <w:tcBorders>
                    <w:tl2br w:val="nil"/>
                    <w:tr2bl w:val="nil"/>
                  </w:tcBorders>
                  <w:vAlign w:val="center"/>
                </w:tcPr>
                <w:p w14:paraId="2DC90A7B">
                  <w:pPr>
                    <w:adjustRightInd w:val="0"/>
                    <w:snapToGrid w:val="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符合</w:t>
                  </w:r>
                </w:p>
              </w:tc>
            </w:tr>
            <w:tr w14:paraId="50DCBA5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9" w:type="pct"/>
                  <w:vMerge w:val="continue"/>
                  <w:tcBorders>
                    <w:tl2br w:val="nil"/>
                    <w:tr2bl w:val="nil"/>
                  </w:tcBorders>
                  <w:vAlign w:val="center"/>
                </w:tcPr>
                <w:p w14:paraId="74845772">
                  <w:pPr>
                    <w:adjustRightInd w:val="0"/>
                    <w:snapToGrid w:val="0"/>
                    <w:jc w:val="center"/>
                    <w:rPr>
                      <w:bCs/>
                      <w:color w:val="000000" w:themeColor="text1"/>
                      <w:kern w:val="0"/>
                      <w:szCs w:val="21"/>
                      <w:highlight w:val="none"/>
                      <w14:textFill>
                        <w14:solidFill>
                          <w14:schemeClr w14:val="tx1"/>
                        </w14:solidFill>
                      </w14:textFill>
                    </w:rPr>
                  </w:pPr>
                </w:p>
              </w:tc>
              <w:tc>
                <w:tcPr>
                  <w:tcW w:w="331" w:type="pct"/>
                  <w:vMerge w:val="continue"/>
                  <w:tcBorders>
                    <w:tl2br w:val="nil"/>
                    <w:tr2bl w:val="nil"/>
                  </w:tcBorders>
                  <w:vAlign w:val="center"/>
                </w:tcPr>
                <w:p w14:paraId="585F1B0B">
                  <w:pPr>
                    <w:adjustRightInd w:val="0"/>
                    <w:snapToGrid w:val="0"/>
                    <w:jc w:val="center"/>
                    <w:rPr>
                      <w:bCs/>
                      <w:color w:val="000000" w:themeColor="text1"/>
                      <w:kern w:val="0"/>
                      <w:szCs w:val="21"/>
                      <w:highlight w:val="none"/>
                      <w14:textFill>
                        <w14:solidFill>
                          <w14:schemeClr w14:val="tx1"/>
                        </w14:solidFill>
                      </w14:textFill>
                    </w:rPr>
                  </w:pPr>
                </w:p>
              </w:tc>
              <w:tc>
                <w:tcPr>
                  <w:tcW w:w="394" w:type="pct"/>
                  <w:tcBorders>
                    <w:tl2br w:val="nil"/>
                    <w:tr2bl w:val="nil"/>
                  </w:tcBorders>
                  <w:vAlign w:val="center"/>
                </w:tcPr>
                <w:p w14:paraId="5D6DCF3C">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环境风险防控</w:t>
                  </w:r>
                </w:p>
              </w:tc>
              <w:tc>
                <w:tcPr>
                  <w:tcW w:w="2109" w:type="pct"/>
                  <w:tcBorders>
                    <w:tl2br w:val="nil"/>
                    <w:tr2bl w:val="nil"/>
                  </w:tcBorders>
                  <w:vAlign w:val="center"/>
                </w:tcPr>
                <w:p w14:paraId="5317EA0E">
                  <w:pPr>
                    <w:rPr>
                      <w:color w:val="000000" w:themeColor="text1"/>
                      <w:highlight w:val="none"/>
                      <w14:textFill>
                        <w14:solidFill>
                          <w14:schemeClr w14:val="tx1"/>
                        </w14:solidFill>
                      </w14:textFill>
                    </w:rPr>
                  </w:pPr>
                  <w:r>
                    <w:rPr>
                      <w:rFonts w:hint="eastAsia" w:cs="Arial"/>
                      <w:snapToGrid w:val="0"/>
                      <w:color w:val="000000" w:themeColor="text1"/>
                      <w:kern w:val="0"/>
                      <w:szCs w:val="20"/>
                      <w:highlight w:val="none"/>
                      <w14:textFill>
                        <w14:solidFill>
                          <w14:schemeClr w14:val="tx1"/>
                        </w14:solidFill>
                      </w14:textFill>
                    </w:rPr>
                    <w:t>单元内现有化学原料和化学制品制造业等具有潜在土壤污染环境风险的企业退役后，应开展土壤环境状况评估，经评估认为污染地块可能损害人体健康和环境，应当进行修复的，由造成污染的单位和个人负责被污染土壤的修复。</w:t>
                  </w:r>
                </w:p>
              </w:tc>
              <w:tc>
                <w:tcPr>
                  <w:tcW w:w="1486" w:type="pct"/>
                  <w:tcBorders>
                    <w:tl2br w:val="nil"/>
                    <w:tr2bl w:val="nil"/>
                  </w:tcBorders>
                  <w:vAlign w:val="center"/>
                </w:tcPr>
                <w:p w14:paraId="77779962">
                  <w:pPr>
                    <w:pStyle w:val="45"/>
                    <w:spacing w:line="240" w:lineRule="auto"/>
                    <w:ind w:firstLine="0" w:firstLineChars="0"/>
                    <w:jc w:val="left"/>
                    <w:rPr>
                      <w:rFonts w:cs="Arial"/>
                      <w:snapToGrid w:val="0"/>
                      <w:color w:val="000000" w:themeColor="text1"/>
                      <w:kern w:val="0"/>
                      <w:sz w:val="21"/>
                      <w:szCs w:val="20"/>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项目选址不涉及现有化学原料和化学制品制造业、有色金属冶炼和压延加工业等企业的生产退役用地。</w:t>
                  </w:r>
                </w:p>
              </w:tc>
              <w:tc>
                <w:tcPr>
                  <w:tcW w:w="348" w:type="pct"/>
                  <w:tcBorders>
                    <w:tl2br w:val="nil"/>
                    <w:tr2bl w:val="nil"/>
                  </w:tcBorders>
                  <w:vAlign w:val="center"/>
                </w:tcPr>
                <w:p w14:paraId="7C8AB422">
                  <w:pPr>
                    <w:adjustRightInd w:val="0"/>
                    <w:snapToGrid w:val="0"/>
                    <w:jc w:val="center"/>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符合</w:t>
                  </w:r>
                </w:p>
              </w:tc>
            </w:tr>
            <w:tr w14:paraId="6A31496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329" w:type="pct"/>
                  <w:vMerge w:val="continue"/>
                  <w:tcBorders>
                    <w:tl2br w:val="nil"/>
                    <w:tr2bl w:val="nil"/>
                  </w:tcBorders>
                  <w:vAlign w:val="center"/>
                </w:tcPr>
                <w:p w14:paraId="45494FE4">
                  <w:pPr>
                    <w:adjustRightInd w:val="0"/>
                    <w:snapToGrid w:val="0"/>
                    <w:jc w:val="center"/>
                    <w:rPr>
                      <w:bCs/>
                      <w:color w:val="000000" w:themeColor="text1"/>
                      <w:kern w:val="0"/>
                      <w:szCs w:val="21"/>
                      <w:highlight w:val="none"/>
                      <w14:textFill>
                        <w14:solidFill>
                          <w14:schemeClr w14:val="tx1"/>
                        </w14:solidFill>
                      </w14:textFill>
                    </w:rPr>
                  </w:pPr>
                </w:p>
              </w:tc>
              <w:tc>
                <w:tcPr>
                  <w:tcW w:w="331" w:type="pct"/>
                  <w:vMerge w:val="continue"/>
                  <w:tcBorders>
                    <w:tl2br w:val="nil"/>
                    <w:tr2bl w:val="nil"/>
                  </w:tcBorders>
                  <w:vAlign w:val="center"/>
                </w:tcPr>
                <w:p w14:paraId="477D85CB">
                  <w:pPr>
                    <w:adjustRightInd w:val="0"/>
                    <w:snapToGrid w:val="0"/>
                    <w:jc w:val="center"/>
                    <w:rPr>
                      <w:bCs/>
                      <w:color w:val="000000" w:themeColor="text1"/>
                      <w:kern w:val="0"/>
                      <w:szCs w:val="21"/>
                      <w:highlight w:val="none"/>
                      <w14:textFill>
                        <w14:solidFill>
                          <w14:schemeClr w14:val="tx1"/>
                        </w14:solidFill>
                      </w14:textFill>
                    </w:rPr>
                  </w:pPr>
                </w:p>
              </w:tc>
              <w:tc>
                <w:tcPr>
                  <w:tcW w:w="394" w:type="pct"/>
                  <w:tcBorders>
                    <w:tl2br w:val="nil"/>
                    <w:tr2bl w:val="nil"/>
                  </w:tcBorders>
                  <w:vAlign w:val="center"/>
                </w:tcPr>
                <w:p w14:paraId="6CA50F7C">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资源开发效率要求</w:t>
                  </w:r>
                </w:p>
              </w:tc>
              <w:tc>
                <w:tcPr>
                  <w:tcW w:w="2109" w:type="pct"/>
                  <w:tcBorders>
                    <w:tl2br w:val="nil"/>
                    <w:tr2bl w:val="nil"/>
                  </w:tcBorders>
                  <w:vAlign w:val="center"/>
                </w:tcPr>
                <w:p w14:paraId="484107EF">
                  <w:pPr>
                    <w:pStyle w:val="45"/>
                    <w:spacing w:line="240" w:lineRule="auto"/>
                    <w:ind w:firstLine="0" w:firstLineChars="0"/>
                    <w:jc w:val="center"/>
                    <w:rPr>
                      <w:color w:val="000000" w:themeColor="text1"/>
                      <w:kern w:val="0"/>
                      <w:sz w:val="21"/>
                      <w:szCs w:val="21"/>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无</w:t>
                  </w:r>
                </w:p>
              </w:tc>
              <w:tc>
                <w:tcPr>
                  <w:tcW w:w="1486" w:type="pct"/>
                  <w:tcBorders>
                    <w:tl2br w:val="nil"/>
                    <w:tr2bl w:val="nil"/>
                  </w:tcBorders>
                  <w:vAlign w:val="center"/>
                </w:tcPr>
                <w:p w14:paraId="3ECA5912">
                  <w:pPr>
                    <w:pStyle w:val="45"/>
                    <w:spacing w:line="240" w:lineRule="auto"/>
                    <w:ind w:firstLine="0" w:firstLineChars="0"/>
                    <w:jc w:val="center"/>
                    <w:rPr>
                      <w:rFonts w:cs="Arial"/>
                      <w:snapToGrid w:val="0"/>
                      <w:color w:val="000000" w:themeColor="text1"/>
                      <w:kern w:val="0"/>
                      <w:sz w:val="21"/>
                      <w:szCs w:val="20"/>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无</w:t>
                  </w:r>
                </w:p>
              </w:tc>
              <w:tc>
                <w:tcPr>
                  <w:tcW w:w="348" w:type="pct"/>
                  <w:tcBorders>
                    <w:tl2br w:val="nil"/>
                    <w:tr2bl w:val="nil"/>
                  </w:tcBorders>
                  <w:vAlign w:val="center"/>
                </w:tcPr>
                <w:p w14:paraId="72A88BAB">
                  <w:pPr>
                    <w:adjustRightInd w:val="0"/>
                    <w:snapToGrid w:val="0"/>
                    <w:jc w:val="center"/>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w:t>
                  </w:r>
                </w:p>
              </w:tc>
            </w:tr>
          </w:tbl>
          <w:p w14:paraId="48A10B28">
            <w:pPr>
              <w:pStyle w:val="45"/>
              <w:ind w:firstLine="0" w:firstLineChars="0"/>
              <w:jc w:val="center"/>
              <w:rPr>
                <w:rFonts w:cs="宋体"/>
                <w:b/>
                <w:bCs/>
                <w:color w:val="000000" w:themeColor="text1"/>
                <w:kern w:val="0"/>
                <w:szCs w:val="21"/>
                <w:highlight w:val="none"/>
                <w14:textFill>
                  <w14:solidFill>
                    <w14:schemeClr w14:val="tx1"/>
                  </w14:solidFill>
                </w14:textFill>
              </w:rPr>
            </w:pPr>
          </w:p>
          <w:p w14:paraId="5B7B4EF3">
            <w:pPr>
              <w:pStyle w:val="45"/>
              <w:ind w:firstLine="0" w:firstLineChars="0"/>
              <w:jc w:val="center"/>
              <w:rPr>
                <w:rFonts w:cs="宋体"/>
                <w:b/>
                <w:bCs/>
                <w:color w:val="000000" w:themeColor="text1"/>
                <w:kern w:val="0"/>
                <w:szCs w:val="21"/>
                <w:highlight w:val="none"/>
                <w14:textFill>
                  <w14:solidFill>
                    <w14:schemeClr w14:val="tx1"/>
                  </w14:solidFill>
                </w14:textFill>
              </w:rPr>
            </w:pPr>
          </w:p>
          <w:p w14:paraId="023C686A">
            <w:pPr>
              <w:pStyle w:val="45"/>
              <w:ind w:firstLine="0" w:firstLineChars="0"/>
              <w:jc w:val="center"/>
              <w:rPr>
                <w:b/>
                <w:bCs/>
                <w:color w:val="000000" w:themeColor="text1"/>
                <w:highlight w:val="none"/>
                <w14:textFill>
                  <w14:solidFill>
                    <w14:schemeClr w14:val="tx1"/>
                  </w14:solidFill>
                </w14:textFill>
              </w:rPr>
            </w:pPr>
            <w:r>
              <w:rPr>
                <w:rFonts w:hint="eastAsia" w:cs="宋体"/>
                <w:b/>
                <w:bCs/>
                <w:color w:val="000000" w:themeColor="text1"/>
                <w:kern w:val="0"/>
                <w:szCs w:val="21"/>
                <w:highlight w:val="none"/>
                <w14:textFill>
                  <w14:solidFill>
                    <w14:schemeClr w14:val="tx1"/>
                  </w14:solidFill>
                </w14:textFill>
              </w:rPr>
              <w:t>表1.</w:t>
            </w:r>
            <w:r>
              <w:rPr>
                <w:rFonts w:hint="eastAsia" w:cs="宋体"/>
                <w:b/>
                <w:bCs/>
                <w:color w:val="000000" w:themeColor="text1"/>
                <w:kern w:val="0"/>
                <w:szCs w:val="21"/>
                <w:highlight w:val="none"/>
                <w:lang w:val="en-US" w:eastAsia="zh-CN"/>
                <w14:textFill>
                  <w14:solidFill>
                    <w14:schemeClr w14:val="tx1"/>
                  </w14:solidFill>
                </w14:textFill>
              </w:rPr>
              <w:t>4</w:t>
            </w:r>
            <w:r>
              <w:rPr>
                <w:rFonts w:hint="eastAsia" w:cs="宋体"/>
                <w:b/>
                <w:bCs/>
                <w:color w:val="000000" w:themeColor="text1"/>
                <w:kern w:val="0"/>
                <w:szCs w:val="2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项目与福州市生态环境总体准入要求符合性分析</w:t>
            </w:r>
          </w:p>
          <w:tbl>
            <w:tblPr>
              <w:tblStyle w:val="36"/>
              <w:tblW w:w="497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858"/>
              <w:gridCol w:w="1072"/>
              <w:gridCol w:w="6839"/>
              <w:gridCol w:w="2708"/>
              <w:gridCol w:w="2124"/>
            </w:tblGrid>
            <w:tr w14:paraId="486845A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tcBorders>
                    <w:tl2br w:val="nil"/>
                    <w:tr2bl w:val="nil"/>
                  </w:tcBorders>
                  <w:vAlign w:val="center"/>
                </w:tcPr>
                <w:p w14:paraId="68B96A81">
                  <w:pPr>
                    <w:adjustRightInd w:val="0"/>
                    <w:snapToGrid w:val="0"/>
                    <w:jc w:val="center"/>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环境管控单元</w:t>
                  </w:r>
                  <w:r>
                    <w:rPr>
                      <w:rFonts w:hint="eastAsia"/>
                      <w:b/>
                      <w:color w:val="000000" w:themeColor="text1"/>
                      <w:kern w:val="0"/>
                      <w:szCs w:val="21"/>
                      <w:highlight w:val="none"/>
                      <w14:textFill>
                        <w14:solidFill>
                          <w14:schemeClr w14:val="tx1"/>
                        </w14:solidFill>
                      </w14:textFill>
                    </w:rPr>
                    <w:t>名称</w:t>
                  </w:r>
                </w:p>
              </w:tc>
              <w:tc>
                <w:tcPr>
                  <w:tcW w:w="2708" w:type="pct"/>
                  <w:gridSpan w:val="2"/>
                  <w:tcBorders>
                    <w:tl2br w:val="nil"/>
                    <w:tr2bl w:val="nil"/>
                  </w:tcBorders>
                  <w:vAlign w:val="center"/>
                </w:tcPr>
                <w:p w14:paraId="3E52F9D2">
                  <w:pPr>
                    <w:adjustRightInd w:val="0"/>
                    <w:snapToGrid w:val="0"/>
                    <w:jc w:val="center"/>
                    <w:rPr>
                      <w:b/>
                      <w:color w:val="000000" w:themeColor="text1"/>
                      <w:kern w:val="0"/>
                      <w:szCs w:val="21"/>
                      <w:highlight w:val="none"/>
                      <w14:textFill>
                        <w14:solidFill>
                          <w14:schemeClr w14:val="tx1"/>
                        </w14:solidFill>
                      </w14:textFill>
                    </w:rPr>
                  </w:pPr>
                  <w:r>
                    <w:rPr>
                      <w:rFonts w:hint="eastAsia"/>
                      <w:b/>
                      <w:color w:val="000000" w:themeColor="text1"/>
                      <w:kern w:val="0"/>
                      <w:szCs w:val="21"/>
                      <w:highlight w:val="none"/>
                      <w14:textFill>
                        <w14:solidFill>
                          <w14:schemeClr w14:val="tx1"/>
                        </w14:solidFill>
                      </w14:textFill>
                    </w:rPr>
                    <w:t>准入要求</w:t>
                  </w:r>
                </w:p>
              </w:tc>
              <w:tc>
                <w:tcPr>
                  <w:tcW w:w="927" w:type="pct"/>
                  <w:tcBorders>
                    <w:tl2br w:val="nil"/>
                    <w:tr2bl w:val="nil"/>
                  </w:tcBorders>
                  <w:vAlign w:val="center"/>
                </w:tcPr>
                <w:p w14:paraId="294E546B">
                  <w:pPr>
                    <w:adjustRightInd w:val="0"/>
                    <w:snapToGrid w:val="0"/>
                    <w:jc w:val="center"/>
                    <w:rPr>
                      <w:b/>
                      <w:color w:val="000000" w:themeColor="text1"/>
                      <w:kern w:val="0"/>
                      <w:szCs w:val="21"/>
                      <w:highlight w:val="none"/>
                      <w14:textFill>
                        <w14:solidFill>
                          <w14:schemeClr w14:val="tx1"/>
                        </w14:solidFill>
                      </w14:textFill>
                    </w:rPr>
                  </w:pPr>
                  <w:r>
                    <w:rPr>
                      <w:rFonts w:hint="eastAsia"/>
                      <w:b/>
                      <w:color w:val="000000" w:themeColor="text1"/>
                      <w:kern w:val="0"/>
                      <w:szCs w:val="21"/>
                      <w:highlight w:val="none"/>
                      <w14:textFill>
                        <w14:solidFill>
                          <w14:schemeClr w14:val="tx1"/>
                        </w14:solidFill>
                      </w14:textFill>
                    </w:rPr>
                    <w:t>本项目</w:t>
                  </w:r>
                </w:p>
              </w:tc>
              <w:tc>
                <w:tcPr>
                  <w:tcW w:w="727" w:type="pct"/>
                  <w:tcBorders>
                    <w:tl2br w:val="nil"/>
                    <w:tr2bl w:val="nil"/>
                  </w:tcBorders>
                  <w:vAlign w:val="center"/>
                </w:tcPr>
                <w:p w14:paraId="066953F8">
                  <w:pPr>
                    <w:adjustRightInd w:val="0"/>
                    <w:snapToGrid w:val="0"/>
                    <w:jc w:val="center"/>
                    <w:rPr>
                      <w:b/>
                      <w:color w:val="000000" w:themeColor="text1"/>
                      <w:kern w:val="0"/>
                      <w:szCs w:val="21"/>
                      <w:highlight w:val="none"/>
                      <w14:textFill>
                        <w14:solidFill>
                          <w14:schemeClr w14:val="tx1"/>
                        </w14:solidFill>
                      </w14:textFill>
                    </w:rPr>
                  </w:pPr>
                  <w:r>
                    <w:rPr>
                      <w:rFonts w:hint="eastAsia"/>
                      <w:b/>
                      <w:color w:val="000000" w:themeColor="text1"/>
                      <w:kern w:val="0"/>
                      <w:szCs w:val="21"/>
                      <w:highlight w:val="none"/>
                      <w14:textFill>
                        <w14:solidFill>
                          <w14:schemeClr w14:val="tx1"/>
                        </w14:solidFill>
                      </w14:textFill>
                    </w:rPr>
                    <w:t>符合性</w:t>
                  </w:r>
                </w:p>
              </w:tc>
            </w:tr>
            <w:tr w14:paraId="2F80D1A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Merge w:val="restart"/>
                  <w:tcBorders>
                    <w:tl2br w:val="nil"/>
                    <w:tr2bl w:val="nil"/>
                  </w:tcBorders>
                  <w:vAlign w:val="center"/>
                </w:tcPr>
                <w:p w14:paraId="12C8087A">
                  <w:pPr>
                    <w:adjustRightInd w:val="0"/>
                    <w:snapToGrid w:val="0"/>
                    <w:jc w:val="center"/>
                    <w:rPr>
                      <w:b/>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城镇生活类重点管控单元</w:t>
                  </w:r>
                </w:p>
              </w:tc>
              <w:tc>
                <w:tcPr>
                  <w:tcW w:w="367" w:type="pct"/>
                  <w:tcBorders>
                    <w:tl2br w:val="nil"/>
                    <w:tr2bl w:val="nil"/>
                  </w:tcBorders>
                  <w:vAlign w:val="center"/>
                </w:tcPr>
                <w:p w14:paraId="32DF0544">
                  <w:pPr>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空间布局约束</w:t>
                  </w:r>
                </w:p>
              </w:tc>
              <w:tc>
                <w:tcPr>
                  <w:tcW w:w="2341" w:type="pct"/>
                  <w:tcBorders>
                    <w:tl2br w:val="nil"/>
                    <w:tr2bl w:val="nil"/>
                  </w:tcBorders>
                  <w:vAlign w:val="center"/>
                </w:tcPr>
                <w:p w14:paraId="041F8A03">
                  <w:pPr>
                    <w:rPr>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严禁在城镇人口密集区新建危险化学品生产企业；现有不符合安全和卫生防护距离要求的危险化学品生产企业2025年底前完成就地改造达标、搬迁进入规范化工园区或关闭退出。</w:t>
                  </w:r>
                </w:p>
              </w:tc>
              <w:tc>
                <w:tcPr>
                  <w:tcW w:w="927" w:type="pct"/>
                  <w:tcBorders>
                    <w:tl2br w:val="nil"/>
                    <w:tr2bl w:val="nil"/>
                  </w:tcBorders>
                  <w:vAlign w:val="center"/>
                </w:tcPr>
                <w:p w14:paraId="04D0E814">
                  <w:pPr>
                    <w:pStyle w:val="45"/>
                    <w:spacing w:line="240" w:lineRule="auto"/>
                    <w:ind w:firstLine="0" w:firstLineChars="0"/>
                    <w:jc w:val="left"/>
                    <w:rPr>
                      <w:rFonts w:cs="Arial"/>
                      <w:snapToGrid w:val="0"/>
                      <w:color w:val="000000" w:themeColor="text1"/>
                      <w:kern w:val="0"/>
                      <w:sz w:val="21"/>
                      <w:szCs w:val="20"/>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本项目不属于危险化学品生产企业，不涉及上述空间布局约束条件。</w:t>
                  </w:r>
                </w:p>
              </w:tc>
              <w:tc>
                <w:tcPr>
                  <w:tcW w:w="727" w:type="pct"/>
                  <w:tcBorders>
                    <w:tl2br w:val="nil"/>
                    <w:tr2bl w:val="nil"/>
                  </w:tcBorders>
                  <w:vAlign w:val="center"/>
                </w:tcPr>
                <w:p w14:paraId="31E2D1FE">
                  <w:pPr>
                    <w:adjustRightInd w:val="0"/>
                    <w:snapToGrid w:val="0"/>
                    <w:jc w:val="center"/>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符合</w:t>
                  </w:r>
                </w:p>
              </w:tc>
            </w:tr>
            <w:tr w14:paraId="4F97F63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Merge w:val="continue"/>
                  <w:tcBorders>
                    <w:tl2br w:val="nil"/>
                    <w:tr2bl w:val="nil"/>
                  </w:tcBorders>
                  <w:vAlign w:val="center"/>
                </w:tcPr>
                <w:p w14:paraId="7BD69CB0">
                  <w:pPr>
                    <w:adjustRightInd w:val="0"/>
                    <w:snapToGrid w:val="0"/>
                    <w:jc w:val="center"/>
                    <w:rPr>
                      <w:color w:val="000000" w:themeColor="text1"/>
                      <w:highlight w:val="none"/>
                      <w14:textFill>
                        <w14:solidFill>
                          <w14:schemeClr w14:val="tx1"/>
                        </w14:solidFill>
                      </w14:textFill>
                    </w:rPr>
                  </w:pPr>
                </w:p>
              </w:tc>
              <w:tc>
                <w:tcPr>
                  <w:tcW w:w="367" w:type="pct"/>
                  <w:tcBorders>
                    <w:tl2br w:val="nil"/>
                    <w:tr2bl w:val="nil"/>
                  </w:tcBorders>
                  <w:vAlign w:val="center"/>
                </w:tcPr>
                <w:p w14:paraId="4BC60A3C">
                  <w:pPr>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污染物排放管控</w:t>
                  </w:r>
                </w:p>
              </w:tc>
              <w:tc>
                <w:tcPr>
                  <w:tcW w:w="2341" w:type="pct"/>
                  <w:tcBorders>
                    <w:tl2br w:val="nil"/>
                    <w:tr2bl w:val="nil"/>
                  </w:tcBorders>
                  <w:vAlign w:val="center"/>
                </w:tcPr>
                <w:p w14:paraId="1CC4A71C">
                  <w:pPr>
                    <w:rPr>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在城市建成区新建大气污染型项目，二氧化硫、氮氧化物排放量应实行倍量削减替代。</w:t>
                  </w:r>
                </w:p>
              </w:tc>
              <w:tc>
                <w:tcPr>
                  <w:tcW w:w="927" w:type="pct"/>
                  <w:tcBorders>
                    <w:tl2br w:val="nil"/>
                    <w:tr2bl w:val="nil"/>
                  </w:tcBorders>
                  <w:vAlign w:val="center"/>
                </w:tcPr>
                <w:p w14:paraId="2F17F4A7">
                  <w:pPr>
                    <w:pStyle w:val="45"/>
                    <w:spacing w:line="240" w:lineRule="auto"/>
                    <w:ind w:firstLine="0" w:firstLineChars="0"/>
                    <w:jc w:val="left"/>
                    <w:rPr>
                      <w:rFonts w:cs="Arial"/>
                      <w:snapToGrid w:val="0"/>
                      <w:color w:val="000000" w:themeColor="text1"/>
                      <w:kern w:val="0"/>
                      <w:sz w:val="21"/>
                      <w:szCs w:val="20"/>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项目不涉及二氧化硫、氮氧化物排放。</w:t>
                  </w:r>
                </w:p>
              </w:tc>
              <w:tc>
                <w:tcPr>
                  <w:tcW w:w="727" w:type="pct"/>
                  <w:tcBorders>
                    <w:tl2br w:val="nil"/>
                    <w:tr2bl w:val="nil"/>
                  </w:tcBorders>
                  <w:vAlign w:val="center"/>
                </w:tcPr>
                <w:p w14:paraId="6C518B1A">
                  <w:pPr>
                    <w:adjustRightInd w:val="0"/>
                    <w:snapToGrid w:val="0"/>
                    <w:jc w:val="center"/>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符合</w:t>
                  </w:r>
                </w:p>
              </w:tc>
            </w:tr>
            <w:tr w14:paraId="4BD7EB4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Merge w:val="continue"/>
                  <w:tcBorders>
                    <w:tl2br w:val="nil"/>
                    <w:tr2bl w:val="nil"/>
                  </w:tcBorders>
                  <w:vAlign w:val="center"/>
                </w:tcPr>
                <w:p w14:paraId="5CE51D74">
                  <w:pPr>
                    <w:adjustRightInd w:val="0"/>
                    <w:snapToGrid w:val="0"/>
                    <w:jc w:val="center"/>
                    <w:rPr>
                      <w:color w:val="000000" w:themeColor="text1"/>
                      <w:highlight w:val="none"/>
                      <w14:textFill>
                        <w14:solidFill>
                          <w14:schemeClr w14:val="tx1"/>
                        </w14:solidFill>
                      </w14:textFill>
                    </w:rPr>
                  </w:pPr>
                </w:p>
              </w:tc>
              <w:tc>
                <w:tcPr>
                  <w:tcW w:w="367" w:type="pct"/>
                  <w:tcBorders>
                    <w:tl2br w:val="nil"/>
                    <w:tr2bl w:val="nil"/>
                  </w:tcBorders>
                  <w:vAlign w:val="center"/>
                </w:tcPr>
                <w:p w14:paraId="186065DF">
                  <w:pPr>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环境风险防控</w:t>
                  </w:r>
                </w:p>
              </w:tc>
              <w:tc>
                <w:tcPr>
                  <w:tcW w:w="2341" w:type="pct"/>
                  <w:tcBorders>
                    <w:tl2br w:val="nil"/>
                    <w:tr2bl w:val="nil"/>
                  </w:tcBorders>
                  <w:vAlign w:val="center"/>
                </w:tcPr>
                <w:p w14:paraId="64B5453F">
                  <w:pPr>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无</w:t>
                  </w:r>
                </w:p>
              </w:tc>
              <w:tc>
                <w:tcPr>
                  <w:tcW w:w="927" w:type="pct"/>
                  <w:tcBorders>
                    <w:tl2br w:val="nil"/>
                    <w:tr2bl w:val="nil"/>
                  </w:tcBorders>
                  <w:vAlign w:val="center"/>
                </w:tcPr>
                <w:p w14:paraId="07B8639A">
                  <w:pPr>
                    <w:adjustRightInd w:val="0"/>
                    <w:snapToGrid w:val="0"/>
                    <w:jc w:val="center"/>
                    <w:rPr>
                      <w:b/>
                      <w:color w:val="000000" w:themeColor="text1"/>
                      <w:kern w:val="0"/>
                      <w:szCs w:val="21"/>
                      <w:highlight w:val="none"/>
                      <w14:textFill>
                        <w14:solidFill>
                          <w14:schemeClr w14:val="tx1"/>
                        </w14:solidFill>
                      </w14:textFill>
                    </w:rPr>
                  </w:pPr>
                  <w:r>
                    <w:rPr>
                      <w:rFonts w:hint="eastAsia"/>
                      <w:b/>
                      <w:color w:val="000000" w:themeColor="text1"/>
                      <w:kern w:val="0"/>
                      <w:szCs w:val="21"/>
                      <w:highlight w:val="none"/>
                      <w14:textFill>
                        <w14:solidFill>
                          <w14:schemeClr w14:val="tx1"/>
                        </w14:solidFill>
                      </w14:textFill>
                    </w:rPr>
                    <w:t>/</w:t>
                  </w:r>
                </w:p>
              </w:tc>
              <w:tc>
                <w:tcPr>
                  <w:tcW w:w="727" w:type="pct"/>
                  <w:tcBorders>
                    <w:tl2br w:val="nil"/>
                    <w:tr2bl w:val="nil"/>
                  </w:tcBorders>
                  <w:vAlign w:val="center"/>
                </w:tcPr>
                <w:p w14:paraId="434E0296">
                  <w:pPr>
                    <w:adjustRightInd w:val="0"/>
                    <w:snapToGrid w:val="0"/>
                    <w:jc w:val="center"/>
                    <w:rPr>
                      <w:b/>
                      <w:color w:val="000000" w:themeColor="text1"/>
                      <w:kern w:val="0"/>
                      <w:szCs w:val="21"/>
                      <w:highlight w:val="none"/>
                      <w14:textFill>
                        <w14:solidFill>
                          <w14:schemeClr w14:val="tx1"/>
                        </w14:solidFill>
                      </w14:textFill>
                    </w:rPr>
                  </w:pPr>
                  <w:r>
                    <w:rPr>
                      <w:rFonts w:hint="eastAsia"/>
                      <w:b/>
                      <w:color w:val="000000" w:themeColor="text1"/>
                      <w:kern w:val="0"/>
                      <w:szCs w:val="21"/>
                      <w:highlight w:val="none"/>
                      <w14:textFill>
                        <w14:solidFill>
                          <w14:schemeClr w14:val="tx1"/>
                        </w14:solidFill>
                      </w14:textFill>
                    </w:rPr>
                    <w:t>/</w:t>
                  </w:r>
                </w:p>
              </w:tc>
            </w:tr>
            <w:tr w14:paraId="0B81506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Merge w:val="continue"/>
                  <w:tcBorders>
                    <w:tl2br w:val="nil"/>
                    <w:tr2bl w:val="nil"/>
                  </w:tcBorders>
                  <w:vAlign w:val="center"/>
                </w:tcPr>
                <w:p w14:paraId="4C6C694A">
                  <w:pPr>
                    <w:adjustRightInd w:val="0"/>
                    <w:snapToGrid w:val="0"/>
                    <w:jc w:val="center"/>
                    <w:rPr>
                      <w:color w:val="000000" w:themeColor="text1"/>
                      <w:highlight w:val="none"/>
                      <w14:textFill>
                        <w14:solidFill>
                          <w14:schemeClr w14:val="tx1"/>
                        </w14:solidFill>
                      </w14:textFill>
                    </w:rPr>
                  </w:pPr>
                </w:p>
              </w:tc>
              <w:tc>
                <w:tcPr>
                  <w:tcW w:w="367" w:type="pct"/>
                  <w:tcBorders>
                    <w:tl2br w:val="nil"/>
                    <w:tr2bl w:val="nil"/>
                  </w:tcBorders>
                  <w:vAlign w:val="center"/>
                </w:tcPr>
                <w:p w14:paraId="01474DF6">
                  <w:pPr>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资源开发效率要求</w:t>
                  </w:r>
                </w:p>
              </w:tc>
              <w:tc>
                <w:tcPr>
                  <w:tcW w:w="2341" w:type="pct"/>
                  <w:tcBorders>
                    <w:tl2br w:val="nil"/>
                    <w:tr2bl w:val="nil"/>
                  </w:tcBorders>
                  <w:vAlign w:val="center"/>
                </w:tcPr>
                <w:p w14:paraId="3C0B8C9D">
                  <w:pPr>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无</w:t>
                  </w:r>
                </w:p>
              </w:tc>
              <w:tc>
                <w:tcPr>
                  <w:tcW w:w="927" w:type="pct"/>
                  <w:tcBorders>
                    <w:tl2br w:val="nil"/>
                    <w:tr2bl w:val="nil"/>
                  </w:tcBorders>
                  <w:vAlign w:val="center"/>
                </w:tcPr>
                <w:p w14:paraId="7A2A7685">
                  <w:pPr>
                    <w:adjustRightInd w:val="0"/>
                    <w:snapToGrid w:val="0"/>
                    <w:jc w:val="center"/>
                    <w:rPr>
                      <w:b/>
                      <w:color w:val="000000" w:themeColor="text1"/>
                      <w:kern w:val="0"/>
                      <w:szCs w:val="21"/>
                      <w:highlight w:val="none"/>
                      <w14:textFill>
                        <w14:solidFill>
                          <w14:schemeClr w14:val="tx1"/>
                        </w14:solidFill>
                      </w14:textFill>
                    </w:rPr>
                  </w:pPr>
                  <w:r>
                    <w:rPr>
                      <w:rFonts w:hint="eastAsia"/>
                      <w:b/>
                      <w:color w:val="000000" w:themeColor="text1"/>
                      <w:kern w:val="0"/>
                      <w:szCs w:val="21"/>
                      <w:highlight w:val="none"/>
                      <w14:textFill>
                        <w14:solidFill>
                          <w14:schemeClr w14:val="tx1"/>
                        </w14:solidFill>
                      </w14:textFill>
                    </w:rPr>
                    <w:t>/</w:t>
                  </w:r>
                </w:p>
              </w:tc>
              <w:tc>
                <w:tcPr>
                  <w:tcW w:w="727" w:type="pct"/>
                  <w:tcBorders>
                    <w:tl2br w:val="nil"/>
                    <w:tr2bl w:val="nil"/>
                  </w:tcBorders>
                  <w:vAlign w:val="center"/>
                </w:tcPr>
                <w:p w14:paraId="229823A8">
                  <w:pPr>
                    <w:adjustRightInd w:val="0"/>
                    <w:snapToGrid w:val="0"/>
                    <w:jc w:val="center"/>
                    <w:rPr>
                      <w:b/>
                      <w:color w:val="000000" w:themeColor="text1"/>
                      <w:kern w:val="0"/>
                      <w:szCs w:val="21"/>
                      <w:highlight w:val="none"/>
                      <w14:textFill>
                        <w14:solidFill>
                          <w14:schemeClr w14:val="tx1"/>
                        </w14:solidFill>
                      </w14:textFill>
                    </w:rPr>
                  </w:pPr>
                  <w:r>
                    <w:rPr>
                      <w:rFonts w:hint="eastAsia"/>
                      <w:b/>
                      <w:color w:val="000000" w:themeColor="text1"/>
                      <w:kern w:val="0"/>
                      <w:szCs w:val="21"/>
                      <w:highlight w:val="none"/>
                      <w14:textFill>
                        <w14:solidFill>
                          <w14:schemeClr w14:val="tx1"/>
                        </w14:solidFill>
                      </w14:textFill>
                    </w:rPr>
                    <w:t>/</w:t>
                  </w:r>
                </w:p>
              </w:tc>
            </w:tr>
            <w:tr w14:paraId="7DEB51C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Merge w:val="restart"/>
                  <w:tcBorders>
                    <w:tl2br w:val="nil"/>
                    <w:tr2bl w:val="nil"/>
                  </w:tcBorders>
                  <w:vAlign w:val="center"/>
                </w:tcPr>
                <w:p w14:paraId="10D322CC">
                  <w:pPr>
                    <w:pStyle w:val="45"/>
                    <w:spacing w:line="240" w:lineRule="auto"/>
                    <w:ind w:firstLine="0" w:firstLineChars="0"/>
                    <w:jc w:val="center"/>
                    <w:rPr>
                      <w:rFonts w:cs="宋体"/>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福</w:t>
                  </w:r>
                </w:p>
                <w:p w14:paraId="5DDECFA9">
                  <w:pPr>
                    <w:pStyle w:val="45"/>
                    <w:spacing w:line="240" w:lineRule="auto"/>
                    <w:ind w:firstLine="0" w:firstLineChars="0"/>
                    <w:jc w:val="center"/>
                    <w:rPr>
                      <w:rFonts w:cs="宋体"/>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州</w:t>
                  </w:r>
                </w:p>
                <w:p w14:paraId="5F3C6ABC">
                  <w:pPr>
                    <w:pStyle w:val="45"/>
                    <w:spacing w:line="240" w:lineRule="auto"/>
                    <w:ind w:firstLine="0" w:firstLineChars="0"/>
                    <w:jc w:val="center"/>
                    <w:rPr>
                      <w:rFonts w:cs="宋体"/>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市</w:t>
                  </w:r>
                </w:p>
                <w:p w14:paraId="6F5AE643">
                  <w:pPr>
                    <w:pStyle w:val="45"/>
                    <w:spacing w:line="240" w:lineRule="auto"/>
                    <w:ind w:firstLine="0" w:firstLineChars="0"/>
                    <w:jc w:val="center"/>
                    <w:rPr>
                      <w:rFonts w:cs="宋体"/>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陆</w:t>
                  </w:r>
                </w:p>
                <w:p w14:paraId="38B63A2C">
                  <w:pPr>
                    <w:pStyle w:val="45"/>
                    <w:spacing w:line="240" w:lineRule="auto"/>
                    <w:ind w:firstLine="0" w:firstLineChars="0"/>
                    <w:jc w:val="center"/>
                    <w:rPr>
                      <w:rFonts w:cs="宋体"/>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域</w:t>
                  </w:r>
                </w:p>
              </w:tc>
              <w:tc>
                <w:tcPr>
                  <w:tcW w:w="367" w:type="pct"/>
                  <w:tcBorders>
                    <w:tl2br w:val="nil"/>
                    <w:tr2bl w:val="nil"/>
                  </w:tcBorders>
                  <w:vAlign w:val="center"/>
                </w:tcPr>
                <w:p w14:paraId="7B2DA43A">
                  <w:pPr>
                    <w:pStyle w:val="45"/>
                    <w:spacing w:line="240" w:lineRule="auto"/>
                    <w:ind w:firstLine="0" w:firstLineChars="0"/>
                    <w:rPr>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空间布局</w:t>
                  </w:r>
                </w:p>
              </w:tc>
              <w:tc>
                <w:tcPr>
                  <w:tcW w:w="2341" w:type="pct"/>
                  <w:tcBorders>
                    <w:tl2br w:val="nil"/>
                    <w:tr2bl w:val="nil"/>
                  </w:tcBorders>
                  <w:vAlign w:val="center"/>
                </w:tcPr>
                <w:p w14:paraId="096D900F">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一、优先保护单元中的生态保护红线</w:t>
                  </w:r>
                </w:p>
                <w:p w14:paraId="05B8FDCD">
                  <w:pP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1.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1）管护巡护、保护执法、科学研究、调查监测、测绘导航、防灾减灾救灾、军事国防、疫情防控等活动及相关的必要设施修筑。（2）原住居民和其他合法权益主体，允许在不扩大现有建设用地、用海用岛、耕地、水产养殖规模和放牧强度（符合草畜平衡管理规定）的前提下，开展种植、放牧、捕捞、养殖（不包括投礁型海洋牧场、围海养殖）等活动，修筑生产生活设施。（3）经依法批准的考古调查发掘、古生物化石调查发掘、标本采集和文物保护活动。（4）按规定对人工商品林进行抚育采伐，或以提升森林质量、优化栖息地、建设生物防火隔离带等为目的的树种更新，依法开展的竹林采伐经营。（5）不破坏生态功能的适度参观旅游、科普宣教及符合相关规划的配套性服务设施和相关的必要公共设施建设及维护。（6）必须且无法避让、符合县级以上国土空间规划的线性基础设施、通讯和防洪、供水设施建设和船舶航行、航道疏浚清淤等活动；已有的合法水利、交通运输等设施运行维护改造。（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8）依据县级以上国土空间规划和生态保护修复专项规划开展的生态修复。（9）法律法规规定允许的其他人为活动。2.依据《福建省自然资源厅福建省生态环境厅福建省林业局关于进一步加强生态保护红线监管的通知（试行）》（闽自然资发〔2023〕56号），允许占用生态保护红线的重大项目范围：（1）党中央、国务院发布文件或批准规划中明确具体名称的项目和国务院批准的项目。（2）中央军委及其有关部门批准的军事国防项目。（3）国家级规划（指国务院及其有关部门正式颁布）明确的交通、水利项目。（4）国家级规划明确的电网项目，国家级规划明确的且符合国家产业政策的能源矿产勘查开采、油气管线、水电、核电项目。（5）为贯彻落实党中央、国务院重大决策部署，国务院投资主管部门或国务院投资主管部门会同有关部门确认的交通、能源、水利等基础设施项目。（6）按照国家重大项目用地保障工作机制要求，国家发展改革委会同有关部门确认的需中央加大建设用地保障力度，确实难以避让的国家重大项目。二、优先保护单元中的一般生态空间1.一般生态空间以保护和修复生态环境、提供生态产品和服务为首要任务，因地制宜地发展不影响主体功能定位的适宜产业。2.一般生态空间内未纳入生态保护红线的饮用水水源保护区等各类法定保护地，其管控要求依照相关法律法规执行。3.一般生态空间内现有合法的水泥厂、矿山开发等生产性设施及生活垃圾处置等民生工程予以保留，应按照法律法规要求落实污染防治和生态保护措施，避免对生态功能造成破坏。三、其它要求1.福州市石化中上游项目重点在福州江阴港城经济区、可门港经济区化工新材料产业园布局。2.禁止在闽江马尾罗星塔以上流域范围新、扩建制革项目，严控新（扩）建植物制浆、印染、合成革及人造革、电镀项目。3.禁止在通风廊道和主导风向的上风向布局大气重污染企业，推进建成区大气重污染企业搬迁或升级改造、环境风险企业搬迁或关闭退出。4.禁止新、改、扩建生产高VOCs含量有机溶剂型涂料、油墨和胶黏剂的项目。5.持续加强闽清等地建陶产业的环境综合治理，充分衔接国土空间规划和生态环境分区管控，并对照产业政策、城市总体发展规划等要求，进一步明确发展定位，优化产业布局和规模。6.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7.禁止在流域上游新建、扩建重污染企业和项目。8.重要敏感水体及富营养化湖库生态缓冲带除相关政府部门批准的科学研究活动外，禁止其它可能对保护区构成危害或不良影响的大规模生产、建设活动。9.新、改、扩建煤电、钢铁、建材、石化、化工等“两高”项目，严格落实国家、省、市产业规划、产业政策、“三线一单”、规划环评，以及产能置换、煤炭消费减量替代、区域污染削减等相关要求。10.单元内涉及永久基本农田的，应按照《福建省基本农田保护条例》（2010年修正本）、《国土资源部关于全面实行永久</w:t>
                  </w:r>
                  <w:r>
                    <w:rPr>
                      <w:rFonts w:hint="eastAsia"/>
                      <w:color w:val="000000" w:themeColor="text1"/>
                      <w:highlight w:val="none"/>
                      <w:lang w:eastAsia="zh-CN"/>
                      <w14:textFill>
                        <w14:solidFill>
                          <w14:schemeClr w14:val="tx1"/>
                        </w14:solidFill>
                      </w14:textFill>
                    </w:rPr>
                    <w:t>基本农田</w:t>
                  </w:r>
                  <w:r>
                    <w:rPr>
                      <w:rFonts w:hint="eastAsia"/>
                      <w:color w:val="000000" w:themeColor="text1"/>
                      <w:highlight w:val="none"/>
                      <w14:textFill>
                        <w14:solidFill>
                          <w14:schemeClr w14:val="tx1"/>
                        </w14:solidFill>
                      </w14:textFill>
                    </w:rPr>
                    <w:t>特殊保护的通知》（国土资规〔2018〕1号）、《</w:t>
                  </w:r>
                  <w:r>
                    <w:rPr>
                      <w:rFonts w:hint="eastAsia"/>
                      <w:color w:val="000000" w:themeColor="text1"/>
                      <w:highlight w:val="none"/>
                      <w:lang w:eastAsia="zh-CN"/>
                      <w14:textFill>
                        <w14:solidFill>
                          <w14:schemeClr w14:val="tx1"/>
                        </w14:solidFill>
                      </w14:textFill>
                    </w:rPr>
                    <w:t>中共中央、国务院</w:t>
                  </w:r>
                  <w:r>
                    <w:rPr>
                      <w:rFonts w:hint="eastAsia"/>
                      <w:color w:val="000000" w:themeColor="text1"/>
                      <w:highlight w:val="none"/>
                      <w14:textFill>
                        <w14:solidFill>
                          <w14:schemeClr w14:val="tx1"/>
                        </w14:solidFill>
                      </w14:textFill>
                    </w:rPr>
                    <w:t>关于加强耕地保护和改进占补平衡的意见》（2017年1月9日）等相关文件要求进</w:t>
                  </w:r>
                  <w:r>
                    <w:rPr>
                      <w:rFonts w:hint="eastAsia"/>
                      <w:color w:val="000000" w:themeColor="text1"/>
                      <w:highlight w:val="none"/>
                      <w:lang w:eastAsia="zh-CN"/>
                      <w14:textFill>
                        <w14:solidFill>
                          <w14:schemeClr w14:val="tx1"/>
                        </w14:solidFill>
                      </w14:textFill>
                    </w:rPr>
                    <w:t>行严</w:t>
                  </w:r>
                  <w:r>
                    <w:rPr>
                      <w:rFonts w:hint="eastAsia"/>
                      <w:color w:val="000000" w:themeColor="text1"/>
                      <w:highlight w:val="none"/>
                      <w14:textFill>
                        <w14:solidFill>
                          <w14:schemeClr w14:val="tx1"/>
                        </w14:solidFill>
                      </w14:textFill>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927" w:type="pct"/>
                  <w:tcBorders>
                    <w:tl2br w:val="nil"/>
                    <w:tr2bl w:val="nil"/>
                  </w:tcBorders>
                  <w:vAlign w:val="center"/>
                </w:tcPr>
                <w:p w14:paraId="1E6169B5">
                  <w:pPr>
                    <w:pStyle w:val="45"/>
                    <w:spacing w:line="240" w:lineRule="auto"/>
                    <w:ind w:firstLine="0" w:firstLineChars="0"/>
                    <w:jc w:val="left"/>
                    <w:rPr>
                      <w:rFonts w:cs="Arial"/>
                      <w:snapToGrid w:val="0"/>
                      <w:color w:val="000000" w:themeColor="text1"/>
                      <w:kern w:val="0"/>
                      <w:sz w:val="21"/>
                      <w:szCs w:val="20"/>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1、本项目不涉及上述生态保护红线及相关区域；不属于石化中上游项目。</w:t>
                  </w:r>
                </w:p>
                <w:p w14:paraId="79C1CA2E">
                  <w:pPr>
                    <w:pStyle w:val="45"/>
                    <w:spacing w:line="240" w:lineRule="auto"/>
                    <w:ind w:firstLine="0" w:firstLineChars="0"/>
                    <w:jc w:val="left"/>
                    <w:rPr>
                      <w:rFonts w:cs="Arial"/>
                      <w:snapToGrid w:val="0"/>
                      <w:color w:val="000000" w:themeColor="text1"/>
                      <w:kern w:val="0"/>
                      <w:sz w:val="21"/>
                      <w:szCs w:val="20"/>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2、本项目不涉及上述区域及行业。</w:t>
                  </w:r>
                </w:p>
                <w:p w14:paraId="5B6D0C57">
                  <w:pPr>
                    <w:pStyle w:val="45"/>
                    <w:spacing w:line="240" w:lineRule="auto"/>
                    <w:ind w:firstLine="0" w:firstLineChars="0"/>
                    <w:jc w:val="left"/>
                    <w:rPr>
                      <w:rFonts w:cs="Arial"/>
                      <w:snapToGrid w:val="0"/>
                      <w:color w:val="000000" w:themeColor="text1"/>
                      <w:kern w:val="0"/>
                      <w:sz w:val="21"/>
                      <w:szCs w:val="20"/>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3、本项目不属于大气重污染企业，不涉及上述布局约束。</w:t>
                  </w:r>
                </w:p>
                <w:p w14:paraId="13330EC0">
                  <w:pPr>
                    <w:pStyle w:val="45"/>
                    <w:spacing w:line="240" w:lineRule="auto"/>
                    <w:ind w:firstLine="0" w:firstLineChars="0"/>
                    <w:jc w:val="left"/>
                    <w:rPr>
                      <w:rFonts w:cs="Arial"/>
                      <w:snapToGrid w:val="0"/>
                      <w:color w:val="000000" w:themeColor="text1"/>
                      <w:kern w:val="0"/>
                      <w:sz w:val="21"/>
                      <w:szCs w:val="20"/>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4、本项目不属于高VOCs含量有机溶剂型涂料、油墨和胶黏剂的项目，不涉及。</w:t>
                  </w:r>
                </w:p>
                <w:p w14:paraId="4DB0719D">
                  <w:pPr>
                    <w:pStyle w:val="45"/>
                    <w:spacing w:line="240" w:lineRule="auto"/>
                    <w:ind w:firstLine="0" w:firstLineChars="0"/>
                    <w:jc w:val="left"/>
                    <w:rPr>
                      <w:rFonts w:cs="Arial"/>
                      <w:snapToGrid w:val="0"/>
                      <w:color w:val="000000" w:themeColor="text1"/>
                      <w:kern w:val="0"/>
                      <w:sz w:val="21"/>
                      <w:szCs w:val="20"/>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5、本项目不属于建陶产业，不涉及。</w:t>
                  </w:r>
                </w:p>
                <w:p w14:paraId="7ACE6F2E">
                  <w:pPr>
                    <w:pStyle w:val="45"/>
                    <w:spacing w:line="240" w:lineRule="auto"/>
                    <w:ind w:firstLine="0" w:firstLineChars="0"/>
                    <w:jc w:val="left"/>
                    <w:rPr>
                      <w:rFonts w:cs="Arial"/>
                      <w:snapToGrid w:val="0"/>
                      <w:color w:val="000000" w:themeColor="text1"/>
                      <w:kern w:val="0"/>
                      <w:sz w:val="21"/>
                      <w:szCs w:val="20"/>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6、本项目不涉及重点重金属污染物，不属于电镀行业，不涉及。</w:t>
                  </w:r>
                </w:p>
                <w:p w14:paraId="4303FE8B">
                  <w:pPr>
                    <w:pStyle w:val="45"/>
                    <w:spacing w:line="240" w:lineRule="auto"/>
                    <w:ind w:firstLine="0" w:firstLineChars="0"/>
                    <w:jc w:val="left"/>
                    <w:rPr>
                      <w:rFonts w:cs="Arial"/>
                      <w:snapToGrid w:val="0"/>
                      <w:color w:val="000000" w:themeColor="text1"/>
                      <w:kern w:val="0"/>
                      <w:sz w:val="21"/>
                      <w:szCs w:val="20"/>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7、本项目不属于重污染企业和项目，不涉及流域上游。</w:t>
                  </w:r>
                </w:p>
                <w:p w14:paraId="1F1D40D7">
                  <w:pPr>
                    <w:pStyle w:val="45"/>
                    <w:spacing w:line="240" w:lineRule="auto"/>
                    <w:ind w:firstLine="0" w:firstLineChars="0"/>
                    <w:jc w:val="left"/>
                    <w:rPr>
                      <w:rFonts w:cs="Arial"/>
                      <w:snapToGrid w:val="0"/>
                      <w:color w:val="000000" w:themeColor="text1"/>
                      <w:kern w:val="0"/>
                      <w:sz w:val="21"/>
                      <w:szCs w:val="20"/>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8、本项目不涉及。</w:t>
                  </w:r>
                </w:p>
                <w:p w14:paraId="77B59186">
                  <w:pPr>
                    <w:pStyle w:val="45"/>
                    <w:spacing w:line="240" w:lineRule="auto"/>
                    <w:ind w:firstLine="0" w:firstLineChars="0"/>
                    <w:jc w:val="left"/>
                    <w:rPr>
                      <w:rFonts w:cs="Arial"/>
                      <w:snapToGrid w:val="0"/>
                      <w:color w:val="000000" w:themeColor="text1"/>
                      <w:kern w:val="0"/>
                      <w:sz w:val="21"/>
                      <w:szCs w:val="20"/>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9、本项目不属于煤电、钢铁、建材、石化、化工等“两高”项目，不涉及。</w:t>
                  </w:r>
                </w:p>
                <w:p w14:paraId="5C535AC8">
                  <w:pPr>
                    <w:pStyle w:val="45"/>
                    <w:spacing w:line="240" w:lineRule="auto"/>
                    <w:ind w:firstLine="0" w:firstLineChars="0"/>
                    <w:jc w:val="left"/>
                    <w:rPr>
                      <w:color w:val="000000" w:themeColor="text1"/>
                      <w:sz w:val="21"/>
                      <w:highlight w:val="none"/>
                      <w14:textFill>
                        <w14:solidFill>
                          <w14:schemeClr w14:val="tx1"/>
                        </w14:solidFill>
                      </w14:textFill>
                    </w:rPr>
                  </w:pPr>
                  <w:r>
                    <w:rPr>
                      <w:rFonts w:hint="eastAsia" w:cs="Arial"/>
                      <w:snapToGrid w:val="0"/>
                      <w:color w:val="000000" w:themeColor="text1"/>
                      <w:kern w:val="0"/>
                      <w:sz w:val="21"/>
                      <w:szCs w:val="20"/>
                      <w:highlight w:val="none"/>
                      <w14:textFill>
                        <w14:solidFill>
                          <w14:schemeClr w14:val="tx1"/>
                        </w14:solidFill>
                      </w14:textFill>
                    </w:rPr>
                    <w:t>10、项目选址不涉及永久基本农田。</w:t>
                  </w:r>
                </w:p>
              </w:tc>
              <w:tc>
                <w:tcPr>
                  <w:tcW w:w="727" w:type="pct"/>
                  <w:tcBorders>
                    <w:tl2br w:val="nil"/>
                    <w:tr2bl w:val="nil"/>
                  </w:tcBorders>
                  <w:vAlign w:val="center"/>
                </w:tcPr>
                <w:p w14:paraId="293EEA98">
                  <w:pPr>
                    <w:pStyle w:val="45"/>
                    <w:widowControl w:val="0"/>
                    <w:spacing w:line="240" w:lineRule="auto"/>
                    <w:ind w:firstLine="0" w:firstLineChars="0"/>
                    <w:jc w:val="center"/>
                    <w:rPr>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符合</w:t>
                  </w:r>
                </w:p>
              </w:tc>
            </w:tr>
            <w:tr w14:paraId="24E6A52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Merge w:val="continue"/>
                  <w:tcBorders>
                    <w:tl2br w:val="nil"/>
                    <w:tr2bl w:val="nil"/>
                  </w:tcBorders>
                  <w:vAlign w:val="center"/>
                </w:tcPr>
                <w:p w14:paraId="152FA535">
                  <w:pPr>
                    <w:pStyle w:val="45"/>
                    <w:spacing w:line="240" w:lineRule="auto"/>
                    <w:ind w:firstLine="0" w:firstLineChars="0"/>
                    <w:rPr>
                      <w:rFonts w:cs="宋体"/>
                      <w:color w:val="000000" w:themeColor="text1"/>
                      <w:sz w:val="21"/>
                      <w:highlight w:val="none"/>
                      <w14:textFill>
                        <w14:solidFill>
                          <w14:schemeClr w14:val="tx1"/>
                        </w14:solidFill>
                      </w14:textFill>
                    </w:rPr>
                  </w:pPr>
                </w:p>
              </w:tc>
              <w:tc>
                <w:tcPr>
                  <w:tcW w:w="367" w:type="pct"/>
                  <w:tcBorders>
                    <w:tl2br w:val="nil"/>
                    <w:tr2bl w:val="nil"/>
                  </w:tcBorders>
                  <w:vAlign w:val="center"/>
                </w:tcPr>
                <w:p w14:paraId="3ED3D719">
                  <w:pPr>
                    <w:pStyle w:val="45"/>
                    <w:spacing w:line="240" w:lineRule="auto"/>
                    <w:ind w:firstLine="0" w:firstLineChars="0"/>
                    <w:rPr>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污染物排放管控</w:t>
                  </w:r>
                </w:p>
              </w:tc>
              <w:tc>
                <w:tcPr>
                  <w:tcW w:w="2341" w:type="pct"/>
                  <w:tcBorders>
                    <w:tl2br w:val="nil"/>
                    <w:tr2bl w:val="nil"/>
                  </w:tcBorders>
                  <w:vAlign w:val="center"/>
                </w:tcPr>
                <w:p w14:paraId="035A42E8">
                  <w:pPr>
                    <w:numPr>
                      <w:ilvl w:val="0"/>
                      <w:numId w:val="1"/>
                    </w:num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14:paraId="38A28BD3">
                  <w:pPr>
                    <w:numPr>
                      <w:ilvl w:val="0"/>
                      <w:numId w:val="1"/>
                    </w:num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新、改、扩建涉VOCs排放项目，应从源头加强控制，使用低（无）VOCs含量的原辅材料，实施新建项目VOCs排放区域内1.2及以上倍量替代。</w:t>
                  </w:r>
                </w:p>
                <w:p w14:paraId="387B1A41">
                  <w:pPr>
                    <w:numPr>
                      <w:ilvl w:val="0"/>
                      <w:numId w:val="1"/>
                    </w:num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41C5F75E">
                  <w:pPr>
                    <w:numPr>
                      <w:ilvl w:val="0"/>
                      <w:numId w:val="1"/>
                    </w:num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氟化工、印染、电镀等行业企业实行水污染物特别排放限值。</w:t>
                  </w:r>
                </w:p>
                <w:p w14:paraId="1E489E88">
                  <w:pPr>
                    <w:numPr>
                      <w:ilvl w:val="0"/>
                      <w:numId w:val="1"/>
                    </w:num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新、改、扩建重点行业［2］建设项目要遵循重点重金属污染物排放“等量替代”原则，总量来源原则上应是同一重点行业内的削减量，当同一重点行业无法满足时可从其他重点行业调剂。</w:t>
                  </w:r>
                </w:p>
                <w:p w14:paraId="77F5A073">
                  <w:pPr>
                    <w:numPr>
                      <w:ilvl w:val="0"/>
                      <w:numId w:val="1"/>
                    </w:num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每小时35（含）—65蒸吨燃煤锅炉和位于县级及以上城市建成区内保留的燃煤、燃油、燃生物质锅炉，原则上2024年底前必须全面实现超低排放。</w:t>
                  </w:r>
                </w:p>
                <w:p w14:paraId="25BD0D9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7.水泥行业新改扩建项目严格对照超低排放、能效标杆水平建设实施；现有项目超低排放改造应按文件（闽环规〔2023〕2号）的时限要求分步推进，2025年底前全面完成［3］［4］。</w:t>
                  </w:r>
                </w:p>
                <w:p w14:paraId="33273303">
                  <w:pPr>
                    <w:rPr>
                      <w:rFonts w:cs="Arial"/>
                      <w:snapToGrid w:val="0"/>
                      <w:color w:val="000000" w:themeColor="text1"/>
                      <w:kern w:val="0"/>
                      <w:szCs w:val="20"/>
                      <w:highlight w:val="none"/>
                      <w14:textFill>
                        <w14:solidFill>
                          <w14:schemeClr w14:val="tx1"/>
                        </w14:solidFill>
                      </w14:textFill>
                    </w:rPr>
                  </w:pPr>
                  <w:r>
                    <w:rPr>
                      <w:rFonts w:hint="eastAsia"/>
                      <w:color w:val="000000" w:themeColor="text1"/>
                      <w:highlight w:val="none"/>
                      <w14:textFill>
                        <w14:solidFill>
                          <w14:schemeClr w14:val="tx1"/>
                        </w14:solidFill>
                      </w14:textFill>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927" w:type="pct"/>
                  <w:tcBorders>
                    <w:tl2br w:val="nil"/>
                    <w:tr2bl w:val="nil"/>
                  </w:tcBorders>
                  <w:vAlign w:val="center"/>
                </w:tcPr>
                <w:p w14:paraId="74A58C67">
                  <w:pPr>
                    <w:pStyle w:val="45"/>
                    <w:widowControl w:val="0"/>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snapToGrid w:val="0"/>
                      <w:color w:val="000000" w:themeColor="text1"/>
                      <w:kern w:val="0"/>
                      <w:sz w:val="21"/>
                      <w:szCs w:val="21"/>
                      <w:highlight w:val="none"/>
                      <w14:textFill>
                        <w14:solidFill>
                          <w14:schemeClr w14:val="tx1"/>
                        </w14:solidFill>
                      </w14:textFill>
                    </w:rPr>
                    <w:t>项目生产废水循环使用，不外排；生活污水经厂区现有化粪池处理后，排入市政污水管网，最终纳入闽侯县城关污水处理厂。不涉及</w:t>
                  </w:r>
                  <w:r>
                    <w:rPr>
                      <w:color w:val="000000" w:themeColor="text1"/>
                      <w:sz w:val="21"/>
                      <w:szCs w:val="21"/>
                      <w:highlight w:val="none"/>
                      <w14:textFill>
                        <w14:solidFill>
                          <w14:schemeClr w14:val="tx1"/>
                        </w14:solidFill>
                      </w14:textFill>
                    </w:rPr>
                    <w:t>化学需氧量、氨氮、二氧化硫、氮氧化物等总量控制指标。</w:t>
                  </w:r>
                </w:p>
                <w:p w14:paraId="48A6DF2B">
                  <w:pPr>
                    <w:pStyle w:val="45"/>
                    <w:widowControl w:val="0"/>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r>
                    <w:rPr>
                      <w:rStyle w:val="44"/>
                      <w:rFonts w:hint="eastAsia"/>
                      <w:color w:val="000000" w:themeColor="text1"/>
                      <w:kern w:val="0"/>
                      <w:szCs w:val="20"/>
                      <w:highlight w:val="none"/>
                      <w14:textFill>
                        <w14:solidFill>
                          <w14:schemeClr w14:val="tx1"/>
                        </w14:solidFill>
                      </w14:textFill>
                    </w:rPr>
                    <w:t>本</w:t>
                  </w:r>
                  <w:r>
                    <w:rPr>
                      <w:color w:val="000000" w:themeColor="text1"/>
                      <w:sz w:val="21"/>
                      <w:szCs w:val="21"/>
                      <w:highlight w:val="none"/>
                      <w14:textFill>
                        <w14:solidFill>
                          <w14:schemeClr w14:val="tx1"/>
                        </w14:solidFill>
                      </w14:textFill>
                    </w:rPr>
                    <w:t>项目涉少量VOCs排放，建设单位将严格按照文件规定要求对VOCs总量进行调剂。</w:t>
                  </w:r>
                </w:p>
                <w:p w14:paraId="39856BE4">
                  <w:pPr>
                    <w:pStyle w:val="45"/>
                    <w:widowControl w:val="0"/>
                    <w:spacing w:line="240" w:lineRule="auto"/>
                    <w:ind w:firstLine="0" w:firstLineChars="0"/>
                    <w:jc w:val="left"/>
                    <w:rPr>
                      <w:color w:val="000000" w:themeColor="text1"/>
                      <w:sz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14:textFill>
                        <w14:solidFill>
                          <w14:schemeClr w14:val="tx1"/>
                        </w14:solidFill>
                      </w14:textFill>
                    </w:rPr>
                    <w:t>-8</w:t>
                  </w:r>
                  <w:r>
                    <w:rPr>
                      <w:color w:val="000000" w:themeColor="text1"/>
                      <w:sz w:val="21"/>
                      <w:szCs w:val="21"/>
                      <w:highlight w:val="none"/>
                      <w14:textFill>
                        <w14:solidFill>
                          <w14:schemeClr w14:val="tx1"/>
                        </w14:solidFill>
                      </w14:textFill>
                    </w:rPr>
                    <w:t>、项目主要从事塑料管材及塑料配件的生产，不属于上述钢铁</w:t>
                  </w:r>
                  <w:r>
                    <w:rPr>
                      <w:rFonts w:hint="eastAsia"/>
                      <w:color w:val="000000" w:themeColor="text1"/>
                      <w:sz w:val="21"/>
                      <w:szCs w:val="21"/>
                      <w:highlight w:val="none"/>
                      <w14:textFill>
                        <w14:solidFill>
                          <w14:schemeClr w14:val="tx1"/>
                        </w14:solidFill>
                      </w14:textFill>
                    </w:rPr>
                    <w:t>、水泥、平板玻璃、有色金属冶炼、化工等工业项目，不属于氟化工、印染、电镀等行业，不涉及重点重金属污染物排放；不涉及锅炉；不属于水泥行业；不属于</w:t>
                  </w:r>
                  <w:r>
                    <w:rPr>
                      <w:color w:val="000000" w:themeColor="text1"/>
                      <w:sz w:val="21"/>
                      <w:szCs w:val="21"/>
                      <w:highlight w:val="none"/>
                      <w14:textFill>
                        <w14:solidFill>
                          <w14:schemeClr w14:val="tx1"/>
                        </w14:solidFill>
                      </w14:textFill>
                    </w:rPr>
                    <w:t>印染、皮革、农药、医药、涂料等行业；不涉及</w:t>
                  </w:r>
                  <w:r>
                    <w:rPr>
                      <w:rFonts w:hint="eastAsia"/>
                      <w:color w:val="000000" w:themeColor="text1"/>
                      <w:sz w:val="21"/>
                      <w:szCs w:val="21"/>
                      <w:highlight w:val="none"/>
                      <w14:textFill>
                        <w14:solidFill>
                          <w14:schemeClr w14:val="tx1"/>
                        </w14:solidFill>
                      </w14:textFill>
                    </w:rPr>
                    <w:t>上述</w:t>
                  </w:r>
                  <w:r>
                    <w:rPr>
                      <w:rFonts w:hint="eastAsia" w:cs="宋体"/>
                      <w:color w:val="000000" w:themeColor="text1"/>
                      <w:sz w:val="21"/>
                      <w:highlight w:val="none"/>
                      <w14:textFill>
                        <w14:solidFill>
                          <w14:schemeClr w14:val="tx1"/>
                        </w14:solidFill>
                      </w14:textFill>
                    </w:rPr>
                    <w:t>污染物排放管控</w:t>
                  </w:r>
                  <w:r>
                    <w:rPr>
                      <w:color w:val="000000" w:themeColor="text1"/>
                      <w:sz w:val="21"/>
                      <w:szCs w:val="21"/>
                      <w:highlight w:val="none"/>
                      <w14:textFill>
                        <w14:solidFill>
                          <w14:schemeClr w14:val="tx1"/>
                        </w14:solidFill>
                      </w14:textFill>
                    </w:rPr>
                    <w:t>相关要求限制</w:t>
                  </w:r>
                  <w:r>
                    <w:rPr>
                      <w:rFonts w:hint="eastAsia"/>
                      <w:color w:val="000000" w:themeColor="text1"/>
                      <w:sz w:val="21"/>
                      <w:szCs w:val="21"/>
                      <w:highlight w:val="none"/>
                      <w14:textFill>
                        <w14:solidFill>
                          <w14:schemeClr w14:val="tx1"/>
                        </w14:solidFill>
                      </w14:textFill>
                    </w:rPr>
                    <w:t>。</w:t>
                  </w:r>
                </w:p>
              </w:tc>
              <w:tc>
                <w:tcPr>
                  <w:tcW w:w="727" w:type="pct"/>
                  <w:tcBorders>
                    <w:tl2br w:val="nil"/>
                    <w:tr2bl w:val="nil"/>
                  </w:tcBorders>
                  <w:vAlign w:val="center"/>
                </w:tcPr>
                <w:p w14:paraId="2DC0FFE3">
                  <w:pPr>
                    <w:pStyle w:val="45"/>
                    <w:widowControl w:val="0"/>
                    <w:spacing w:line="240" w:lineRule="auto"/>
                    <w:ind w:firstLine="0" w:firstLineChars="0"/>
                    <w:jc w:val="center"/>
                    <w:rPr>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符合</w:t>
                  </w:r>
                </w:p>
              </w:tc>
            </w:tr>
            <w:tr w14:paraId="7EF34A7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Merge w:val="continue"/>
                  <w:tcBorders>
                    <w:tl2br w:val="nil"/>
                    <w:tr2bl w:val="nil"/>
                  </w:tcBorders>
                  <w:vAlign w:val="center"/>
                </w:tcPr>
                <w:p w14:paraId="01329406">
                  <w:pPr>
                    <w:pStyle w:val="45"/>
                    <w:spacing w:line="240" w:lineRule="auto"/>
                    <w:ind w:firstLine="0" w:firstLineChars="0"/>
                    <w:rPr>
                      <w:rFonts w:cs="宋体"/>
                      <w:color w:val="000000" w:themeColor="text1"/>
                      <w:sz w:val="21"/>
                      <w:highlight w:val="none"/>
                      <w14:textFill>
                        <w14:solidFill>
                          <w14:schemeClr w14:val="tx1"/>
                        </w14:solidFill>
                      </w14:textFill>
                    </w:rPr>
                  </w:pPr>
                </w:p>
              </w:tc>
              <w:tc>
                <w:tcPr>
                  <w:tcW w:w="367" w:type="pct"/>
                  <w:tcBorders>
                    <w:tl2br w:val="nil"/>
                    <w:tr2bl w:val="nil"/>
                  </w:tcBorders>
                  <w:vAlign w:val="center"/>
                </w:tcPr>
                <w:p w14:paraId="38DC42D2">
                  <w:pPr>
                    <w:pStyle w:val="45"/>
                    <w:spacing w:line="240" w:lineRule="auto"/>
                    <w:ind w:firstLine="0" w:firstLineChars="0"/>
                    <w:rPr>
                      <w:rFonts w:cs="宋体"/>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环境风险防控</w:t>
                  </w:r>
                </w:p>
              </w:tc>
              <w:tc>
                <w:tcPr>
                  <w:tcW w:w="2341" w:type="pct"/>
                  <w:tcBorders>
                    <w:tl2br w:val="nil"/>
                    <w:tr2bl w:val="nil"/>
                  </w:tcBorders>
                  <w:vAlign w:val="center"/>
                </w:tcPr>
                <w:p w14:paraId="1784A136">
                  <w:pPr>
                    <w:jc w:val="center"/>
                    <w:rPr>
                      <w:rFonts w:cs="Arial"/>
                      <w:snapToGrid w:val="0"/>
                      <w:color w:val="000000" w:themeColor="text1"/>
                      <w:kern w:val="0"/>
                      <w:szCs w:val="20"/>
                      <w:highlight w:val="none"/>
                      <w14:textFill>
                        <w14:solidFill>
                          <w14:schemeClr w14:val="tx1"/>
                        </w14:solidFill>
                      </w14:textFill>
                    </w:rPr>
                  </w:pPr>
                  <w:r>
                    <w:rPr>
                      <w:rFonts w:hint="eastAsia" w:cs="Arial"/>
                      <w:snapToGrid w:val="0"/>
                      <w:color w:val="000000" w:themeColor="text1"/>
                      <w:kern w:val="0"/>
                      <w:szCs w:val="20"/>
                      <w:highlight w:val="none"/>
                      <w14:textFill>
                        <w14:solidFill>
                          <w14:schemeClr w14:val="tx1"/>
                        </w14:solidFill>
                      </w14:textFill>
                    </w:rPr>
                    <w:t>无</w:t>
                  </w:r>
                </w:p>
              </w:tc>
              <w:tc>
                <w:tcPr>
                  <w:tcW w:w="927" w:type="pct"/>
                  <w:tcBorders>
                    <w:tl2br w:val="nil"/>
                    <w:tr2bl w:val="nil"/>
                  </w:tcBorders>
                  <w:vAlign w:val="center"/>
                </w:tcPr>
                <w:p w14:paraId="3E9E6AAE">
                  <w:pPr>
                    <w:pStyle w:val="45"/>
                    <w:widowControl w:val="0"/>
                    <w:spacing w:line="240" w:lineRule="auto"/>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w:t>
                  </w:r>
                </w:p>
              </w:tc>
              <w:tc>
                <w:tcPr>
                  <w:tcW w:w="727" w:type="pct"/>
                  <w:tcBorders>
                    <w:tl2br w:val="nil"/>
                    <w:tr2bl w:val="nil"/>
                  </w:tcBorders>
                  <w:vAlign w:val="center"/>
                </w:tcPr>
                <w:p w14:paraId="18DE83AB">
                  <w:pPr>
                    <w:pStyle w:val="45"/>
                    <w:widowControl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w:t>
                  </w:r>
                </w:p>
              </w:tc>
            </w:tr>
            <w:tr w14:paraId="50822C3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Merge w:val="continue"/>
                  <w:tcBorders>
                    <w:tl2br w:val="nil"/>
                    <w:tr2bl w:val="nil"/>
                  </w:tcBorders>
                  <w:vAlign w:val="center"/>
                </w:tcPr>
                <w:p w14:paraId="0108FB87">
                  <w:pPr>
                    <w:pStyle w:val="45"/>
                    <w:spacing w:line="240" w:lineRule="auto"/>
                    <w:ind w:firstLine="0" w:firstLineChars="0"/>
                    <w:rPr>
                      <w:rFonts w:cs="宋体"/>
                      <w:color w:val="000000" w:themeColor="text1"/>
                      <w:sz w:val="21"/>
                      <w:highlight w:val="none"/>
                      <w14:textFill>
                        <w14:solidFill>
                          <w14:schemeClr w14:val="tx1"/>
                        </w14:solidFill>
                      </w14:textFill>
                    </w:rPr>
                  </w:pPr>
                </w:p>
              </w:tc>
              <w:tc>
                <w:tcPr>
                  <w:tcW w:w="367" w:type="pct"/>
                  <w:tcBorders>
                    <w:tl2br w:val="nil"/>
                    <w:tr2bl w:val="nil"/>
                  </w:tcBorders>
                  <w:vAlign w:val="center"/>
                </w:tcPr>
                <w:p w14:paraId="4B862160">
                  <w:pPr>
                    <w:pStyle w:val="45"/>
                    <w:spacing w:line="240" w:lineRule="auto"/>
                    <w:ind w:firstLine="0" w:firstLineChars="0"/>
                    <w:rPr>
                      <w:rFonts w:cs="宋体"/>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资源开发效率要求</w:t>
                  </w:r>
                </w:p>
              </w:tc>
              <w:tc>
                <w:tcPr>
                  <w:tcW w:w="2341" w:type="pct"/>
                  <w:tcBorders>
                    <w:tl2br w:val="nil"/>
                    <w:tr2bl w:val="nil"/>
                  </w:tcBorders>
                  <w:vAlign w:val="center"/>
                </w:tcPr>
                <w:p w14:paraId="7DEFD73F">
                  <w:pPr>
                    <w:rPr>
                      <w:rFonts w:cs="Arial"/>
                      <w:snapToGrid w:val="0"/>
                      <w:color w:val="000000" w:themeColor="text1"/>
                      <w:kern w:val="0"/>
                      <w:szCs w:val="20"/>
                      <w:highlight w:val="none"/>
                      <w14:textFill>
                        <w14:solidFill>
                          <w14:schemeClr w14:val="tx1"/>
                        </w14:solidFill>
                      </w14:textFill>
                    </w:rPr>
                  </w:pPr>
                  <w:r>
                    <w:rPr>
                      <w:rFonts w:hint="eastAsia"/>
                      <w:color w:val="000000" w:themeColor="text1"/>
                      <w:highlight w:val="none"/>
                      <w14:textFill>
                        <w14:solidFill>
                          <w14:schemeClr w14:val="tx1"/>
                        </w14:solidFill>
                      </w14:textFill>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2.按照“提气、转电、控煤”的发展思路，推动陶瓷行业进一步优化用能结构，实现能源消费清洁低碳化。</w:t>
                  </w:r>
                </w:p>
              </w:tc>
              <w:tc>
                <w:tcPr>
                  <w:tcW w:w="927" w:type="pct"/>
                  <w:tcBorders>
                    <w:tl2br w:val="nil"/>
                    <w:tr2bl w:val="nil"/>
                  </w:tcBorders>
                  <w:vAlign w:val="center"/>
                </w:tcPr>
                <w:p w14:paraId="7830B683">
                  <w:pPr>
                    <w:pStyle w:val="45"/>
                    <w:spacing w:line="240" w:lineRule="auto"/>
                    <w:ind w:firstLine="0" w:firstLineChars="0"/>
                    <w:jc w:val="left"/>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1、本项目不涉及锅炉。</w:t>
                  </w:r>
                </w:p>
                <w:p w14:paraId="4B11D49B">
                  <w:pPr>
                    <w:pStyle w:val="45"/>
                    <w:spacing w:line="240" w:lineRule="auto"/>
                    <w:ind w:firstLine="0" w:firstLineChars="0"/>
                    <w:jc w:val="left"/>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2、本项目不属于陶瓷行业，不涉及。</w:t>
                  </w:r>
                </w:p>
              </w:tc>
              <w:tc>
                <w:tcPr>
                  <w:tcW w:w="727" w:type="pct"/>
                  <w:tcBorders>
                    <w:tl2br w:val="nil"/>
                    <w:tr2bl w:val="nil"/>
                  </w:tcBorders>
                  <w:vAlign w:val="center"/>
                </w:tcPr>
                <w:p w14:paraId="05578432">
                  <w:pPr>
                    <w:pStyle w:val="45"/>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符合</w:t>
                  </w:r>
                </w:p>
              </w:tc>
            </w:tr>
          </w:tbl>
          <w:p w14:paraId="5B92A96F">
            <w:pPr>
              <w:pStyle w:val="45"/>
              <w:ind w:firstLine="0" w:firstLineChars="0"/>
              <w:jc w:val="center"/>
              <w:rPr>
                <w:rFonts w:cs="宋体"/>
                <w:b/>
                <w:bCs/>
                <w:color w:val="000000" w:themeColor="text1"/>
                <w:kern w:val="0"/>
                <w:szCs w:val="21"/>
                <w:highlight w:val="none"/>
                <w14:textFill>
                  <w14:solidFill>
                    <w14:schemeClr w14:val="tx1"/>
                  </w14:solidFill>
                </w14:textFill>
              </w:rPr>
            </w:pPr>
            <w:r>
              <w:rPr>
                <w:rFonts w:hint="eastAsia" w:cs="宋体"/>
                <w:b/>
                <w:bCs/>
                <w:color w:val="000000" w:themeColor="text1"/>
                <w:kern w:val="0"/>
                <w:szCs w:val="21"/>
                <w:highlight w:val="none"/>
                <w14:textFill>
                  <w14:solidFill>
                    <w14:schemeClr w14:val="tx1"/>
                  </w14:solidFill>
                </w14:textFill>
              </w:rPr>
              <w:t>表1.</w:t>
            </w:r>
            <w:r>
              <w:rPr>
                <w:rFonts w:hint="eastAsia" w:cs="宋体"/>
                <w:b/>
                <w:bCs/>
                <w:color w:val="000000" w:themeColor="text1"/>
                <w:kern w:val="0"/>
                <w:szCs w:val="21"/>
                <w:highlight w:val="none"/>
                <w:lang w:val="en-US" w:eastAsia="zh-CN"/>
                <w14:textFill>
                  <w14:solidFill>
                    <w14:schemeClr w14:val="tx1"/>
                  </w14:solidFill>
                </w14:textFill>
              </w:rPr>
              <w:t>4</w:t>
            </w:r>
            <w:r>
              <w:rPr>
                <w:rFonts w:hint="eastAsia" w:cs="宋体"/>
                <w:b/>
                <w:bCs/>
                <w:color w:val="000000" w:themeColor="text1"/>
                <w:kern w:val="0"/>
                <w:szCs w:val="21"/>
                <w:highlight w:val="none"/>
                <w14:textFill>
                  <w14:solidFill>
                    <w14:schemeClr w14:val="tx1"/>
                  </w14:solidFill>
                </w14:textFill>
              </w:rPr>
              <w:t>-3项目与福建省总体准入要求符合性分析</w:t>
            </w:r>
          </w:p>
          <w:tbl>
            <w:tblPr>
              <w:tblStyle w:val="36"/>
              <w:tblW w:w="4984"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1079"/>
              <w:gridCol w:w="6599"/>
              <w:gridCol w:w="2950"/>
              <w:gridCol w:w="2126"/>
            </w:tblGrid>
            <w:tr w14:paraId="2720D69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tcBorders>
                    <w:tl2br w:val="nil"/>
                    <w:tr2bl w:val="nil"/>
                  </w:tcBorders>
                  <w:vAlign w:val="center"/>
                </w:tcPr>
                <w:p w14:paraId="5C7B8EAC">
                  <w:pPr>
                    <w:adjustRightInd w:val="0"/>
                    <w:snapToGrid w:val="0"/>
                    <w:jc w:val="center"/>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环境管控单元</w:t>
                  </w:r>
                  <w:r>
                    <w:rPr>
                      <w:rFonts w:hint="eastAsia"/>
                      <w:b/>
                      <w:color w:val="000000" w:themeColor="text1"/>
                      <w:kern w:val="0"/>
                      <w:szCs w:val="21"/>
                      <w:highlight w:val="none"/>
                      <w14:textFill>
                        <w14:solidFill>
                          <w14:schemeClr w14:val="tx1"/>
                        </w14:solidFill>
                      </w14:textFill>
                    </w:rPr>
                    <w:t>名称</w:t>
                  </w:r>
                </w:p>
              </w:tc>
              <w:tc>
                <w:tcPr>
                  <w:tcW w:w="2626" w:type="pct"/>
                  <w:gridSpan w:val="2"/>
                  <w:tcBorders>
                    <w:tl2br w:val="nil"/>
                    <w:tr2bl w:val="nil"/>
                  </w:tcBorders>
                  <w:vAlign w:val="center"/>
                </w:tcPr>
                <w:p w14:paraId="6AB95BE5">
                  <w:pPr>
                    <w:adjustRightInd w:val="0"/>
                    <w:snapToGrid w:val="0"/>
                    <w:jc w:val="center"/>
                    <w:rPr>
                      <w:b/>
                      <w:color w:val="000000" w:themeColor="text1"/>
                      <w:kern w:val="0"/>
                      <w:szCs w:val="21"/>
                      <w:highlight w:val="none"/>
                      <w14:textFill>
                        <w14:solidFill>
                          <w14:schemeClr w14:val="tx1"/>
                        </w14:solidFill>
                      </w14:textFill>
                    </w:rPr>
                  </w:pPr>
                  <w:r>
                    <w:rPr>
                      <w:rFonts w:hint="eastAsia"/>
                      <w:b/>
                      <w:color w:val="000000" w:themeColor="text1"/>
                      <w:kern w:val="0"/>
                      <w:szCs w:val="21"/>
                      <w:highlight w:val="none"/>
                      <w14:textFill>
                        <w14:solidFill>
                          <w14:schemeClr w14:val="tx1"/>
                        </w14:solidFill>
                      </w14:textFill>
                    </w:rPr>
                    <w:t>准入要求</w:t>
                  </w:r>
                </w:p>
              </w:tc>
              <w:tc>
                <w:tcPr>
                  <w:tcW w:w="1009" w:type="pct"/>
                  <w:tcBorders>
                    <w:tl2br w:val="nil"/>
                    <w:tr2bl w:val="nil"/>
                  </w:tcBorders>
                  <w:vAlign w:val="center"/>
                </w:tcPr>
                <w:p w14:paraId="7B3BDB61">
                  <w:pPr>
                    <w:adjustRightInd w:val="0"/>
                    <w:snapToGrid w:val="0"/>
                    <w:jc w:val="center"/>
                    <w:rPr>
                      <w:b/>
                      <w:color w:val="000000" w:themeColor="text1"/>
                      <w:kern w:val="0"/>
                      <w:szCs w:val="21"/>
                      <w:highlight w:val="none"/>
                      <w14:textFill>
                        <w14:solidFill>
                          <w14:schemeClr w14:val="tx1"/>
                        </w14:solidFill>
                      </w14:textFill>
                    </w:rPr>
                  </w:pPr>
                  <w:r>
                    <w:rPr>
                      <w:rFonts w:hint="eastAsia"/>
                      <w:b/>
                      <w:color w:val="000000" w:themeColor="text1"/>
                      <w:kern w:val="0"/>
                      <w:szCs w:val="21"/>
                      <w:highlight w:val="none"/>
                      <w14:textFill>
                        <w14:solidFill>
                          <w14:schemeClr w14:val="tx1"/>
                        </w14:solidFill>
                      </w14:textFill>
                    </w:rPr>
                    <w:t>本项目</w:t>
                  </w:r>
                </w:p>
              </w:tc>
              <w:tc>
                <w:tcPr>
                  <w:tcW w:w="727" w:type="pct"/>
                  <w:tcBorders>
                    <w:tl2br w:val="nil"/>
                    <w:tr2bl w:val="nil"/>
                  </w:tcBorders>
                  <w:vAlign w:val="center"/>
                </w:tcPr>
                <w:p w14:paraId="74B68CFA">
                  <w:pPr>
                    <w:adjustRightInd w:val="0"/>
                    <w:snapToGrid w:val="0"/>
                    <w:jc w:val="center"/>
                    <w:rPr>
                      <w:b/>
                      <w:color w:val="000000" w:themeColor="text1"/>
                      <w:kern w:val="0"/>
                      <w:szCs w:val="21"/>
                      <w:highlight w:val="none"/>
                      <w14:textFill>
                        <w14:solidFill>
                          <w14:schemeClr w14:val="tx1"/>
                        </w14:solidFill>
                      </w14:textFill>
                    </w:rPr>
                  </w:pPr>
                  <w:r>
                    <w:rPr>
                      <w:rFonts w:hint="eastAsia"/>
                      <w:b/>
                      <w:color w:val="000000" w:themeColor="text1"/>
                      <w:kern w:val="0"/>
                      <w:szCs w:val="21"/>
                      <w:highlight w:val="none"/>
                      <w14:textFill>
                        <w14:solidFill>
                          <w14:schemeClr w14:val="tx1"/>
                        </w14:solidFill>
                      </w14:textFill>
                    </w:rPr>
                    <w:t>符合性</w:t>
                  </w:r>
                </w:p>
              </w:tc>
            </w:tr>
            <w:tr w14:paraId="294742F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restart"/>
                  <w:tcBorders>
                    <w:tl2br w:val="nil"/>
                    <w:tr2bl w:val="nil"/>
                  </w:tcBorders>
                  <w:vAlign w:val="center"/>
                </w:tcPr>
                <w:p w14:paraId="0790401A">
                  <w:pPr>
                    <w:pStyle w:val="45"/>
                    <w:spacing w:line="240" w:lineRule="auto"/>
                    <w:ind w:firstLine="0" w:firstLineChars="0"/>
                    <w:jc w:val="center"/>
                    <w:rPr>
                      <w:rFonts w:cs="宋体"/>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全省陆域</w:t>
                  </w:r>
                </w:p>
              </w:tc>
              <w:tc>
                <w:tcPr>
                  <w:tcW w:w="369" w:type="pct"/>
                  <w:tcBorders>
                    <w:tl2br w:val="nil"/>
                    <w:tr2bl w:val="nil"/>
                  </w:tcBorders>
                  <w:vAlign w:val="center"/>
                </w:tcPr>
                <w:p w14:paraId="26F5912D">
                  <w:pPr>
                    <w:pStyle w:val="45"/>
                    <w:spacing w:line="240" w:lineRule="auto"/>
                    <w:ind w:firstLine="0" w:firstLineChars="0"/>
                    <w:rPr>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空间布局</w:t>
                  </w:r>
                </w:p>
              </w:tc>
              <w:tc>
                <w:tcPr>
                  <w:tcW w:w="2256" w:type="pct"/>
                  <w:tcBorders>
                    <w:tl2br w:val="nil"/>
                    <w:tr2bl w:val="nil"/>
                  </w:tcBorders>
                  <w:vAlign w:val="center"/>
                </w:tcPr>
                <w:p w14:paraId="7E10D66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1.石化、汽车、船舶、冶金、水泥、制浆造纸、印染等重点产业，要符合全省规划布局要求。</w:t>
                  </w:r>
                </w:p>
                <w:p w14:paraId="602D5137">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2.严控钢铁、水泥、平板玻璃等产能过剩行业新增产能，新增产能应实施产能等量或减量置换。</w:t>
                  </w:r>
                </w:p>
                <w:p w14:paraId="413A6A79">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3.除列入国家规划的大型煤电和符合相关要求的等容量替代项目，以及以供热为主的热电联产项目外，原则上不再建设新的煤电项目。</w:t>
                  </w:r>
                </w:p>
                <w:p w14:paraId="2416C1D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4.氟化工产业应集中布局在《关于促进我省氟化工产业绿色高效发展的若干意见》中确定的园区，在上述园区之外不再新建氟化工项目，园区之外现有氟化工项目不再扩大规模。</w:t>
                  </w:r>
                </w:p>
                <w:p w14:paraId="33DC86AE">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5.禁止在水环境质量不能稳定达标的区域内，建设新增相应不达标污染物指标排放量的工业项目。</w:t>
                  </w:r>
                </w:p>
                <w:p w14:paraId="5FB506B8">
                  <w:pP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6.禁止在通风廊道和主导风向的上风向布局大气重污染企业，推进建成区大气重污染企业搬迁或升级改造、环境风险企业搬迁或关闭退出。7.新建、扩建的涉及重点重金属污染物［1］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1009" w:type="pct"/>
                  <w:tcBorders>
                    <w:tl2br w:val="nil"/>
                    <w:tr2bl w:val="nil"/>
                  </w:tcBorders>
                  <w:vAlign w:val="center"/>
                </w:tcPr>
                <w:p w14:paraId="3810E9BB">
                  <w:pPr>
                    <w:pStyle w:val="45"/>
                    <w:widowControl w:val="0"/>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-4、本项目主要从事塑料管材及塑料配件的生产，不属于石化、汽车、船舶、冶金、水泥、制浆造纸、印染等重点产业；不属于钢铁、水泥、平板玻璃等产能过剩行业；不属于煤电项目；不属于氟化工产业；不涉及。</w:t>
                  </w:r>
                </w:p>
                <w:p w14:paraId="6243F393">
                  <w:pPr>
                    <w:pStyle w:val="45"/>
                    <w:widowControl w:val="0"/>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5、项目不涉及水环境质量不能稳定达标的区域。</w:t>
                  </w:r>
                </w:p>
                <w:p w14:paraId="55918B6D">
                  <w:pPr>
                    <w:pStyle w:val="45"/>
                    <w:widowControl w:val="0"/>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6、项目不属于大气重污染企业；不涉及。</w:t>
                  </w:r>
                </w:p>
                <w:p w14:paraId="3474F04D">
                  <w:pPr>
                    <w:pStyle w:val="45"/>
                    <w:widowControl w:val="0"/>
                    <w:spacing w:line="240" w:lineRule="auto"/>
                    <w:ind w:firstLine="0" w:firstLineChars="0"/>
                    <w:jc w:val="left"/>
                    <w:rPr>
                      <w:color w:val="000000" w:themeColor="text1"/>
                      <w:sz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7、项目不涉及重点重金属污染物；不涉及汞的电石法（聚）氯乙烯生产工艺。</w:t>
                  </w:r>
                </w:p>
              </w:tc>
              <w:tc>
                <w:tcPr>
                  <w:tcW w:w="727" w:type="pct"/>
                  <w:tcBorders>
                    <w:tl2br w:val="nil"/>
                    <w:tr2bl w:val="nil"/>
                  </w:tcBorders>
                  <w:vAlign w:val="center"/>
                </w:tcPr>
                <w:p w14:paraId="242D7B76">
                  <w:pPr>
                    <w:pStyle w:val="45"/>
                    <w:widowControl w:val="0"/>
                    <w:spacing w:line="240" w:lineRule="auto"/>
                    <w:ind w:firstLine="0" w:firstLineChars="0"/>
                    <w:jc w:val="center"/>
                    <w:rPr>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符合</w:t>
                  </w:r>
                </w:p>
              </w:tc>
            </w:tr>
            <w:tr w14:paraId="4B8D556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tcBorders>
                    <w:tl2br w:val="nil"/>
                    <w:tr2bl w:val="nil"/>
                  </w:tcBorders>
                  <w:vAlign w:val="center"/>
                </w:tcPr>
                <w:p w14:paraId="5DFBB77A">
                  <w:pPr>
                    <w:pStyle w:val="45"/>
                    <w:spacing w:line="240" w:lineRule="auto"/>
                    <w:ind w:firstLine="0" w:firstLineChars="0"/>
                    <w:rPr>
                      <w:rFonts w:cs="宋体"/>
                      <w:color w:val="000000" w:themeColor="text1"/>
                      <w:sz w:val="21"/>
                      <w:highlight w:val="none"/>
                      <w14:textFill>
                        <w14:solidFill>
                          <w14:schemeClr w14:val="tx1"/>
                        </w14:solidFill>
                      </w14:textFill>
                    </w:rPr>
                  </w:pPr>
                </w:p>
              </w:tc>
              <w:tc>
                <w:tcPr>
                  <w:tcW w:w="369" w:type="pct"/>
                  <w:tcBorders>
                    <w:tl2br w:val="nil"/>
                    <w:tr2bl w:val="nil"/>
                  </w:tcBorders>
                  <w:vAlign w:val="center"/>
                </w:tcPr>
                <w:p w14:paraId="74D1A082">
                  <w:pPr>
                    <w:pStyle w:val="45"/>
                    <w:spacing w:line="240" w:lineRule="auto"/>
                    <w:ind w:firstLine="0" w:firstLineChars="0"/>
                    <w:rPr>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污染物排放管控</w:t>
                  </w:r>
                </w:p>
              </w:tc>
              <w:tc>
                <w:tcPr>
                  <w:tcW w:w="2256" w:type="pct"/>
                  <w:tcBorders>
                    <w:tl2br w:val="nil"/>
                    <w:tr2bl w:val="nil"/>
                  </w:tcBorders>
                  <w:vAlign w:val="center"/>
                </w:tcPr>
                <w:p w14:paraId="6CEEDB1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建设项目新增的主要污染物（含VOCs）排放量应按要求实行等量或倍量替代。重点行业建设项目新增的主要污染物排放量应同时满足《关于加强重点行业建设项目区域削减措施监督管理的通知》（环办环评〔2020〕36号）的要求。涉及新增总磷排放的建设项目应符合相关削减替代要求。新、改、扩建重点行业［2］建设项目要符合“闽环保固体〔2022〕17号”文件要求</w:t>
                  </w:r>
                </w:p>
                <w:p w14:paraId="24553E4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2］［4］。</w:t>
                  </w:r>
                </w:p>
                <w:p w14:paraId="0D18F91B">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近岸海域汇水区域、“六江两溪”流域以及排入湖泊、水库等封闭、半封闭水域的城镇污水处理设施执行不低于一级A排放标准。到2025年，省级及以上各类开发区、工业园区完成“污水零直排区”建设，混合处理工业污水和生活污水的污水处理厂达到一级A排放标准。</w:t>
                  </w:r>
                </w:p>
                <w:p w14:paraId="7987D0E5">
                  <w:pPr>
                    <w:rPr>
                      <w:rFonts w:cs="Arial"/>
                      <w:snapToGrid w:val="0"/>
                      <w:color w:val="000000" w:themeColor="text1"/>
                      <w:kern w:val="0"/>
                      <w:szCs w:val="20"/>
                      <w:highlight w:val="none"/>
                      <w14:textFill>
                        <w14:solidFill>
                          <w14:schemeClr w14:val="tx1"/>
                        </w14:solidFill>
                      </w14:textFill>
                    </w:rPr>
                  </w:pPr>
                  <w:r>
                    <w:rPr>
                      <w:rFonts w:hint="eastAsia"/>
                      <w:color w:val="000000" w:themeColor="text1"/>
                      <w:highlight w:val="none"/>
                      <w14:textFill>
                        <w14:solidFill>
                          <w14:schemeClr w14:val="tx1"/>
                        </w14:solidFill>
                      </w14:textFill>
                    </w:rPr>
                    <w:t>4.优化调整货物运输方式，提升铁路货运比例，推进钢铁、电力、电解铝、焦化等重点工业企业和工业园区货物由公路运输转向铁路运输。5.加强石化、涂料、纺织印染、橡胶、医药等行业新污染物环境风险管控。</w:t>
                  </w:r>
                </w:p>
              </w:tc>
              <w:tc>
                <w:tcPr>
                  <w:tcW w:w="1009" w:type="pct"/>
                  <w:tcBorders>
                    <w:tl2br w:val="nil"/>
                    <w:tr2bl w:val="nil"/>
                  </w:tcBorders>
                  <w:vAlign w:val="center"/>
                </w:tcPr>
                <w:p w14:paraId="6DE95206">
                  <w:pPr>
                    <w:pStyle w:val="45"/>
                    <w:widowControl w:val="0"/>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1、项目本项目涉少量VOCs排放，建设单位将严格按照文件规定要求实行等量或倍量替代；不属于重点行业建设项目。</w:t>
                  </w:r>
                </w:p>
                <w:p w14:paraId="061C38E6">
                  <w:pPr>
                    <w:pStyle w:val="45"/>
                    <w:widowControl w:val="0"/>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2、项目不属于钢铁、火电项目、水泥行业；不涉及。</w:t>
                  </w:r>
                </w:p>
                <w:p w14:paraId="28EF0FA3">
                  <w:pPr>
                    <w:pStyle w:val="45"/>
                    <w:widowControl w:val="0"/>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3、项目不属于城镇污水处理设施建设项目，不涉及相关污染物排放管控要求。</w:t>
                  </w:r>
                </w:p>
                <w:p w14:paraId="097280A2">
                  <w:pPr>
                    <w:pStyle w:val="45"/>
                    <w:widowControl w:val="0"/>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4、项目不属于钢铁、电力、电解铝、焦化等重点工业企业；不涉及。</w:t>
                  </w:r>
                </w:p>
                <w:p w14:paraId="09B23097">
                  <w:pPr>
                    <w:pStyle w:val="45"/>
                    <w:widowControl w:val="0"/>
                    <w:spacing w:line="240" w:lineRule="auto"/>
                    <w:ind w:firstLine="0" w:firstLineChars="0"/>
                    <w:jc w:val="left"/>
                    <w:rPr>
                      <w:color w:val="000000" w:themeColor="text1"/>
                      <w:sz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5、项目不属于石化、涂料、纺织印染、橡胶、医药等行业；不涉及。</w:t>
                  </w:r>
                </w:p>
              </w:tc>
              <w:tc>
                <w:tcPr>
                  <w:tcW w:w="727" w:type="pct"/>
                  <w:tcBorders>
                    <w:tl2br w:val="nil"/>
                    <w:tr2bl w:val="nil"/>
                  </w:tcBorders>
                  <w:vAlign w:val="center"/>
                </w:tcPr>
                <w:p w14:paraId="5D2E3731">
                  <w:pPr>
                    <w:pStyle w:val="45"/>
                    <w:widowControl w:val="0"/>
                    <w:spacing w:line="240" w:lineRule="auto"/>
                    <w:ind w:firstLine="0" w:firstLineChars="0"/>
                    <w:jc w:val="center"/>
                    <w:rPr>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符合</w:t>
                  </w:r>
                </w:p>
              </w:tc>
            </w:tr>
            <w:tr w14:paraId="4B6F3E6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tcBorders>
                    <w:tl2br w:val="nil"/>
                    <w:tr2bl w:val="nil"/>
                  </w:tcBorders>
                  <w:vAlign w:val="center"/>
                </w:tcPr>
                <w:p w14:paraId="54DDD026">
                  <w:pPr>
                    <w:pStyle w:val="45"/>
                    <w:spacing w:line="240" w:lineRule="auto"/>
                    <w:ind w:firstLine="0" w:firstLineChars="0"/>
                    <w:rPr>
                      <w:rFonts w:cs="宋体"/>
                      <w:color w:val="000000" w:themeColor="text1"/>
                      <w:sz w:val="21"/>
                      <w:highlight w:val="none"/>
                      <w14:textFill>
                        <w14:solidFill>
                          <w14:schemeClr w14:val="tx1"/>
                        </w14:solidFill>
                      </w14:textFill>
                    </w:rPr>
                  </w:pPr>
                </w:p>
              </w:tc>
              <w:tc>
                <w:tcPr>
                  <w:tcW w:w="369" w:type="pct"/>
                  <w:tcBorders>
                    <w:tl2br w:val="nil"/>
                    <w:tr2bl w:val="nil"/>
                  </w:tcBorders>
                  <w:vAlign w:val="center"/>
                </w:tcPr>
                <w:p w14:paraId="76E55F99">
                  <w:pPr>
                    <w:pStyle w:val="45"/>
                    <w:spacing w:line="240" w:lineRule="auto"/>
                    <w:ind w:firstLine="0" w:firstLineChars="0"/>
                    <w:rPr>
                      <w:rFonts w:cs="宋体"/>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环境风险防控</w:t>
                  </w:r>
                </w:p>
              </w:tc>
              <w:tc>
                <w:tcPr>
                  <w:tcW w:w="2256" w:type="pct"/>
                  <w:tcBorders>
                    <w:tl2br w:val="nil"/>
                    <w:tr2bl w:val="nil"/>
                  </w:tcBorders>
                  <w:vAlign w:val="center"/>
                </w:tcPr>
                <w:p w14:paraId="1640087C">
                  <w:pPr>
                    <w:jc w:val="center"/>
                    <w:rPr>
                      <w:rFonts w:cs="Arial"/>
                      <w:snapToGrid w:val="0"/>
                      <w:color w:val="000000" w:themeColor="text1"/>
                      <w:kern w:val="0"/>
                      <w:szCs w:val="20"/>
                      <w:highlight w:val="none"/>
                      <w14:textFill>
                        <w14:solidFill>
                          <w14:schemeClr w14:val="tx1"/>
                        </w14:solidFill>
                      </w14:textFill>
                    </w:rPr>
                  </w:pPr>
                  <w:r>
                    <w:rPr>
                      <w:rFonts w:hint="eastAsia" w:cs="Arial"/>
                      <w:snapToGrid w:val="0"/>
                      <w:color w:val="000000" w:themeColor="text1"/>
                      <w:kern w:val="0"/>
                      <w:szCs w:val="20"/>
                      <w:highlight w:val="none"/>
                      <w14:textFill>
                        <w14:solidFill>
                          <w14:schemeClr w14:val="tx1"/>
                        </w14:solidFill>
                      </w14:textFill>
                    </w:rPr>
                    <w:t>无</w:t>
                  </w:r>
                </w:p>
              </w:tc>
              <w:tc>
                <w:tcPr>
                  <w:tcW w:w="1009" w:type="pct"/>
                  <w:tcBorders>
                    <w:tl2br w:val="nil"/>
                    <w:tr2bl w:val="nil"/>
                  </w:tcBorders>
                  <w:vAlign w:val="center"/>
                </w:tcPr>
                <w:p w14:paraId="3F0FA5C6">
                  <w:pPr>
                    <w:pStyle w:val="45"/>
                    <w:widowControl w:val="0"/>
                    <w:spacing w:line="240" w:lineRule="auto"/>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w:t>
                  </w:r>
                </w:p>
              </w:tc>
              <w:tc>
                <w:tcPr>
                  <w:tcW w:w="727" w:type="pct"/>
                  <w:tcBorders>
                    <w:tl2br w:val="nil"/>
                    <w:tr2bl w:val="nil"/>
                  </w:tcBorders>
                  <w:vAlign w:val="center"/>
                </w:tcPr>
                <w:p w14:paraId="40FE38FC">
                  <w:pPr>
                    <w:pStyle w:val="45"/>
                    <w:widowControl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w:t>
                  </w:r>
                </w:p>
              </w:tc>
            </w:tr>
            <w:tr w14:paraId="120E128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tcBorders>
                    <w:tl2br w:val="nil"/>
                    <w:tr2bl w:val="nil"/>
                  </w:tcBorders>
                  <w:vAlign w:val="center"/>
                </w:tcPr>
                <w:p w14:paraId="45DE6F31">
                  <w:pPr>
                    <w:pStyle w:val="45"/>
                    <w:spacing w:line="240" w:lineRule="auto"/>
                    <w:ind w:firstLine="0" w:firstLineChars="0"/>
                    <w:rPr>
                      <w:rFonts w:cs="宋体"/>
                      <w:color w:val="000000" w:themeColor="text1"/>
                      <w:sz w:val="21"/>
                      <w:highlight w:val="none"/>
                      <w14:textFill>
                        <w14:solidFill>
                          <w14:schemeClr w14:val="tx1"/>
                        </w14:solidFill>
                      </w14:textFill>
                    </w:rPr>
                  </w:pPr>
                </w:p>
              </w:tc>
              <w:tc>
                <w:tcPr>
                  <w:tcW w:w="369" w:type="pct"/>
                  <w:tcBorders>
                    <w:tl2br w:val="nil"/>
                    <w:tr2bl w:val="nil"/>
                  </w:tcBorders>
                  <w:vAlign w:val="center"/>
                </w:tcPr>
                <w:p w14:paraId="50F77AD9">
                  <w:pPr>
                    <w:pStyle w:val="45"/>
                    <w:spacing w:line="240" w:lineRule="auto"/>
                    <w:ind w:firstLine="0" w:firstLineChars="0"/>
                    <w:rPr>
                      <w:rFonts w:cs="宋体"/>
                      <w:color w:val="000000" w:themeColor="text1"/>
                      <w:sz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资源开发效率要求</w:t>
                  </w:r>
                </w:p>
              </w:tc>
              <w:tc>
                <w:tcPr>
                  <w:tcW w:w="2256" w:type="pct"/>
                  <w:tcBorders>
                    <w:tl2br w:val="nil"/>
                    <w:tr2bl w:val="nil"/>
                  </w:tcBorders>
                  <w:vAlign w:val="center"/>
                </w:tcPr>
                <w:p w14:paraId="22F6570A">
                  <w:pPr>
                    <w:rPr>
                      <w:rFonts w:cs="Arial"/>
                      <w:snapToGrid w:val="0"/>
                      <w:color w:val="000000" w:themeColor="text1"/>
                      <w:kern w:val="0"/>
                      <w:szCs w:val="20"/>
                      <w:highlight w:val="none"/>
                      <w14:textFill>
                        <w14:solidFill>
                          <w14:schemeClr w14:val="tx1"/>
                        </w14:solidFill>
                      </w14:textFill>
                    </w:rPr>
                  </w:pPr>
                  <w:r>
                    <w:rPr>
                      <w:rFonts w:hint="eastAsia"/>
                      <w:color w:val="000000" w:themeColor="text1"/>
                      <w:highlight w:val="none"/>
                      <w14:textFill>
                        <w14:solidFill>
                          <w14:schemeClr w14:val="tx1"/>
                        </w14:solidFill>
                      </w14:textFill>
                    </w:rPr>
                    <w:t>1.实施能源消耗总量和强度双控。2.强化产业园区单位土地面积投资强度和效用指标的刚性约束，提高土地利用效率。3.具备使用再生水条件但未充分利用的钢铁、火电、化工、制浆造纸、印染等项目，不得批准其新增取水许可。在沿海地区电力、化工、石化等行业，推行直接利用海水作为循环冷却等工业用水。4.落实“闽环规〔2023〕1号”文件要求，不再新建每小时35蒸吨以下燃煤锅炉，以及每小时10蒸吨及以下燃生物质和其他使用高污染燃料的锅炉。集中供热管网覆盖范围内禁止新建、扩建分散燃煤、燃油等供热锅炉。5.落实“闽环保大气〔2023〕5号”文件要求，按照“提气、转电、控煤”的发展思路，推动陶瓷行业进一步优化用能结构，实现能源消费清洁低碳化。</w:t>
                  </w:r>
                </w:p>
              </w:tc>
              <w:tc>
                <w:tcPr>
                  <w:tcW w:w="1009" w:type="pct"/>
                  <w:tcBorders>
                    <w:tl2br w:val="nil"/>
                    <w:tr2bl w:val="nil"/>
                  </w:tcBorders>
                  <w:vAlign w:val="center"/>
                </w:tcPr>
                <w:p w14:paraId="66281CD0">
                  <w:pPr>
                    <w:pStyle w:val="45"/>
                    <w:widowControl w:val="0"/>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1、本项目使用电能及水，生产废水循环使用不外排。</w:t>
                  </w:r>
                </w:p>
                <w:p w14:paraId="6EB93D8B">
                  <w:pPr>
                    <w:pStyle w:val="45"/>
                    <w:widowControl w:val="0"/>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2、不涉及。</w:t>
                  </w:r>
                </w:p>
                <w:p w14:paraId="4B91F1F1">
                  <w:pPr>
                    <w:pStyle w:val="45"/>
                    <w:widowControl w:val="0"/>
                    <w:spacing w:line="240" w:lineRule="auto"/>
                    <w:ind w:firstLine="0" w:firstLineChars="0"/>
                    <w:jc w:val="left"/>
                    <w:rPr>
                      <w:color w:val="000000" w:themeColor="text1"/>
                      <w:sz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3-5、不属于钢铁、火电、化工、制浆造纸、印染等项目，电力、化工、石化等行业，不涉及锅炉；不涉及上述资源开发效率要求</w:t>
                  </w:r>
                </w:p>
              </w:tc>
              <w:tc>
                <w:tcPr>
                  <w:tcW w:w="727" w:type="pct"/>
                  <w:tcBorders>
                    <w:tl2br w:val="nil"/>
                    <w:tr2bl w:val="nil"/>
                  </w:tcBorders>
                  <w:vAlign w:val="center"/>
                </w:tcPr>
                <w:p w14:paraId="4018FD75">
                  <w:pPr>
                    <w:pStyle w:val="45"/>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s="宋体"/>
                      <w:color w:val="000000" w:themeColor="text1"/>
                      <w:sz w:val="21"/>
                      <w:highlight w:val="none"/>
                      <w14:textFill>
                        <w14:solidFill>
                          <w14:schemeClr w14:val="tx1"/>
                        </w14:solidFill>
                      </w14:textFill>
                    </w:rPr>
                    <w:t>符合</w:t>
                  </w:r>
                </w:p>
              </w:tc>
            </w:tr>
          </w:tbl>
          <w:p w14:paraId="7DD1239A">
            <w:pPr>
              <w:spacing w:line="360" w:lineRule="auto"/>
              <w:outlineLvl w:val="0"/>
              <w:rPr>
                <w:rFonts w:eastAsia="黑体"/>
                <w:color w:val="000000" w:themeColor="text1"/>
                <w:sz w:val="30"/>
                <w:highlight w:val="none"/>
                <w14:textFill>
                  <w14:solidFill>
                    <w14:schemeClr w14:val="tx1"/>
                  </w14:solidFill>
                </w14:textFill>
              </w:rPr>
            </w:pPr>
          </w:p>
        </w:tc>
      </w:tr>
    </w:tbl>
    <w:p w14:paraId="5FE92238">
      <w:pPr>
        <w:spacing w:line="360" w:lineRule="auto"/>
        <w:outlineLvl w:val="0"/>
        <w:rPr>
          <w:rFonts w:eastAsia="黑体"/>
          <w:color w:val="000000" w:themeColor="text1"/>
          <w:sz w:val="30"/>
          <w:highlight w:val="none"/>
          <w14:textFill>
            <w14:solidFill>
              <w14:schemeClr w14:val="tx1"/>
            </w14:solidFill>
          </w14:textFill>
        </w:rPr>
        <w:sectPr>
          <w:pgSz w:w="16838" w:h="11906" w:orient="landscape"/>
          <w:pgMar w:top="1440" w:right="1080" w:bottom="1440" w:left="1080" w:header="851" w:footer="1077" w:gutter="0"/>
          <w:pgBorders>
            <w:top w:val="none" w:sz="0" w:space="0"/>
            <w:left w:val="none" w:sz="0" w:space="0"/>
            <w:bottom w:val="none" w:sz="0" w:space="0"/>
            <w:right w:val="none" w:sz="0" w:space="0"/>
          </w:pgBorders>
          <w:cols w:space="720" w:num="1"/>
          <w:docGrid w:linePitch="312" w:charSpace="0"/>
        </w:sect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8413"/>
      </w:tblGrid>
      <w:tr w14:paraId="6545B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14:paraId="48296A5E">
            <w:pPr>
              <w:spacing w:line="360" w:lineRule="auto"/>
              <w:jc w:val="center"/>
              <w:outlineLvl w:val="0"/>
              <w:rPr>
                <w:color w:val="000000" w:themeColor="text1"/>
                <w:kern w:val="0"/>
                <w:sz w:val="24"/>
                <w:highlight w:val="none"/>
                <w14:textFill>
                  <w14:solidFill>
                    <w14:schemeClr w14:val="tx1"/>
                  </w14:solidFill>
                </w14:textFill>
              </w:rPr>
            </w:pPr>
          </w:p>
          <w:p w14:paraId="5030FEF2">
            <w:pPr>
              <w:spacing w:line="360" w:lineRule="auto"/>
              <w:jc w:val="center"/>
              <w:outlineLvl w:val="0"/>
              <w:rPr>
                <w:color w:val="000000" w:themeColor="text1"/>
                <w:kern w:val="0"/>
                <w:sz w:val="24"/>
                <w:highlight w:val="none"/>
                <w14:textFill>
                  <w14:solidFill>
                    <w14:schemeClr w14:val="tx1"/>
                  </w14:solidFill>
                </w14:textFill>
              </w:rPr>
            </w:pPr>
          </w:p>
          <w:p w14:paraId="3E408035">
            <w:pPr>
              <w:spacing w:line="360" w:lineRule="auto"/>
              <w:jc w:val="center"/>
              <w:outlineLvl w:val="0"/>
              <w:rPr>
                <w:color w:val="000000" w:themeColor="text1"/>
                <w:kern w:val="0"/>
                <w:sz w:val="24"/>
                <w:highlight w:val="none"/>
                <w14:textFill>
                  <w14:solidFill>
                    <w14:schemeClr w14:val="tx1"/>
                  </w14:solidFill>
                </w14:textFill>
              </w:rPr>
            </w:pPr>
          </w:p>
          <w:p w14:paraId="2698506F">
            <w:pPr>
              <w:spacing w:line="360" w:lineRule="auto"/>
              <w:jc w:val="center"/>
              <w:outlineLvl w:val="0"/>
              <w:rPr>
                <w:color w:val="000000" w:themeColor="text1"/>
                <w:kern w:val="0"/>
                <w:sz w:val="24"/>
                <w:highlight w:val="none"/>
                <w14:textFill>
                  <w14:solidFill>
                    <w14:schemeClr w14:val="tx1"/>
                  </w14:solidFill>
                </w14:textFill>
              </w:rPr>
            </w:pPr>
          </w:p>
          <w:p w14:paraId="75FB79FE">
            <w:pPr>
              <w:spacing w:line="360" w:lineRule="auto"/>
              <w:jc w:val="center"/>
              <w:outlineLvl w:val="0"/>
              <w:rPr>
                <w:color w:val="000000" w:themeColor="text1"/>
                <w:kern w:val="0"/>
                <w:sz w:val="24"/>
                <w:highlight w:val="none"/>
                <w14:textFill>
                  <w14:solidFill>
                    <w14:schemeClr w14:val="tx1"/>
                  </w14:solidFill>
                </w14:textFill>
              </w:rPr>
            </w:pPr>
          </w:p>
          <w:p w14:paraId="1065CDCF">
            <w:pPr>
              <w:spacing w:line="360" w:lineRule="auto"/>
              <w:jc w:val="center"/>
              <w:outlineLvl w:val="0"/>
              <w:rPr>
                <w:color w:val="000000" w:themeColor="text1"/>
                <w:kern w:val="0"/>
                <w:sz w:val="24"/>
                <w:highlight w:val="none"/>
                <w14:textFill>
                  <w14:solidFill>
                    <w14:schemeClr w14:val="tx1"/>
                  </w14:solidFill>
                </w14:textFill>
              </w:rPr>
            </w:pPr>
          </w:p>
          <w:p w14:paraId="6DA2AA90">
            <w:pPr>
              <w:spacing w:line="360" w:lineRule="auto"/>
              <w:jc w:val="center"/>
              <w:outlineLvl w:val="0"/>
              <w:rPr>
                <w:rFonts w:eastAsia="黑体"/>
                <w:color w:val="000000" w:themeColor="text1"/>
                <w:sz w:val="30"/>
                <w:highlight w:val="none"/>
                <w14:textFill>
                  <w14:solidFill>
                    <w14:schemeClr w14:val="tx1"/>
                  </w14:solidFill>
                </w14:textFill>
              </w:rPr>
            </w:pPr>
            <w:r>
              <w:rPr>
                <w:color w:val="000000" w:themeColor="text1"/>
                <w:kern w:val="0"/>
                <w:sz w:val="24"/>
                <w:highlight w:val="none"/>
                <w14:textFill>
                  <w14:solidFill>
                    <w14:schemeClr w14:val="tx1"/>
                  </w14:solidFill>
                </w14:textFill>
              </w:rPr>
              <w:t>其他符合性分析</w:t>
            </w:r>
          </w:p>
        </w:tc>
        <w:tc>
          <w:tcPr>
            <w:tcW w:w="8413" w:type="dxa"/>
          </w:tcPr>
          <w:p w14:paraId="5C054DCC">
            <w:pPr>
              <w:pStyle w:val="45"/>
              <w:ind w:firstLine="480"/>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综上所述，本项目符合生态保护红线、环境质量底线、资源利用上线、生态环境分区管控要求。</w:t>
            </w:r>
          </w:p>
          <w:p w14:paraId="0FAA595A">
            <w:pPr>
              <w:spacing w:before="120" w:beforeLines="50" w:line="360" w:lineRule="auto"/>
              <w:outlineLvl w:val="1"/>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1.</w:t>
            </w:r>
            <w:r>
              <w:rPr>
                <w:rFonts w:hint="eastAsia"/>
                <w:b/>
                <w:color w:val="000000" w:themeColor="text1"/>
                <w:sz w:val="30"/>
                <w:szCs w:val="30"/>
                <w:highlight w:val="none"/>
                <w:lang w:val="en-US" w:eastAsia="zh-CN"/>
                <w14:textFill>
                  <w14:solidFill>
                    <w14:schemeClr w14:val="tx1"/>
                  </w14:solidFill>
                </w14:textFill>
              </w:rPr>
              <w:t>5</w:t>
            </w:r>
            <w:r>
              <w:rPr>
                <w:rFonts w:hint="eastAsia"/>
                <w:b/>
                <w:color w:val="000000" w:themeColor="text1"/>
                <w:sz w:val="30"/>
                <w:szCs w:val="30"/>
                <w:highlight w:val="none"/>
                <w14:textFill>
                  <w14:solidFill>
                    <w14:schemeClr w14:val="tx1"/>
                  </w14:solidFill>
                </w14:textFill>
              </w:rPr>
              <w:t>用地合法性分析</w:t>
            </w:r>
          </w:p>
          <w:p w14:paraId="70599F26">
            <w:pPr>
              <w:pStyle w:val="88"/>
              <w:ind w:firstLine="480"/>
              <w:textAlignment w:val="center"/>
              <w:rPr>
                <w:snapToGrid w:val="0"/>
                <w:color w:val="000000" w:themeColor="text1"/>
                <w:kern w:val="18"/>
                <w:highlight w:val="none"/>
                <w14:textFill>
                  <w14:solidFill>
                    <w14:schemeClr w14:val="tx1"/>
                  </w14:solidFill>
                </w14:textFill>
              </w:rPr>
            </w:pPr>
            <w:r>
              <w:rPr>
                <w:rFonts w:hint="eastAsia"/>
                <w:snapToGrid w:val="0"/>
                <w:color w:val="000000" w:themeColor="text1"/>
                <w:kern w:val="18"/>
                <w:highlight w:val="none"/>
                <w14:textFill>
                  <w14:solidFill>
                    <w14:schemeClr w14:val="tx1"/>
                  </w14:solidFill>
                </w14:textFill>
              </w:rPr>
              <w:t>迁建项目位于福州市闽侯县经济技术开发区一期延伸区（租赁闽侯县丹祥户外用品有限责任公司3#厂房1楼），属于闽侯县经济技术开发区一期延伸区范围。根据建设单位提供的闽侯县丹祥户外用品有限责任公司不动产权证（闽（2017）闽侯县不动产权第0036728号，详见附件5），项目用地为工业用地。</w:t>
            </w:r>
          </w:p>
          <w:p w14:paraId="266059E9">
            <w:pPr>
              <w:spacing w:before="120" w:beforeLines="50" w:line="360" w:lineRule="auto"/>
              <w:outlineLvl w:val="1"/>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1.</w:t>
            </w:r>
            <w:r>
              <w:rPr>
                <w:rFonts w:hint="eastAsia"/>
                <w:b/>
                <w:color w:val="000000" w:themeColor="text1"/>
                <w:sz w:val="30"/>
                <w:szCs w:val="30"/>
                <w:highlight w:val="none"/>
                <w:lang w:val="en-US" w:eastAsia="zh-CN"/>
                <w14:textFill>
                  <w14:solidFill>
                    <w14:schemeClr w14:val="tx1"/>
                  </w14:solidFill>
                </w14:textFill>
              </w:rPr>
              <w:t>6</w:t>
            </w:r>
            <w:r>
              <w:rPr>
                <w:rFonts w:hint="eastAsia"/>
                <w:b/>
                <w:color w:val="000000" w:themeColor="text1"/>
                <w:sz w:val="30"/>
                <w:szCs w:val="30"/>
                <w:highlight w:val="none"/>
                <w14:textFill>
                  <w14:solidFill>
                    <w14:schemeClr w14:val="tx1"/>
                  </w14:solidFill>
                </w14:textFill>
              </w:rPr>
              <w:t>三线三区</w:t>
            </w:r>
          </w:p>
          <w:p w14:paraId="017AECD1">
            <w:pPr>
              <w:pStyle w:val="88"/>
              <w:ind w:firstLine="480"/>
              <w:textAlignment w:val="center"/>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根据《自然资源部办公厅关于北京等省(区、市)启用“三区三线”划定成果作为报批建设项目用地用海依据的函》(自然资办函〔2022〕2207号)，福建省已按照《全国国土空间规划纲要(2021—2035年)》确定的耕地和永久基本农田保护红线任务和《全国“三区三线”划定规则》，完成了“三区三线”划定工作，划定成果符合质检要求，从即日起正式启用，作为建设项目用地用海组卷报批的依据。经调阅“三区三线”划定成果，迁建项目不占用永久基本农田、不占用生态保护红线，项目选址位于城镇开发边界范围内，能够符合城镇集中建设区的功能定位。</w:t>
            </w:r>
          </w:p>
          <w:p w14:paraId="6696D265">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1.</w:t>
            </w:r>
            <w:r>
              <w:rPr>
                <w:rFonts w:hint="eastAsia"/>
                <w:b/>
                <w:color w:val="000000" w:themeColor="text1"/>
                <w:sz w:val="30"/>
                <w:szCs w:val="30"/>
                <w:highlight w:val="none"/>
                <w:lang w:val="en-US" w:eastAsia="zh-CN"/>
                <w14:textFill>
                  <w14:solidFill>
                    <w14:schemeClr w14:val="tx1"/>
                  </w14:solidFill>
                </w14:textFill>
              </w:rPr>
              <w:t>7</w:t>
            </w:r>
            <w:r>
              <w:rPr>
                <w:b/>
                <w:color w:val="000000" w:themeColor="text1"/>
                <w:sz w:val="30"/>
                <w:szCs w:val="30"/>
                <w:highlight w:val="none"/>
                <w14:textFill>
                  <w14:solidFill>
                    <w14:schemeClr w14:val="tx1"/>
                  </w14:solidFill>
                </w14:textFill>
              </w:rPr>
              <w:t>与挥发性有机物污染防治相关政策符合性分析</w:t>
            </w:r>
          </w:p>
          <w:p w14:paraId="2E76EE3F">
            <w:pPr>
              <w:pStyle w:val="88"/>
              <w:ind w:firstLine="480"/>
              <w:textAlignment w:val="center"/>
              <w:rPr>
                <w:rFonts w:eastAsia="黑体"/>
                <w:color w:val="000000" w:themeColor="text1"/>
                <w:sz w:val="3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迁建项目与《“十三五”挥发性有机物污染防治工作方案》、《福建省重点行业挥发性有机物污染防治工作方案》(闽环保大气〔2017〕6号)、《福州市生态环境保护委员会办公室关于印发福州市打好污染防治攻坚战2020年度工作方案的通知》、《2021年福州市提升空气质量行动计划》的通知（榕环委办〔2021〕23号）《2022年度福州市蓝天保卫战行动计划》、《挥发性有机物无组织排放控制标准（GB37822—2019）》等相关政策符合性分析详见1.</w:t>
            </w:r>
            <w:r>
              <w:rPr>
                <w:rFonts w:hint="eastAsia"/>
                <w:color w:val="000000" w:themeColor="text1"/>
                <w:szCs w:val="21"/>
                <w:highlight w:val="none"/>
                <w:lang w:val="en-US" w:eastAsia="zh-CN"/>
                <w14:textFill>
                  <w14:solidFill>
                    <w14:schemeClr w14:val="tx1"/>
                  </w14:solidFill>
                </w14:textFill>
              </w:rPr>
              <w:t>7</w:t>
            </w:r>
            <w:r>
              <w:rPr>
                <w:rFonts w:hint="eastAsia"/>
                <w:color w:val="000000" w:themeColor="text1"/>
                <w:szCs w:val="21"/>
                <w:highlight w:val="none"/>
                <w14:textFill>
                  <w14:solidFill>
                    <w14:schemeClr w14:val="tx1"/>
                  </w14:solidFill>
                </w14:textFill>
              </w:rPr>
              <w:t>-1。</w:t>
            </w:r>
          </w:p>
        </w:tc>
      </w:tr>
    </w:tbl>
    <w:p w14:paraId="7FB205EC">
      <w:pPr>
        <w:spacing w:line="360" w:lineRule="auto"/>
        <w:ind w:firstLine="600"/>
        <w:outlineLvl w:val="0"/>
        <w:rPr>
          <w:rFonts w:eastAsia="黑体"/>
          <w:color w:val="000000" w:themeColor="text1"/>
          <w:sz w:val="30"/>
          <w:highlight w:val="none"/>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4"/>
      </w:tblGrid>
      <w:tr w14:paraId="675E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51E17428">
            <w:pPr>
              <w:pStyle w:val="19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表1.</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-1 挥发性有机物污染防治政策相关内容</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572"/>
              <w:gridCol w:w="3151"/>
              <w:gridCol w:w="5537"/>
              <w:gridCol w:w="4640"/>
              <w:gridCol w:w="748"/>
            </w:tblGrid>
            <w:tr w14:paraId="43C4F3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 w:type="pct"/>
                  <w:vAlign w:val="center"/>
                </w:tcPr>
                <w:p w14:paraId="5132140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1075" w:type="pct"/>
                  <w:vAlign w:val="center"/>
                </w:tcPr>
                <w:p w14:paraId="0937F152">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相关文件名称</w:t>
                  </w:r>
                </w:p>
              </w:tc>
              <w:tc>
                <w:tcPr>
                  <w:tcW w:w="1889" w:type="pct"/>
                  <w:vAlign w:val="center"/>
                </w:tcPr>
                <w:p w14:paraId="42318BEA">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相关内容</w:t>
                  </w:r>
                </w:p>
              </w:tc>
              <w:tc>
                <w:tcPr>
                  <w:tcW w:w="1583" w:type="pct"/>
                  <w:vAlign w:val="center"/>
                </w:tcPr>
                <w:p w14:paraId="01D16189">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项目情况</w:t>
                  </w:r>
                </w:p>
              </w:tc>
              <w:tc>
                <w:tcPr>
                  <w:tcW w:w="255" w:type="pct"/>
                  <w:vAlign w:val="center"/>
                </w:tcPr>
                <w:p w14:paraId="589769D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符合性</w:t>
                  </w:r>
                </w:p>
              </w:tc>
            </w:tr>
            <w:tr w14:paraId="479E3B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 w:type="pct"/>
                  <w:vAlign w:val="center"/>
                </w:tcPr>
                <w:p w14:paraId="75BA2555">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075" w:type="pct"/>
                  <w:vAlign w:val="center"/>
                </w:tcPr>
                <w:p w14:paraId="01371E33">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“十三五”挥发性有机物污染防治工作方案</w:t>
                  </w:r>
                </w:p>
              </w:tc>
              <w:tc>
                <w:tcPr>
                  <w:tcW w:w="1889" w:type="pct"/>
                  <w:vAlign w:val="center"/>
                </w:tcPr>
                <w:p w14:paraId="3A8E48CB">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（一）加大产业结构调整力度。</w:t>
                  </w:r>
                </w:p>
                <w:p w14:paraId="7F8B6B6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2.严格建设项目环境准入。</w:t>
                  </w:r>
                </w:p>
                <w:p w14:paraId="22A4946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提高VOCs排放重点行业环保准入门槛，严格控制新增污染物排放量。……新建涉 VOCs 排放的工业企业要入园区。……新、改、扩建涉VOCs排放项目，应从源头加强控制，使用低（无）VOCs含量的原辅材料，加强废气收集，安装高效治理设施。</w:t>
                  </w:r>
                </w:p>
                <w:p w14:paraId="1EDD232F">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（二）加快实施工业源VOCs污染防治。</w:t>
                  </w:r>
                </w:p>
                <w:p w14:paraId="249B82AA">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因地制宜推进其他工业行业VOCs综合治理。各地应结合本地产业结构特征和VOCs治理重点，因地制宜选择其他工业行业开展VOCs治理。电子行业应重点加强溶剂清洗、光刻、涂胶、涂装等工序VOCs排放控制；制鞋行业应重点加强鞋面拼接、成型、组底、喷漆、发泡、注塑、印刷、清洗等工序VOCs排放治理；纺织印染行业应重点加强化纤纺丝、热定型、涂层等工序VOCs排放治理；木材加工行业应重点加强干燥、涂胶、热压过程VOCs排放治理。</w:t>
                  </w:r>
                </w:p>
              </w:tc>
              <w:tc>
                <w:tcPr>
                  <w:tcW w:w="1583" w:type="pct"/>
                  <w:vAlign w:val="center"/>
                </w:tcPr>
                <w:p w14:paraId="7CF07D4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1、迁建</w:t>
                  </w:r>
                  <w:r>
                    <w:rPr>
                      <w:color w:val="000000" w:themeColor="text1"/>
                      <w:highlight w:val="none"/>
                      <w14:textFill>
                        <w14:solidFill>
                          <w14:schemeClr w14:val="tx1"/>
                        </w14:solidFill>
                      </w14:textFill>
                    </w:rPr>
                    <w:t>项目涉及新增VOCs 排放，位于</w:t>
                  </w:r>
                  <w:r>
                    <w:rPr>
                      <w:rFonts w:hint="eastAsia"/>
                      <w:snapToGrid w:val="0"/>
                      <w:color w:val="000000" w:themeColor="text1"/>
                      <w:kern w:val="18"/>
                      <w:highlight w:val="none"/>
                      <w14:textFill>
                        <w14:solidFill>
                          <w14:schemeClr w14:val="tx1"/>
                        </w14:solidFill>
                      </w14:textFill>
                    </w:rPr>
                    <w:t>闽侯县经济技术开发区一期延伸区</w:t>
                  </w:r>
                  <w:r>
                    <w:rPr>
                      <w:rStyle w:val="44"/>
                      <w:rFonts w:hint="eastAsia"/>
                      <w:color w:val="000000" w:themeColor="text1"/>
                      <w:kern w:val="0"/>
                      <w:szCs w:val="20"/>
                      <w:highlight w:val="none"/>
                      <w14:textFill>
                        <w14:solidFill>
                          <w14:schemeClr w14:val="tx1"/>
                        </w14:solidFill>
                      </w14:textFill>
                    </w:rPr>
                    <w:t>，属于工业园区</w:t>
                  </w:r>
                  <w:r>
                    <w:rPr>
                      <w:rFonts w:hint="eastAsia"/>
                      <w:color w:val="000000" w:themeColor="text1"/>
                      <w:highlight w:val="none"/>
                      <w14:textFill>
                        <w14:solidFill>
                          <w14:schemeClr w14:val="tx1"/>
                        </w14:solidFill>
                      </w14:textFill>
                    </w:rPr>
                    <w:t>；项目在注塑及挤出工序出料口配套大风量顶吸</w:t>
                  </w:r>
                  <w:r>
                    <w:rPr>
                      <w:color w:val="000000" w:themeColor="text1"/>
                      <w:highlight w:val="none"/>
                      <w14:textFill>
                        <w14:solidFill>
                          <w14:schemeClr w14:val="tx1"/>
                        </w14:solidFill>
                      </w14:textFill>
                    </w:rPr>
                    <w:t>集气设施收集有机废气</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废气净化设施为</w:t>
                  </w:r>
                  <w:r>
                    <w:rPr>
                      <w:rFonts w:hint="eastAsia"/>
                      <w:color w:val="000000" w:themeColor="text1"/>
                      <w:highlight w:val="none"/>
                      <w14:textFill>
                        <w14:solidFill>
                          <w14:schemeClr w14:val="tx1"/>
                        </w14:solidFill>
                      </w14:textFill>
                    </w:rPr>
                    <w:t>“二级活性炭吸附”设备</w:t>
                  </w:r>
                  <w:r>
                    <w:rPr>
                      <w:color w:val="000000" w:themeColor="text1"/>
                      <w:highlight w:val="none"/>
                      <w14:textFill>
                        <w14:solidFill>
                          <w14:schemeClr w14:val="tx1"/>
                        </w14:solidFill>
                      </w14:textFill>
                    </w:rPr>
                    <w:t>，收集的有机废气经处理后</w:t>
                  </w:r>
                  <w:r>
                    <w:rPr>
                      <w:rFonts w:hint="eastAsia"/>
                      <w:color w:val="000000" w:themeColor="text1"/>
                      <w:highlight w:val="none"/>
                      <w14:textFill>
                        <w14:solidFill>
                          <w14:schemeClr w14:val="tx1"/>
                        </w14:solidFill>
                      </w14:textFill>
                    </w:rPr>
                    <w:t>可达标</w:t>
                  </w:r>
                  <w:r>
                    <w:rPr>
                      <w:color w:val="000000" w:themeColor="text1"/>
                      <w:highlight w:val="none"/>
                      <w14:textFill>
                        <w14:solidFill>
                          <w14:schemeClr w14:val="tx1"/>
                        </w14:solidFill>
                      </w14:textFill>
                    </w:rPr>
                    <w:t>排放。</w:t>
                  </w:r>
                </w:p>
                <w:p w14:paraId="3102547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2、迁建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不属于电子、制鞋、纺织印染、木材加工等需要重点加强VOCs排放治理的行业。</w:t>
                  </w:r>
                </w:p>
              </w:tc>
              <w:tc>
                <w:tcPr>
                  <w:tcW w:w="255" w:type="pct"/>
                  <w:vAlign w:val="center"/>
                </w:tcPr>
                <w:p w14:paraId="416E82D7">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445B41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 w:type="pct"/>
                  <w:vAlign w:val="center"/>
                </w:tcPr>
                <w:p w14:paraId="1C59112B">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075" w:type="pct"/>
                  <w:vAlign w:val="center"/>
                </w:tcPr>
                <w:p w14:paraId="1FF46E0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福建省重点行业挥发性有机物污染防治工作方案</w:t>
                  </w:r>
                </w:p>
              </w:tc>
              <w:tc>
                <w:tcPr>
                  <w:tcW w:w="1889" w:type="pct"/>
                  <w:vAlign w:val="center"/>
                </w:tcPr>
                <w:p w14:paraId="7F2E8A83">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（一）严格环境准入</w:t>
                  </w:r>
                </w:p>
                <w:p w14:paraId="3784C0B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14:paraId="7AE239D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（二）大力推进清洁生产</w:t>
                  </w:r>
                </w:p>
                <w:p w14:paraId="53D2F07C">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……在重点行业大力倡导环境标志产品生产及使用，尤其是水性涂料的生产和使用，从源头控制VOCs排放。</w:t>
                  </w:r>
                </w:p>
                <w:p w14:paraId="5E60A22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（三）加快推进重点行业VOCs专项整治</w:t>
                  </w:r>
                </w:p>
                <w:p w14:paraId="3C3AB67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四</w:t>
                  </w:r>
                  <w:r>
                    <w:rPr>
                      <w:color w:val="000000" w:themeColor="text1"/>
                      <w:highlight w:val="none"/>
                      <w14:textFill>
                        <w14:solidFill>
                          <w14:schemeClr w14:val="tx1"/>
                        </w14:solidFill>
                      </w14:textFill>
                    </w:rPr>
                    <w:t>）推进溶剂使用工艺VOCs控制</w:t>
                  </w:r>
                </w:p>
                <w:p w14:paraId="3376174B">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纺织印染、皮革加工、制鞋、木材加工、木制品生产等行业，积极推动使用低毒、低挥发性溶剂，食品加工行业必须使用低挥发性溶剂，制鞋行业胶粘剂应符合国家强制性标准《鞋和箱包胶粘剂》的要求；同时开展VOCs收集与净化处理。</w:t>
                  </w:r>
                </w:p>
              </w:tc>
              <w:tc>
                <w:tcPr>
                  <w:tcW w:w="1583" w:type="pct"/>
                  <w:vAlign w:val="center"/>
                </w:tcPr>
                <w:p w14:paraId="546876F4">
                  <w:pPr>
                    <w:numPr>
                      <w:ilvl w:val="0"/>
                      <w:numId w:val="2"/>
                    </w:num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迁建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不属于</w:t>
                  </w:r>
                  <w:r>
                    <w:rPr>
                      <w:color w:val="000000" w:themeColor="text1"/>
                      <w:highlight w:val="none"/>
                      <w14:textFill>
                        <w14:solidFill>
                          <w14:schemeClr w14:val="tx1"/>
                        </w14:solidFill>
                      </w14:textFill>
                    </w:rPr>
                    <w:t>石化、化工、包装印刷、工业涂装等高VOCs排放建设项目</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生产过程</w:t>
                  </w:r>
                  <w:r>
                    <w:rPr>
                      <w:rFonts w:hint="eastAsia"/>
                      <w:color w:val="000000" w:themeColor="text1"/>
                      <w:highlight w:val="none"/>
                      <w14:textFill>
                        <w14:solidFill>
                          <w14:schemeClr w14:val="tx1"/>
                        </w14:solidFill>
                      </w14:textFill>
                    </w:rPr>
                    <w:t>在注塑及挤出工序出料口配套大风量顶吸</w:t>
                  </w:r>
                  <w:r>
                    <w:rPr>
                      <w:color w:val="000000" w:themeColor="text1"/>
                      <w:highlight w:val="none"/>
                      <w14:textFill>
                        <w14:solidFill>
                          <w14:schemeClr w14:val="tx1"/>
                        </w14:solidFill>
                      </w14:textFill>
                    </w:rPr>
                    <w:t>集气设施收集有机废气</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废气净化设施为</w:t>
                  </w:r>
                  <w:r>
                    <w:rPr>
                      <w:rFonts w:hint="eastAsia"/>
                      <w:color w:val="000000" w:themeColor="text1"/>
                      <w:highlight w:val="none"/>
                      <w14:textFill>
                        <w14:solidFill>
                          <w14:schemeClr w14:val="tx1"/>
                        </w14:solidFill>
                      </w14:textFill>
                    </w:rPr>
                    <w:t>“二级活性炭吸附”设备</w:t>
                  </w:r>
                  <w:r>
                    <w:rPr>
                      <w:color w:val="000000" w:themeColor="text1"/>
                      <w:highlight w:val="none"/>
                      <w14:textFill>
                        <w14:solidFill>
                          <w14:schemeClr w14:val="tx1"/>
                        </w14:solidFill>
                      </w14:textFill>
                    </w:rPr>
                    <w:t>，收集的有机废气经处理后</w:t>
                  </w:r>
                  <w:r>
                    <w:rPr>
                      <w:rFonts w:hint="eastAsia"/>
                      <w:color w:val="000000" w:themeColor="text1"/>
                      <w:highlight w:val="none"/>
                      <w14:textFill>
                        <w14:solidFill>
                          <w14:schemeClr w14:val="tx1"/>
                        </w14:solidFill>
                      </w14:textFill>
                    </w:rPr>
                    <w:t>可达标</w:t>
                  </w:r>
                  <w:r>
                    <w:rPr>
                      <w:color w:val="000000" w:themeColor="text1"/>
                      <w:highlight w:val="none"/>
                      <w14:textFill>
                        <w14:solidFill>
                          <w14:schemeClr w14:val="tx1"/>
                        </w14:solidFill>
                      </w14:textFill>
                    </w:rPr>
                    <w:t>排放。</w:t>
                  </w:r>
                </w:p>
                <w:p w14:paraId="422618D6">
                  <w:pPr>
                    <w:numPr>
                      <w:ilvl w:val="0"/>
                      <w:numId w:val="2"/>
                    </w:num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不属于重点行业。</w:t>
                  </w:r>
                </w:p>
                <w:p w14:paraId="0B805058">
                  <w:pPr>
                    <w:numPr>
                      <w:ilvl w:val="0"/>
                      <w:numId w:val="2"/>
                    </w:num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不属于重点行业。</w:t>
                  </w:r>
                </w:p>
                <w:p w14:paraId="24D833DD">
                  <w:pPr>
                    <w:numPr>
                      <w:ilvl w:val="0"/>
                      <w:numId w:val="2"/>
                    </w:num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不属于</w:t>
                  </w:r>
                  <w:r>
                    <w:rPr>
                      <w:color w:val="000000" w:themeColor="text1"/>
                      <w:highlight w:val="none"/>
                      <w14:textFill>
                        <w14:solidFill>
                          <w14:schemeClr w14:val="tx1"/>
                        </w14:solidFill>
                      </w14:textFill>
                    </w:rPr>
                    <w:t>纺织印染、皮革加工、制鞋、木材加工、木制品生产等行业</w:t>
                  </w:r>
                  <w:r>
                    <w:rPr>
                      <w:rFonts w:hint="eastAsia"/>
                      <w:color w:val="000000" w:themeColor="text1"/>
                      <w:highlight w:val="none"/>
                      <w14:textFill>
                        <w14:solidFill>
                          <w14:schemeClr w14:val="tx1"/>
                        </w14:solidFill>
                      </w14:textFill>
                    </w:rPr>
                    <w:t>；不涉及。</w:t>
                  </w:r>
                </w:p>
              </w:tc>
              <w:tc>
                <w:tcPr>
                  <w:tcW w:w="255" w:type="pct"/>
                  <w:vAlign w:val="center"/>
                </w:tcPr>
                <w:p w14:paraId="46A85F42">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27396D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5" w:type="pct"/>
                  <w:vAlign w:val="center"/>
                </w:tcPr>
                <w:p w14:paraId="7BDB0335">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1075" w:type="pct"/>
                  <w:vAlign w:val="center"/>
                </w:tcPr>
                <w:p w14:paraId="1C16FBA5">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《福州市生态环境保护委员会办公室关于印发福州市打好污染防治攻坚战2020年度工作方案的通知》</w:t>
                  </w:r>
                </w:p>
              </w:tc>
              <w:tc>
                <w:tcPr>
                  <w:tcW w:w="1889" w:type="pct"/>
                  <w:vAlign w:val="center"/>
                </w:tcPr>
                <w:p w14:paraId="38C0B84B">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格涉VOCs建设项目环境影响评价，VOCs排放实行区域内实施倍量替代。新、改、扩建涉VOCs排放项目，应使用低（无）VOCs的涂料、粘胶剂、油墨。严格控制石化、化工、包装印刷、工业涂装、制鞋等高VOCs排放建设项目，新建设涉VOCs排放重点行业项目必须进入工业园区。</w:t>
                  </w:r>
                </w:p>
              </w:tc>
              <w:tc>
                <w:tcPr>
                  <w:tcW w:w="1583" w:type="pct"/>
                  <w:vAlign w:val="center"/>
                </w:tcPr>
                <w:p w14:paraId="546AD66F">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迁建</w:t>
                  </w:r>
                  <w:r>
                    <w:rPr>
                      <w:color w:val="000000" w:themeColor="text1"/>
                      <w:highlight w:val="none"/>
                      <w14:textFill>
                        <w14:solidFill>
                          <w14:schemeClr w14:val="tx1"/>
                        </w14:solidFill>
                      </w14:textFill>
                    </w:rPr>
                    <w:t>项目</w:t>
                  </w:r>
                  <w:r>
                    <w:rPr>
                      <w:rFonts w:hint="eastAsia"/>
                      <w:color w:val="000000" w:themeColor="text1"/>
                      <w:szCs w:val="21"/>
                      <w:highlight w:val="none"/>
                      <w14:textFill>
                        <w14:solidFill>
                          <w14:schemeClr w14:val="tx1"/>
                        </w14:solidFill>
                      </w14:textFill>
                    </w:rPr>
                    <w:t>涉少量VOCs排放，建设单位将严格按照文件规定要求实行倍量替代。</w:t>
                  </w:r>
                  <w:r>
                    <w:rPr>
                      <w:rFonts w:hint="eastAsia"/>
                      <w:color w:val="000000" w:themeColor="text1"/>
                      <w:highlight w:val="none"/>
                      <w14:textFill>
                        <w14:solidFill>
                          <w14:schemeClr w14:val="tx1"/>
                        </w14:solidFill>
                      </w14:textFill>
                    </w:rPr>
                    <w:t>不涉及</w:t>
                  </w:r>
                  <w:r>
                    <w:rPr>
                      <w:color w:val="000000" w:themeColor="text1"/>
                      <w:highlight w:val="none"/>
                      <w14:textFill>
                        <w14:solidFill>
                          <w14:schemeClr w14:val="tx1"/>
                        </w14:solidFill>
                      </w14:textFill>
                    </w:rPr>
                    <w:t>涂料、粘胶剂、油墨</w:t>
                  </w:r>
                  <w:r>
                    <w:rPr>
                      <w:rFonts w:hint="eastAsia"/>
                      <w:color w:val="000000" w:themeColor="text1"/>
                      <w:highlight w:val="none"/>
                      <w14:textFill>
                        <w14:solidFill>
                          <w14:schemeClr w14:val="tx1"/>
                        </w14:solidFill>
                      </w14:textFill>
                    </w:rPr>
                    <w:t>的使用；不属于</w:t>
                  </w:r>
                  <w:r>
                    <w:rPr>
                      <w:color w:val="000000" w:themeColor="text1"/>
                      <w:highlight w:val="none"/>
                      <w14:textFill>
                        <w14:solidFill>
                          <w14:schemeClr w14:val="tx1"/>
                        </w14:solidFill>
                      </w14:textFill>
                    </w:rPr>
                    <w:t>石化、化工、包装印刷、工业涂装、制鞋等高VOCs排放</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选址</w:t>
                  </w:r>
                  <w:r>
                    <w:rPr>
                      <w:color w:val="000000" w:themeColor="text1"/>
                      <w:highlight w:val="none"/>
                      <w14:textFill>
                        <w14:solidFill>
                          <w14:schemeClr w14:val="tx1"/>
                        </w14:solidFill>
                      </w14:textFill>
                    </w:rPr>
                    <w:t>位于</w:t>
                  </w:r>
                  <w:r>
                    <w:rPr>
                      <w:rFonts w:hint="eastAsia"/>
                      <w:snapToGrid w:val="0"/>
                      <w:color w:val="000000" w:themeColor="text1"/>
                      <w:kern w:val="18"/>
                      <w:highlight w:val="none"/>
                      <w14:textFill>
                        <w14:solidFill>
                          <w14:schemeClr w14:val="tx1"/>
                        </w14:solidFill>
                      </w14:textFill>
                    </w:rPr>
                    <w:t>闽侯县经济技术开发区一期延伸区，属于工业园区</w:t>
                  </w:r>
                  <w:r>
                    <w:rPr>
                      <w:color w:val="000000" w:themeColor="text1"/>
                      <w:highlight w:val="none"/>
                      <w14:textFill>
                        <w14:solidFill>
                          <w14:schemeClr w14:val="tx1"/>
                        </w14:solidFill>
                      </w14:textFill>
                    </w:rPr>
                    <w:t>。</w:t>
                  </w:r>
                </w:p>
              </w:tc>
              <w:tc>
                <w:tcPr>
                  <w:tcW w:w="255" w:type="pct"/>
                  <w:vAlign w:val="center"/>
                </w:tcPr>
                <w:p w14:paraId="21B13B37">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38485D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75" w:hRule="atLeast"/>
                <w:jc w:val="center"/>
              </w:trPr>
              <w:tc>
                <w:tcPr>
                  <w:tcW w:w="195" w:type="pct"/>
                  <w:vAlign w:val="center"/>
                </w:tcPr>
                <w:p w14:paraId="611C0451">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1075" w:type="pct"/>
                  <w:vAlign w:val="center"/>
                </w:tcPr>
                <w:p w14:paraId="0ADE9143">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《挥发性有机物无组织排放控制标准（GB37822—2019）》</w:t>
                  </w:r>
                </w:p>
              </w:tc>
              <w:tc>
                <w:tcPr>
                  <w:tcW w:w="1889" w:type="pct"/>
                  <w:vAlign w:val="center"/>
                </w:tcPr>
                <w:p w14:paraId="1777782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VOCs质量占比大于等于10%的含VOCs产品，其使用过程应采用密闭设备或在密闭空间内操作，废气应排至VOCs废气收集处理系统；无法密闭的，应采取局部气体收集措施，废气应排至VOCs废气收集处理系统。</w:t>
                  </w:r>
                </w:p>
                <w:p w14:paraId="410D2C6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收集的废气中NMHC初始排放速率≥3kg/h时，应配置VOCs处理设施，处理效率不应低于80 %；对于重点地区，收集的废气中NMHC初始排放速率≥2kg/h时，应配置VOCs处理设施，处理效率不应低于80%；采用的原辅材料符合国家有关低VOCs含量产品规定的除外。</w:t>
                  </w:r>
                </w:p>
              </w:tc>
              <w:tc>
                <w:tcPr>
                  <w:tcW w:w="1583" w:type="pct"/>
                  <w:vAlign w:val="center"/>
                </w:tcPr>
                <w:p w14:paraId="5D494E9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迁建项目未使用</w:t>
                  </w:r>
                  <w:r>
                    <w:rPr>
                      <w:color w:val="000000" w:themeColor="text1"/>
                      <w:highlight w:val="none"/>
                      <w14:textFill>
                        <w14:solidFill>
                          <w14:schemeClr w14:val="tx1"/>
                        </w14:solidFill>
                      </w14:textFill>
                    </w:rPr>
                    <w:t>VOCs质量占比大于等于10%的含VOCs产品</w:t>
                  </w:r>
                  <w:r>
                    <w:rPr>
                      <w:rFonts w:hint="eastAsia"/>
                      <w:color w:val="000000" w:themeColor="text1"/>
                      <w:highlight w:val="none"/>
                      <w14:textFill>
                        <w14:solidFill>
                          <w14:schemeClr w14:val="tx1"/>
                        </w14:solidFill>
                      </w14:textFill>
                    </w:rPr>
                    <w:t>；生产过程中在注塑及挤出工序出料口配套大风量顶吸</w:t>
                  </w:r>
                  <w:r>
                    <w:rPr>
                      <w:color w:val="000000" w:themeColor="text1"/>
                      <w:highlight w:val="none"/>
                      <w14:textFill>
                        <w14:solidFill>
                          <w14:schemeClr w14:val="tx1"/>
                        </w14:solidFill>
                      </w14:textFill>
                    </w:rPr>
                    <w:t>集气设施收集有机废气</w:t>
                  </w:r>
                  <w:r>
                    <w:rPr>
                      <w:rFonts w:hint="eastAsia"/>
                      <w:color w:val="000000" w:themeColor="text1"/>
                      <w:highlight w:val="none"/>
                      <w14:textFill>
                        <w14:solidFill>
                          <w14:schemeClr w14:val="tx1"/>
                        </w14:solidFill>
                      </w14:textFill>
                    </w:rPr>
                    <w:t>，收集效率不低于80 %；</w:t>
                  </w:r>
                  <w:r>
                    <w:rPr>
                      <w:color w:val="000000" w:themeColor="text1"/>
                      <w:highlight w:val="none"/>
                      <w14:textFill>
                        <w14:solidFill>
                          <w14:schemeClr w14:val="tx1"/>
                        </w14:solidFill>
                      </w14:textFill>
                    </w:rPr>
                    <w:t>废气净化设施为</w:t>
                  </w:r>
                  <w:r>
                    <w:rPr>
                      <w:rFonts w:hint="eastAsia"/>
                      <w:color w:val="000000" w:themeColor="text1"/>
                      <w:highlight w:val="none"/>
                      <w14:textFill>
                        <w14:solidFill>
                          <w14:schemeClr w14:val="tx1"/>
                        </w14:solidFill>
                      </w14:textFill>
                    </w:rPr>
                    <w:t>“二级活性炭吸附”设备</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处理效率不低于80 %要求；</w:t>
                  </w:r>
                  <w:r>
                    <w:rPr>
                      <w:color w:val="000000" w:themeColor="text1"/>
                      <w:highlight w:val="none"/>
                      <w14:textFill>
                        <w14:solidFill>
                          <w14:schemeClr w14:val="tx1"/>
                        </w14:solidFill>
                      </w14:textFill>
                    </w:rPr>
                    <w:t>收集的有机废气经处理后</w:t>
                  </w:r>
                  <w:r>
                    <w:rPr>
                      <w:rFonts w:hint="eastAsia"/>
                      <w:color w:val="000000" w:themeColor="text1"/>
                      <w:highlight w:val="none"/>
                      <w14:textFill>
                        <w14:solidFill>
                          <w14:schemeClr w14:val="tx1"/>
                        </w14:solidFill>
                      </w14:textFill>
                    </w:rPr>
                    <w:t>可达标</w:t>
                  </w:r>
                  <w:r>
                    <w:rPr>
                      <w:color w:val="000000" w:themeColor="text1"/>
                      <w:highlight w:val="none"/>
                      <w14:textFill>
                        <w14:solidFill>
                          <w14:schemeClr w14:val="tx1"/>
                        </w14:solidFill>
                      </w14:textFill>
                    </w:rPr>
                    <w:t>排放。</w:t>
                  </w:r>
                </w:p>
              </w:tc>
              <w:tc>
                <w:tcPr>
                  <w:tcW w:w="255" w:type="pct"/>
                  <w:vAlign w:val="center"/>
                </w:tcPr>
                <w:p w14:paraId="60585882">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3668C1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75" w:hRule="atLeast"/>
                <w:jc w:val="center"/>
              </w:trPr>
              <w:tc>
                <w:tcPr>
                  <w:tcW w:w="195" w:type="pct"/>
                  <w:vAlign w:val="center"/>
                </w:tcPr>
                <w:p w14:paraId="4B425A0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p>
              </w:tc>
              <w:tc>
                <w:tcPr>
                  <w:tcW w:w="1075" w:type="pct"/>
                  <w:vAlign w:val="center"/>
                </w:tcPr>
                <w:p w14:paraId="4B83D9D7">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《2021年福州市提升空气质量行动计划》的通知（榕环委办〔2021〕23号）《2022年度福州市蓝天保卫战行动计划》</w:t>
                  </w:r>
                </w:p>
              </w:tc>
              <w:tc>
                <w:tcPr>
                  <w:tcW w:w="1889" w:type="pct"/>
                  <w:vAlign w:val="center"/>
                </w:tcPr>
                <w:p w14:paraId="1C48E227">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新、改、扩建涉VOCs排放项目，应使用低（无）VOCs涂料、粘胶剂等，实施新建项目VOCs排放区域内倍量替代。</w:t>
                  </w:r>
                </w:p>
              </w:tc>
              <w:tc>
                <w:tcPr>
                  <w:tcW w:w="1583" w:type="pct"/>
                  <w:vAlign w:val="center"/>
                </w:tcPr>
                <w:p w14:paraId="3318ABDD">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迁建</w:t>
                  </w:r>
                  <w:r>
                    <w:rPr>
                      <w:color w:val="000000" w:themeColor="text1"/>
                      <w:highlight w:val="none"/>
                      <w14:textFill>
                        <w14:solidFill>
                          <w14:schemeClr w14:val="tx1"/>
                        </w14:solidFill>
                      </w14:textFill>
                    </w:rPr>
                    <w:t>项目生产过程</w:t>
                  </w:r>
                  <w:r>
                    <w:rPr>
                      <w:rFonts w:hint="eastAsia"/>
                      <w:color w:val="000000" w:themeColor="text1"/>
                      <w:highlight w:val="none"/>
                      <w14:textFill>
                        <w14:solidFill>
                          <w14:schemeClr w14:val="tx1"/>
                        </w14:solidFill>
                      </w14:textFill>
                    </w:rPr>
                    <w:t>不涉及涂料、粘胶剂等原辅材料使用；建成后</w:t>
                  </w:r>
                  <w:r>
                    <w:rPr>
                      <w:rFonts w:hint="eastAsia" w:cs="Arial"/>
                      <w:snapToGrid w:val="0"/>
                      <w:color w:val="000000" w:themeColor="text1"/>
                      <w:kern w:val="0"/>
                      <w:szCs w:val="20"/>
                      <w:highlight w:val="none"/>
                      <w14:textFill>
                        <w14:solidFill>
                          <w14:schemeClr w14:val="tx1"/>
                        </w14:solidFill>
                      </w14:textFill>
                    </w:rPr>
                    <w:t>将落实VOCs总量控制要求。</w:t>
                  </w:r>
                </w:p>
              </w:tc>
              <w:tc>
                <w:tcPr>
                  <w:tcW w:w="255" w:type="pct"/>
                  <w:vAlign w:val="center"/>
                </w:tcPr>
                <w:p w14:paraId="548611E1">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bl>
          <w:p w14:paraId="6BCE60A6">
            <w:pPr>
              <w:pStyle w:val="164"/>
              <w:ind w:firstLine="420"/>
              <w:rPr>
                <w:snapToGrid w:val="0"/>
                <w:color w:val="000000" w:themeColor="text1"/>
                <w:highlight w:val="none"/>
                <w14:textFill>
                  <w14:solidFill>
                    <w14:schemeClr w14:val="tx1"/>
                  </w14:solidFill>
                </w14:textFill>
              </w:rPr>
            </w:pPr>
          </w:p>
        </w:tc>
      </w:tr>
    </w:tbl>
    <w:p w14:paraId="39202C25">
      <w:pPr>
        <w:spacing w:line="360" w:lineRule="auto"/>
        <w:ind w:firstLine="600"/>
        <w:outlineLvl w:val="0"/>
        <w:rPr>
          <w:rFonts w:eastAsia="黑体"/>
          <w:color w:val="000000" w:themeColor="text1"/>
          <w:sz w:val="30"/>
          <w:highlight w:val="none"/>
          <w14:textFill>
            <w14:solidFill>
              <w14:schemeClr w14:val="tx1"/>
            </w14:solidFill>
          </w14:textFill>
        </w:rPr>
        <w:sectPr>
          <w:pgSz w:w="16838" w:h="11906" w:orient="landscape"/>
          <w:pgMar w:top="1440" w:right="1080" w:bottom="1440" w:left="1080" w:header="851" w:footer="1077" w:gutter="0"/>
          <w:pgBorders>
            <w:top w:val="none" w:sz="0" w:space="0"/>
            <w:left w:val="none" w:sz="0" w:space="0"/>
            <w:bottom w:val="none" w:sz="0" w:space="0"/>
            <w:right w:val="none" w:sz="0" w:space="0"/>
          </w:pgBorders>
          <w:cols w:space="720" w:num="1"/>
          <w:docGrid w:linePitch="312" w:charSpace="0"/>
        </w:sectPr>
      </w:pPr>
    </w:p>
    <w:p w14:paraId="224A51EC">
      <w:pPr>
        <w:pStyle w:val="8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二、建设项目工程分析</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607"/>
      </w:tblGrid>
      <w:tr w14:paraId="7FB21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99" w:hRule="atLeast"/>
          <w:jc w:val="center"/>
        </w:trPr>
        <w:tc>
          <w:tcPr>
            <w:tcW w:w="455" w:type="dxa"/>
            <w:vAlign w:val="center"/>
          </w:tcPr>
          <w:p w14:paraId="18359358">
            <w:pPr>
              <w:pStyle w:val="31"/>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建设内容</w:t>
            </w:r>
          </w:p>
        </w:tc>
        <w:tc>
          <w:tcPr>
            <w:tcW w:w="8605" w:type="dxa"/>
          </w:tcPr>
          <w:p w14:paraId="16DBD8A0">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2.1</w:t>
            </w:r>
            <w:r>
              <w:rPr>
                <w:rFonts w:hint="eastAsia"/>
                <w:b/>
                <w:color w:val="000000" w:themeColor="text1"/>
                <w:sz w:val="30"/>
                <w:szCs w:val="30"/>
                <w:highlight w:val="none"/>
                <w14:textFill>
                  <w14:solidFill>
                    <w14:schemeClr w14:val="tx1"/>
                  </w14:solidFill>
                </w14:textFill>
              </w:rPr>
              <w:t>项目由来</w:t>
            </w:r>
          </w:p>
          <w:p w14:paraId="0DFD8B4B">
            <w:pPr>
              <w:spacing w:before="120" w:beforeLines="50" w:line="360" w:lineRule="auto"/>
              <w:ind w:firstLine="480" w:firstLineChars="200"/>
              <w:outlineLvl w:val="1"/>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福州洁雅特科技有限公司原“福州洁雅特科技有限公司年产塑料管材450吨项目”位于福州市长乐区松下镇松下村三叉路口47号。2025年11月由于企业发展规划调整，拟重新租赁生产车间进行设备更新及生产线搬迁。现原项目立项备案（闽发改备[2021]0224号）已注销。</w:t>
            </w:r>
          </w:p>
          <w:p w14:paraId="57B25093">
            <w:pPr>
              <w:spacing w:before="120" w:beforeLines="50" w:line="360" w:lineRule="auto"/>
              <w:ind w:firstLine="480" w:firstLineChars="200"/>
              <w:outlineLvl w:val="1"/>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由于企业发展规划调整且管材生产线设备减少，企业拟缩小产能，公司“福州洁雅特科技有限公司年产塑料管材300吨迁建项目”拟迁建于福州市闽侯县经济技术开发区一期延伸区（租赁闽侯县丹祥户外用品有限责任公司3#厂房1楼）。迁建项目已取得了福州市闽侯县发展和改革局的备案（闽发改备[2025]A080565号），项目总投资110万元，租赁用地面积为920m</w:t>
            </w:r>
            <w:r>
              <w:rPr>
                <w:rFonts w:hint="eastAsia"/>
                <w:color w:val="000000" w:themeColor="text1"/>
                <w:sz w:val="24"/>
                <w:highlight w:val="none"/>
                <w:vertAlign w:val="superscript"/>
                <w14:textFill>
                  <w14:solidFill>
                    <w14:schemeClr w14:val="tx1"/>
                  </w14:solidFill>
                </w14:textFill>
              </w:rPr>
              <w:t>2</w:t>
            </w:r>
            <w:r>
              <w:rPr>
                <w:rFonts w:hint="eastAsia"/>
                <w:color w:val="000000" w:themeColor="text1"/>
                <w:sz w:val="24"/>
                <w:highlight w:val="none"/>
                <w14:textFill>
                  <w14:solidFill>
                    <w14:schemeClr w14:val="tx1"/>
                  </w14:solidFill>
                </w14:textFill>
              </w:rPr>
              <w:t>，建筑面积为920m</w:t>
            </w:r>
            <w:r>
              <w:rPr>
                <w:rFonts w:hint="eastAsia"/>
                <w:color w:val="000000" w:themeColor="text1"/>
                <w:sz w:val="24"/>
                <w:highlight w:val="none"/>
                <w:vertAlign w:val="superscript"/>
                <w14:textFill>
                  <w14:solidFill>
                    <w14:schemeClr w14:val="tx1"/>
                  </w14:solidFill>
                </w14:textFill>
              </w:rPr>
              <w:t>2</w:t>
            </w:r>
            <w:r>
              <w:rPr>
                <w:rFonts w:hint="eastAsia"/>
                <w:color w:val="000000" w:themeColor="text1"/>
                <w:sz w:val="24"/>
                <w:highlight w:val="none"/>
                <w14:textFill>
                  <w14:solidFill>
                    <w14:schemeClr w14:val="tx1"/>
                  </w14:solidFill>
                </w14:textFill>
              </w:rPr>
              <w:t>，建设规模年产塑料管材300吨。</w:t>
            </w:r>
          </w:p>
          <w:p w14:paraId="58154BA1">
            <w:pPr>
              <w:pStyle w:val="88"/>
              <w:ind w:firstLine="480"/>
              <w:rPr>
                <w:color w:val="000000" w:themeColor="text1"/>
                <w:highlight w:val="none"/>
                <w:lang w:val="en-GB"/>
                <w14:textFill>
                  <w14:solidFill>
                    <w14:schemeClr w14:val="tx1"/>
                  </w14:solidFill>
                </w14:textFill>
              </w:rPr>
            </w:pPr>
            <w:r>
              <w:rPr>
                <w:color w:val="000000" w:themeColor="text1"/>
                <w:highlight w:val="none"/>
                <w14:textFill>
                  <w14:solidFill>
                    <w14:schemeClr w14:val="tx1"/>
                  </w14:solidFill>
                </w14:textFill>
              </w:rPr>
              <w:t>根据《中华人民共和国环境影响评价法》、《建设项目环境保护管理条例》、《建设项目环境影响评价分类管理名录</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2021年版</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》，本项目属</w:t>
            </w:r>
            <w:r>
              <w:rPr>
                <w:rFonts w:hint="eastAsia"/>
                <w:color w:val="000000" w:themeColor="text1"/>
                <w:highlight w:val="none"/>
                <w14:textFill>
                  <w14:solidFill>
                    <w14:schemeClr w14:val="tx1"/>
                  </w14:solidFill>
                </w14:textFill>
              </w:rPr>
              <w:t>于“</w:t>
            </w:r>
            <w:r>
              <w:rPr>
                <w:rFonts w:hint="eastAsia"/>
                <w:color w:val="000000" w:themeColor="text1"/>
                <w:spacing w:val="2"/>
                <w:highlight w:val="none"/>
                <w14:textFill>
                  <w14:solidFill>
                    <w14:schemeClr w14:val="tx1"/>
                  </w14:solidFill>
                </w14:textFill>
              </w:rPr>
              <w:t>二十六</w:t>
            </w:r>
            <w:r>
              <w:rPr>
                <w:color w:val="000000" w:themeColor="text1"/>
                <w:spacing w:val="2"/>
                <w:highlight w:val="none"/>
                <w14:textFill>
                  <w14:solidFill>
                    <w14:schemeClr w14:val="tx1"/>
                  </w14:solidFill>
                </w14:textFill>
              </w:rPr>
              <w:t>、</w:t>
            </w:r>
            <w:r>
              <w:rPr>
                <w:rFonts w:hint="eastAsia"/>
                <w:color w:val="000000" w:themeColor="text1"/>
                <w:spacing w:val="2"/>
                <w:highlight w:val="none"/>
                <w14:textFill>
                  <w14:solidFill>
                    <w14:schemeClr w14:val="tx1"/>
                  </w14:solidFill>
                </w14:textFill>
              </w:rPr>
              <w:t>橡胶和塑料制品业</w:t>
            </w:r>
            <w:r>
              <w:rPr>
                <w:color w:val="000000" w:themeColor="text1"/>
                <w:highlight w:val="none"/>
                <w14:textFill>
                  <w14:solidFill>
                    <w14:schemeClr w14:val="tx1"/>
                  </w14:solidFill>
                </w14:textFill>
              </w:rPr>
              <w:t>，</w:t>
            </w:r>
            <w:r>
              <w:rPr>
                <w:rFonts w:hint="eastAsia"/>
                <w:color w:val="000000" w:themeColor="text1"/>
                <w:spacing w:val="2"/>
                <w:highlight w:val="none"/>
                <w14:textFill>
                  <w14:solidFill>
                    <w14:schemeClr w14:val="tx1"/>
                  </w14:solidFill>
                </w14:textFill>
              </w:rPr>
              <w:t>53</w:t>
            </w:r>
            <w:r>
              <w:rPr>
                <w:color w:val="000000" w:themeColor="text1"/>
                <w:spacing w:val="2"/>
                <w:highlight w:val="none"/>
                <w14:textFill>
                  <w14:solidFill>
                    <w14:schemeClr w14:val="tx1"/>
                  </w14:solidFill>
                </w14:textFill>
              </w:rPr>
              <w:t>、</w:t>
            </w:r>
            <w:r>
              <w:rPr>
                <w:rFonts w:hint="eastAsia"/>
                <w:color w:val="000000" w:themeColor="text1"/>
                <w:spacing w:val="2"/>
                <w:highlight w:val="none"/>
                <w14:textFill>
                  <w14:solidFill>
                    <w14:schemeClr w14:val="tx1"/>
                  </w14:solidFill>
                </w14:textFill>
              </w:rPr>
              <w:t>塑料制品业292</w:t>
            </w:r>
            <w:r>
              <w:rPr>
                <w:rFonts w:hint="eastAsia"/>
                <w:color w:val="000000" w:themeColor="text1"/>
                <w:highlight w:val="none"/>
                <w14:textFill>
                  <w14:solidFill>
                    <w14:schemeClr w14:val="tx1"/>
                  </w14:solidFill>
                </w14:textFill>
              </w:rPr>
              <w:t>”</w:t>
            </w:r>
            <w:r>
              <w:rPr>
                <w:rFonts w:hint="eastAsia"/>
                <w:color w:val="000000" w:themeColor="text1"/>
                <w:spacing w:val="2"/>
                <w:highlight w:val="none"/>
                <w14:textFill>
                  <w14:solidFill>
                    <w14:schemeClr w14:val="tx1"/>
                  </w14:solidFill>
                </w14:textFill>
              </w:rPr>
              <w:t>中其他类别</w:t>
            </w:r>
            <w:r>
              <w:rPr>
                <w:rFonts w:hint="eastAsia"/>
                <w:color w:val="000000" w:themeColor="text1"/>
                <w:highlight w:val="none"/>
                <w:lang w:val="en-GB"/>
                <w14:textFill>
                  <w14:solidFill>
                    <w14:schemeClr w14:val="tx1"/>
                  </w14:solidFill>
                </w14:textFill>
              </w:rPr>
              <w:t>，需编制环境影响报告表。因此，</w:t>
            </w:r>
            <w:r>
              <w:rPr>
                <w:rFonts w:hint="eastAsia"/>
                <w:color w:val="000000" w:themeColor="text1"/>
                <w:highlight w:val="none"/>
                <w14:textFill>
                  <w14:solidFill>
                    <w14:schemeClr w14:val="tx1"/>
                  </w14:solidFill>
                </w14:textFill>
              </w:rPr>
              <w:t>福州洁雅特科技有限公司</w:t>
            </w:r>
            <w:r>
              <w:rPr>
                <w:rFonts w:hint="eastAsia"/>
                <w:color w:val="000000" w:themeColor="text1"/>
                <w:highlight w:val="none"/>
                <w:lang w:val="en-GB"/>
                <w14:textFill>
                  <w14:solidFill>
                    <w14:schemeClr w14:val="tx1"/>
                  </w14:solidFill>
                </w14:textFill>
              </w:rPr>
              <w:t>委托本公司编制《</w:t>
            </w:r>
            <w:r>
              <w:rPr>
                <w:rFonts w:hint="eastAsia"/>
                <w:color w:val="000000" w:themeColor="text1"/>
                <w:highlight w:val="none"/>
                <w14:textFill>
                  <w14:solidFill>
                    <w14:schemeClr w14:val="tx1"/>
                  </w14:solidFill>
                </w14:textFill>
              </w:rPr>
              <w:t>福州洁雅特科技有限公司年产塑料管材300吨迁建项目</w:t>
            </w:r>
            <w:r>
              <w:rPr>
                <w:rFonts w:hint="eastAsia"/>
                <w:color w:val="000000" w:themeColor="text1"/>
                <w:highlight w:val="none"/>
                <w:lang w:val="en-GB"/>
                <w14:textFill>
                  <w14:solidFill>
                    <w14:schemeClr w14:val="tx1"/>
                  </w14:solidFill>
                </w14:textFill>
              </w:rPr>
              <w:t>》，环评单位接受委托后立即组织有关技术人员进行了现场踏勘，并根据建设单位提供的基本资料以及相关法律法规、导则等材料，编制了该项目环境影响报告表，供建设单位报福州市闽侯生态环境局审批。</w:t>
            </w:r>
          </w:p>
          <w:p w14:paraId="3AECEAA0">
            <w:pPr>
              <w:pStyle w:val="219"/>
              <w:spacing w:line="360" w:lineRule="auto"/>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表2.1-1建设项目环境影响评价分类管理目录</w:t>
            </w:r>
          </w:p>
          <w:tbl>
            <w:tblPr>
              <w:tblStyle w:val="36"/>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1987"/>
              <w:gridCol w:w="1409"/>
              <w:gridCol w:w="2092"/>
              <w:gridCol w:w="2075"/>
              <w:gridCol w:w="815"/>
            </w:tblGrid>
            <w:tr w14:paraId="0EE9C7B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43" w:hRule="exact"/>
              </w:trPr>
              <w:tc>
                <w:tcPr>
                  <w:tcW w:w="1186" w:type="pct"/>
                  <w:tcBorders>
                    <w:top w:val="single" w:color="auto" w:sz="12" w:space="0"/>
                    <w:bottom w:val="single" w:color="auto" w:sz="4" w:space="0"/>
                    <w:right w:val="single" w:color="auto" w:sz="4" w:space="0"/>
                  </w:tcBorders>
                  <w:vAlign w:val="center"/>
                </w:tcPr>
                <w:p w14:paraId="439F9BC6">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类管理名录</w:t>
                  </w:r>
                </w:p>
              </w:tc>
              <w:tc>
                <w:tcPr>
                  <w:tcW w:w="841" w:type="pct"/>
                  <w:tcBorders>
                    <w:top w:val="single" w:color="auto" w:sz="12" w:space="0"/>
                    <w:left w:val="single" w:color="auto" w:sz="4" w:space="0"/>
                    <w:bottom w:val="single" w:color="auto" w:sz="4" w:space="0"/>
                    <w:right w:val="single" w:color="auto" w:sz="4" w:space="0"/>
                  </w:tcBorders>
                  <w:vAlign w:val="center"/>
                </w:tcPr>
                <w:p w14:paraId="05C957AF">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环评类别</w:t>
                  </w:r>
                </w:p>
                <w:p w14:paraId="365ABF66">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项目类别</w:t>
                  </w:r>
                </w:p>
              </w:tc>
              <w:tc>
                <w:tcPr>
                  <w:tcW w:w="1248" w:type="pct"/>
                  <w:tcBorders>
                    <w:top w:val="single" w:color="auto" w:sz="12" w:space="0"/>
                    <w:left w:val="single" w:color="auto" w:sz="4" w:space="0"/>
                    <w:bottom w:val="single" w:color="auto" w:sz="4" w:space="0"/>
                    <w:right w:val="single" w:color="auto" w:sz="4" w:space="0"/>
                  </w:tcBorders>
                  <w:vAlign w:val="center"/>
                </w:tcPr>
                <w:p w14:paraId="17006D7D">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报告书</w:t>
                  </w:r>
                </w:p>
              </w:tc>
              <w:tc>
                <w:tcPr>
                  <w:tcW w:w="1238" w:type="pct"/>
                  <w:tcBorders>
                    <w:top w:val="single" w:color="auto" w:sz="12" w:space="0"/>
                    <w:left w:val="single" w:color="auto" w:sz="4" w:space="0"/>
                    <w:bottom w:val="single" w:color="auto" w:sz="4" w:space="0"/>
                    <w:right w:val="single" w:color="auto" w:sz="4" w:space="0"/>
                  </w:tcBorders>
                  <w:shd w:val="clear" w:color="auto" w:fill="D7D7D7"/>
                  <w:vAlign w:val="center"/>
                </w:tcPr>
                <w:p w14:paraId="31DF2218">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报告表</w:t>
                  </w:r>
                </w:p>
              </w:tc>
              <w:tc>
                <w:tcPr>
                  <w:tcW w:w="485" w:type="pct"/>
                  <w:tcBorders>
                    <w:top w:val="single" w:color="auto" w:sz="12" w:space="0"/>
                    <w:left w:val="single" w:color="auto" w:sz="4" w:space="0"/>
                    <w:bottom w:val="single" w:color="auto" w:sz="4" w:space="0"/>
                    <w:right w:val="single" w:color="auto" w:sz="12" w:space="0"/>
                  </w:tcBorders>
                  <w:vAlign w:val="center"/>
                </w:tcPr>
                <w:p w14:paraId="724A25F7">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登记表</w:t>
                  </w:r>
                </w:p>
              </w:tc>
            </w:tr>
            <w:tr w14:paraId="402D010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21" w:hRule="exact"/>
              </w:trPr>
              <w:tc>
                <w:tcPr>
                  <w:tcW w:w="1186" w:type="pct"/>
                  <w:vMerge w:val="restart"/>
                  <w:tcBorders>
                    <w:top w:val="single" w:color="auto" w:sz="4" w:space="0"/>
                    <w:left w:val="single" w:color="auto" w:sz="4" w:space="0"/>
                    <w:bottom w:val="single" w:color="auto" w:sz="4" w:space="0"/>
                    <w:right w:val="single" w:color="auto" w:sz="4" w:space="0"/>
                  </w:tcBorders>
                  <w:vAlign w:val="center"/>
                </w:tcPr>
                <w:p w14:paraId="1E9024C3">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《建设项目环境 影响评价分类管 理名录》（2021 年</w:t>
                  </w:r>
                </w:p>
                <w:p w14:paraId="1A53F03A">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1 月 1 日起实施）</w:t>
                  </w:r>
                </w:p>
              </w:tc>
              <w:tc>
                <w:tcPr>
                  <w:tcW w:w="3813" w:type="pct"/>
                  <w:gridSpan w:val="4"/>
                  <w:tcBorders>
                    <w:top w:val="single" w:color="auto" w:sz="4" w:space="0"/>
                    <w:left w:val="single" w:color="auto" w:sz="4" w:space="0"/>
                    <w:bottom w:val="single" w:color="auto" w:sz="4" w:space="0"/>
                    <w:right w:val="single" w:color="auto" w:sz="12" w:space="0"/>
                  </w:tcBorders>
                  <w:shd w:val="clear" w:color="auto" w:fill="D7D7D7"/>
                  <w:vAlign w:val="center"/>
                </w:tcPr>
                <w:p w14:paraId="085C88AF">
                  <w:pPr>
                    <w:pStyle w:val="97"/>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二十六</w:t>
                  </w:r>
                  <w:r>
                    <w:rPr>
                      <w:rFonts w:eastAsia="宋体"/>
                      <w:color w:val="000000" w:themeColor="text1"/>
                      <w:highlight w:val="none"/>
                      <w14:textFill>
                        <w14:solidFill>
                          <w14:schemeClr w14:val="tx1"/>
                        </w14:solidFill>
                      </w14:textFill>
                    </w:rPr>
                    <w:t>、</w:t>
                  </w:r>
                  <w:r>
                    <w:rPr>
                      <w:rFonts w:hint="eastAsia"/>
                      <w:color w:val="000000" w:themeColor="text1"/>
                      <w:spacing w:val="2"/>
                      <w:sz w:val="24"/>
                      <w:highlight w:val="none"/>
                      <w14:textFill>
                        <w14:solidFill>
                          <w14:schemeClr w14:val="tx1"/>
                        </w14:solidFill>
                      </w14:textFill>
                    </w:rPr>
                    <w:t>橡胶和塑料制品业</w:t>
                  </w:r>
                </w:p>
              </w:tc>
            </w:tr>
            <w:tr w14:paraId="25B26F2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776" w:hRule="exact"/>
              </w:trPr>
              <w:tc>
                <w:tcPr>
                  <w:tcW w:w="1186" w:type="pct"/>
                  <w:vMerge w:val="continue"/>
                  <w:tcBorders>
                    <w:top w:val="single" w:color="auto" w:sz="4" w:space="0"/>
                    <w:left w:val="single" w:color="auto" w:sz="4" w:space="0"/>
                    <w:bottom w:val="single" w:color="auto" w:sz="12" w:space="0"/>
                    <w:right w:val="single" w:color="auto" w:sz="4" w:space="0"/>
                  </w:tcBorders>
                  <w:vAlign w:val="center"/>
                </w:tcPr>
                <w:p w14:paraId="3BF3E338">
                  <w:pPr>
                    <w:pStyle w:val="97"/>
                    <w:rPr>
                      <w:rFonts w:eastAsia="宋体"/>
                      <w:color w:val="000000" w:themeColor="text1"/>
                      <w:highlight w:val="none"/>
                      <w14:textFill>
                        <w14:solidFill>
                          <w14:schemeClr w14:val="tx1"/>
                        </w14:solidFill>
                      </w14:textFill>
                    </w:rPr>
                  </w:pPr>
                </w:p>
              </w:tc>
              <w:tc>
                <w:tcPr>
                  <w:tcW w:w="841" w:type="pct"/>
                  <w:tcBorders>
                    <w:top w:val="single" w:color="auto" w:sz="4" w:space="0"/>
                    <w:left w:val="single" w:color="auto" w:sz="4" w:space="0"/>
                    <w:bottom w:val="single" w:color="auto" w:sz="12" w:space="0"/>
                    <w:right w:val="single" w:color="auto" w:sz="4" w:space="0"/>
                  </w:tcBorders>
                  <w:vAlign w:val="center"/>
                </w:tcPr>
                <w:p w14:paraId="17D73AFF">
                  <w:pPr>
                    <w:pStyle w:val="97"/>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塑料制品业292</w:t>
                  </w:r>
                </w:p>
              </w:tc>
              <w:tc>
                <w:tcPr>
                  <w:tcW w:w="1248" w:type="pct"/>
                  <w:tcBorders>
                    <w:top w:val="single" w:color="auto" w:sz="4" w:space="0"/>
                    <w:left w:val="single" w:color="auto" w:sz="4" w:space="0"/>
                    <w:bottom w:val="single" w:color="auto" w:sz="12" w:space="0"/>
                    <w:right w:val="single" w:color="auto" w:sz="4" w:space="0"/>
                  </w:tcBorders>
                  <w:vAlign w:val="center"/>
                </w:tcPr>
                <w:p w14:paraId="7B60B32A">
                  <w:pPr>
                    <w:pStyle w:val="97"/>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以再生塑料为原料生产的；有电镀工艺的；年用溶剂型胶粘剂10吨及以上的；年用溶剂型油墨（含稀释剂）10吨及以上的</w:t>
                  </w:r>
                </w:p>
              </w:tc>
              <w:tc>
                <w:tcPr>
                  <w:tcW w:w="1238" w:type="pct"/>
                  <w:tcBorders>
                    <w:top w:val="single" w:color="auto" w:sz="4" w:space="0"/>
                    <w:left w:val="single" w:color="auto" w:sz="4" w:space="0"/>
                    <w:bottom w:val="single" w:color="auto" w:sz="12" w:space="0"/>
                    <w:right w:val="single" w:color="auto" w:sz="4" w:space="0"/>
                  </w:tcBorders>
                  <w:shd w:val="clear" w:color="auto" w:fill="D7D7D7"/>
                  <w:vAlign w:val="center"/>
                </w:tcPr>
                <w:p w14:paraId="71349392">
                  <w:pPr>
                    <w:pStyle w:val="97"/>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其他（年用非溶剂型低VOCs含量涂料10吨以下的除外）</w:t>
                  </w:r>
                </w:p>
              </w:tc>
              <w:tc>
                <w:tcPr>
                  <w:tcW w:w="485" w:type="pct"/>
                  <w:tcBorders>
                    <w:top w:val="single" w:color="auto" w:sz="4" w:space="0"/>
                    <w:left w:val="single" w:color="auto" w:sz="4" w:space="0"/>
                    <w:bottom w:val="single" w:color="auto" w:sz="12" w:space="0"/>
                    <w:right w:val="single" w:color="auto" w:sz="12" w:space="0"/>
                  </w:tcBorders>
                  <w:vAlign w:val="center"/>
                </w:tcPr>
                <w:p w14:paraId="11BAF98E">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w:t>
                  </w:r>
                </w:p>
              </w:tc>
            </w:tr>
          </w:tbl>
          <w:p w14:paraId="5A624AD1">
            <w:pPr>
              <w:spacing w:before="120" w:beforeLines="50" w:line="360" w:lineRule="auto"/>
              <w:outlineLvl w:val="1"/>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2.2</w:t>
            </w:r>
            <w:r>
              <w:rPr>
                <w:b/>
                <w:color w:val="000000" w:themeColor="text1"/>
                <w:sz w:val="30"/>
                <w:szCs w:val="30"/>
                <w:highlight w:val="none"/>
                <w14:textFill>
                  <w14:solidFill>
                    <w14:schemeClr w14:val="tx1"/>
                  </w14:solidFill>
                </w14:textFill>
              </w:rPr>
              <w:t>项目</w:t>
            </w:r>
            <w:r>
              <w:rPr>
                <w:rFonts w:hint="eastAsia"/>
                <w:b/>
                <w:color w:val="000000" w:themeColor="text1"/>
                <w:sz w:val="30"/>
                <w:szCs w:val="30"/>
                <w:highlight w:val="none"/>
                <w14:textFill>
                  <w14:solidFill>
                    <w14:schemeClr w14:val="tx1"/>
                  </w14:solidFill>
                </w14:textFill>
              </w:rPr>
              <w:t>基本情况</w:t>
            </w:r>
          </w:p>
          <w:p w14:paraId="07DD2871">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）项目名称：</w:t>
            </w:r>
            <w:r>
              <w:rPr>
                <w:rFonts w:hint="eastAsia"/>
                <w:color w:val="000000" w:themeColor="text1"/>
                <w:highlight w:val="none"/>
                <w14:textFill>
                  <w14:solidFill>
                    <w14:schemeClr w14:val="tx1"/>
                  </w14:solidFill>
                </w14:textFill>
              </w:rPr>
              <w:t>福州洁雅特科技有限公司年产塑料管材300吨迁建项目</w:t>
            </w:r>
          </w:p>
          <w:p w14:paraId="4A653BD6">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）建设单位：</w:t>
            </w:r>
            <w:r>
              <w:rPr>
                <w:rFonts w:hint="eastAsia"/>
                <w:color w:val="000000" w:themeColor="text1"/>
                <w:highlight w:val="none"/>
                <w14:textFill>
                  <w14:solidFill>
                    <w14:schemeClr w14:val="tx1"/>
                  </w14:solidFill>
                </w14:textFill>
              </w:rPr>
              <w:t>福州洁雅特科技有限公司</w:t>
            </w:r>
          </w:p>
          <w:p w14:paraId="28B550D8">
            <w:pPr>
              <w:pStyle w:val="88"/>
              <w:ind w:firstLine="480"/>
              <w:rPr>
                <w:snapToGrid w:val="0"/>
                <w:color w:val="000000" w:themeColor="text1"/>
                <w:kern w:val="18"/>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）建设地点：</w:t>
            </w:r>
            <w:r>
              <w:rPr>
                <w:rFonts w:hint="eastAsia"/>
                <w:bCs/>
                <w:color w:val="000000" w:themeColor="text1"/>
                <w:highlight w:val="none"/>
                <w14:textFill>
                  <w14:solidFill>
                    <w14:schemeClr w14:val="tx1"/>
                  </w14:solidFill>
                </w14:textFill>
              </w:rPr>
              <w:t>福州市闽侯县经济技术开发区一期延伸区（租赁闽侯县丹祥户外用品有限责任公司3#厂房1楼）</w:t>
            </w:r>
          </w:p>
          <w:p w14:paraId="4EEB289D">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）总投资：</w:t>
            </w:r>
            <w:r>
              <w:rPr>
                <w:rFonts w:hint="eastAsia"/>
                <w:color w:val="000000" w:themeColor="text1"/>
                <w:highlight w:val="none"/>
                <w14:textFill>
                  <w14:solidFill>
                    <w14:schemeClr w14:val="tx1"/>
                  </w14:solidFill>
                </w14:textFill>
              </w:rPr>
              <w:t>110万元</w:t>
            </w:r>
          </w:p>
          <w:p w14:paraId="2E81E714">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）占地面积：占地面积</w:t>
            </w:r>
            <w:r>
              <w:rPr>
                <w:rFonts w:hint="eastAsia"/>
                <w:color w:val="000000" w:themeColor="text1"/>
                <w:highlight w:val="none"/>
                <w14:textFill>
                  <w14:solidFill>
                    <w14:schemeClr w14:val="tx1"/>
                  </w14:solidFill>
                </w14:textFill>
              </w:rPr>
              <w:t>920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，建筑面积</w:t>
            </w:r>
            <w:r>
              <w:rPr>
                <w:rFonts w:hint="eastAsia"/>
                <w:color w:val="000000" w:themeColor="text1"/>
                <w:highlight w:val="none"/>
                <w14:textFill>
                  <w14:solidFill>
                    <w14:schemeClr w14:val="tx1"/>
                  </w14:solidFill>
                </w14:textFill>
              </w:rPr>
              <w:t>920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p>
          <w:p w14:paraId="488AAE27">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）工程规模：</w:t>
            </w:r>
            <w:r>
              <w:rPr>
                <w:rFonts w:hint="eastAsia"/>
                <w:color w:val="000000" w:themeColor="text1"/>
                <w:highlight w:val="none"/>
                <w14:textFill>
                  <w14:solidFill>
                    <w14:schemeClr w14:val="tx1"/>
                  </w14:solidFill>
                </w14:textFill>
              </w:rPr>
              <w:t>年产塑料管材300吨（PPR塑料管20t/a、PPR塑料配件10t/a、PVC塑料管120t/a、PVC塑料配件150t/a）</w:t>
            </w:r>
          </w:p>
          <w:p w14:paraId="0B47D760">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）项目性质：</w:t>
            </w:r>
            <w:r>
              <w:rPr>
                <w:rFonts w:hint="eastAsia"/>
                <w:color w:val="000000" w:themeColor="text1"/>
                <w:highlight w:val="none"/>
                <w14:textFill>
                  <w14:solidFill>
                    <w14:schemeClr w14:val="tx1"/>
                  </w14:solidFill>
                </w14:textFill>
              </w:rPr>
              <w:t>迁建</w:t>
            </w:r>
          </w:p>
          <w:p w14:paraId="5E1E431B">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）生产定员：生产定员</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人，</w:t>
            </w:r>
            <w:r>
              <w:rPr>
                <w:rFonts w:hint="eastAsia"/>
                <w:color w:val="000000" w:themeColor="text1"/>
                <w:highlight w:val="none"/>
                <w14:textFill>
                  <w14:solidFill>
                    <w14:schemeClr w14:val="tx1"/>
                  </w14:solidFill>
                </w14:textFill>
              </w:rPr>
              <w:t>厂区不设食堂，员工均不住厂</w:t>
            </w:r>
          </w:p>
          <w:p w14:paraId="4A015CB7">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9）工作制度：年生产日</w:t>
            </w:r>
            <w:r>
              <w:rPr>
                <w:rFonts w:hint="eastAsia"/>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t>0天，</w:t>
            </w:r>
            <w:r>
              <w:rPr>
                <w:rFonts w:hint="eastAsia"/>
                <w:color w:val="000000" w:themeColor="text1"/>
                <w:highlight w:val="none"/>
                <w14:textFill>
                  <w14:solidFill>
                    <w14:schemeClr w14:val="tx1"/>
                  </w14:solidFill>
                </w14:textFill>
              </w:rPr>
              <w:t>单班</w:t>
            </w:r>
            <w:r>
              <w:rPr>
                <w:color w:val="000000" w:themeColor="text1"/>
                <w:highlight w:val="none"/>
                <w14:textFill>
                  <w14:solidFill>
                    <w14:schemeClr w14:val="tx1"/>
                  </w14:solidFill>
                </w14:textFill>
              </w:rPr>
              <w:t>制</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每班</w:t>
            </w:r>
            <w:r>
              <w:rPr>
                <w:rFonts w:hint="eastAsia"/>
                <w:color w:val="000000" w:themeColor="text1"/>
                <w:highlight w:val="none"/>
                <w14:textFill>
                  <w14:solidFill>
                    <w14:schemeClr w14:val="tx1"/>
                  </w14:solidFill>
                </w14:textFill>
              </w:rPr>
              <w:t>8个</w:t>
            </w:r>
            <w:r>
              <w:rPr>
                <w:color w:val="000000" w:themeColor="text1"/>
                <w:highlight w:val="none"/>
                <w14:textFill>
                  <w14:solidFill>
                    <w14:schemeClr w14:val="tx1"/>
                  </w14:solidFill>
                </w14:textFill>
              </w:rPr>
              <w:t>小时</w:t>
            </w:r>
          </w:p>
          <w:p w14:paraId="314EC6A0">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（10）周边概况：</w:t>
            </w:r>
            <w:r>
              <w:rPr>
                <w:rFonts w:hint="eastAsia" w:cs="宋体"/>
                <w:color w:val="000000" w:themeColor="text1"/>
                <w:highlight w:val="none"/>
                <w14:textFill>
                  <w14:solidFill>
                    <w14:schemeClr w14:val="tx1"/>
                  </w14:solidFill>
                </w14:textFill>
              </w:rPr>
              <w:t>本项目租赁</w:t>
            </w:r>
            <w:r>
              <w:rPr>
                <w:rFonts w:hint="eastAsia"/>
                <w:bCs/>
                <w:color w:val="000000" w:themeColor="text1"/>
                <w:highlight w:val="none"/>
                <w14:textFill>
                  <w14:solidFill>
                    <w14:schemeClr w14:val="tx1"/>
                  </w14:solidFill>
                </w14:textFill>
              </w:rPr>
              <w:t>闽侯县丹祥户外用品有限责任公司3#厂房1楼东侧（920m</w:t>
            </w:r>
            <w:r>
              <w:rPr>
                <w:rFonts w:hint="eastAsia"/>
                <w:bCs/>
                <w:color w:val="000000" w:themeColor="text1"/>
                <w:highlight w:val="none"/>
                <w:vertAlign w:val="superscript"/>
                <w14:textFill>
                  <w14:solidFill>
                    <w14:schemeClr w14:val="tx1"/>
                  </w14:solidFill>
                </w14:textFill>
              </w:rPr>
              <w:t>2</w:t>
            </w:r>
            <w:r>
              <w:rPr>
                <w:rFonts w:hint="eastAsia"/>
                <w:bCs/>
                <w:color w:val="000000" w:themeColor="text1"/>
                <w:highlight w:val="none"/>
                <w14:textFill>
                  <w14:solidFill>
                    <w14:schemeClr w14:val="tx1"/>
                  </w14:solidFill>
                </w14:textFill>
              </w:rPr>
              <w:t>）</w:t>
            </w:r>
            <w:r>
              <w:rPr>
                <w:rFonts w:hint="eastAsia" w:cs="宋体"/>
                <w:color w:val="000000" w:themeColor="text1"/>
                <w:highlight w:val="none"/>
                <w14:textFill>
                  <w14:solidFill>
                    <w14:schemeClr w14:val="tx1"/>
                  </w14:solidFill>
                </w14:textFill>
              </w:rPr>
              <w:t>，其中1楼西侧约525m</w:t>
            </w:r>
            <w:r>
              <w:rPr>
                <w:rFonts w:hint="eastAsia" w:cs="宋体"/>
                <w:color w:val="000000" w:themeColor="text1"/>
                <w:highlight w:val="none"/>
                <w:vertAlign w:val="superscript"/>
                <w14:textFill>
                  <w14:solidFill>
                    <w14:schemeClr w14:val="tx1"/>
                  </w14:solidFill>
                </w14:textFill>
              </w:rPr>
              <w:t>2</w:t>
            </w:r>
            <w:r>
              <w:rPr>
                <w:rFonts w:hint="eastAsia" w:cs="宋体"/>
                <w:color w:val="000000" w:themeColor="text1"/>
                <w:highlight w:val="none"/>
                <w14:textFill>
                  <w14:solidFill>
                    <w14:schemeClr w14:val="tx1"/>
                  </w14:solidFill>
                </w14:textFill>
              </w:rPr>
              <w:t>为德邦快递仓库；项目所在3#厂房2楼为福州飞扬光学有限公司租赁厂房，3-4层为空厂房。项目厂界北侧为中大元通线缆仓库，南侧为长龙中路，西侧为德邦快递仓库，东侧为福州乔威工贸有限公司。其分布情况见附图2，项目周边环境照片见附图3。</w:t>
            </w:r>
          </w:p>
          <w:p w14:paraId="3626C26A">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3</w:t>
            </w:r>
            <w:r>
              <w:rPr>
                <w:b/>
                <w:color w:val="000000" w:themeColor="text1"/>
                <w:sz w:val="30"/>
                <w:szCs w:val="30"/>
                <w:highlight w:val="none"/>
                <w14:textFill>
                  <w14:solidFill>
                    <w14:schemeClr w14:val="tx1"/>
                  </w14:solidFill>
                </w14:textFill>
              </w:rPr>
              <w:t>项目</w:t>
            </w:r>
            <w:r>
              <w:rPr>
                <w:rFonts w:hint="eastAsia"/>
                <w:b/>
                <w:color w:val="000000" w:themeColor="text1"/>
                <w:sz w:val="30"/>
                <w:szCs w:val="30"/>
                <w:highlight w:val="none"/>
                <w14:textFill>
                  <w14:solidFill>
                    <w14:schemeClr w14:val="tx1"/>
                  </w14:solidFill>
                </w14:textFill>
              </w:rPr>
              <w:t>主要工程</w:t>
            </w:r>
            <w:r>
              <w:rPr>
                <w:b/>
                <w:color w:val="000000" w:themeColor="text1"/>
                <w:sz w:val="30"/>
                <w:szCs w:val="30"/>
                <w:highlight w:val="none"/>
                <w14:textFill>
                  <w14:solidFill>
                    <w14:schemeClr w14:val="tx1"/>
                  </w14:solidFill>
                </w14:textFill>
              </w:rPr>
              <w:t>内容</w:t>
            </w:r>
          </w:p>
          <w:p w14:paraId="07FD31A1">
            <w:pPr>
              <w:pStyle w:val="8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项目主要</w:t>
            </w:r>
            <w:r>
              <w:rPr>
                <w:rFonts w:hint="eastAsia"/>
                <w:color w:val="000000" w:themeColor="text1"/>
                <w:highlight w:val="none"/>
                <w14:textFill>
                  <w14:solidFill>
                    <w14:schemeClr w14:val="tx1"/>
                  </w14:solidFill>
                </w14:textFill>
              </w:rPr>
              <w:t>工程</w:t>
            </w:r>
            <w:r>
              <w:rPr>
                <w:color w:val="000000" w:themeColor="text1"/>
                <w:highlight w:val="none"/>
                <w14:textFill>
                  <w14:solidFill>
                    <w14:schemeClr w14:val="tx1"/>
                  </w14:solidFill>
                </w14:textFill>
              </w:rPr>
              <w:t>组成</w:t>
            </w:r>
            <w:r>
              <w:rPr>
                <w:rFonts w:hint="eastAsia"/>
                <w:color w:val="000000" w:themeColor="text1"/>
                <w:highlight w:val="none"/>
                <w14:textFill>
                  <w14:solidFill>
                    <w14:schemeClr w14:val="tx1"/>
                  </w14:solidFill>
                </w14:textFill>
              </w:rPr>
              <w:t>详见</w:t>
            </w:r>
            <w:r>
              <w:rPr>
                <w:color w:val="000000" w:themeColor="text1"/>
                <w:highlight w:val="none"/>
                <w14:textFill>
                  <w14:solidFill>
                    <w14:schemeClr w14:val="tx1"/>
                  </w14:solidFill>
                </w14:textFill>
              </w:rPr>
              <w:t>表2.</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-1所示。</w:t>
            </w:r>
          </w:p>
          <w:p w14:paraId="1765AE27">
            <w:pPr>
              <w:pStyle w:val="99"/>
              <w:ind w:firstLine="2" w:firstLineChars="1"/>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表2.3-1</w:t>
            </w:r>
            <w:r>
              <w:rPr>
                <w:rFonts w:ascii="Times New Roman" w:hAnsi="Times New Roman"/>
                <w:b/>
                <w:color w:val="000000" w:themeColor="text1"/>
                <w:highlight w:val="none"/>
                <w14:textFill>
                  <w14:solidFill>
                    <w14:schemeClr w14:val="tx1"/>
                  </w14:solidFill>
                </w14:textFill>
              </w:rPr>
              <w:t xml:space="preserve">  项目</w:t>
            </w:r>
            <w:r>
              <w:rPr>
                <w:rFonts w:hint="eastAsia" w:ascii="Times New Roman" w:hAnsi="Times New Roman"/>
                <w:b/>
                <w:color w:val="000000" w:themeColor="text1"/>
                <w:highlight w:val="none"/>
                <w14:textFill>
                  <w14:solidFill>
                    <w14:schemeClr w14:val="tx1"/>
                  </w14:solidFill>
                </w14:textFill>
              </w:rPr>
              <w:t>工程组成</w:t>
            </w:r>
            <w:r>
              <w:rPr>
                <w:rFonts w:ascii="Times New Roman" w:hAnsi="Times New Roman"/>
                <w:b/>
                <w:color w:val="000000" w:themeColor="text1"/>
                <w:highlight w:val="none"/>
                <w14:textFill>
                  <w14:solidFill>
                    <w14:schemeClr w14:val="tx1"/>
                  </w14:solidFill>
                </w14:textFill>
              </w:rPr>
              <w:t>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88"/>
              <w:gridCol w:w="999"/>
              <w:gridCol w:w="6374"/>
            </w:tblGrid>
            <w:tr w14:paraId="34F67C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4" w:hRule="atLeast"/>
                <w:jc w:val="center"/>
              </w:trPr>
              <w:tc>
                <w:tcPr>
                  <w:tcW w:w="1188" w:type="pct"/>
                  <w:gridSpan w:val="2"/>
                  <w:vAlign w:val="center"/>
                </w:tcPr>
                <w:p w14:paraId="32D6DEA4">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项目名称</w:t>
                  </w:r>
                </w:p>
              </w:tc>
              <w:tc>
                <w:tcPr>
                  <w:tcW w:w="3811" w:type="pct"/>
                  <w:vAlign w:val="center"/>
                </w:tcPr>
                <w:p w14:paraId="78281690">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全部建成后工程内容</w:t>
                  </w:r>
                </w:p>
              </w:tc>
            </w:tr>
            <w:tr w14:paraId="473F3C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1" w:type="pct"/>
                  <w:vAlign w:val="center"/>
                </w:tcPr>
                <w:p w14:paraId="6F042A4A">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主体工程</w:t>
                  </w:r>
                </w:p>
              </w:tc>
              <w:tc>
                <w:tcPr>
                  <w:tcW w:w="596" w:type="pct"/>
                  <w:vAlign w:val="center"/>
                </w:tcPr>
                <w:p w14:paraId="0DD75D36">
                  <w:pPr>
                    <w:jc w:val="center"/>
                    <w:rPr>
                      <w:snapToGrid w:val="0"/>
                      <w:color w:val="000000" w:themeColor="text1"/>
                      <w:kern w:val="18"/>
                      <w:szCs w:val="21"/>
                      <w:highlight w:val="none"/>
                      <w14:textFill>
                        <w14:solidFill>
                          <w14:schemeClr w14:val="tx1"/>
                        </w14:solidFill>
                      </w14:textFill>
                    </w:rPr>
                  </w:pPr>
                  <w:r>
                    <w:rPr>
                      <w:rFonts w:hint="eastAsia"/>
                      <w:snapToGrid w:val="0"/>
                      <w:color w:val="000000" w:themeColor="text1"/>
                      <w:kern w:val="18"/>
                      <w:szCs w:val="21"/>
                      <w:highlight w:val="none"/>
                      <w14:textFill>
                        <w14:solidFill>
                          <w14:schemeClr w14:val="tx1"/>
                        </w14:solidFill>
                      </w14:textFill>
                    </w:rPr>
                    <w:t>生产车间</w:t>
                  </w:r>
                </w:p>
              </w:tc>
              <w:tc>
                <w:tcPr>
                  <w:tcW w:w="3811" w:type="pct"/>
                  <w:vAlign w:val="center"/>
                </w:tcPr>
                <w:p w14:paraId="1A1F8BB4">
                  <w:pPr>
                    <w:pStyle w:val="100"/>
                    <w:spacing w:line="240" w:lineRule="auto"/>
                    <w:ind w:firstLine="0" w:firstLineChars="0"/>
                    <w:jc w:val="both"/>
                    <w:rPr>
                      <w:snapToGrid w:val="0"/>
                      <w:color w:val="000000" w:themeColor="text1"/>
                      <w:kern w:val="18"/>
                      <w:highlight w:val="none"/>
                      <w14:textFill>
                        <w14:solidFill>
                          <w14:schemeClr w14:val="tx1"/>
                        </w14:solidFill>
                      </w14:textFill>
                    </w:rPr>
                  </w:pPr>
                  <w:r>
                    <w:rPr>
                      <w:rFonts w:hint="eastAsia"/>
                      <w:snapToGrid w:val="0"/>
                      <w:color w:val="000000" w:themeColor="text1"/>
                      <w:kern w:val="18"/>
                      <w:highlight w:val="none"/>
                      <w14:textFill>
                        <w14:solidFill>
                          <w14:schemeClr w14:val="tx1"/>
                        </w14:solidFill>
                      </w14:textFill>
                    </w:rPr>
                    <w:t>生产车间内设置2条塑料管材生产线，位于车间西</w:t>
                  </w:r>
                  <w:r>
                    <w:rPr>
                      <w:rFonts w:hint="eastAsia"/>
                      <w:snapToGrid w:val="0"/>
                      <w:color w:val="000000" w:themeColor="text1"/>
                      <w:kern w:val="18"/>
                      <w:highlight w:val="none"/>
                      <w:lang w:eastAsia="zh-CN"/>
                      <w14:textFill>
                        <w14:solidFill>
                          <w14:schemeClr w14:val="tx1"/>
                        </w14:solidFill>
                      </w14:textFill>
                    </w:rPr>
                    <w:t>南</w:t>
                  </w:r>
                  <w:r>
                    <w:rPr>
                      <w:rFonts w:hint="eastAsia"/>
                      <w:snapToGrid w:val="0"/>
                      <w:color w:val="000000" w:themeColor="text1"/>
                      <w:kern w:val="18"/>
                      <w:highlight w:val="none"/>
                      <w14:textFill>
                        <w14:solidFill>
                          <w14:schemeClr w14:val="tx1"/>
                        </w14:solidFill>
                      </w14:textFill>
                    </w:rPr>
                    <w:t>侧；注塑区位于西北侧。</w:t>
                  </w:r>
                </w:p>
              </w:tc>
            </w:tr>
            <w:tr w14:paraId="50EC69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1" w:hRule="atLeast"/>
                <w:jc w:val="center"/>
              </w:trPr>
              <w:tc>
                <w:tcPr>
                  <w:tcW w:w="591" w:type="pct"/>
                  <w:vMerge w:val="restart"/>
                  <w:vAlign w:val="center"/>
                </w:tcPr>
                <w:p w14:paraId="600F37F6">
                  <w:pPr>
                    <w:pStyle w:val="97"/>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辅助</w:t>
                  </w:r>
                  <w:r>
                    <w:rPr>
                      <w:rFonts w:eastAsia="宋体"/>
                      <w:color w:val="000000" w:themeColor="text1"/>
                      <w:highlight w:val="none"/>
                      <w14:textFill>
                        <w14:solidFill>
                          <w14:schemeClr w14:val="tx1"/>
                        </w14:solidFill>
                      </w14:textFill>
                    </w:rPr>
                    <w:t>工程</w:t>
                  </w:r>
                </w:p>
              </w:tc>
              <w:tc>
                <w:tcPr>
                  <w:tcW w:w="596" w:type="pct"/>
                  <w:vAlign w:val="center"/>
                </w:tcPr>
                <w:p w14:paraId="42E2C95C">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堆放区</w:t>
                  </w:r>
                </w:p>
              </w:tc>
              <w:tc>
                <w:tcPr>
                  <w:tcW w:w="3811" w:type="pct"/>
                  <w:vAlign w:val="center"/>
                </w:tcPr>
                <w:p w14:paraId="1153A4F8">
                  <w:pPr>
                    <w:pStyle w:val="100"/>
                    <w:spacing w:line="240" w:lineRule="auto"/>
                    <w:ind w:firstLine="0" w:firstLineChars="0"/>
                    <w:jc w:val="both"/>
                    <w:rPr>
                      <w:color w:val="000000" w:themeColor="text1"/>
                      <w:highlight w:val="none"/>
                      <w14:textFill>
                        <w14:solidFill>
                          <w14:schemeClr w14:val="tx1"/>
                        </w14:solidFill>
                      </w14:textFill>
                    </w:rPr>
                  </w:pPr>
                  <w:r>
                    <w:rPr>
                      <w:rFonts w:hint="eastAsia"/>
                      <w:snapToGrid w:val="0"/>
                      <w:color w:val="000000" w:themeColor="text1"/>
                      <w:kern w:val="18"/>
                      <w:highlight w:val="none"/>
                      <w14:textFill>
                        <w14:solidFill>
                          <w14:schemeClr w14:val="tx1"/>
                        </w14:solidFill>
                      </w14:textFill>
                    </w:rPr>
                    <w:t>原料堆放区设于车间西侧中部，成品堆放区设于车间东北侧</w:t>
                  </w:r>
                </w:p>
              </w:tc>
            </w:tr>
            <w:tr w14:paraId="46566F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1" w:hRule="atLeast"/>
                <w:jc w:val="center"/>
              </w:trPr>
              <w:tc>
                <w:tcPr>
                  <w:tcW w:w="591" w:type="pct"/>
                  <w:vMerge w:val="continue"/>
                  <w:vAlign w:val="center"/>
                </w:tcPr>
                <w:p w14:paraId="189FED4B">
                  <w:pPr>
                    <w:pStyle w:val="97"/>
                    <w:rPr>
                      <w:rFonts w:eastAsia="宋体"/>
                      <w:color w:val="000000" w:themeColor="text1"/>
                      <w:highlight w:val="none"/>
                      <w14:textFill>
                        <w14:solidFill>
                          <w14:schemeClr w14:val="tx1"/>
                        </w14:solidFill>
                      </w14:textFill>
                    </w:rPr>
                  </w:pPr>
                </w:p>
              </w:tc>
              <w:tc>
                <w:tcPr>
                  <w:tcW w:w="596" w:type="pct"/>
                  <w:vAlign w:val="center"/>
                </w:tcPr>
                <w:p w14:paraId="4A5F13FD">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办公区</w:t>
                  </w:r>
                </w:p>
              </w:tc>
              <w:tc>
                <w:tcPr>
                  <w:tcW w:w="3811" w:type="pct"/>
                  <w:vAlign w:val="center"/>
                </w:tcPr>
                <w:p w14:paraId="3C8E9E29">
                  <w:pPr>
                    <w:pStyle w:val="100"/>
                    <w:spacing w:line="240" w:lineRule="auto"/>
                    <w:ind w:firstLine="0" w:firstLineChars="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位于东南侧独立区域</w:t>
                  </w:r>
                </w:p>
              </w:tc>
            </w:tr>
            <w:tr w14:paraId="7E3920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4" w:hRule="atLeast"/>
                <w:jc w:val="center"/>
              </w:trPr>
              <w:tc>
                <w:tcPr>
                  <w:tcW w:w="591" w:type="pct"/>
                  <w:vMerge w:val="restart"/>
                  <w:vAlign w:val="center"/>
                </w:tcPr>
                <w:p w14:paraId="7CF2DFFD">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公用工程</w:t>
                  </w:r>
                </w:p>
              </w:tc>
              <w:tc>
                <w:tcPr>
                  <w:tcW w:w="596" w:type="pct"/>
                  <w:vAlign w:val="center"/>
                </w:tcPr>
                <w:p w14:paraId="0C87EF4A">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供电系统</w:t>
                  </w:r>
                </w:p>
              </w:tc>
              <w:tc>
                <w:tcPr>
                  <w:tcW w:w="3811" w:type="pct"/>
                  <w:vAlign w:val="center"/>
                </w:tcPr>
                <w:p w14:paraId="55F39F75">
                  <w:pPr>
                    <w:rPr>
                      <w:color w:val="000000" w:themeColor="text1"/>
                      <w:highlight w:val="none"/>
                      <w14:textFill>
                        <w14:solidFill>
                          <w14:schemeClr w14:val="tx1"/>
                        </w14:solidFill>
                      </w14:textFill>
                    </w:rPr>
                  </w:pPr>
                  <w:r>
                    <w:rPr>
                      <w:rFonts w:hint="eastAsia"/>
                      <w:snapToGrid w:val="0"/>
                      <w:color w:val="000000" w:themeColor="text1"/>
                      <w:kern w:val="18"/>
                      <w:szCs w:val="21"/>
                      <w:highlight w:val="none"/>
                      <w14:textFill>
                        <w14:solidFill>
                          <w14:schemeClr w14:val="tx1"/>
                        </w14:solidFill>
                      </w14:textFill>
                    </w:rPr>
                    <w:t>依托厂区</w:t>
                  </w:r>
                  <w:r>
                    <w:rPr>
                      <w:snapToGrid w:val="0"/>
                      <w:color w:val="000000" w:themeColor="text1"/>
                      <w:kern w:val="18"/>
                      <w:szCs w:val="21"/>
                      <w:highlight w:val="none"/>
                      <w14:textFill>
                        <w14:solidFill>
                          <w14:schemeClr w14:val="tx1"/>
                        </w14:solidFill>
                      </w14:textFill>
                    </w:rPr>
                    <w:t>现有供电系统，接市政供电系统</w:t>
                  </w:r>
                  <w:r>
                    <w:rPr>
                      <w:rFonts w:hint="eastAsia"/>
                      <w:snapToGrid w:val="0"/>
                      <w:color w:val="000000" w:themeColor="text1"/>
                      <w:kern w:val="18"/>
                      <w:szCs w:val="21"/>
                      <w:highlight w:val="none"/>
                      <w14:textFill>
                        <w14:solidFill>
                          <w14:schemeClr w14:val="tx1"/>
                        </w14:solidFill>
                      </w14:textFill>
                    </w:rPr>
                    <w:t>。</w:t>
                  </w:r>
                </w:p>
              </w:tc>
            </w:tr>
            <w:tr w14:paraId="0174C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7" w:hRule="atLeast"/>
                <w:jc w:val="center"/>
              </w:trPr>
              <w:tc>
                <w:tcPr>
                  <w:tcW w:w="591" w:type="pct"/>
                  <w:vMerge w:val="continue"/>
                  <w:vAlign w:val="center"/>
                </w:tcPr>
                <w:p w14:paraId="709F9B0B">
                  <w:pPr>
                    <w:pStyle w:val="97"/>
                    <w:rPr>
                      <w:rFonts w:eastAsia="宋体"/>
                      <w:color w:val="000000" w:themeColor="text1"/>
                      <w:highlight w:val="none"/>
                      <w14:textFill>
                        <w14:solidFill>
                          <w14:schemeClr w14:val="tx1"/>
                        </w14:solidFill>
                      </w14:textFill>
                    </w:rPr>
                  </w:pPr>
                </w:p>
              </w:tc>
              <w:tc>
                <w:tcPr>
                  <w:tcW w:w="596" w:type="pct"/>
                  <w:vAlign w:val="center"/>
                </w:tcPr>
                <w:p w14:paraId="360BF426">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给水系统</w:t>
                  </w:r>
                </w:p>
              </w:tc>
              <w:tc>
                <w:tcPr>
                  <w:tcW w:w="3811" w:type="pct"/>
                  <w:vAlign w:val="center"/>
                </w:tcPr>
                <w:p w14:paraId="03A23917">
                  <w:pPr>
                    <w:rPr>
                      <w:color w:val="000000" w:themeColor="text1"/>
                      <w:highlight w:val="none"/>
                      <w14:textFill>
                        <w14:solidFill>
                          <w14:schemeClr w14:val="tx1"/>
                        </w14:solidFill>
                      </w14:textFill>
                    </w:rPr>
                  </w:pPr>
                  <w:r>
                    <w:rPr>
                      <w:rFonts w:hint="eastAsia"/>
                      <w:snapToGrid w:val="0"/>
                      <w:color w:val="000000" w:themeColor="text1"/>
                      <w:kern w:val="18"/>
                      <w:szCs w:val="21"/>
                      <w:highlight w:val="none"/>
                      <w14:textFill>
                        <w14:solidFill>
                          <w14:schemeClr w14:val="tx1"/>
                        </w14:solidFill>
                      </w14:textFill>
                    </w:rPr>
                    <w:t>依托厂区</w:t>
                  </w:r>
                  <w:r>
                    <w:rPr>
                      <w:snapToGrid w:val="0"/>
                      <w:color w:val="000000" w:themeColor="text1"/>
                      <w:kern w:val="18"/>
                      <w:szCs w:val="21"/>
                      <w:highlight w:val="none"/>
                      <w14:textFill>
                        <w14:solidFill>
                          <w14:schemeClr w14:val="tx1"/>
                        </w14:solidFill>
                      </w14:textFill>
                    </w:rPr>
                    <w:t>现有</w:t>
                  </w:r>
                  <w:r>
                    <w:rPr>
                      <w:rFonts w:hint="eastAsia"/>
                      <w:snapToGrid w:val="0"/>
                      <w:color w:val="000000" w:themeColor="text1"/>
                      <w:kern w:val="18"/>
                      <w:szCs w:val="21"/>
                      <w:highlight w:val="none"/>
                      <w14:textFill>
                        <w14:solidFill>
                          <w14:schemeClr w14:val="tx1"/>
                        </w14:solidFill>
                      </w14:textFill>
                    </w:rPr>
                    <w:t>给水</w:t>
                  </w:r>
                  <w:r>
                    <w:rPr>
                      <w:snapToGrid w:val="0"/>
                      <w:color w:val="000000" w:themeColor="text1"/>
                      <w:kern w:val="18"/>
                      <w:szCs w:val="21"/>
                      <w:highlight w:val="none"/>
                      <w14:textFill>
                        <w14:solidFill>
                          <w14:schemeClr w14:val="tx1"/>
                        </w14:solidFill>
                      </w14:textFill>
                    </w:rPr>
                    <w:t>系统，</w:t>
                  </w:r>
                  <w:r>
                    <w:rPr>
                      <w:color w:val="000000" w:themeColor="text1"/>
                      <w:szCs w:val="21"/>
                      <w:highlight w:val="none"/>
                      <w14:textFill>
                        <w14:solidFill>
                          <w14:schemeClr w14:val="tx1"/>
                        </w14:solidFill>
                      </w14:textFill>
                    </w:rPr>
                    <w:t>市政供水管网统一提供</w:t>
                  </w:r>
                  <w:r>
                    <w:rPr>
                      <w:rFonts w:hint="eastAsia"/>
                      <w:snapToGrid w:val="0"/>
                      <w:color w:val="000000" w:themeColor="text1"/>
                      <w:kern w:val="18"/>
                      <w:szCs w:val="21"/>
                      <w:highlight w:val="none"/>
                      <w14:textFill>
                        <w14:solidFill>
                          <w14:schemeClr w14:val="tx1"/>
                        </w14:solidFill>
                      </w14:textFill>
                    </w:rPr>
                    <w:t>。</w:t>
                  </w:r>
                </w:p>
              </w:tc>
            </w:tr>
            <w:tr w14:paraId="40B4D7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591" w:type="pct"/>
                  <w:vMerge w:val="continue"/>
                  <w:vAlign w:val="center"/>
                </w:tcPr>
                <w:p w14:paraId="791BE4A5">
                  <w:pPr>
                    <w:pStyle w:val="97"/>
                    <w:rPr>
                      <w:rFonts w:eastAsia="宋体"/>
                      <w:color w:val="000000" w:themeColor="text1"/>
                      <w:highlight w:val="none"/>
                      <w14:textFill>
                        <w14:solidFill>
                          <w14:schemeClr w14:val="tx1"/>
                        </w14:solidFill>
                      </w14:textFill>
                    </w:rPr>
                  </w:pPr>
                </w:p>
              </w:tc>
              <w:tc>
                <w:tcPr>
                  <w:tcW w:w="596" w:type="pct"/>
                  <w:vAlign w:val="center"/>
                </w:tcPr>
                <w:p w14:paraId="3E1F8B5F">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排水系统</w:t>
                  </w:r>
                </w:p>
              </w:tc>
              <w:tc>
                <w:tcPr>
                  <w:tcW w:w="3811" w:type="pct"/>
                  <w:vAlign w:val="center"/>
                </w:tcPr>
                <w:p w14:paraId="5B32A370">
                  <w:pPr>
                    <w:rPr>
                      <w:color w:val="000000" w:themeColor="text1"/>
                      <w:highlight w:val="none"/>
                      <w14:textFill>
                        <w14:solidFill>
                          <w14:schemeClr w14:val="tx1"/>
                        </w14:solidFill>
                      </w14:textFill>
                    </w:rPr>
                  </w:pPr>
                  <w:r>
                    <w:rPr>
                      <w:rFonts w:hint="eastAsia"/>
                      <w:snapToGrid w:val="0"/>
                      <w:color w:val="000000" w:themeColor="text1"/>
                      <w:kern w:val="18"/>
                      <w:szCs w:val="21"/>
                      <w:highlight w:val="none"/>
                      <w14:textFill>
                        <w14:solidFill>
                          <w14:schemeClr w14:val="tx1"/>
                        </w14:solidFill>
                      </w14:textFill>
                    </w:rPr>
                    <w:t>依托厂区</w:t>
                  </w:r>
                  <w:r>
                    <w:rPr>
                      <w:snapToGrid w:val="0"/>
                      <w:color w:val="000000" w:themeColor="text1"/>
                      <w:kern w:val="18"/>
                      <w:szCs w:val="21"/>
                      <w:highlight w:val="none"/>
                      <w14:textFill>
                        <w14:solidFill>
                          <w14:schemeClr w14:val="tx1"/>
                        </w14:solidFill>
                      </w14:textFill>
                    </w:rPr>
                    <w:t>现有排水系统，</w:t>
                  </w:r>
                  <w:r>
                    <w:rPr>
                      <w:rFonts w:hint="eastAsia"/>
                      <w:snapToGrid w:val="0"/>
                      <w:color w:val="000000" w:themeColor="text1"/>
                      <w:kern w:val="18"/>
                      <w:szCs w:val="21"/>
                      <w:highlight w:val="none"/>
                      <w14:textFill>
                        <w14:solidFill>
                          <w14:schemeClr w14:val="tx1"/>
                        </w14:solidFill>
                      </w14:textFill>
                    </w:rPr>
                    <w:t>采用“雨污分流、清污分流”；生活污水经厂区</w:t>
                  </w:r>
                  <w:r>
                    <w:rPr>
                      <w:snapToGrid w:val="0"/>
                      <w:color w:val="000000" w:themeColor="text1"/>
                      <w:kern w:val="18"/>
                      <w:szCs w:val="21"/>
                      <w:highlight w:val="none"/>
                      <w14:textFill>
                        <w14:solidFill>
                          <w14:schemeClr w14:val="tx1"/>
                        </w14:solidFill>
                      </w14:textFill>
                    </w:rPr>
                    <w:t>现有</w:t>
                  </w:r>
                  <w:r>
                    <w:rPr>
                      <w:rFonts w:hint="eastAsia"/>
                      <w:snapToGrid w:val="0"/>
                      <w:color w:val="000000" w:themeColor="text1"/>
                      <w:kern w:val="18"/>
                      <w:szCs w:val="21"/>
                      <w:highlight w:val="none"/>
                      <w14:textFill>
                        <w14:solidFill>
                          <w14:schemeClr w14:val="tx1"/>
                        </w14:solidFill>
                      </w14:textFill>
                    </w:rPr>
                    <w:t>化粪池处理后，</w:t>
                  </w:r>
                  <w:r>
                    <w:rPr>
                      <w:rFonts w:hint="eastAsia"/>
                      <w:color w:val="000000" w:themeColor="text1"/>
                      <w:highlight w:val="none"/>
                      <w14:textFill>
                        <w14:solidFill>
                          <w14:schemeClr w14:val="tx1"/>
                        </w14:solidFill>
                      </w14:textFill>
                    </w:rPr>
                    <w:t>排入市政污水管网，最终纳入闽侯县城关污水处理厂处理达标后排放。</w:t>
                  </w:r>
                </w:p>
              </w:tc>
            </w:tr>
            <w:tr w14:paraId="601BDB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3" w:hRule="atLeast"/>
                <w:jc w:val="center"/>
              </w:trPr>
              <w:tc>
                <w:tcPr>
                  <w:tcW w:w="591" w:type="pct"/>
                  <w:vMerge w:val="restart"/>
                  <w:vAlign w:val="center"/>
                </w:tcPr>
                <w:p w14:paraId="74AB05FB">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环保工程</w:t>
                  </w:r>
                </w:p>
              </w:tc>
              <w:tc>
                <w:tcPr>
                  <w:tcW w:w="596" w:type="pct"/>
                  <w:vAlign w:val="center"/>
                </w:tcPr>
                <w:p w14:paraId="60115C7A">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废水处理</w:t>
                  </w:r>
                </w:p>
              </w:tc>
              <w:tc>
                <w:tcPr>
                  <w:tcW w:w="3811" w:type="pct"/>
                  <w:vAlign w:val="center"/>
                </w:tcPr>
                <w:p w14:paraId="15159C8C">
                  <w:pPr>
                    <w:pStyle w:val="97"/>
                    <w:jc w:val="both"/>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生产冷却水循环使用，不外排</w:t>
                  </w:r>
                </w:p>
                <w:p w14:paraId="792373BC">
                  <w:pPr>
                    <w:pStyle w:val="97"/>
                    <w:jc w:val="both"/>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员工</w:t>
                  </w:r>
                  <w:r>
                    <w:rPr>
                      <w:rFonts w:eastAsia="宋体"/>
                      <w:color w:val="000000" w:themeColor="text1"/>
                      <w:highlight w:val="none"/>
                      <w14:textFill>
                        <w14:solidFill>
                          <w14:schemeClr w14:val="tx1"/>
                        </w14:solidFill>
                      </w14:textFill>
                    </w:rPr>
                    <w:t>生活污水</w:t>
                  </w:r>
                  <w:r>
                    <w:rPr>
                      <w:rFonts w:hint="eastAsia" w:eastAsia="宋体"/>
                      <w:color w:val="000000" w:themeColor="text1"/>
                      <w:highlight w:val="none"/>
                      <w14:textFill>
                        <w14:solidFill>
                          <w14:schemeClr w14:val="tx1"/>
                        </w14:solidFill>
                      </w14:textFill>
                    </w:rPr>
                    <w:t>利用厂区现有生活污水处理设施</w:t>
                  </w:r>
                </w:p>
              </w:tc>
            </w:tr>
            <w:tr w14:paraId="337606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5" w:hRule="atLeast"/>
                <w:jc w:val="center"/>
              </w:trPr>
              <w:tc>
                <w:tcPr>
                  <w:tcW w:w="591" w:type="pct"/>
                  <w:vMerge w:val="continue"/>
                  <w:vAlign w:val="center"/>
                </w:tcPr>
                <w:p w14:paraId="27B03169">
                  <w:pPr>
                    <w:pStyle w:val="97"/>
                    <w:rPr>
                      <w:rFonts w:eastAsia="宋体"/>
                      <w:color w:val="000000" w:themeColor="text1"/>
                      <w:highlight w:val="none"/>
                      <w14:textFill>
                        <w14:solidFill>
                          <w14:schemeClr w14:val="tx1"/>
                        </w14:solidFill>
                      </w14:textFill>
                    </w:rPr>
                  </w:pPr>
                </w:p>
              </w:tc>
              <w:tc>
                <w:tcPr>
                  <w:tcW w:w="596" w:type="pct"/>
                  <w:vAlign w:val="center"/>
                </w:tcPr>
                <w:p w14:paraId="2D6443E4">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废气处理</w:t>
                  </w:r>
                </w:p>
              </w:tc>
              <w:tc>
                <w:tcPr>
                  <w:tcW w:w="3811" w:type="pct"/>
                  <w:vAlign w:val="center"/>
                </w:tcPr>
                <w:p w14:paraId="1898A81C">
                  <w:pPr>
                    <w:pStyle w:val="97"/>
                    <w:jc w:val="both"/>
                    <w:rPr>
                      <w:color w:val="000000" w:themeColor="text1"/>
                      <w:highlight w:val="none"/>
                      <w:lang w:val="en-GB"/>
                      <w14:textFill>
                        <w14:solidFill>
                          <w14:schemeClr w14:val="tx1"/>
                        </w14:solidFill>
                      </w14:textFill>
                    </w:rPr>
                  </w:pPr>
                  <w:r>
                    <w:rPr>
                      <w:rFonts w:hint="eastAsia"/>
                      <w:color w:val="000000" w:themeColor="text1"/>
                      <w:highlight w:val="none"/>
                      <w:lang w:val="en-GB"/>
                      <w14:textFill>
                        <w14:solidFill>
                          <w14:schemeClr w14:val="tx1"/>
                        </w14:solidFill>
                      </w14:textFill>
                    </w:rPr>
                    <w:t>注塑、挤出工序废气：在设备</w:t>
                  </w:r>
                  <w:r>
                    <w:rPr>
                      <w:rFonts w:hint="eastAsia"/>
                      <w:color w:val="000000" w:themeColor="text1"/>
                      <w:highlight w:val="none"/>
                      <w14:textFill>
                        <w14:solidFill>
                          <w14:schemeClr w14:val="tx1"/>
                        </w14:solidFill>
                      </w14:textFill>
                    </w:rPr>
                    <w:t>注塑、挤出工序出料口配套大风量顶吸</w:t>
                  </w:r>
                  <w:r>
                    <w:rPr>
                      <w:color w:val="000000" w:themeColor="text1"/>
                      <w:highlight w:val="none"/>
                      <w14:textFill>
                        <w14:solidFill>
                          <w14:schemeClr w14:val="tx1"/>
                        </w14:solidFill>
                      </w14:textFill>
                    </w:rPr>
                    <w:t>集气</w:t>
                  </w:r>
                  <w:r>
                    <w:rPr>
                      <w:rFonts w:hint="eastAsia"/>
                      <w:color w:val="000000" w:themeColor="text1"/>
                      <w:highlight w:val="none"/>
                      <w14:textFill>
                        <w14:solidFill>
                          <w14:schemeClr w14:val="tx1"/>
                        </w14:solidFill>
                      </w14:textFill>
                    </w:rPr>
                    <w:t>罩</w:t>
                  </w:r>
                  <w:r>
                    <w:rPr>
                      <w:rFonts w:hint="eastAsia"/>
                      <w:color w:val="000000" w:themeColor="text1"/>
                      <w:highlight w:val="none"/>
                      <w:lang w:val="en-GB"/>
                      <w14:textFill>
                        <w14:solidFill>
                          <w14:schemeClr w14:val="tx1"/>
                        </w14:solidFill>
                      </w14:textFill>
                    </w:rPr>
                    <w:t>，注塑及挤出工序废气通过集气罩收集后，经一套“二级活性炭吸附”处理设施处理后，最终通过</w:t>
                  </w:r>
                  <w:r>
                    <w:rPr>
                      <w:color w:val="000000" w:themeColor="text1"/>
                      <w:highlight w:val="none"/>
                      <w:lang w:val="en-GB"/>
                      <w14:textFill>
                        <w14:solidFill>
                          <w14:schemeClr w14:val="tx1"/>
                        </w14:solidFill>
                      </w14:textFill>
                    </w:rPr>
                    <w:t xml:space="preserve"> 1</w:t>
                  </w:r>
                  <w:r>
                    <w:rPr>
                      <w:rFonts w:hint="eastAsia"/>
                      <w:color w:val="000000" w:themeColor="text1"/>
                      <w:highlight w:val="none"/>
                      <w:lang w:val="en-GB"/>
                      <w14:textFill>
                        <w14:solidFill>
                          <w14:schemeClr w14:val="tx1"/>
                        </w14:solidFill>
                      </w14:textFill>
                    </w:rPr>
                    <w:t>根15</w:t>
                  </w:r>
                  <w:r>
                    <w:rPr>
                      <w:color w:val="000000" w:themeColor="text1"/>
                      <w:highlight w:val="none"/>
                      <w:lang w:val="en-GB"/>
                      <w14:textFill>
                        <w14:solidFill>
                          <w14:schemeClr w14:val="tx1"/>
                        </w14:solidFill>
                      </w14:textFill>
                    </w:rPr>
                    <w:t>m</w:t>
                  </w:r>
                  <w:r>
                    <w:rPr>
                      <w:rFonts w:hint="eastAsia"/>
                      <w:color w:val="000000" w:themeColor="text1"/>
                      <w:highlight w:val="none"/>
                      <w:lang w:val="en-GB"/>
                      <w14:textFill>
                        <w14:solidFill>
                          <w14:schemeClr w14:val="tx1"/>
                        </w14:solidFill>
                      </w14:textFill>
                    </w:rPr>
                    <w:t>高排气筒（DA001）排放。</w:t>
                  </w:r>
                </w:p>
              </w:tc>
            </w:tr>
            <w:tr w14:paraId="46906B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 w:hRule="atLeast"/>
                <w:jc w:val="center"/>
              </w:trPr>
              <w:tc>
                <w:tcPr>
                  <w:tcW w:w="591" w:type="pct"/>
                  <w:vMerge w:val="continue"/>
                  <w:vAlign w:val="center"/>
                </w:tcPr>
                <w:p w14:paraId="51E5200A">
                  <w:pPr>
                    <w:pStyle w:val="97"/>
                    <w:rPr>
                      <w:rFonts w:eastAsia="宋体"/>
                      <w:color w:val="000000" w:themeColor="text1"/>
                      <w:highlight w:val="none"/>
                      <w14:textFill>
                        <w14:solidFill>
                          <w14:schemeClr w14:val="tx1"/>
                        </w14:solidFill>
                      </w14:textFill>
                    </w:rPr>
                  </w:pPr>
                </w:p>
              </w:tc>
              <w:tc>
                <w:tcPr>
                  <w:tcW w:w="596" w:type="pct"/>
                  <w:vAlign w:val="center"/>
                </w:tcPr>
                <w:p w14:paraId="5E0B05E9">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噪声治理</w:t>
                  </w:r>
                </w:p>
              </w:tc>
              <w:tc>
                <w:tcPr>
                  <w:tcW w:w="3811" w:type="pct"/>
                  <w:vAlign w:val="center"/>
                </w:tcPr>
                <w:p w14:paraId="67EE9329">
                  <w:pPr>
                    <w:pStyle w:val="97"/>
                    <w:jc w:val="both"/>
                    <w:rPr>
                      <w:rFonts w:eastAsia="宋体"/>
                      <w:color w:val="000000" w:themeColor="text1"/>
                      <w:highlight w:val="none"/>
                      <w14:textFill>
                        <w14:solidFill>
                          <w14:schemeClr w14:val="tx1"/>
                        </w14:solidFill>
                      </w14:textFill>
                    </w:rPr>
                  </w:pPr>
                  <w:r>
                    <w:rPr>
                      <w:color w:val="000000" w:themeColor="text1"/>
                      <w:highlight w:val="none"/>
                      <w:lang w:val="en-GB"/>
                      <w14:textFill>
                        <w14:solidFill>
                          <w14:schemeClr w14:val="tx1"/>
                        </w14:solidFill>
                      </w14:textFill>
                    </w:rPr>
                    <w:t>选用低噪声设备，设置减振基础、采取车间隔声等降噪措施</w:t>
                  </w:r>
                  <w:r>
                    <w:rPr>
                      <w:rFonts w:hint="eastAsia"/>
                      <w:color w:val="000000" w:themeColor="text1"/>
                      <w:highlight w:val="none"/>
                      <w14:textFill>
                        <w14:solidFill>
                          <w14:schemeClr w14:val="tx1"/>
                        </w14:solidFill>
                      </w14:textFill>
                    </w:rPr>
                    <w:t>。</w:t>
                  </w:r>
                </w:p>
              </w:tc>
            </w:tr>
            <w:tr w14:paraId="03BDC3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22" w:hRule="atLeast"/>
                <w:jc w:val="center"/>
              </w:trPr>
              <w:tc>
                <w:tcPr>
                  <w:tcW w:w="591" w:type="pct"/>
                  <w:vMerge w:val="continue"/>
                  <w:vAlign w:val="center"/>
                </w:tcPr>
                <w:p w14:paraId="2D81A4A0">
                  <w:pPr>
                    <w:pStyle w:val="97"/>
                    <w:rPr>
                      <w:rFonts w:eastAsia="宋体"/>
                      <w:color w:val="000000" w:themeColor="text1"/>
                      <w:highlight w:val="none"/>
                      <w14:textFill>
                        <w14:solidFill>
                          <w14:schemeClr w14:val="tx1"/>
                        </w14:solidFill>
                      </w14:textFill>
                    </w:rPr>
                  </w:pPr>
                </w:p>
              </w:tc>
              <w:tc>
                <w:tcPr>
                  <w:tcW w:w="596" w:type="pct"/>
                  <w:vAlign w:val="center"/>
                </w:tcPr>
                <w:p w14:paraId="619550BC">
                  <w:pPr>
                    <w:pStyle w:val="97"/>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固废处理</w:t>
                  </w:r>
                </w:p>
              </w:tc>
              <w:tc>
                <w:tcPr>
                  <w:tcW w:w="3811" w:type="pct"/>
                  <w:vAlign w:val="center"/>
                </w:tcPr>
                <w:p w14:paraId="3847287E">
                  <w:pPr>
                    <w:pStyle w:val="97"/>
                    <w:jc w:val="both"/>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1、</w:t>
                  </w:r>
                  <w:r>
                    <w:rPr>
                      <w:rFonts w:hint="eastAsia" w:eastAsia="宋体"/>
                      <w:color w:val="000000" w:themeColor="text1"/>
                      <w:highlight w:val="none"/>
                      <w14:textFill>
                        <w14:solidFill>
                          <w14:schemeClr w14:val="tx1"/>
                        </w14:solidFill>
                      </w14:textFill>
                    </w:rPr>
                    <w:t>生活</w:t>
                  </w:r>
                  <w:r>
                    <w:rPr>
                      <w:rFonts w:eastAsia="宋体"/>
                      <w:color w:val="000000" w:themeColor="text1"/>
                      <w:highlight w:val="none"/>
                      <w14:textFill>
                        <w14:solidFill>
                          <w14:schemeClr w14:val="tx1"/>
                        </w14:solidFill>
                      </w14:textFill>
                    </w:rPr>
                    <w:t>垃圾：厂区</w:t>
                  </w:r>
                  <w:r>
                    <w:rPr>
                      <w:rFonts w:hint="eastAsia" w:eastAsia="宋体"/>
                      <w:color w:val="000000" w:themeColor="text1"/>
                      <w:highlight w:val="none"/>
                      <w14:textFill>
                        <w14:solidFill>
                          <w14:schemeClr w14:val="tx1"/>
                        </w14:solidFill>
                      </w14:textFill>
                    </w:rPr>
                    <w:t>内</w:t>
                  </w:r>
                  <w:r>
                    <w:rPr>
                      <w:rFonts w:eastAsia="宋体"/>
                      <w:color w:val="000000" w:themeColor="text1"/>
                      <w:highlight w:val="none"/>
                      <w14:textFill>
                        <w14:solidFill>
                          <w14:schemeClr w14:val="tx1"/>
                        </w14:solidFill>
                      </w14:textFill>
                    </w:rPr>
                    <w:t>设置垃圾收集桶，生活垃圾收集后由环卫部门每日统一清运</w:t>
                  </w:r>
                  <w:r>
                    <w:rPr>
                      <w:rFonts w:hint="eastAsia" w:eastAsia="宋体"/>
                      <w:color w:val="000000" w:themeColor="text1"/>
                      <w:highlight w:val="none"/>
                      <w14:textFill>
                        <w14:solidFill>
                          <w14:schemeClr w14:val="tx1"/>
                        </w14:solidFill>
                      </w14:textFill>
                    </w:rPr>
                    <w:t>、</w:t>
                  </w:r>
                  <w:r>
                    <w:rPr>
                      <w:rFonts w:eastAsia="宋体"/>
                      <w:color w:val="000000" w:themeColor="text1"/>
                      <w:highlight w:val="none"/>
                      <w14:textFill>
                        <w14:solidFill>
                          <w14:schemeClr w14:val="tx1"/>
                        </w14:solidFill>
                      </w14:textFill>
                    </w:rPr>
                    <w:t>处置</w:t>
                  </w:r>
                  <w:r>
                    <w:rPr>
                      <w:rFonts w:hint="eastAsia" w:eastAsia="宋体"/>
                      <w:color w:val="000000" w:themeColor="text1"/>
                      <w:highlight w:val="none"/>
                      <w14:textFill>
                        <w14:solidFill>
                          <w14:schemeClr w14:val="tx1"/>
                        </w14:solidFill>
                      </w14:textFill>
                    </w:rPr>
                    <w:t>。</w:t>
                  </w:r>
                </w:p>
                <w:p w14:paraId="1CE94EB4">
                  <w:pPr>
                    <w:pStyle w:val="97"/>
                    <w:jc w:val="both"/>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2、一般</w:t>
                  </w:r>
                  <w:r>
                    <w:rPr>
                      <w:rFonts w:hint="eastAsia" w:eastAsia="宋体"/>
                      <w:color w:val="000000" w:themeColor="text1"/>
                      <w:highlight w:val="none"/>
                      <w14:textFill>
                        <w14:solidFill>
                          <w14:schemeClr w14:val="tx1"/>
                        </w14:solidFill>
                      </w14:textFill>
                    </w:rPr>
                    <w:t>固体</w:t>
                  </w:r>
                  <w:r>
                    <w:rPr>
                      <w:rFonts w:eastAsia="宋体"/>
                      <w:color w:val="000000" w:themeColor="text1"/>
                      <w:highlight w:val="none"/>
                      <w14:textFill>
                        <w14:solidFill>
                          <w14:schemeClr w14:val="tx1"/>
                        </w14:solidFill>
                      </w14:textFill>
                    </w:rPr>
                    <w:t>废物：</w:t>
                  </w:r>
                  <w:r>
                    <w:rPr>
                      <w:rFonts w:hint="eastAsia" w:eastAsia="宋体"/>
                      <w:color w:val="000000" w:themeColor="text1"/>
                      <w:highlight w:val="none"/>
                      <w14:textFill>
                        <w14:solidFill>
                          <w14:schemeClr w14:val="tx1"/>
                        </w14:solidFill>
                      </w14:textFill>
                    </w:rPr>
                    <w:t>在厂区内设置</w:t>
                  </w:r>
                  <w:r>
                    <w:rPr>
                      <w:rFonts w:eastAsia="宋体"/>
                      <w:color w:val="000000" w:themeColor="text1"/>
                      <w:highlight w:val="none"/>
                      <w14:textFill>
                        <w14:solidFill>
                          <w14:schemeClr w14:val="tx1"/>
                        </w14:solidFill>
                      </w14:textFill>
                    </w:rPr>
                    <w:t>1</w:t>
                  </w:r>
                  <w:r>
                    <w:rPr>
                      <w:rFonts w:hint="eastAsia" w:eastAsia="宋体"/>
                      <w:color w:val="000000" w:themeColor="text1"/>
                      <w:highlight w:val="none"/>
                      <w14:textFill>
                        <w14:solidFill>
                          <w14:schemeClr w14:val="tx1"/>
                        </w14:solidFill>
                      </w14:textFill>
                    </w:rPr>
                    <w:t>间一般工业固废</w:t>
                  </w:r>
                  <w:r>
                    <w:rPr>
                      <w:rFonts w:eastAsia="宋体"/>
                      <w:color w:val="000000" w:themeColor="text1"/>
                      <w:highlight w:val="none"/>
                      <w14:textFill>
                        <w14:solidFill>
                          <w14:schemeClr w14:val="tx1"/>
                        </w14:solidFill>
                      </w14:textFill>
                    </w:rPr>
                    <w:t>暂存间</w:t>
                  </w:r>
                  <w:r>
                    <w:rPr>
                      <w:rFonts w:hint="eastAsia" w:eastAsia="宋体"/>
                      <w:color w:val="000000" w:themeColor="text1"/>
                      <w:highlight w:val="none"/>
                      <w14:textFill>
                        <w14:solidFill>
                          <w14:schemeClr w14:val="tx1"/>
                        </w14:solidFill>
                      </w14:textFill>
                    </w:rPr>
                    <w:t>于车间东北侧（面积约1m</w:t>
                  </w:r>
                  <w:r>
                    <w:rPr>
                      <w:rFonts w:hint="eastAsia" w:eastAsia="宋体"/>
                      <w:color w:val="000000" w:themeColor="text1"/>
                      <w:highlight w:val="none"/>
                      <w:vertAlign w:val="superscript"/>
                      <w14:textFill>
                        <w14:solidFill>
                          <w14:schemeClr w14:val="tx1"/>
                        </w14:solidFill>
                      </w14:textFill>
                    </w:rPr>
                    <w:t>2</w:t>
                  </w:r>
                  <w:r>
                    <w:rPr>
                      <w:rFonts w:hint="eastAsia" w:eastAsia="宋体"/>
                      <w:color w:val="000000" w:themeColor="text1"/>
                      <w:highlight w:val="none"/>
                      <w14:textFill>
                        <w14:solidFill>
                          <w14:schemeClr w14:val="tx1"/>
                        </w14:solidFill>
                      </w14:textFill>
                    </w:rPr>
                    <w:t>），废</w:t>
                  </w:r>
                  <w:r>
                    <w:rPr>
                      <w:rFonts w:hint="eastAsia" w:eastAsia="宋体"/>
                      <w:color w:val="000000" w:themeColor="text1"/>
                      <w:highlight w:val="none"/>
                      <w:lang w:eastAsia="zh-CN"/>
                      <w14:textFill>
                        <w14:solidFill>
                          <w14:schemeClr w14:val="tx1"/>
                        </w14:solidFill>
                      </w14:textFill>
                    </w:rPr>
                    <w:t>塑料</w:t>
                  </w:r>
                  <w:r>
                    <w:rPr>
                      <w:rFonts w:hint="eastAsia" w:eastAsia="宋体"/>
                      <w:color w:val="000000" w:themeColor="text1"/>
                      <w:highlight w:val="none"/>
                      <w14:textFill>
                        <w14:solidFill>
                          <w14:schemeClr w14:val="tx1"/>
                        </w14:solidFill>
                      </w14:textFill>
                    </w:rPr>
                    <w:t>边角料</w:t>
                  </w:r>
                  <w:r>
                    <w:rPr>
                      <w:color w:val="000000" w:themeColor="text1"/>
                      <w:highlight w:val="none"/>
                      <w14:textFill>
                        <w14:solidFill>
                          <w14:schemeClr w14:val="tx1"/>
                        </w14:solidFill>
                      </w14:textFill>
                    </w:rPr>
                    <w:t>外售</w:t>
                  </w:r>
                  <w:r>
                    <w:rPr>
                      <w:rFonts w:hint="eastAsia"/>
                      <w:color w:val="000000" w:themeColor="text1"/>
                      <w:highlight w:val="none"/>
                      <w14:textFill>
                        <w14:solidFill>
                          <w14:schemeClr w14:val="tx1"/>
                        </w14:solidFill>
                      </w14:textFill>
                    </w:rPr>
                    <w:t>其他企业</w:t>
                  </w:r>
                  <w:r>
                    <w:rPr>
                      <w:color w:val="000000" w:themeColor="text1"/>
                      <w:highlight w:val="none"/>
                      <w14:textFill>
                        <w14:solidFill>
                          <w14:schemeClr w14:val="tx1"/>
                        </w14:solidFill>
                      </w14:textFill>
                    </w:rPr>
                    <w:t>综合利用</w:t>
                  </w:r>
                  <w:r>
                    <w:rPr>
                      <w:rFonts w:hint="eastAsia" w:eastAsia="宋体"/>
                      <w:color w:val="000000" w:themeColor="text1"/>
                      <w:highlight w:val="none"/>
                      <w14:textFill>
                        <w14:solidFill>
                          <w14:schemeClr w14:val="tx1"/>
                        </w14:solidFill>
                      </w14:textFill>
                    </w:rPr>
                    <w:t>。</w:t>
                  </w:r>
                </w:p>
                <w:p w14:paraId="3D7D1C91">
                  <w:pPr>
                    <w:pStyle w:val="97"/>
                    <w:jc w:val="both"/>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3、</w:t>
                  </w:r>
                  <w:r>
                    <w:rPr>
                      <w:rFonts w:eastAsia="宋体"/>
                      <w:color w:val="000000" w:themeColor="text1"/>
                      <w:highlight w:val="none"/>
                      <w14:textFill>
                        <w14:solidFill>
                          <w14:schemeClr w14:val="tx1"/>
                        </w14:solidFill>
                      </w14:textFill>
                    </w:rPr>
                    <w:t>危险废物：</w:t>
                  </w:r>
                  <w:r>
                    <w:rPr>
                      <w:rFonts w:hint="eastAsia" w:eastAsia="宋体"/>
                      <w:color w:val="000000" w:themeColor="text1"/>
                      <w:highlight w:val="none"/>
                      <w14:textFill>
                        <w14:solidFill>
                          <w14:schemeClr w14:val="tx1"/>
                        </w14:solidFill>
                      </w14:textFill>
                    </w:rPr>
                    <w:t>在厂区内设置</w:t>
                  </w:r>
                  <w:r>
                    <w:rPr>
                      <w:rFonts w:eastAsia="宋体"/>
                      <w:color w:val="000000" w:themeColor="text1"/>
                      <w:highlight w:val="none"/>
                      <w14:textFill>
                        <w14:solidFill>
                          <w14:schemeClr w14:val="tx1"/>
                        </w14:solidFill>
                      </w14:textFill>
                    </w:rPr>
                    <w:t>1</w:t>
                  </w:r>
                  <w:r>
                    <w:rPr>
                      <w:rFonts w:hint="eastAsia" w:eastAsia="宋体"/>
                      <w:color w:val="000000" w:themeColor="text1"/>
                      <w:highlight w:val="none"/>
                      <w14:textFill>
                        <w14:solidFill>
                          <w14:schemeClr w14:val="tx1"/>
                        </w14:solidFill>
                      </w14:textFill>
                    </w:rPr>
                    <w:t>间危险废物</w:t>
                  </w:r>
                  <w:r>
                    <w:rPr>
                      <w:rFonts w:eastAsia="宋体"/>
                      <w:color w:val="000000" w:themeColor="text1"/>
                      <w:highlight w:val="none"/>
                      <w14:textFill>
                        <w14:solidFill>
                          <w14:schemeClr w14:val="tx1"/>
                        </w14:solidFill>
                      </w14:textFill>
                    </w:rPr>
                    <w:t>暂存间</w:t>
                  </w:r>
                  <w:r>
                    <w:rPr>
                      <w:rFonts w:hint="eastAsia" w:eastAsia="宋体"/>
                      <w:color w:val="000000" w:themeColor="text1"/>
                      <w:highlight w:val="none"/>
                      <w14:textFill>
                        <w14:solidFill>
                          <w14:schemeClr w14:val="tx1"/>
                        </w14:solidFill>
                      </w14:textFill>
                    </w:rPr>
                    <w:t>于车间东北侧（面积约5m</w:t>
                  </w:r>
                  <w:r>
                    <w:rPr>
                      <w:rFonts w:hint="eastAsia" w:eastAsia="宋体"/>
                      <w:color w:val="000000" w:themeColor="text1"/>
                      <w:highlight w:val="none"/>
                      <w:vertAlign w:val="superscript"/>
                      <w14:textFill>
                        <w14:solidFill>
                          <w14:schemeClr w14:val="tx1"/>
                        </w14:solidFill>
                      </w14:textFill>
                    </w:rPr>
                    <w:t>2</w:t>
                  </w:r>
                  <w:r>
                    <w:rPr>
                      <w:rFonts w:hint="eastAsia" w:eastAsia="宋体"/>
                      <w:color w:val="000000" w:themeColor="text1"/>
                      <w:highlight w:val="none"/>
                      <w14:textFill>
                        <w14:solidFill>
                          <w14:schemeClr w14:val="tx1"/>
                        </w14:solidFill>
                      </w14:textFill>
                    </w:rPr>
                    <w:t>），危险废物分类收集</w:t>
                  </w:r>
                  <w:r>
                    <w:rPr>
                      <w:color w:val="000000" w:themeColor="text1"/>
                      <w:highlight w:val="none"/>
                      <w14:textFill>
                        <w14:solidFill>
                          <w14:schemeClr w14:val="tx1"/>
                        </w14:solidFill>
                      </w14:textFill>
                    </w:rPr>
                    <w:t>暂存于危险废物暂存间，委托有资质的单位处置</w:t>
                  </w:r>
                  <w:r>
                    <w:rPr>
                      <w:rFonts w:hint="eastAsia" w:eastAsia="宋体"/>
                      <w:color w:val="000000" w:themeColor="text1"/>
                      <w:highlight w:val="none"/>
                      <w14:textFill>
                        <w14:solidFill>
                          <w14:schemeClr w14:val="tx1"/>
                        </w14:solidFill>
                      </w14:textFill>
                    </w:rPr>
                    <w:t>。</w:t>
                  </w:r>
                </w:p>
              </w:tc>
            </w:tr>
          </w:tbl>
          <w:p w14:paraId="221393AE">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4产品方案和</w:t>
            </w:r>
            <w:r>
              <w:rPr>
                <w:b/>
                <w:color w:val="000000" w:themeColor="text1"/>
                <w:sz w:val="30"/>
                <w:szCs w:val="30"/>
                <w:highlight w:val="none"/>
                <w14:textFill>
                  <w14:solidFill>
                    <w14:schemeClr w14:val="tx1"/>
                  </w14:solidFill>
                </w14:textFill>
              </w:rPr>
              <w:t>主要原辅材料</w:t>
            </w:r>
          </w:p>
          <w:p w14:paraId="64152F7C">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产品方案</w:t>
            </w:r>
          </w:p>
          <w:p w14:paraId="1BCB8782">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本项目迁建后具体产品</w:t>
            </w:r>
            <w:r>
              <w:rPr>
                <w:color w:val="000000" w:themeColor="text1"/>
                <w:highlight w:val="none"/>
                <w14:textFill>
                  <w14:solidFill>
                    <w14:schemeClr w14:val="tx1"/>
                  </w14:solidFill>
                </w14:textFill>
              </w:rPr>
              <w:t>方案及产量情况详见表</w:t>
            </w:r>
            <w:r>
              <w:rPr>
                <w:rFonts w:hint="eastAsia"/>
                <w:color w:val="000000" w:themeColor="text1"/>
                <w:highlight w:val="none"/>
                <w14:textFill>
                  <w14:solidFill>
                    <w14:schemeClr w14:val="tx1"/>
                  </w14:solidFill>
                </w14:textFill>
              </w:rPr>
              <w:t>2.4-1。</w:t>
            </w:r>
          </w:p>
          <w:p w14:paraId="6A1A496F">
            <w:pPr>
              <w:pStyle w:val="99"/>
              <w:ind w:firstLine="2" w:firstLineChars="1"/>
              <w:jc w:val="center"/>
              <w:rPr>
                <w:rFonts w:hint="eastAsia"/>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表2.</w:t>
            </w:r>
            <w:r>
              <w:rPr>
                <w:rFonts w:hint="eastAsia" w:ascii="Times New Roman" w:hAnsi="Times New Roman"/>
                <w:b/>
                <w:color w:val="000000" w:themeColor="text1"/>
                <w:highlight w:val="none"/>
                <w14:textFill>
                  <w14:solidFill>
                    <w14:schemeClr w14:val="tx1"/>
                  </w14:solidFill>
                </w14:textFill>
              </w:rPr>
              <w:t>4</w:t>
            </w:r>
            <w:r>
              <w:rPr>
                <w:rFonts w:ascii="Times New Roman" w:hAnsi="Times New Roman"/>
                <w:b/>
                <w:color w:val="000000" w:themeColor="text1"/>
                <w:highlight w:val="none"/>
                <w14:textFill>
                  <w14:solidFill>
                    <w14:schemeClr w14:val="tx1"/>
                  </w14:solidFill>
                </w14:textFill>
              </w:rPr>
              <w:t>-1</w:t>
            </w:r>
            <w:r>
              <w:rPr>
                <w:rFonts w:hint="eastAsia" w:ascii="Times New Roman" w:hAnsi="Times New Roman"/>
                <w:b/>
                <w:color w:val="000000" w:themeColor="text1"/>
                <w:highlight w:val="none"/>
                <w14:textFill>
                  <w14:solidFill>
                    <w14:schemeClr w14:val="tx1"/>
                  </w14:solidFill>
                </w14:textFill>
              </w:rPr>
              <w:t xml:space="preserve"> </w:t>
            </w:r>
            <w:r>
              <w:rPr>
                <w:rFonts w:ascii="Times New Roman" w:hAnsi="Times New Roman"/>
                <w:b/>
                <w:color w:val="000000" w:themeColor="text1"/>
                <w:highlight w:val="none"/>
                <w14:textFill>
                  <w14:solidFill>
                    <w14:schemeClr w14:val="tx1"/>
                  </w14:solidFill>
                </w14:textFill>
              </w:rPr>
              <w:t xml:space="preserve"> </w:t>
            </w:r>
            <w:r>
              <w:rPr>
                <w:rFonts w:hint="eastAsia" w:ascii="Times New Roman" w:hAnsi="Times New Roman"/>
                <w:b/>
                <w:color w:val="000000" w:themeColor="text1"/>
                <w:highlight w:val="none"/>
                <w14:textFill>
                  <w14:solidFill>
                    <w14:schemeClr w14:val="tx1"/>
                  </w14:solidFill>
                </w14:textFill>
              </w:rPr>
              <w:t>迁建项目产品方案</w:t>
            </w:r>
            <w:r>
              <w:rPr>
                <w:rFonts w:ascii="Times New Roman" w:hAnsi="Times New Roman"/>
                <w:b/>
                <w:color w:val="000000" w:themeColor="text1"/>
                <w:highlight w:val="none"/>
                <w14:textFill>
                  <w14:solidFill>
                    <w14:schemeClr w14:val="tx1"/>
                  </w14:solidFill>
                </w14:textFill>
              </w:rPr>
              <w:t>情况</w:t>
            </w:r>
            <w:r>
              <w:rPr>
                <w:rFonts w:hint="eastAsia" w:ascii="Times New Roman" w:hAnsi="Times New Roman"/>
                <w:b/>
                <w:color w:val="000000" w:themeColor="text1"/>
                <w:highlight w:val="none"/>
                <w14:textFill>
                  <w14:solidFill>
                    <w14:schemeClr w14:val="tx1"/>
                  </w14:solidFill>
                </w14:textFill>
              </w:rPr>
              <w:t>一览表</w:t>
            </w:r>
          </w:p>
          <w:tbl>
            <w:tblPr>
              <w:tblStyle w:val="3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746"/>
              <w:gridCol w:w="1921"/>
              <w:gridCol w:w="1977"/>
              <w:gridCol w:w="2027"/>
            </w:tblGrid>
            <w:tr w14:paraId="2D658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11" w:type="pct"/>
                  <w:vAlign w:val="center"/>
                </w:tcPr>
                <w:p w14:paraId="0D8024E8">
                  <w:pPr>
                    <w:pStyle w:val="97"/>
                    <w:spacing w:line="360" w:lineRule="exact"/>
                    <w:textAlignment w:val="center"/>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序号</w:t>
                  </w:r>
                </w:p>
              </w:tc>
              <w:tc>
                <w:tcPr>
                  <w:tcW w:w="1044" w:type="pct"/>
                  <w:vAlign w:val="center"/>
                </w:tcPr>
                <w:p w14:paraId="08149C3F">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主要产品</w:t>
                  </w:r>
                  <w:r>
                    <w:rPr>
                      <w:rFonts w:eastAsia="宋体"/>
                      <w:color w:val="000000" w:themeColor="text1"/>
                      <w:highlight w:val="none"/>
                      <w14:textFill>
                        <w14:solidFill>
                          <w14:schemeClr w14:val="tx1"/>
                        </w14:solidFill>
                      </w14:textFill>
                    </w:rPr>
                    <w:t>名称</w:t>
                  </w:r>
                </w:p>
              </w:tc>
              <w:tc>
                <w:tcPr>
                  <w:tcW w:w="1149" w:type="pct"/>
                  <w:vAlign w:val="center"/>
                </w:tcPr>
                <w:p w14:paraId="4A00326F">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迁建前产量</w:t>
                  </w:r>
                </w:p>
              </w:tc>
              <w:tc>
                <w:tcPr>
                  <w:tcW w:w="1182" w:type="pct"/>
                  <w:vAlign w:val="center"/>
                </w:tcPr>
                <w:p w14:paraId="07DDA58F">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变化量</w:t>
                  </w:r>
                </w:p>
              </w:tc>
              <w:tc>
                <w:tcPr>
                  <w:tcW w:w="1212" w:type="pct"/>
                  <w:vAlign w:val="center"/>
                </w:tcPr>
                <w:p w14:paraId="19BAC6B3">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迁建后产量</w:t>
                  </w:r>
                </w:p>
              </w:tc>
            </w:tr>
            <w:tr w14:paraId="210170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11" w:type="pct"/>
                  <w:vAlign w:val="center"/>
                </w:tcPr>
                <w:p w14:paraId="2A3E7300">
                  <w:pPr>
                    <w:pStyle w:val="97"/>
                    <w:spacing w:line="360" w:lineRule="exact"/>
                    <w:textAlignment w:val="center"/>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1</w:t>
                  </w:r>
                </w:p>
              </w:tc>
              <w:tc>
                <w:tcPr>
                  <w:tcW w:w="1044" w:type="pct"/>
                  <w:vAlign w:val="center"/>
                </w:tcPr>
                <w:p w14:paraId="38CE8B43">
                  <w:pPr>
                    <w:pStyle w:val="97"/>
                    <w:spacing w:line="360" w:lineRule="exact"/>
                    <w:textAlignment w:val="center"/>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PPR</w:t>
                  </w:r>
                  <w:r>
                    <w:rPr>
                      <w:rFonts w:hint="eastAsia" w:eastAsia="宋体"/>
                      <w:color w:val="000000" w:themeColor="text1"/>
                      <w:highlight w:val="none"/>
                      <w14:textFill>
                        <w14:solidFill>
                          <w14:schemeClr w14:val="tx1"/>
                        </w14:solidFill>
                      </w14:textFill>
                    </w:rPr>
                    <w:t>塑料</w:t>
                  </w:r>
                  <w:r>
                    <w:rPr>
                      <w:rFonts w:eastAsia="宋体"/>
                      <w:color w:val="000000" w:themeColor="text1"/>
                      <w:highlight w:val="none"/>
                      <w14:textFill>
                        <w14:solidFill>
                          <w14:schemeClr w14:val="tx1"/>
                        </w14:solidFill>
                      </w14:textFill>
                    </w:rPr>
                    <w:t xml:space="preserve">管 </w:t>
                  </w:r>
                </w:p>
              </w:tc>
              <w:tc>
                <w:tcPr>
                  <w:tcW w:w="1149" w:type="pct"/>
                  <w:vAlign w:val="center"/>
                </w:tcPr>
                <w:p w14:paraId="37459A43">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30t/a</w:t>
                  </w:r>
                </w:p>
              </w:tc>
              <w:tc>
                <w:tcPr>
                  <w:tcW w:w="1182" w:type="pct"/>
                  <w:vAlign w:val="center"/>
                </w:tcPr>
                <w:p w14:paraId="03D8FAED">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-10t/a</w:t>
                  </w:r>
                </w:p>
              </w:tc>
              <w:tc>
                <w:tcPr>
                  <w:tcW w:w="1212" w:type="pct"/>
                  <w:vAlign w:val="center"/>
                </w:tcPr>
                <w:p w14:paraId="66C14F05">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20t/a</w:t>
                  </w:r>
                </w:p>
              </w:tc>
            </w:tr>
            <w:tr w14:paraId="070A40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11" w:type="pct"/>
                  <w:vAlign w:val="center"/>
                </w:tcPr>
                <w:p w14:paraId="4F391D67">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2</w:t>
                  </w:r>
                </w:p>
              </w:tc>
              <w:tc>
                <w:tcPr>
                  <w:tcW w:w="1044" w:type="pct"/>
                  <w:vAlign w:val="center"/>
                </w:tcPr>
                <w:p w14:paraId="5D29D4F4">
                  <w:pPr>
                    <w:pStyle w:val="97"/>
                    <w:spacing w:line="360" w:lineRule="exact"/>
                    <w:textAlignment w:val="center"/>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PVC</w:t>
                  </w:r>
                  <w:r>
                    <w:rPr>
                      <w:rFonts w:hint="eastAsia" w:eastAsia="宋体"/>
                      <w:color w:val="000000" w:themeColor="text1"/>
                      <w:highlight w:val="none"/>
                      <w14:textFill>
                        <w14:solidFill>
                          <w14:schemeClr w14:val="tx1"/>
                        </w14:solidFill>
                      </w14:textFill>
                    </w:rPr>
                    <w:t>塑料</w:t>
                  </w:r>
                  <w:r>
                    <w:rPr>
                      <w:rFonts w:eastAsia="宋体"/>
                      <w:color w:val="000000" w:themeColor="text1"/>
                      <w:highlight w:val="none"/>
                      <w14:textFill>
                        <w14:solidFill>
                          <w14:schemeClr w14:val="tx1"/>
                        </w14:solidFill>
                      </w14:textFill>
                    </w:rPr>
                    <w:t>管</w:t>
                  </w:r>
                </w:p>
              </w:tc>
              <w:tc>
                <w:tcPr>
                  <w:tcW w:w="1149" w:type="pct"/>
                  <w:vAlign w:val="center"/>
                </w:tcPr>
                <w:p w14:paraId="22E1A317">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360t/a</w:t>
                  </w:r>
                </w:p>
              </w:tc>
              <w:tc>
                <w:tcPr>
                  <w:tcW w:w="1182" w:type="pct"/>
                  <w:vAlign w:val="center"/>
                </w:tcPr>
                <w:p w14:paraId="6F2E42F8">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-240t/a</w:t>
                  </w:r>
                </w:p>
              </w:tc>
              <w:tc>
                <w:tcPr>
                  <w:tcW w:w="1212" w:type="pct"/>
                  <w:vAlign w:val="center"/>
                </w:tcPr>
                <w:p w14:paraId="28DB7AFF">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120t/a</w:t>
                  </w:r>
                </w:p>
              </w:tc>
            </w:tr>
            <w:tr w14:paraId="62F33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11" w:type="pct"/>
                  <w:vAlign w:val="center"/>
                </w:tcPr>
                <w:p w14:paraId="2F632E31">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3</w:t>
                  </w:r>
                </w:p>
              </w:tc>
              <w:tc>
                <w:tcPr>
                  <w:tcW w:w="1044" w:type="pct"/>
                  <w:vAlign w:val="center"/>
                </w:tcPr>
                <w:p w14:paraId="0AEFCDDE">
                  <w:pPr>
                    <w:pStyle w:val="97"/>
                    <w:spacing w:line="360" w:lineRule="exact"/>
                    <w:textAlignment w:val="center"/>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PPR</w:t>
                  </w:r>
                  <w:r>
                    <w:rPr>
                      <w:rFonts w:hint="eastAsia" w:eastAsia="宋体"/>
                      <w:color w:val="000000" w:themeColor="text1"/>
                      <w:highlight w:val="none"/>
                      <w14:textFill>
                        <w14:solidFill>
                          <w14:schemeClr w14:val="tx1"/>
                        </w14:solidFill>
                      </w14:textFill>
                    </w:rPr>
                    <w:t>塑料</w:t>
                  </w:r>
                  <w:r>
                    <w:rPr>
                      <w:rFonts w:eastAsia="宋体"/>
                      <w:color w:val="000000" w:themeColor="text1"/>
                      <w:highlight w:val="none"/>
                      <w14:textFill>
                        <w14:solidFill>
                          <w14:schemeClr w14:val="tx1"/>
                        </w14:solidFill>
                      </w14:textFill>
                    </w:rPr>
                    <w:t>配件</w:t>
                  </w:r>
                </w:p>
              </w:tc>
              <w:tc>
                <w:tcPr>
                  <w:tcW w:w="1149" w:type="pct"/>
                  <w:vAlign w:val="center"/>
                </w:tcPr>
                <w:p w14:paraId="2CC0AD1A">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15t/a</w:t>
                  </w:r>
                </w:p>
              </w:tc>
              <w:tc>
                <w:tcPr>
                  <w:tcW w:w="1182" w:type="pct"/>
                  <w:vAlign w:val="center"/>
                </w:tcPr>
                <w:p w14:paraId="536083D3">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-5t/a</w:t>
                  </w:r>
                </w:p>
              </w:tc>
              <w:tc>
                <w:tcPr>
                  <w:tcW w:w="1212" w:type="pct"/>
                  <w:vAlign w:val="center"/>
                </w:tcPr>
                <w:p w14:paraId="2CB97CBD">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10t/a</w:t>
                  </w:r>
                </w:p>
              </w:tc>
            </w:tr>
            <w:tr w14:paraId="4DC7B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11" w:type="pct"/>
                  <w:vAlign w:val="center"/>
                </w:tcPr>
                <w:p w14:paraId="27751C0E">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4</w:t>
                  </w:r>
                </w:p>
              </w:tc>
              <w:tc>
                <w:tcPr>
                  <w:tcW w:w="1044" w:type="pct"/>
                  <w:vAlign w:val="center"/>
                </w:tcPr>
                <w:p w14:paraId="52C200A7">
                  <w:pPr>
                    <w:pStyle w:val="97"/>
                    <w:spacing w:line="360" w:lineRule="exact"/>
                    <w:textAlignment w:val="center"/>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PVC</w:t>
                  </w:r>
                  <w:r>
                    <w:rPr>
                      <w:rFonts w:hint="eastAsia" w:eastAsia="宋体"/>
                      <w:color w:val="000000" w:themeColor="text1"/>
                      <w:highlight w:val="none"/>
                      <w14:textFill>
                        <w14:solidFill>
                          <w14:schemeClr w14:val="tx1"/>
                        </w14:solidFill>
                      </w14:textFill>
                    </w:rPr>
                    <w:t>塑料</w:t>
                  </w:r>
                  <w:r>
                    <w:rPr>
                      <w:rFonts w:eastAsia="宋体"/>
                      <w:color w:val="000000" w:themeColor="text1"/>
                      <w:highlight w:val="none"/>
                      <w14:textFill>
                        <w14:solidFill>
                          <w14:schemeClr w14:val="tx1"/>
                        </w14:solidFill>
                      </w14:textFill>
                    </w:rPr>
                    <w:t>配件</w:t>
                  </w:r>
                </w:p>
              </w:tc>
              <w:tc>
                <w:tcPr>
                  <w:tcW w:w="1149" w:type="pct"/>
                  <w:vAlign w:val="center"/>
                </w:tcPr>
                <w:p w14:paraId="599C781E">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45t/a</w:t>
                  </w:r>
                </w:p>
              </w:tc>
              <w:tc>
                <w:tcPr>
                  <w:tcW w:w="1182" w:type="pct"/>
                  <w:vAlign w:val="center"/>
                </w:tcPr>
                <w:p w14:paraId="17437E2D">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+105t/a</w:t>
                  </w:r>
                </w:p>
              </w:tc>
              <w:tc>
                <w:tcPr>
                  <w:tcW w:w="1212" w:type="pct"/>
                  <w:vAlign w:val="center"/>
                </w:tcPr>
                <w:p w14:paraId="779FF004">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150t/a</w:t>
                  </w:r>
                </w:p>
              </w:tc>
            </w:tr>
          </w:tbl>
          <w:p w14:paraId="01096C64">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（2）主要</w:t>
            </w:r>
            <w:r>
              <w:rPr>
                <w:color w:val="000000" w:themeColor="text1"/>
                <w:highlight w:val="none"/>
                <w14:textFill>
                  <w14:solidFill>
                    <w14:schemeClr w14:val="tx1"/>
                  </w14:solidFill>
                </w14:textFill>
              </w:rPr>
              <w:t>原辅材料及能源消耗</w:t>
            </w:r>
          </w:p>
          <w:p w14:paraId="618FE7FB">
            <w:pPr>
              <w:pStyle w:val="282"/>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14:textFill>
                  <w14:solidFill>
                    <w14:schemeClr w14:val="tx1"/>
                  </w14:solidFill>
                </w14:textFill>
              </w:rPr>
              <w:t>迁建</w:t>
            </w:r>
            <w:r>
              <w:rPr>
                <w:color w:val="000000" w:themeColor="text1"/>
                <w:highlight w:val="none"/>
                <w14:textFill>
                  <w14:solidFill>
                    <w14:schemeClr w14:val="tx1"/>
                  </w14:solidFill>
                </w14:textFill>
              </w:rPr>
              <w:t>后职工总数共</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人，均不在厂区内住宿，根据《室外排水设计规范》（GBJ14-87），不住厂职工生活用水量取50L/d·人，则用水量为0.</w:t>
            </w:r>
            <w:r>
              <w:rPr>
                <w:rFonts w:hint="eastAsia"/>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t>t/d，年用水量为</w:t>
            </w:r>
            <w:r>
              <w:rPr>
                <w:rFonts w:hint="eastAsia"/>
                <w:color w:val="000000" w:themeColor="text1"/>
                <w:highlight w:val="none"/>
                <w14:textFill>
                  <w14:solidFill>
                    <w14:schemeClr w14:val="tx1"/>
                  </w14:solidFill>
                </w14:textFill>
              </w:rPr>
              <w:t>82.5</w:t>
            </w:r>
            <w:r>
              <w:rPr>
                <w:color w:val="000000" w:themeColor="text1"/>
                <w:highlight w:val="none"/>
                <w14:textFill>
                  <w14:solidFill>
                    <w14:schemeClr w14:val="tx1"/>
                  </w14:solidFill>
                </w14:textFill>
              </w:rPr>
              <w:t>t（按年运营</w:t>
            </w:r>
            <w:r>
              <w:rPr>
                <w:rFonts w:hint="eastAsia"/>
                <w:color w:val="000000" w:themeColor="text1"/>
                <w:highlight w:val="none"/>
                <w14:textFill>
                  <w14:solidFill>
                    <w14:schemeClr w14:val="tx1"/>
                  </w14:solidFill>
                </w14:textFill>
              </w:rPr>
              <w:t>330</w:t>
            </w:r>
            <w:r>
              <w:rPr>
                <w:color w:val="000000" w:themeColor="text1"/>
                <w:highlight w:val="none"/>
                <w14:textFill>
                  <w14:solidFill>
                    <w14:schemeClr w14:val="tx1"/>
                  </w14:solidFill>
                </w14:textFill>
              </w:rPr>
              <w:t>天计）。</w:t>
            </w:r>
            <w:r>
              <w:rPr>
                <w:rFonts w:hint="eastAsia"/>
                <w:color w:val="000000" w:themeColor="text1"/>
                <w:highlight w:val="none"/>
                <w14:textFill>
                  <w14:solidFill>
                    <w14:schemeClr w14:val="tx1"/>
                  </w14:solidFill>
                </w14:textFill>
              </w:rPr>
              <w:t>迁建后项目冷却</w:t>
            </w:r>
            <w:r>
              <w:rPr>
                <w:color w:val="000000" w:themeColor="text1"/>
                <w:highlight w:val="none"/>
                <w14:textFill>
                  <w14:solidFill>
                    <w14:schemeClr w14:val="tx1"/>
                  </w14:solidFill>
                </w14:textFill>
              </w:rPr>
              <w:t>水经</w:t>
            </w:r>
            <w:r>
              <w:rPr>
                <w:rFonts w:hint="eastAsia"/>
                <w:color w:val="000000" w:themeColor="text1"/>
                <w:highlight w:val="none"/>
                <w14:textFill>
                  <w14:solidFill>
                    <w14:schemeClr w14:val="tx1"/>
                  </w14:solidFill>
                </w14:textFill>
              </w:rPr>
              <w:t>循环水池冷却</w:t>
            </w:r>
            <w:r>
              <w:rPr>
                <w:color w:val="000000" w:themeColor="text1"/>
                <w:highlight w:val="none"/>
                <w14:textFill>
                  <w14:solidFill>
                    <w14:schemeClr w14:val="tx1"/>
                  </w14:solidFill>
                </w14:textFill>
              </w:rPr>
              <w:t>处理后循环使用，不外排</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循环水池有效容积</w:t>
            </w:r>
            <w:r>
              <w:rPr>
                <w:rFonts w:hint="eastAsia"/>
                <w:color w:val="000000" w:themeColor="text1"/>
                <w:highlight w:val="none"/>
                <w14:textFill>
                  <w14:solidFill>
                    <w14:schemeClr w14:val="tx1"/>
                  </w14:solidFill>
                </w14:textFill>
              </w:rPr>
              <w:t>约</w:t>
            </w:r>
            <w:r>
              <w:rPr>
                <w:color w:val="000000" w:themeColor="text1"/>
                <w:highlight w:val="none"/>
                <w14:textFill>
                  <w14:solidFill>
                    <w14:schemeClr w14:val="tx1"/>
                  </w14:solidFill>
                </w14:textFill>
              </w:rPr>
              <w:t>为</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m³，</w:t>
            </w:r>
            <w:r>
              <w:rPr>
                <w:rFonts w:hint="eastAsia"/>
                <w:color w:val="000000" w:themeColor="text1"/>
                <w:highlight w:val="none"/>
                <w14:textFill>
                  <w14:solidFill>
                    <w14:schemeClr w14:val="tx1"/>
                  </w14:solidFill>
                </w14:textFill>
              </w:rPr>
              <w:t>每天生产8小时，总计循环水量约8t/d，</w:t>
            </w:r>
            <w:r>
              <w:rPr>
                <w:color w:val="000000" w:themeColor="text1"/>
                <w:highlight w:val="none"/>
                <w14:textFill>
                  <w14:solidFill>
                    <w14:schemeClr w14:val="tx1"/>
                  </w14:solidFill>
                </w14:textFill>
              </w:rPr>
              <w:t>补充用水量按</w:t>
            </w:r>
            <w:r>
              <w:rPr>
                <w:rFonts w:hint="eastAsia"/>
                <w:color w:val="000000" w:themeColor="text1"/>
                <w:highlight w:val="none"/>
                <w14:textFill>
                  <w14:solidFill>
                    <w14:schemeClr w14:val="tx1"/>
                  </w14:solidFill>
                </w14:textFill>
              </w:rPr>
              <w:t>循环</w:t>
            </w:r>
            <w:r>
              <w:rPr>
                <w:color w:val="000000" w:themeColor="text1"/>
                <w:highlight w:val="none"/>
                <w14:textFill>
                  <w14:solidFill>
                    <w14:schemeClr w14:val="tx1"/>
                  </w14:solidFill>
                </w14:textFill>
              </w:rPr>
              <w:t>水量的</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color w:val="000000" w:themeColor="text1"/>
                <w:highlight w:val="none"/>
                <w14:textFill>
                  <w14:solidFill>
                    <w14:schemeClr w14:val="tx1"/>
                  </w14:solidFill>
                </w14:textFill>
              </w:rPr>
              <w:t>%计，则生产循环冷却水补充新鲜水量为</w:t>
            </w:r>
            <w:r>
              <w:rPr>
                <w:rFonts w:hint="eastAsia"/>
                <w:color w:val="000000" w:themeColor="text1"/>
                <w:highlight w:val="none"/>
                <w:lang w:val="en-US" w:eastAsia="zh-CN"/>
                <w14:textFill>
                  <w14:solidFill>
                    <w14:schemeClr w14:val="tx1"/>
                  </w14:solidFill>
                </w14:textFill>
              </w:rPr>
              <w:t>264</w:t>
            </w:r>
            <w:r>
              <w:rPr>
                <w:color w:val="000000" w:themeColor="text1"/>
                <w:highlight w:val="none"/>
                <w14:textFill>
                  <w14:solidFill>
                    <w14:schemeClr w14:val="tx1"/>
                  </w14:solidFill>
                </w14:textFill>
              </w:rPr>
              <w:t>/a（0.</w:t>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t/d）。</w:t>
            </w:r>
            <w:r>
              <w:rPr>
                <w:rFonts w:hint="eastAsia"/>
                <w:color w:val="000000" w:themeColor="text1"/>
                <w:highlight w:val="none"/>
                <w14:textFill>
                  <w14:solidFill>
                    <w14:schemeClr w14:val="tx1"/>
                  </w14:solidFill>
                </w14:textFill>
              </w:rPr>
              <w:t>迁建</w:t>
            </w:r>
            <w:r>
              <w:rPr>
                <w:color w:val="000000" w:themeColor="text1"/>
                <w:highlight w:val="none"/>
                <w14:textFill>
                  <w14:solidFill>
                    <w14:schemeClr w14:val="tx1"/>
                  </w14:solidFill>
                </w14:textFill>
              </w:rPr>
              <w:t>后项目水平衡图件图2.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w:t>
            </w:r>
          </w:p>
          <w:p w14:paraId="14B98CCE">
            <w:pPr>
              <w:pStyle w:val="282"/>
              <w:spacing w:line="360" w:lineRule="auto"/>
              <w:rPr>
                <w:color w:val="000000" w:themeColor="text1"/>
                <w:highlight w:val="none"/>
                <w14:textFill>
                  <w14:solidFill>
                    <w14:schemeClr w14:val="tx1"/>
                  </w14:solidFill>
                </w14:textFill>
              </w:rPr>
            </w:pPr>
          </w:p>
          <w:p w14:paraId="68C3761A">
            <w:pPr>
              <w:pStyle w:val="88"/>
              <w:ind w:left="120" w:hanging="120" w:hangingChars="5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object>
                <v:shape id="_x0000_i1025" o:spt="75" type="#_x0000_t75" style="height:156.6pt;width:342.6pt;" o:ole="t" filled="f" o:preferrelative="t" stroked="f" coordsize="21600,21600">
                  <v:path/>
                  <v:fill on="f" focussize="0,0"/>
                  <v:stroke on="f"/>
                  <v:imagedata r:id="rId18" o:title=""/>
                  <o:lock v:ext="edit" aspectratio="t"/>
                  <w10:wrap type="none"/>
                  <w10:anchorlock/>
                </v:shape>
                <o:OLEObject Type="Embed" ProgID="Visio.Drawing.11" ShapeID="_x0000_i1025" DrawAspect="Content" ObjectID="_1468075725" r:id="rId17">
                  <o:LockedField>false</o:LockedField>
                </o:OLEObject>
              </w:object>
            </w:r>
          </w:p>
          <w:p w14:paraId="2D96BAA8">
            <w:pPr>
              <w:pStyle w:val="88"/>
              <w:ind w:left="120" w:hanging="120" w:hangingChars="50"/>
              <w:jc w:val="center"/>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图2.4-1  迁建项目水平衡图（单位：t/d）</w:t>
            </w:r>
          </w:p>
          <w:p w14:paraId="0A839880">
            <w:pPr>
              <w:pStyle w:val="8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14:textFill>
                  <w14:solidFill>
                    <w14:schemeClr w14:val="tx1"/>
                  </w14:solidFill>
                </w14:textFill>
              </w:rPr>
              <w:t>迁建后</w:t>
            </w:r>
            <w:r>
              <w:rPr>
                <w:color w:val="000000" w:themeColor="text1"/>
                <w:highlight w:val="none"/>
                <w14:textFill>
                  <w14:solidFill>
                    <w14:schemeClr w14:val="tx1"/>
                  </w14:solidFill>
                </w14:textFill>
              </w:rPr>
              <w:t>主要原辅材料及能源消耗详见表</w:t>
            </w:r>
            <w:r>
              <w:rPr>
                <w:rFonts w:hint="eastAsia"/>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t>-2。</w:t>
            </w:r>
          </w:p>
          <w:p w14:paraId="757E1554">
            <w:pPr>
              <w:pStyle w:val="99"/>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表2.</w:t>
            </w:r>
            <w:r>
              <w:rPr>
                <w:rFonts w:hint="eastAsia" w:ascii="Times New Roman" w:hAnsi="Times New Roman"/>
                <w:b/>
                <w:color w:val="000000" w:themeColor="text1"/>
                <w:highlight w:val="none"/>
                <w14:textFill>
                  <w14:solidFill>
                    <w14:schemeClr w14:val="tx1"/>
                  </w14:solidFill>
                </w14:textFill>
              </w:rPr>
              <w:t>4</w:t>
            </w:r>
            <w:r>
              <w:rPr>
                <w:rFonts w:ascii="Times New Roman" w:hAnsi="Times New Roman"/>
                <w:b/>
                <w:color w:val="000000" w:themeColor="text1"/>
                <w:highlight w:val="none"/>
                <w14:textFill>
                  <w14:solidFill>
                    <w14:schemeClr w14:val="tx1"/>
                  </w14:solidFill>
                </w14:textFill>
              </w:rPr>
              <w:t>-2</w:t>
            </w:r>
            <w:r>
              <w:rPr>
                <w:rFonts w:hint="eastAsia" w:ascii="Times New Roman" w:hAnsi="Times New Roman"/>
                <w:b/>
                <w:color w:val="000000" w:themeColor="text1"/>
                <w:highlight w:val="none"/>
                <w14:textFill>
                  <w14:solidFill>
                    <w14:schemeClr w14:val="tx1"/>
                  </w14:solidFill>
                </w14:textFill>
              </w:rPr>
              <w:t xml:space="preserve"> </w:t>
            </w:r>
            <w:r>
              <w:rPr>
                <w:rFonts w:ascii="Times New Roman" w:hAnsi="Times New Roman"/>
                <w:b/>
                <w:color w:val="000000" w:themeColor="text1"/>
                <w:highlight w:val="none"/>
                <w14:textFill>
                  <w14:solidFill>
                    <w14:schemeClr w14:val="tx1"/>
                  </w14:solidFill>
                </w14:textFill>
              </w:rPr>
              <w:t xml:space="preserve"> </w:t>
            </w:r>
            <w:r>
              <w:rPr>
                <w:rFonts w:hint="eastAsia" w:ascii="Times New Roman" w:hAnsi="Times New Roman"/>
                <w:b/>
                <w:color w:val="000000" w:themeColor="text1"/>
                <w:highlight w:val="none"/>
                <w14:textFill>
                  <w14:solidFill>
                    <w14:schemeClr w14:val="tx1"/>
                  </w14:solidFill>
                </w14:textFill>
              </w:rPr>
              <w:t>项目主要</w:t>
            </w:r>
            <w:r>
              <w:rPr>
                <w:rFonts w:ascii="Times New Roman" w:hAnsi="Times New Roman"/>
                <w:b/>
                <w:color w:val="000000" w:themeColor="text1"/>
                <w:highlight w:val="none"/>
                <w14:textFill>
                  <w14:solidFill>
                    <w14:schemeClr w14:val="tx1"/>
                  </w14:solidFill>
                </w14:textFill>
              </w:rPr>
              <w:t>原材料</w:t>
            </w:r>
            <w:r>
              <w:rPr>
                <w:rFonts w:hint="eastAsia" w:ascii="Times New Roman" w:hAnsi="Times New Roman"/>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能源消耗情况</w:t>
            </w:r>
            <w:r>
              <w:rPr>
                <w:rFonts w:hint="eastAsia" w:ascii="Times New Roman" w:hAnsi="Times New Roman"/>
                <w:b/>
                <w:color w:val="000000" w:themeColor="text1"/>
                <w:highlight w:val="none"/>
                <w14:textFill>
                  <w14:solidFill>
                    <w14:schemeClr w14:val="tx1"/>
                  </w14:solidFill>
                </w14:textFill>
              </w:rPr>
              <w:t>一览表</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66"/>
              <w:gridCol w:w="2156"/>
              <w:gridCol w:w="1313"/>
              <w:gridCol w:w="2726"/>
            </w:tblGrid>
            <w:tr w14:paraId="590D3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295" w:type="pct"/>
                  <w:vAlign w:val="center"/>
                </w:tcPr>
                <w:p w14:paraId="01052584">
                  <w:pPr>
                    <w:pStyle w:val="97"/>
                    <w:spacing w:line="360" w:lineRule="exact"/>
                    <w:textAlignment w:val="center"/>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材料名称</w:t>
                  </w:r>
                </w:p>
              </w:tc>
              <w:tc>
                <w:tcPr>
                  <w:tcW w:w="1289" w:type="pct"/>
                  <w:vAlign w:val="center"/>
                </w:tcPr>
                <w:p w14:paraId="3D7CDEF1">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新增</w:t>
                  </w:r>
                  <w:r>
                    <w:rPr>
                      <w:rFonts w:eastAsia="宋体"/>
                      <w:color w:val="000000" w:themeColor="text1"/>
                      <w:highlight w:val="none"/>
                      <w14:textFill>
                        <w14:solidFill>
                          <w14:schemeClr w14:val="tx1"/>
                        </w14:solidFill>
                      </w14:textFill>
                    </w:rPr>
                    <w:t>用量</w:t>
                  </w:r>
                </w:p>
              </w:tc>
              <w:tc>
                <w:tcPr>
                  <w:tcW w:w="785" w:type="pct"/>
                  <w:vAlign w:val="center"/>
                </w:tcPr>
                <w:p w14:paraId="7A81A0E9">
                  <w:pPr>
                    <w:pStyle w:val="97"/>
                    <w:spacing w:line="360" w:lineRule="exact"/>
                    <w:textAlignment w:val="center"/>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形态</w:t>
                  </w:r>
                </w:p>
              </w:tc>
              <w:tc>
                <w:tcPr>
                  <w:tcW w:w="1629" w:type="pct"/>
                  <w:vAlign w:val="center"/>
                </w:tcPr>
                <w:p w14:paraId="5A06FC62">
                  <w:pPr>
                    <w:pStyle w:val="97"/>
                    <w:spacing w:line="360" w:lineRule="exact"/>
                    <w:textAlignment w:val="center"/>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储存位置</w:t>
                  </w:r>
                </w:p>
              </w:tc>
            </w:tr>
            <w:tr w14:paraId="04380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295" w:type="pct"/>
                  <w:vAlign w:val="center"/>
                </w:tcPr>
                <w:p w14:paraId="6A353118">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PPR塑料颗粒</w:t>
                  </w:r>
                </w:p>
              </w:tc>
              <w:tc>
                <w:tcPr>
                  <w:tcW w:w="1289" w:type="pct"/>
                  <w:vAlign w:val="center"/>
                </w:tcPr>
                <w:p w14:paraId="15A9567D">
                  <w:pPr>
                    <w:pStyle w:val="97"/>
                    <w:spacing w:line="360" w:lineRule="exact"/>
                    <w:textAlignment w:val="center"/>
                    <w:rPr>
                      <w:rFonts w:eastAsia="宋体"/>
                      <w:color w:val="000000" w:themeColor="text1"/>
                      <w:highlight w:val="none"/>
                      <w14:textFill>
                        <w14:solidFill>
                          <w14:schemeClr w14:val="tx1"/>
                        </w14:solidFill>
                      </w14:textFill>
                    </w:rPr>
                  </w:pPr>
                </w:p>
              </w:tc>
              <w:tc>
                <w:tcPr>
                  <w:tcW w:w="785" w:type="pct"/>
                  <w:vAlign w:val="center"/>
                </w:tcPr>
                <w:p w14:paraId="1C67BB0D">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固</w:t>
                  </w:r>
                  <w:r>
                    <w:rPr>
                      <w:rFonts w:eastAsia="宋体"/>
                      <w:color w:val="000000" w:themeColor="text1"/>
                      <w:highlight w:val="none"/>
                      <w14:textFill>
                        <w14:solidFill>
                          <w14:schemeClr w14:val="tx1"/>
                        </w14:solidFill>
                      </w14:textFill>
                    </w:rPr>
                    <w:t>态</w:t>
                  </w:r>
                </w:p>
              </w:tc>
              <w:tc>
                <w:tcPr>
                  <w:tcW w:w="1629" w:type="pct"/>
                  <w:vMerge w:val="restart"/>
                  <w:vAlign w:val="center"/>
                </w:tcPr>
                <w:p w14:paraId="527F99B1">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原料堆放区</w:t>
                  </w:r>
                </w:p>
              </w:tc>
            </w:tr>
            <w:tr w14:paraId="38675B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295" w:type="pct"/>
                  <w:vAlign w:val="center"/>
                </w:tcPr>
                <w:p w14:paraId="39022DC1">
                  <w:pPr>
                    <w:pStyle w:val="97"/>
                    <w:spacing w:line="360" w:lineRule="exact"/>
                    <w:textAlignment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14:textFill>
                        <w14:solidFill>
                          <w14:schemeClr w14:val="tx1"/>
                        </w14:solidFill>
                      </w14:textFill>
                    </w:rPr>
                    <w:t>色母颗粒</w:t>
                  </w:r>
                  <w:r>
                    <w:rPr>
                      <w:rStyle w:val="44"/>
                      <w:rFonts w:hint="eastAsia" w:eastAsia="宋体"/>
                      <w:color w:val="000000" w:themeColor="text1"/>
                      <w:kern w:val="0"/>
                      <w:szCs w:val="20"/>
                      <w:highlight w:val="none"/>
                      <w:lang w:eastAsia="zh-CN"/>
                      <w14:textFill>
                        <w14:solidFill>
                          <w14:schemeClr w14:val="tx1"/>
                        </w14:solidFill>
                      </w14:textFill>
                    </w:rPr>
                    <w:t>（</w:t>
                  </w:r>
                  <w:r>
                    <w:rPr>
                      <w:rStyle w:val="44"/>
                      <w:rFonts w:hint="eastAsia" w:eastAsia="宋体"/>
                      <w:color w:val="000000" w:themeColor="text1"/>
                      <w:kern w:val="0"/>
                      <w:szCs w:val="20"/>
                      <w:highlight w:val="none"/>
                      <w:lang w:val="en-US" w:eastAsia="zh-CN"/>
                      <w14:textFill>
                        <w14:solidFill>
                          <w14:schemeClr w14:val="tx1"/>
                        </w14:solidFill>
                      </w14:textFill>
                    </w:rPr>
                    <w:t>PPR配套</w:t>
                  </w:r>
                  <w:r>
                    <w:rPr>
                      <w:rStyle w:val="44"/>
                      <w:rFonts w:hint="eastAsia" w:eastAsia="宋体"/>
                      <w:color w:val="000000" w:themeColor="text1"/>
                      <w:kern w:val="0"/>
                      <w:szCs w:val="20"/>
                      <w:highlight w:val="none"/>
                      <w:lang w:eastAsia="zh-CN"/>
                      <w14:textFill>
                        <w14:solidFill>
                          <w14:schemeClr w14:val="tx1"/>
                        </w14:solidFill>
                      </w14:textFill>
                    </w:rPr>
                    <w:t>）</w:t>
                  </w:r>
                </w:p>
              </w:tc>
              <w:tc>
                <w:tcPr>
                  <w:tcW w:w="1289" w:type="pct"/>
                  <w:vAlign w:val="center"/>
                </w:tcPr>
                <w:p w14:paraId="67338F6E">
                  <w:pPr>
                    <w:pStyle w:val="97"/>
                    <w:spacing w:line="360" w:lineRule="exact"/>
                    <w:textAlignment w:val="center"/>
                    <w:rPr>
                      <w:rFonts w:eastAsia="宋体"/>
                      <w:color w:val="000000" w:themeColor="text1"/>
                      <w:highlight w:val="none"/>
                      <w14:textFill>
                        <w14:solidFill>
                          <w14:schemeClr w14:val="tx1"/>
                        </w14:solidFill>
                      </w14:textFill>
                    </w:rPr>
                  </w:pPr>
                </w:p>
              </w:tc>
              <w:tc>
                <w:tcPr>
                  <w:tcW w:w="785" w:type="pct"/>
                  <w:vAlign w:val="center"/>
                </w:tcPr>
                <w:p w14:paraId="7808731F">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固</w:t>
                  </w:r>
                  <w:r>
                    <w:rPr>
                      <w:rFonts w:eastAsia="宋体"/>
                      <w:color w:val="000000" w:themeColor="text1"/>
                      <w:highlight w:val="none"/>
                      <w14:textFill>
                        <w14:solidFill>
                          <w14:schemeClr w14:val="tx1"/>
                        </w14:solidFill>
                      </w14:textFill>
                    </w:rPr>
                    <w:t>态</w:t>
                  </w:r>
                </w:p>
              </w:tc>
              <w:tc>
                <w:tcPr>
                  <w:tcW w:w="1629" w:type="pct"/>
                  <w:vMerge w:val="continue"/>
                  <w:vAlign w:val="center"/>
                </w:tcPr>
                <w:p w14:paraId="27D490DE">
                  <w:pPr>
                    <w:pStyle w:val="97"/>
                    <w:spacing w:line="360" w:lineRule="exact"/>
                    <w:textAlignment w:val="center"/>
                    <w:rPr>
                      <w:rFonts w:eastAsia="宋体"/>
                      <w:color w:val="000000" w:themeColor="text1"/>
                      <w:highlight w:val="none"/>
                      <w14:textFill>
                        <w14:solidFill>
                          <w14:schemeClr w14:val="tx1"/>
                        </w14:solidFill>
                      </w14:textFill>
                    </w:rPr>
                  </w:pPr>
                </w:p>
              </w:tc>
            </w:tr>
            <w:tr w14:paraId="63DE1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295" w:type="pct"/>
                  <w:vAlign w:val="center"/>
                </w:tcPr>
                <w:p w14:paraId="75B52A5B">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PVC复合树脂颗粒</w:t>
                  </w:r>
                </w:p>
              </w:tc>
              <w:tc>
                <w:tcPr>
                  <w:tcW w:w="1289" w:type="pct"/>
                  <w:vAlign w:val="center"/>
                </w:tcPr>
                <w:p w14:paraId="4226C9C3">
                  <w:pPr>
                    <w:pStyle w:val="97"/>
                    <w:spacing w:line="360" w:lineRule="exact"/>
                    <w:textAlignment w:val="center"/>
                    <w:rPr>
                      <w:rFonts w:eastAsia="宋体"/>
                      <w:color w:val="000000" w:themeColor="text1"/>
                      <w:highlight w:val="none"/>
                      <w14:textFill>
                        <w14:solidFill>
                          <w14:schemeClr w14:val="tx1"/>
                        </w14:solidFill>
                      </w14:textFill>
                    </w:rPr>
                  </w:pPr>
                </w:p>
              </w:tc>
              <w:tc>
                <w:tcPr>
                  <w:tcW w:w="785" w:type="pct"/>
                  <w:vAlign w:val="center"/>
                </w:tcPr>
                <w:p w14:paraId="65171C79">
                  <w:pPr>
                    <w:pStyle w:val="97"/>
                    <w:spacing w:line="360" w:lineRule="exact"/>
                    <w:textAlignment w:val="center"/>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固</w:t>
                  </w:r>
                  <w:r>
                    <w:rPr>
                      <w:rFonts w:eastAsia="宋体"/>
                      <w:color w:val="000000" w:themeColor="text1"/>
                      <w:highlight w:val="none"/>
                      <w14:textFill>
                        <w14:solidFill>
                          <w14:schemeClr w14:val="tx1"/>
                        </w14:solidFill>
                      </w14:textFill>
                    </w:rPr>
                    <w:t>态</w:t>
                  </w:r>
                </w:p>
              </w:tc>
              <w:tc>
                <w:tcPr>
                  <w:tcW w:w="1629" w:type="pct"/>
                  <w:vMerge w:val="continue"/>
                  <w:vAlign w:val="center"/>
                </w:tcPr>
                <w:p w14:paraId="42AC379B">
                  <w:pPr>
                    <w:pStyle w:val="97"/>
                    <w:spacing w:line="360" w:lineRule="exact"/>
                    <w:textAlignment w:val="center"/>
                    <w:rPr>
                      <w:rFonts w:eastAsia="宋体"/>
                      <w:color w:val="000000" w:themeColor="text1"/>
                      <w:highlight w:val="none"/>
                      <w14:textFill>
                        <w14:solidFill>
                          <w14:schemeClr w14:val="tx1"/>
                        </w14:solidFill>
                      </w14:textFill>
                    </w:rPr>
                  </w:pPr>
                </w:p>
              </w:tc>
            </w:tr>
            <w:tr w14:paraId="259CB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295" w:type="pct"/>
                  <w:vAlign w:val="center"/>
                </w:tcPr>
                <w:p w14:paraId="3F5F623F">
                  <w:pPr>
                    <w:pStyle w:val="97"/>
                    <w:spacing w:line="360" w:lineRule="exact"/>
                    <w:textAlignment w:val="center"/>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水</w:t>
                  </w:r>
                </w:p>
              </w:tc>
              <w:tc>
                <w:tcPr>
                  <w:tcW w:w="1289" w:type="pct"/>
                  <w:vAlign w:val="center"/>
                </w:tcPr>
                <w:p w14:paraId="4948D464">
                  <w:pPr>
                    <w:pStyle w:val="97"/>
                    <w:spacing w:line="360" w:lineRule="exact"/>
                    <w:textAlignment w:val="center"/>
                    <w:rPr>
                      <w:rFonts w:eastAsia="宋体"/>
                      <w:color w:val="000000" w:themeColor="text1"/>
                      <w:highlight w:val="none"/>
                      <w14:textFill>
                        <w14:solidFill>
                          <w14:schemeClr w14:val="tx1"/>
                        </w14:solidFill>
                      </w14:textFill>
                    </w:rPr>
                  </w:pPr>
                </w:p>
              </w:tc>
              <w:tc>
                <w:tcPr>
                  <w:tcW w:w="785" w:type="pct"/>
                  <w:vAlign w:val="center"/>
                </w:tcPr>
                <w:p w14:paraId="0A08E170">
                  <w:pPr>
                    <w:pStyle w:val="97"/>
                    <w:spacing w:line="360" w:lineRule="exact"/>
                    <w:textAlignment w:val="center"/>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w:t>
                  </w:r>
                </w:p>
              </w:tc>
              <w:tc>
                <w:tcPr>
                  <w:tcW w:w="1629" w:type="pct"/>
                  <w:vMerge w:val="restart"/>
                  <w:vAlign w:val="center"/>
                </w:tcPr>
                <w:p w14:paraId="11BD48C0">
                  <w:pPr>
                    <w:pStyle w:val="97"/>
                    <w:spacing w:line="360" w:lineRule="exact"/>
                    <w:textAlignment w:val="center"/>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w:t>
                  </w:r>
                </w:p>
              </w:tc>
            </w:tr>
            <w:tr w14:paraId="516DDD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295" w:type="pct"/>
                  <w:vAlign w:val="center"/>
                </w:tcPr>
                <w:p w14:paraId="08267A1D">
                  <w:pPr>
                    <w:pStyle w:val="97"/>
                    <w:spacing w:line="360" w:lineRule="exact"/>
                    <w:textAlignment w:val="center"/>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电</w:t>
                  </w:r>
                </w:p>
              </w:tc>
              <w:tc>
                <w:tcPr>
                  <w:tcW w:w="1289" w:type="pct"/>
                  <w:vAlign w:val="center"/>
                </w:tcPr>
                <w:p w14:paraId="47275399">
                  <w:pPr>
                    <w:pStyle w:val="97"/>
                    <w:spacing w:line="360" w:lineRule="exact"/>
                    <w:textAlignment w:val="center"/>
                    <w:rPr>
                      <w:rFonts w:eastAsia="宋体"/>
                      <w:color w:val="000000" w:themeColor="text1"/>
                      <w:highlight w:val="none"/>
                      <w14:textFill>
                        <w14:solidFill>
                          <w14:schemeClr w14:val="tx1"/>
                        </w14:solidFill>
                      </w14:textFill>
                    </w:rPr>
                  </w:pPr>
                </w:p>
              </w:tc>
              <w:tc>
                <w:tcPr>
                  <w:tcW w:w="785" w:type="pct"/>
                  <w:vAlign w:val="center"/>
                </w:tcPr>
                <w:p w14:paraId="4ABEDCBD">
                  <w:pPr>
                    <w:pStyle w:val="97"/>
                    <w:spacing w:line="360" w:lineRule="exact"/>
                    <w:textAlignment w:val="center"/>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w:t>
                  </w:r>
                </w:p>
              </w:tc>
              <w:tc>
                <w:tcPr>
                  <w:tcW w:w="1629" w:type="pct"/>
                  <w:vMerge w:val="continue"/>
                  <w:vAlign w:val="center"/>
                </w:tcPr>
                <w:p w14:paraId="1727156E">
                  <w:pPr>
                    <w:pStyle w:val="97"/>
                    <w:spacing w:line="360" w:lineRule="exact"/>
                    <w:textAlignment w:val="center"/>
                    <w:rPr>
                      <w:rFonts w:eastAsia="宋体"/>
                      <w:color w:val="000000" w:themeColor="text1"/>
                      <w:highlight w:val="none"/>
                      <w14:textFill>
                        <w14:solidFill>
                          <w14:schemeClr w14:val="tx1"/>
                        </w14:solidFill>
                      </w14:textFill>
                    </w:rPr>
                  </w:pPr>
                </w:p>
              </w:tc>
            </w:tr>
          </w:tbl>
          <w:p w14:paraId="7ED653DA">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（3）主要</w:t>
            </w:r>
            <w:r>
              <w:rPr>
                <w:color w:val="000000" w:themeColor="text1"/>
                <w:highlight w:val="none"/>
                <w14:textFill>
                  <w14:solidFill>
                    <w14:schemeClr w14:val="tx1"/>
                  </w14:solidFill>
                </w14:textFill>
              </w:rPr>
              <w:t>原辅材料成分及理化性质</w:t>
            </w:r>
          </w:p>
          <w:p w14:paraId="7F5BDDC8">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本项目使用的原料主要组成成分详见表2.4-3。</w:t>
            </w:r>
          </w:p>
          <w:p w14:paraId="02585126">
            <w:pPr>
              <w:pStyle w:val="182"/>
              <w:ind w:firstLine="482"/>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表2.4-3  主要原辅材料性质介绍</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4"/>
              <w:gridCol w:w="4286"/>
              <w:gridCol w:w="3278"/>
            </w:tblGrid>
            <w:tr w14:paraId="588AD4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Align w:val="center"/>
                </w:tcPr>
                <w:p w14:paraId="112DCC4A">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原辅材料名称</w:t>
                  </w:r>
                </w:p>
              </w:tc>
              <w:tc>
                <w:tcPr>
                  <w:tcW w:w="2564" w:type="pct"/>
                  <w:vAlign w:val="center"/>
                </w:tcPr>
                <w:p w14:paraId="2502F02E">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理化性质及成分</w:t>
                  </w:r>
                </w:p>
              </w:tc>
              <w:tc>
                <w:tcPr>
                  <w:tcW w:w="1960" w:type="pct"/>
                  <w:vAlign w:val="center"/>
                </w:tcPr>
                <w:p w14:paraId="759D445E">
                  <w:pPr>
                    <w:jc w:val="center"/>
                    <w:rPr>
                      <w:rFonts w:hint="eastAsia" w:eastAsia="宋体"/>
                      <w:b/>
                      <w:bCs/>
                      <w:color w:val="000000" w:themeColor="text1"/>
                      <w:szCs w:val="21"/>
                      <w:highlight w:val="none"/>
                      <w:lang w:eastAsia="zh-CN"/>
                      <w14:textFill>
                        <w14:solidFill>
                          <w14:schemeClr w14:val="tx1"/>
                        </w14:solidFill>
                      </w14:textFill>
                    </w:rPr>
                  </w:pPr>
                  <w:r>
                    <w:rPr>
                      <w:rFonts w:hint="eastAsia"/>
                      <w:b/>
                      <w:bCs/>
                      <w:color w:val="000000" w:themeColor="text1"/>
                      <w:szCs w:val="21"/>
                      <w:highlight w:val="none"/>
                      <w:lang w:eastAsia="zh-CN"/>
                      <w14:textFill>
                        <w14:solidFill>
                          <w14:schemeClr w14:val="tx1"/>
                        </w14:solidFill>
                      </w14:textFill>
                    </w:rPr>
                    <w:t>原料图片</w:t>
                  </w:r>
                </w:p>
              </w:tc>
            </w:tr>
            <w:tr w14:paraId="1D0100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Align w:val="center"/>
                </w:tcPr>
                <w:p w14:paraId="19D2888C">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PVC复合树脂颗粒</w:t>
                  </w:r>
                </w:p>
              </w:tc>
              <w:tc>
                <w:tcPr>
                  <w:tcW w:w="2564" w:type="pct"/>
                  <w:vAlign w:val="center"/>
                </w:tcPr>
                <w:p w14:paraId="3CCD24A6">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聚氯乙烯，英文简称PVC(Polyvinyl chloride)，是氯乙烯单体(vinyl chloride monomer, 简称VCM)聚合物，氯乙烯均聚物和氯乙烯共聚物统称之为氯乙烯树脂。PVC为无定形结构的白色粉末，支化度较小，相对密度1.4左右，玻璃化温度77~90℃，170℃左右开始分解，</w:t>
                  </w:r>
                  <w:r>
                    <w:rPr>
                      <w:rFonts w:hint="eastAsia"/>
                      <w:color w:val="000000" w:themeColor="text1"/>
                      <w:szCs w:val="21"/>
                      <w:highlight w:val="none"/>
                      <w:lang w:eastAsia="zh-CN"/>
                      <w14:textFill>
                        <w14:solidFill>
                          <w14:schemeClr w14:val="tx1"/>
                        </w14:solidFill>
                      </w14:textFill>
                    </w:rPr>
                    <w:t>热解温度</w:t>
                  </w:r>
                  <w:r>
                    <w:rPr>
                      <w:rFonts w:hint="eastAsia"/>
                      <w:color w:val="000000" w:themeColor="text1"/>
                      <w:szCs w:val="21"/>
                      <w:highlight w:val="none"/>
                      <w:lang w:val="en-US" w:eastAsia="zh-CN"/>
                      <w14:textFill>
                        <w14:solidFill>
                          <w14:schemeClr w14:val="tx1"/>
                        </w14:solidFill>
                      </w14:textFill>
                    </w:rPr>
                    <w:t>250-350</w:t>
                  </w:r>
                  <w:r>
                    <w:rPr>
                      <w:rFonts w:hint="eastAsia"/>
                      <w:color w:val="000000" w:themeColor="text1"/>
                      <w:szCs w:val="21"/>
                      <w:highlight w:val="none"/>
                      <w14:textFill>
                        <w14:solidFill>
                          <w14:schemeClr w14:val="tx1"/>
                        </w14:solidFill>
                      </w14:textFill>
                    </w:rPr>
                    <w:t>℃</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PVC树脂</w:t>
                  </w:r>
                  <w:r>
                    <w:rPr>
                      <w:rFonts w:hint="eastAsia"/>
                      <w:color w:val="000000" w:themeColor="text1"/>
                      <w:szCs w:val="21"/>
                      <w:highlight w:val="none"/>
                      <w14:textFill>
                        <w14:solidFill>
                          <w14:schemeClr w14:val="tx1"/>
                        </w14:solidFill>
                      </w14:textFill>
                    </w:rPr>
                    <w:t>对光和热的稳定性差，在</w:t>
                  </w:r>
                  <w:r>
                    <w:rPr>
                      <w:rFonts w:hint="eastAsia"/>
                      <w:color w:val="000000" w:themeColor="text1"/>
                      <w:szCs w:val="21"/>
                      <w:highlight w:val="none"/>
                      <w:lang w:eastAsia="zh-CN"/>
                      <w14:textFill>
                        <w14:solidFill>
                          <w14:schemeClr w14:val="tx1"/>
                        </w14:solidFill>
                      </w14:textFill>
                    </w:rPr>
                    <w:t>未加稳定剂情况下，</w:t>
                  </w:r>
                  <w:r>
                    <w:rPr>
                      <w:rFonts w:hint="eastAsia"/>
                      <w:color w:val="000000" w:themeColor="text1"/>
                      <w:szCs w:val="21"/>
                      <w:highlight w:val="none"/>
                      <w14:textFill>
                        <w14:solidFill>
                          <w14:schemeClr w14:val="tx1"/>
                        </w14:solidFill>
                      </w14:textFill>
                    </w:rPr>
                    <w:t>100℃以上或经长时间阳光曝晒，就会分解而产生氯化氢，并进一步自动催化分解，引起变色，物理机械性能也迅速下降，在实际应用中必须加入稳定剂以提高对热和光的稳定性。</w:t>
                  </w:r>
                </w:p>
                <w:p w14:paraId="3C616B93">
                  <w:pPr>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本项目使用的PVC树脂颗粒为复配热稳定剂后造粒成型的PVC复合树脂颗粒，生产过程中不再额外投加粉料及其他添加剂。</w:t>
                  </w:r>
                </w:p>
              </w:tc>
              <w:tc>
                <w:tcPr>
                  <w:tcW w:w="1960" w:type="pct"/>
                  <w:vAlign w:val="center"/>
                </w:tcPr>
                <w:p w14:paraId="7C25CFEB">
                  <w:pPr>
                    <w:jc w:val="center"/>
                    <w:rPr>
                      <w:rFonts w:hint="eastAsia"/>
                      <w:color w:val="000000" w:themeColor="text1"/>
                      <w:szCs w:val="21"/>
                      <w:highlight w:val="none"/>
                      <w14:textFill>
                        <w14:solidFill>
                          <w14:schemeClr w14:val="tx1"/>
                        </w14:solidFill>
                      </w14:textFill>
                    </w:rPr>
                  </w:pPr>
                  <w:r>
                    <w:rPr>
                      <w:rFonts w:hint="eastAsia"/>
                      <w:b/>
                      <w:bCs/>
                      <w:color w:val="000000" w:themeColor="text1"/>
                      <w:highlight w:val="none"/>
                      <w14:textFill>
                        <w14:solidFill>
                          <w14:schemeClr w14:val="tx1"/>
                        </w14:solidFill>
                      </w14:textFill>
                    </w:rPr>
                    <w:drawing>
                      <wp:inline distT="0" distB="0" distL="114300" distR="114300">
                        <wp:extent cx="1771650" cy="2146300"/>
                        <wp:effectExtent l="0" t="0" r="0" b="6350"/>
                        <wp:docPr id="98" name="图片 98" descr="09c3aaa1-52c6-4d76-9802-1398125423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09c3aaa1-52c6-4d76-9802-1398125423af"/>
                                <pic:cNvPicPr>
                                  <a:picLocks noChangeAspect="1"/>
                                </pic:cNvPicPr>
                              </pic:nvPicPr>
                              <pic:blipFill>
                                <a:blip r:embed="rId19"/>
                                <a:srcRect t="8981"/>
                                <a:stretch>
                                  <a:fillRect/>
                                </a:stretch>
                              </pic:blipFill>
                              <pic:spPr>
                                <a:xfrm>
                                  <a:off x="0" y="0"/>
                                  <a:ext cx="1771650" cy="2146300"/>
                                </a:xfrm>
                                <a:prstGeom prst="rect">
                                  <a:avLst/>
                                </a:prstGeom>
                              </pic:spPr>
                            </pic:pic>
                          </a:graphicData>
                        </a:graphic>
                      </wp:inline>
                    </w:drawing>
                  </w:r>
                </w:p>
              </w:tc>
            </w:tr>
            <w:tr w14:paraId="3C206C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Align w:val="center"/>
                </w:tcPr>
                <w:p w14:paraId="1B0B9584">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PPR塑料颗粒</w:t>
                  </w:r>
                </w:p>
              </w:tc>
              <w:tc>
                <w:tcPr>
                  <w:tcW w:w="2564" w:type="pct"/>
                  <w:vAlign w:val="center"/>
                </w:tcPr>
                <w:p w14:paraId="2673B203">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PPR(polypropylene random)，又称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"https://baike.so.com/doc/5192004-5423484.html" \t "_blank" </w:instrText>
                  </w:r>
                  <w:r>
                    <w:rPr>
                      <w:color w:val="000000" w:themeColor="text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无规共聚聚丙烯</w:t>
                  </w:r>
                  <w:r>
                    <w:rPr>
                      <w:rFonts w:hint="eastAsia"/>
                      <w:color w:val="000000" w:themeColor="text1"/>
                      <w:szCs w:val="21"/>
                      <w:highlight w:val="none"/>
                      <w14:textFill>
                        <w14:solidFill>
                          <w14:schemeClr w14:val="tx1"/>
                        </w14:solidFill>
                      </w14:textFill>
                    </w:rPr>
                    <w:fldChar w:fldCharType="end"/>
                  </w:r>
                  <w:r>
                    <w:rPr>
                      <w:rFonts w:hint="eastAsia"/>
                      <w:color w:val="000000" w:themeColor="text1"/>
                      <w:szCs w:val="21"/>
                      <w:highlight w:val="none"/>
                      <w14:textFill>
                        <w14:solidFill>
                          <w14:schemeClr w14:val="tx1"/>
                        </w14:solidFill>
                      </w14:textFill>
                    </w:rPr>
                    <w:t>(PPR)，聚丙烯的密度通常在0.90~0.96g/cm³之间，熔点约为165~175℃，</w:t>
                  </w:r>
                  <w:r>
                    <w:rPr>
                      <w:rFonts w:hint="eastAsia"/>
                      <w:color w:val="000000" w:themeColor="text1"/>
                      <w:szCs w:val="21"/>
                      <w:highlight w:val="none"/>
                      <w:lang w:eastAsia="zh-CN"/>
                      <w14:textFill>
                        <w14:solidFill>
                          <w14:schemeClr w14:val="tx1"/>
                        </w14:solidFill>
                      </w14:textFill>
                    </w:rPr>
                    <w:t>热解温度</w:t>
                  </w:r>
                  <w:r>
                    <w:rPr>
                      <w:rFonts w:hint="eastAsia"/>
                      <w:color w:val="000000" w:themeColor="text1"/>
                      <w:szCs w:val="21"/>
                      <w:highlight w:val="none"/>
                      <w:lang w:val="en-US" w:eastAsia="zh-CN"/>
                      <w14:textFill>
                        <w14:solidFill>
                          <w14:schemeClr w14:val="tx1"/>
                        </w14:solidFill>
                      </w14:textFill>
                    </w:rPr>
                    <w:t>350-700</w:t>
                  </w:r>
                  <w:r>
                    <w:rPr>
                      <w:rFonts w:hint="eastAsia"/>
                      <w:color w:val="000000" w:themeColor="text1"/>
                      <w:szCs w:val="21"/>
                      <w:highlight w:val="none"/>
                      <w14:textFill>
                        <w14:solidFill>
                          <w14:schemeClr w14:val="tx1"/>
                        </w14:solidFill>
                      </w14:textFill>
                    </w:rPr>
                    <w:t>℃</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拉伸强度约为40~60MPa，几乎不吸水，具有良好的尺寸稳定性。其产品韧性好，强度高，加工性能优异，较高温度下抗蠕变性能好，并具有</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"https://baike.so.com/doc/5192004-5423484.html" \t "_blank" </w:instrText>
                  </w:r>
                  <w:r>
                    <w:rPr>
                      <w:color w:val="000000" w:themeColor="text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无规共聚聚丙烯</w:t>
                  </w:r>
                  <w:r>
                    <w:rPr>
                      <w:rFonts w:hint="eastAsia"/>
                      <w:color w:val="000000" w:themeColor="text1"/>
                      <w:szCs w:val="21"/>
                      <w:highlight w:val="none"/>
                      <w14:textFill>
                        <w14:solidFill>
                          <w14:schemeClr w14:val="tx1"/>
                        </w14:solidFill>
                      </w14:textFill>
                    </w:rPr>
                    <w:fldChar w:fldCharType="end"/>
                  </w:r>
                  <w:r>
                    <w:rPr>
                      <w:rFonts w:hint="eastAsia"/>
                      <w:color w:val="000000" w:themeColor="text1"/>
                      <w:szCs w:val="21"/>
                      <w:highlight w:val="none"/>
                      <w14:textFill>
                        <w14:solidFill>
                          <w14:schemeClr w14:val="tx1"/>
                        </w14:solidFill>
                      </w14:textFill>
                    </w:rPr>
                    <w:t>特有的高透明性优点，可广泛用于</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"https://baike.so.com/doc/6005090-6218073.html" \t "_blank" </w:instrText>
                  </w:r>
                  <w:r>
                    <w:rPr>
                      <w:color w:val="000000" w:themeColor="text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管材</w:t>
                  </w:r>
                  <w:r>
                    <w:rPr>
                      <w:rFonts w:hint="eastAsia"/>
                      <w:color w:val="000000" w:themeColor="text1"/>
                      <w:szCs w:val="21"/>
                      <w:highlight w:val="none"/>
                      <w14:textFill>
                        <w14:solidFill>
                          <w14:schemeClr w14:val="tx1"/>
                        </w14:solidFill>
                      </w14:textFill>
                    </w:rPr>
                    <w:fldChar w:fldCharType="end"/>
                  </w:r>
                  <w:r>
                    <w:rPr>
                      <w:rFonts w:hint="eastAsia"/>
                      <w:color w:val="000000" w:themeColor="text1"/>
                      <w:szCs w:val="21"/>
                      <w:highlight w:val="none"/>
                      <w14:textFill>
                        <w14:solidFill>
                          <w14:schemeClr w14:val="tx1"/>
                        </w14:solidFill>
                      </w14:textFill>
                    </w:rPr>
                    <w:t>、片材、日用品、包装材料、家用电器部件以及各种薄膜的生产。</w:t>
                  </w:r>
                </w:p>
                <w:p w14:paraId="50767A1C">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本项目使用的PPR塑料颗粒为单纯PPR原料，部分产品根据客户要求颜色加入色母颗粒进行调色，生产过程中不再额外投加粉料及其他添加剂。</w:t>
                  </w:r>
                </w:p>
              </w:tc>
              <w:tc>
                <w:tcPr>
                  <w:tcW w:w="1960" w:type="pct"/>
                  <w:vAlign w:val="center"/>
                </w:tcPr>
                <w:p w14:paraId="60C59D43">
                  <w:pPr>
                    <w:rPr>
                      <w:rFonts w:hint="eastAsia"/>
                      <w:color w:val="000000" w:themeColor="text1"/>
                      <w:szCs w:val="21"/>
                      <w:highlight w:val="none"/>
                      <w14:textFill>
                        <w14:solidFill>
                          <w14:schemeClr w14:val="tx1"/>
                        </w14:solidFill>
                      </w14:textFill>
                    </w:rPr>
                  </w:pPr>
                  <w:r>
                    <w:rPr>
                      <w:rFonts w:hint="eastAsia"/>
                      <w:b/>
                      <w:bCs/>
                      <w:color w:val="000000" w:themeColor="text1"/>
                      <w:highlight w:val="none"/>
                      <w14:textFill>
                        <w14:solidFill>
                          <w14:schemeClr w14:val="tx1"/>
                        </w14:solidFill>
                      </w14:textFill>
                    </w:rPr>
                    <w:drawing>
                      <wp:inline distT="0" distB="0" distL="114300" distR="114300">
                        <wp:extent cx="1929130" cy="1658620"/>
                        <wp:effectExtent l="0" t="0" r="13970" b="17780"/>
                        <wp:docPr id="99" name="图片 99" descr="653b07a5-a218-495c-bf74-8173572b1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653b07a5-a218-495c-bf74-8173572b1f22"/>
                                <pic:cNvPicPr>
                                  <a:picLocks noChangeAspect="1"/>
                                </pic:cNvPicPr>
                              </pic:nvPicPr>
                              <pic:blipFill>
                                <a:blip r:embed="rId20"/>
                                <a:srcRect l="13022"/>
                                <a:stretch>
                                  <a:fillRect/>
                                </a:stretch>
                              </pic:blipFill>
                              <pic:spPr>
                                <a:xfrm>
                                  <a:off x="0" y="0"/>
                                  <a:ext cx="1929130" cy="1658620"/>
                                </a:xfrm>
                                <a:prstGeom prst="rect">
                                  <a:avLst/>
                                </a:prstGeom>
                              </pic:spPr>
                            </pic:pic>
                          </a:graphicData>
                        </a:graphic>
                      </wp:inline>
                    </w:drawing>
                  </w:r>
                </w:p>
              </w:tc>
            </w:tr>
            <w:tr w14:paraId="3C7545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Align w:val="center"/>
                </w:tcPr>
                <w:p w14:paraId="107447B2">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色母颗粒</w:t>
                  </w:r>
                </w:p>
              </w:tc>
              <w:tc>
                <w:tcPr>
                  <w:tcW w:w="2564" w:type="pct"/>
                  <w:vAlign w:val="center"/>
                </w:tcPr>
                <w:p w14:paraId="6A41B9D3">
                  <w:pP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色母颗粒是将颜料（色粉）均匀分散在载体树脂中的复合颗粒，作为后续注塑成型的颜料来源，便于调色、提高生产稳定性。其主要成分为颜料（色粉）、载体树脂、助剂等；常用颜料为钛白粉、炭黑等，颜料含量约</w:t>
                  </w:r>
                  <w:r>
                    <w:rPr>
                      <w:rFonts w:hint="eastAsia"/>
                      <w:color w:val="000000" w:themeColor="text1"/>
                      <w:szCs w:val="21"/>
                      <w:highlight w:val="none"/>
                      <w:lang w:val="en-US" w:eastAsia="zh-CN"/>
                      <w14:textFill>
                        <w14:solidFill>
                          <w14:schemeClr w14:val="tx1"/>
                        </w14:solidFill>
                      </w14:textFill>
                    </w:rPr>
                    <w:t>25~60%。</w:t>
                  </w:r>
                </w:p>
              </w:tc>
              <w:tc>
                <w:tcPr>
                  <w:tcW w:w="1960" w:type="pct"/>
                  <w:vAlign w:val="center"/>
                </w:tcPr>
                <w:p w14:paraId="3BA47308">
                  <w:pPr>
                    <w:rPr>
                      <w:rFonts w:hint="eastAsia"/>
                      <w:color w:val="000000" w:themeColor="text1"/>
                      <w:szCs w:val="21"/>
                      <w:highlight w:val="none"/>
                      <w14:textFill>
                        <w14:solidFill>
                          <w14:schemeClr w14:val="tx1"/>
                        </w14:solidFill>
                      </w14:textFill>
                    </w:rPr>
                  </w:pPr>
                  <w:r>
                    <w:rPr>
                      <w:rFonts w:hint="eastAsia"/>
                      <w:b/>
                      <w:bCs/>
                      <w:color w:val="000000" w:themeColor="text1"/>
                      <w:highlight w:val="none"/>
                      <w14:textFill>
                        <w14:solidFill>
                          <w14:schemeClr w14:val="tx1"/>
                        </w14:solidFill>
                      </w14:textFill>
                    </w:rPr>
                    <w:drawing>
                      <wp:inline distT="0" distB="0" distL="114300" distR="114300">
                        <wp:extent cx="1866900" cy="2232025"/>
                        <wp:effectExtent l="0" t="0" r="0" b="15875"/>
                        <wp:docPr id="97" name="图片 97" descr="eaabce28-ee6a-43ca-8fe0-ca52958c9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eaabce28-ee6a-43ca-8fe0-ca52958c90ec"/>
                                <pic:cNvPicPr>
                                  <a:picLocks noChangeAspect="1"/>
                                </pic:cNvPicPr>
                              </pic:nvPicPr>
                              <pic:blipFill>
                                <a:blip r:embed="rId21"/>
                                <a:srcRect t="18147" b="14709"/>
                                <a:stretch>
                                  <a:fillRect/>
                                </a:stretch>
                              </pic:blipFill>
                              <pic:spPr>
                                <a:xfrm>
                                  <a:off x="0" y="0"/>
                                  <a:ext cx="1866900" cy="2232025"/>
                                </a:xfrm>
                                <a:prstGeom prst="rect">
                                  <a:avLst/>
                                </a:prstGeom>
                              </pic:spPr>
                            </pic:pic>
                          </a:graphicData>
                        </a:graphic>
                      </wp:inline>
                    </w:drawing>
                  </w:r>
                </w:p>
              </w:tc>
            </w:tr>
            <w:tr w14:paraId="04FB1B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3"/>
                  <w:vAlign w:val="center"/>
                </w:tcPr>
                <w:p w14:paraId="03FD28B5">
                  <w:pP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注：</w:t>
                  </w:r>
                  <w:r>
                    <w:rPr>
                      <w:rFonts w:hint="eastAsia"/>
                      <w:color w:val="000000" w:themeColor="text1"/>
                      <w:szCs w:val="21"/>
                      <w:highlight w:val="none"/>
                      <w:lang w:eastAsia="zh-CN"/>
                      <w14:textFill>
                        <w14:solidFill>
                          <w14:schemeClr w14:val="tx1"/>
                        </w14:solidFill>
                      </w14:textFill>
                    </w:rPr>
                    <w:t>本项目使用原料均为颗粒状物料，详见上述原料照片。</w:t>
                  </w:r>
                </w:p>
              </w:tc>
            </w:tr>
          </w:tbl>
          <w:p w14:paraId="125990C7">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5主要生产</w:t>
            </w:r>
            <w:r>
              <w:rPr>
                <w:b/>
                <w:color w:val="000000" w:themeColor="text1"/>
                <w:sz w:val="30"/>
                <w:szCs w:val="30"/>
                <w:highlight w:val="none"/>
                <w14:textFill>
                  <w14:solidFill>
                    <w14:schemeClr w14:val="tx1"/>
                  </w14:solidFill>
                </w14:textFill>
              </w:rPr>
              <w:t>设备</w:t>
            </w:r>
          </w:p>
          <w:p w14:paraId="1113D3E6">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迁建</w:t>
            </w:r>
            <w:r>
              <w:rPr>
                <w:color w:val="000000" w:themeColor="text1"/>
                <w:highlight w:val="none"/>
                <w14:textFill>
                  <w14:solidFill>
                    <w14:schemeClr w14:val="tx1"/>
                  </w14:solidFill>
                </w14:textFill>
              </w:rPr>
              <w:t>后主要生产设备见下表2.</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-1。</w:t>
            </w:r>
          </w:p>
          <w:p w14:paraId="40B4DB79">
            <w:pPr>
              <w:pStyle w:val="99"/>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表2.</w:t>
            </w:r>
            <w:r>
              <w:rPr>
                <w:rFonts w:hint="eastAsia" w:ascii="Times New Roman" w:hAnsi="Times New Roman"/>
                <w:b/>
                <w:color w:val="000000" w:themeColor="text1"/>
                <w:highlight w:val="none"/>
                <w14:textFill>
                  <w14:solidFill>
                    <w14:schemeClr w14:val="tx1"/>
                  </w14:solidFill>
                </w14:textFill>
              </w:rPr>
              <w:t>5</w:t>
            </w:r>
            <w:r>
              <w:rPr>
                <w:rFonts w:ascii="Times New Roman" w:hAnsi="Times New Roman"/>
                <w:b/>
                <w:color w:val="000000" w:themeColor="text1"/>
                <w:highlight w:val="none"/>
                <w14:textFill>
                  <w14:solidFill>
                    <w14:schemeClr w14:val="tx1"/>
                  </w14:solidFill>
                </w14:textFill>
              </w:rPr>
              <w:t xml:space="preserve">-1  </w:t>
            </w:r>
            <w:r>
              <w:rPr>
                <w:rFonts w:hint="eastAsia" w:ascii="Times New Roman" w:hAnsi="Times New Roman"/>
                <w:b/>
                <w:color w:val="000000" w:themeColor="text1"/>
                <w:highlight w:val="none"/>
                <w14:textFill>
                  <w14:solidFill>
                    <w14:schemeClr w14:val="tx1"/>
                  </w14:solidFill>
                </w14:textFill>
              </w:rPr>
              <w:t>迁建项目</w:t>
            </w:r>
            <w:r>
              <w:rPr>
                <w:rFonts w:ascii="Times New Roman" w:hAnsi="Times New Roman"/>
                <w:b/>
                <w:color w:val="000000" w:themeColor="text1"/>
                <w:highlight w:val="none"/>
                <w14:textFill>
                  <w14:solidFill>
                    <w14:schemeClr w14:val="tx1"/>
                  </w14:solidFill>
                </w14:textFill>
              </w:rPr>
              <w:t>主要设备一览表</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74"/>
              <w:gridCol w:w="1381"/>
              <w:gridCol w:w="932"/>
              <w:gridCol w:w="1261"/>
              <w:gridCol w:w="885"/>
              <w:gridCol w:w="1231"/>
              <w:gridCol w:w="1365"/>
            </w:tblGrid>
            <w:tr w14:paraId="2219C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54" w:type="pct"/>
                  <w:vAlign w:val="center"/>
                </w:tcPr>
                <w:p w14:paraId="75547E48">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序号</w:t>
                  </w:r>
                </w:p>
              </w:tc>
              <w:tc>
                <w:tcPr>
                  <w:tcW w:w="523" w:type="pct"/>
                  <w:vAlign w:val="center"/>
                </w:tcPr>
                <w:p w14:paraId="19ACC0A3">
                  <w:pPr>
                    <w:jc w:val="center"/>
                    <w:rPr>
                      <w:rFonts w:hint="eastAsia"/>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设备</w:t>
                  </w:r>
                </w:p>
                <w:p w14:paraId="4EEBD6B3">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区域</w:t>
                  </w:r>
                </w:p>
              </w:tc>
              <w:tc>
                <w:tcPr>
                  <w:tcW w:w="826" w:type="pct"/>
                  <w:vAlign w:val="center"/>
                </w:tcPr>
                <w:p w14:paraId="457D7B61">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设备名称</w:t>
                  </w:r>
                </w:p>
              </w:tc>
              <w:tc>
                <w:tcPr>
                  <w:tcW w:w="557" w:type="pct"/>
                  <w:vAlign w:val="center"/>
                </w:tcPr>
                <w:p w14:paraId="79F30F60">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型号</w:t>
                  </w:r>
                </w:p>
              </w:tc>
              <w:tc>
                <w:tcPr>
                  <w:tcW w:w="754" w:type="pct"/>
                  <w:vAlign w:val="center"/>
                </w:tcPr>
                <w:p w14:paraId="462B983F">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迁建前数量（台）</w:t>
                  </w:r>
                </w:p>
              </w:tc>
              <w:tc>
                <w:tcPr>
                  <w:tcW w:w="529" w:type="pct"/>
                  <w:vAlign w:val="center"/>
                </w:tcPr>
                <w:p w14:paraId="64DC4AFD">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变化量（台）</w:t>
                  </w:r>
                </w:p>
              </w:tc>
              <w:tc>
                <w:tcPr>
                  <w:tcW w:w="736" w:type="pct"/>
                  <w:vAlign w:val="center"/>
                </w:tcPr>
                <w:p w14:paraId="7CA1DF97">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迁建后数量（台）</w:t>
                  </w:r>
                </w:p>
              </w:tc>
              <w:tc>
                <w:tcPr>
                  <w:tcW w:w="816" w:type="pct"/>
                  <w:vAlign w:val="center"/>
                </w:tcPr>
                <w:p w14:paraId="56BD71C2">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备注</w:t>
                  </w:r>
                </w:p>
              </w:tc>
            </w:tr>
            <w:tr w14:paraId="4132F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4" w:type="pct"/>
                  <w:vAlign w:val="center"/>
                </w:tcPr>
                <w:p w14:paraId="225A4B2A">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23" w:type="pct"/>
                  <w:vMerge w:val="restart"/>
                  <w:vAlign w:val="center"/>
                </w:tcPr>
                <w:p w14:paraId="649073DA">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塑料管材生产线</w:t>
                  </w:r>
                </w:p>
              </w:tc>
              <w:tc>
                <w:tcPr>
                  <w:tcW w:w="826" w:type="pct"/>
                  <w:vAlign w:val="center"/>
                </w:tcPr>
                <w:p w14:paraId="4FC014E5">
                  <w:pPr>
                    <w:jc w:val="center"/>
                    <w:rPr>
                      <w:b/>
                      <w:bCs/>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混料机</w:t>
                  </w:r>
                </w:p>
              </w:tc>
              <w:tc>
                <w:tcPr>
                  <w:tcW w:w="557" w:type="pct"/>
                  <w:vAlign w:val="center"/>
                </w:tcPr>
                <w:p w14:paraId="1C11B579">
                  <w:pPr>
                    <w:jc w:val="center"/>
                    <w:rPr>
                      <w:b/>
                      <w:bCs/>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754" w:type="pct"/>
                  <w:vAlign w:val="center"/>
                </w:tcPr>
                <w:p w14:paraId="49F55CA8">
                  <w:pPr>
                    <w:jc w:val="center"/>
                    <w:rPr>
                      <w:color w:val="000000" w:themeColor="text1"/>
                      <w:szCs w:val="21"/>
                      <w:highlight w:val="none"/>
                      <w14:textFill>
                        <w14:solidFill>
                          <w14:schemeClr w14:val="tx1"/>
                        </w14:solidFill>
                      </w14:textFill>
                    </w:rPr>
                  </w:pPr>
                </w:p>
              </w:tc>
              <w:tc>
                <w:tcPr>
                  <w:tcW w:w="529" w:type="pct"/>
                  <w:vAlign w:val="center"/>
                </w:tcPr>
                <w:p w14:paraId="29CFF576">
                  <w:pPr>
                    <w:jc w:val="center"/>
                    <w:rPr>
                      <w:color w:val="000000" w:themeColor="text1"/>
                      <w:szCs w:val="21"/>
                      <w:highlight w:val="none"/>
                      <w14:textFill>
                        <w14:solidFill>
                          <w14:schemeClr w14:val="tx1"/>
                        </w14:solidFill>
                      </w14:textFill>
                    </w:rPr>
                  </w:pPr>
                </w:p>
              </w:tc>
              <w:tc>
                <w:tcPr>
                  <w:tcW w:w="736" w:type="pct"/>
                  <w:vAlign w:val="center"/>
                </w:tcPr>
                <w:p w14:paraId="7D83588A">
                  <w:pPr>
                    <w:jc w:val="center"/>
                    <w:rPr>
                      <w:b/>
                      <w:bCs/>
                      <w:color w:val="000000" w:themeColor="text1"/>
                      <w:szCs w:val="21"/>
                      <w:highlight w:val="none"/>
                      <w14:textFill>
                        <w14:solidFill>
                          <w14:schemeClr w14:val="tx1"/>
                        </w14:solidFill>
                      </w14:textFill>
                    </w:rPr>
                  </w:pPr>
                </w:p>
              </w:tc>
              <w:tc>
                <w:tcPr>
                  <w:tcW w:w="816" w:type="pct"/>
                  <w:vAlign w:val="center"/>
                </w:tcPr>
                <w:p w14:paraId="6B850C61">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PPR生产用</w:t>
                  </w:r>
                </w:p>
              </w:tc>
            </w:tr>
            <w:tr w14:paraId="666CB5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exact"/>
                <w:jc w:val="center"/>
              </w:trPr>
              <w:tc>
                <w:tcPr>
                  <w:tcW w:w="254" w:type="pct"/>
                  <w:vAlign w:val="center"/>
                </w:tcPr>
                <w:p w14:paraId="7DD2AE81">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523" w:type="pct"/>
                  <w:vMerge w:val="continue"/>
                  <w:vAlign w:val="center"/>
                </w:tcPr>
                <w:p w14:paraId="6192F5C7">
                  <w:pPr>
                    <w:jc w:val="center"/>
                    <w:rPr>
                      <w:color w:val="000000" w:themeColor="text1"/>
                      <w:szCs w:val="21"/>
                      <w:highlight w:val="none"/>
                      <w14:textFill>
                        <w14:solidFill>
                          <w14:schemeClr w14:val="tx1"/>
                        </w14:solidFill>
                      </w14:textFill>
                    </w:rPr>
                  </w:pPr>
                </w:p>
              </w:tc>
              <w:tc>
                <w:tcPr>
                  <w:tcW w:w="826" w:type="pct"/>
                  <w:vAlign w:val="center"/>
                </w:tcPr>
                <w:p w14:paraId="167D8766">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挤出机</w:t>
                  </w:r>
                </w:p>
              </w:tc>
              <w:tc>
                <w:tcPr>
                  <w:tcW w:w="557" w:type="pct"/>
                  <w:vAlign w:val="center"/>
                </w:tcPr>
                <w:p w14:paraId="68C00355">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SJ65/33</w:t>
                  </w:r>
                </w:p>
              </w:tc>
              <w:tc>
                <w:tcPr>
                  <w:tcW w:w="754" w:type="pct"/>
                  <w:vAlign w:val="center"/>
                </w:tcPr>
                <w:p w14:paraId="35AAA588">
                  <w:pPr>
                    <w:jc w:val="center"/>
                    <w:rPr>
                      <w:color w:val="000000" w:themeColor="text1"/>
                      <w:szCs w:val="21"/>
                      <w:highlight w:val="none"/>
                      <w14:textFill>
                        <w14:solidFill>
                          <w14:schemeClr w14:val="tx1"/>
                        </w14:solidFill>
                      </w14:textFill>
                    </w:rPr>
                  </w:pPr>
                </w:p>
              </w:tc>
              <w:tc>
                <w:tcPr>
                  <w:tcW w:w="529" w:type="pct"/>
                  <w:vAlign w:val="center"/>
                </w:tcPr>
                <w:p w14:paraId="573CF5D7">
                  <w:pPr>
                    <w:jc w:val="center"/>
                    <w:rPr>
                      <w:color w:val="000000" w:themeColor="text1"/>
                      <w:szCs w:val="21"/>
                      <w:highlight w:val="none"/>
                      <w14:textFill>
                        <w14:solidFill>
                          <w14:schemeClr w14:val="tx1"/>
                        </w14:solidFill>
                      </w14:textFill>
                    </w:rPr>
                  </w:pPr>
                </w:p>
              </w:tc>
              <w:tc>
                <w:tcPr>
                  <w:tcW w:w="736" w:type="pct"/>
                  <w:vAlign w:val="center"/>
                </w:tcPr>
                <w:p w14:paraId="294CC552">
                  <w:pPr>
                    <w:jc w:val="center"/>
                    <w:rPr>
                      <w:color w:val="000000" w:themeColor="text1"/>
                      <w:szCs w:val="21"/>
                      <w:highlight w:val="none"/>
                      <w14:textFill>
                        <w14:solidFill>
                          <w14:schemeClr w14:val="tx1"/>
                        </w14:solidFill>
                      </w14:textFill>
                    </w:rPr>
                  </w:pPr>
                </w:p>
              </w:tc>
              <w:tc>
                <w:tcPr>
                  <w:tcW w:w="816" w:type="pct"/>
                  <w:vAlign w:val="center"/>
                </w:tcPr>
                <w:p w14:paraId="786668EA">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 产能：23kg/h/台</w:t>
                  </w:r>
                </w:p>
              </w:tc>
            </w:tr>
            <w:tr w14:paraId="6B407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4" w:type="pct"/>
                  <w:vAlign w:val="center"/>
                </w:tcPr>
                <w:p w14:paraId="443615E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523" w:type="pct"/>
                  <w:vMerge w:val="continue"/>
                  <w:vAlign w:val="center"/>
                </w:tcPr>
                <w:p w14:paraId="160EB9CB">
                  <w:pPr>
                    <w:jc w:val="center"/>
                    <w:rPr>
                      <w:color w:val="000000" w:themeColor="text1"/>
                      <w:szCs w:val="21"/>
                      <w:highlight w:val="none"/>
                      <w14:textFill>
                        <w14:solidFill>
                          <w14:schemeClr w14:val="tx1"/>
                        </w14:solidFill>
                      </w14:textFill>
                    </w:rPr>
                  </w:pPr>
                </w:p>
              </w:tc>
              <w:tc>
                <w:tcPr>
                  <w:tcW w:w="826" w:type="pct"/>
                  <w:vAlign w:val="center"/>
                </w:tcPr>
                <w:p w14:paraId="69F3101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真空箱</w:t>
                  </w:r>
                </w:p>
              </w:tc>
              <w:tc>
                <w:tcPr>
                  <w:tcW w:w="557" w:type="pct"/>
                  <w:vAlign w:val="center"/>
                </w:tcPr>
                <w:p w14:paraId="2CBC369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754" w:type="pct"/>
                  <w:vAlign w:val="center"/>
                </w:tcPr>
                <w:p w14:paraId="316C122B">
                  <w:pPr>
                    <w:jc w:val="center"/>
                    <w:rPr>
                      <w:color w:val="000000" w:themeColor="text1"/>
                      <w:szCs w:val="21"/>
                      <w:highlight w:val="none"/>
                      <w14:textFill>
                        <w14:solidFill>
                          <w14:schemeClr w14:val="tx1"/>
                        </w14:solidFill>
                      </w14:textFill>
                    </w:rPr>
                  </w:pPr>
                </w:p>
              </w:tc>
              <w:tc>
                <w:tcPr>
                  <w:tcW w:w="529" w:type="pct"/>
                  <w:vAlign w:val="center"/>
                </w:tcPr>
                <w:p w14:paraId="6B24F39A">
                  <w:pPr>
                    <w:jc w:val="center"/>
                    <w:rPr>
                      <w:color w:val="000000" w:themeColor="text1"/>
                      <w:szCs w:val="21"/>
                      <w:highlight w:val="none"/>
                      <w14:textFill>
                        <w14:solidFill>
                          <w14:schemeClr w14:val="tx1"/>
                        </w14:solidFill>
                      </w14:textFill>
                    </w:rPr>
                  </w:pPr>
                </w:p>
              </w:tc>
              <w:tc>
                <w:tcPr>
                  <w:tcW w:w="736" w:type="pct"/>
                  <w:vAlign w:val="center"/>
                </w:tcPr>
                <w:p w14:paraId="4B880817">
                  <w:pPr>
                    <w:jc w:val="center"/>
                    <w:rPr>
                      <w:color w:val="000000" w:themeColor="text1"/>
                      <w:szCs w:val="21"/>
                      <w:highlight w:val="none"/>
                      <w14:textFill>
                        <w14:solidFill>
                          <w14:schemeClr w14:val="tx1"/>
                        </w14:solidFill>
                      </w14:textFill>
                    </w:rPr>
                  </w:pPr>
                </w:p>
              </w:tc>
              <w:tc>
                <w:tcPr>
                  <w:tcW w:w="816" w:type="pct"/>
                  <w:vAlign w:val="center"/>
                </w:tcPr>
                <w:p w14:paraId="2250A8C9">
                  <w:pPr>
                    <w:jc w:val="center"/>
                    <w:rPr>
                      <w:color w:val="000000" w:themeColor="text1"/>
                      <w:szCs w:val="21"/>
                      <w:highlight w:val="none"/>
                      <w14:textFill>
                        <w14:solidFill>
                          <w14:schemeClr w14:val="tx1"/>
                        </w14:solidFill>
                      </w14:textFill>
                    </w:rPr>
                  </w:pPr>
                </w:p>
              </w:tc>
            </w:tr>
            <w:tr w14:paraId="0E6231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4" w:type="pct"/>
                  <w:vAlign w:val="center"/>
                </w:tcPr>
                <w:p w14:paraId="0FBBEB4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523" w:type="pct"/>
                  <w:vMerge w:val="continue"/>
                  <w:vAlign w:val="center"/>
                </w:tcPr>
                <w:p w14:paraId="4B43EF96">
                  <w:pPr>
                    <w:jc w:val="center"/>
                    <w:rPr>
                      <w:color w:val="000000" w:themeColor="text1"/>
                      <w:szCs w:val="21"/>
                      <w:highlight w:val="none"/>
                      <w14:textFill>
                        <w14:solidFill>
                          <w14:schemeClr w14:val="tx1"/>
                        </w14:solidFill>
                      </w14:textFill>
                    </w:rPr>
                  </w:pPr>
                </w:p>
              </w:tc>
              <w:tc>
                <w:tcPr>
                  <w:tcW w:w="826" w:type="pct"/>
                  <w:vAlign w:val="center"/>
                </w:tcPr>
                <w:p w14:paraId="373EBEE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水槽</w:t>
                  </w:r>
                </w:p>
              </w:tc>
              <w:tc>
                <w:tcPr>
                  <w:tcW w:w="557" w:type="pct"/>
                  <w:vAlign w:val="center"/>
                </w:tcPr>
                <w:p w14:paraId="7D2EFDF5">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754" w:type="pct"/>
                  <w:vAlign w:val="center"/>
                </w:tcPr>
                <w:p w14:paraId="674B87DB">
                  <w:pPr>
                    <w:jc w:val="center"/>
                    <w:rPr>
                      <w:color w:val="000000" w:themeColor="text1"/>
                      <w:szCs w:val="21"/>
                      <w:highlight w:val="none"/>
                      <w14:textFill>
                        <w14:solidFill>
                          <w14:schemeClr w14:val="tx1"/>
                        </w14:solidFill>
                      </w14:textFill>
                    </w:rPr>
                  </w:pPr>
                </w:p>
              </w:tc>
              <w:tc>
                <w:tcPr>
                  <w:tcW w:w="529" w:type="pct"/>
                  <w:vAlign w:val="center"/>
                </w:tcPr>
                <w:p w14:paraId="302539F7">
                  <w:pPr>
                    <w:jc w:val="center"/>
                    <w:rPr>
                      <w:color w:val="000000" w:themeColor="text1"/>
                      <w:szCs w:val="21"/>
                      <w:highlight w:val="none"/>
                      <w14:textFill>
                        <w14:solidFill>
                          <w14:schemeClr w14:val="tx1"/>
                        </w14:solidFill>
                      </w14:textFill>
                    </w:rPr>
                  </w:pPr>
                </w:p>
              </w:tc>
              <w:tc>
                <w:tcPr>
                  <w:tcW w:w="736" w:type="pct"/>
                  <w:vAlign w:val="center"/>
                </w:tcPr>
                <w:p w14:paraId="0ED18FE0">
                  <w:pPr>
                    <w:jc w:val="center"/>
                    <w:rPr>
                      <w:color w:val="000000" w:themeColor="text1"/>
                      <w:szCs w:val="21"/>
                      <w:highlight w:val="none"/>
                      <w14:textFill>
                        <w14:solidFill>
                          <w14:schemeClr w14:val="tx1"/>
                        </w14:solidFill>
                      </w14:textFill>
                    </w:rPr>
                  </w:pPr>
                </w:p>
              </w:tc>
              <w:tc>
                <w:tcPr>
                  <w:tcW w:w="816" w:type="pct"/>
                  <w:vAlign w:val="center"/>
                </w:tcPr>
                <w:p w14:paraId="16403783">
                  <w:pPr>
                    <w:jc w:val="center"/>
                    <w:rPr>
                      <w:color w:val="000000" w:themeColor="text1"/>
                      <w:szCs w:val="21"/>
                      <w:highlight w:val="none"/>
                      <w14:textFill>
                        <w14:solidFill>
                          <w14:schemeClr w14:val="tx1"/>
                        </w14:solidFill>
                      </w14:textFill>
                    </w:rPr>
                  </w:pPr>
                </w:p>
              </w:tc>
            </w:tr>
            <w:tr w14:paraId="0E368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exact"/>
                <w:jc w:val="center"/>
              </w:trPr>
              <w:tc>
                <w:tcPr>
                  <w:tcW w:w="254" w:type="pct"/>
                  <w:vAlign w:val="center"/>
                </w:tcPr>
                <w:p w14:paraId="644A2B31">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p>
              </w:tc>
              <w:tc>
                <w:tcPr>
                  <w:tcW w:w="523" w:type="pct"/>
                  <w:vMerge w:val="continue"/>
                  <w:vAlign w:val="center"/>
                </w:tcPr>
                <w:p w14:paraId="1949D0E8">
                  <w:pPr>
                    <w:jc w:val="center"/>
                    <w:rPr>
                      <w:color w:val="000000" w:themeColor="text1"/>
                      <w:szCs w:val="21"/>
                      <w:highlight w:val="none"/>
                      <w14:textFill>
                        <w14:solidFill>
                          <w14:schemeClr w14:val="tx1"/>
                        </w14:solidFill>
                      </w14:textFill>
                    </w:rPr>
                  </w:pPr>
                </w:p>
              </w:tc>
              <w:tc>
                <w:tcPr>
                  <w:tcW w:w="826" w:type="pct"/>
                  <w:vAlign w:val="center"/>
                </w:tcPr>
                <w:p w14:paraId="0C67E254">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激光喷码机</w:t>
                  </w:r>
                </w:p>
              </w:tc>
              <w:tc>
                <w:tcPr>
                  <w:tcW w:w="557" w:type="pct"/>
                  <w:vAlign w:val="center"/>
                </w:tcPr>
                <w:p w14:paraId="086256BC">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754" w:type="pct"/>
                  <w:vAlign w:val="center"/>
                </w:tcPr>
                <w:p w14:paraId="007C61DB">
                  <w:pPr>
                    <w:jc w:val="center"/>
                    <w:rPr>
                      <w:color w:val="000000" w:themeColor="text1"/>
                      <w:szCs w:val="21"/>
                      <w:highlight w:val="none"/>
                      <w14:textFill>
                        <w14:solidFill>
                          <w14:schemeClr w14:val="tx1"/>
                        </w14:solidFill>
                      </w14:textFill>
                    </w:rPr>
                  </w:pPr>
                </w:p>
              </w:tc>
              <w:tc>
                <w:tcPr>
                  <w:tcW w:w="529" w:type="pct"/>
                  <w:vAlign w:val="center"/>
                </w:tcPr>
                <w:p w14:paraId="3151C430">
                  <w:pPr>
                    <w:jc w:val="center"/>
                    <w:rPr>
                      <w:color w:val="000000" w:themeColor="text1"/>
                      <w:szCs w:val="21"/>
                      <w:highlight w:val="none"/>
                      <w14:textFill>
                        <w14:solidFill>
                          <w14:schemeClr w14:val="tx1"/>
                        </w14:solidFill>
                      </w14:textFill>
                    </w:rPr>
                  </w:pPr>
                </w:p>
              </w:tc>
              <w:tc>
                <w:tcPr>
                  <w:tcW w:w="736" w:type="pct"/>
                  <w:vAlign w:val="center"/>
                </w:tcPr>
                <w:p w14:paraId="3FA60FD6">
                  <w:pPr>
                    <w:jc w:val="center"/>
                    <w:rPr>
                      <w:color w:val="000000" w:themeColor="text1"/>
                      <w:szCs w:val="21"/>
                      <w:highlight w:val="none"/>
                      <w14:textFill>
                        <w14:solidFill>
                          <w14:schemeClr w14:val="tx1"/>
                        </w14:solidFill>
                      </w14:textFill>
                    </w:rPr>
                  </w:pPr>
                </w:p>
              </w:tc>
              <w:tc>
                <w:tcPr>
                  <w:tcW w:w="816" w:type="pct"/>
                  <w:vAlign w:val="center"/>
                </w:tcPr>
                <w:p w14:paraId="4DE71C6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迁建更新</w:t>
                  </w:r>
                </w:p>
              </w:tc>
            </w:tr>
            <w:tr w14:paraId="0963C6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4" w:type="pct"/>
                  <w:vAlign w:val="center"/>
                </w:tcPr>
                <w:p w14:paraId="68CE2BA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w:t>
                  </w:r>
                </w:p>
              </w:tc>
              <w:tc>
                <w:tcPr>
                  <w:tcW w:w="523" w:type="pct"/>
                  <w:vMerge w:val="continue"/>
                  <w:vAlign w:val="center"/>
                </w:tcPr>
                <w:p w14:paraId="3872BADA">
                  <w:pPr>
                    <w:jc w:val="center"/>
                    <w:rPr>
                      <w:color w:val="000000" w:themeColor="text1"/>
                      <w:szCs w:val="21"/>
                      <w:highlight w:val="none"/>
                      <w14:textFill>
                        <w14:solidFill>
                          <w14:schemeClr w14:val="tx1"/>
                        </w14:solidFill>
                      </w14:textFill>
                    </w:rPr>
                  </w:pPr>
                </w:p>
              </w:tc>
              <w:tc>
                <w:tcPr>
                  <w:tcW w:w="826" w:type="pct"/>
                  <w:vAlign w:val="center"/>
                </w:tcPr>
                <w:p w14:paraId="486E3AC1">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牵引机</w:t>
                  </w:r>
                </w:p>
              </w:tc>
              <w:tc>
                <w:tcPr>
                  <w:tcW w:w="557" w:type="pct"/>
                  <w:vAlign w:val="center"/>
                </w:tcPr>
                <w:p w14:paraId="47D0CCB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754" w:type="pct"/>
                  <w:vAlign w:val="center"/>
                </w:tcPr>
                <w:p w14:paraId="198E0C0B">
                  <w:pPr>
                    <w:jc w:val="center"/>
                    <w:rPr>
                      <w:color w:val="000000" w:themeColor="text1"/>
                      <w:szCs w:val="21"/>
                      <w:highlight w:val="none"/>
                      <w14:textFill>
                        <w14:solidFill>
                          <w14:schemeClr w14:val="tx1"/>
                        </w14:solidFill>
                      </w14:textFill>
                    </w:rPr>
                  </w:pPr>
                </w:p>
              </w:tc>
              <w:tc>
                <w:tcPr>
                  <w:tcW w:w="529" w:type="pct"/>
                  <w:vAlign w:val="center"/>
                </w:tcPr>
                <w:p w14:paraId="1375FEBA">
                  <w:pPr>
                    <w:jc w:val="center"/>
                    <w:rPr>
                      <w:color w:val="000000" w:themeColor="text1"/>
                      <w:szCs w:val="21"/>
                      <w:highlight w:val="none"/>
                      <w14:textFill>
                        <w14:solidFill>
                          <w14:schemeClr w14:val="tx1"/>
                        </w14:solidFill>
                      </w14:textFill>
                    </w:rPr>
                  </w:pPr>
                </w:p>
              </w:tc>
              <w:tc>
                <w:tcPr>
                  <w:tcW w:w="736" w:type="pct"/>
                  <w:vAlign w:val="center"/>
                </w:tcPr>
                <w:p w14:paraId="304A50B6">
                  <w:pPr>
                    <w:jc w:val="center"/>
                    <w:rPr>
                      <w:color w:val="000000" w:themeColor="text1"/>
                      <w:szCs w:val="21"/>
                      <w:highlight w:val="none"/>
                      <w14:textFill>
                        <w14:solidFill>
                          <w14:schemeClr w14:val="tx1"/>
                        </w14:solidFill>
                      </w14:textFill>
                    </w:rPr>
                  </w:pPr>
                </w:p>
              </w:tc>
              <w:tc>
                <w:tcPr>
                  <w:tcW w:w="816" w:type="pct"/>
                  <w:vAlign w:val="center"/>
                </w:tcPr>
                <w:p w14:paraId="67A69585">
                  <w:pPr>
                    <w:jc w:val="center"/>
                    <w:rPr>
                      <w:color w:val="000000" w:themeColor="text1"/>
                      <w:szCs w:val="21"/>
                      <w:highlight w:val="none"/>
                      <w14:textFill>
                        <w14:solidFill>
                          <w14:schemeClr w14:val="tx1"/>
                        </w14:solidFill>
                      </w14:textFill>
                    </w:rPr>
                  </w:pPr>
                </w:p>
              </w:tc>
            </w:tr>
            <w:tr w14:paraId="5FA07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4" w:type="pct"/>
                  <w:vAlign w:val="center"/>
                </w:tcPr>
                <w:p w14:paraId="655D14F3">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w:t>
                  </w:r>
                </w:p>
              </w:tc>
              <w:tc>
                <w:tcPr>
                  <w:tcW w:w="523" w:type="pct"/>
                  <w:vMerge w:val="continue"/>
                  <w:vAlign w:val="center"/>
                </w:tcPr>
                <w:p w14:paraId="3D6D25A6">
                  <w:pPr>
                    <w:jc w:val="center"/>
                    <w:rPr>
                      <w:color w:val="000000" w:themeColor="text1"/>
                      <w:szCs w:val="21"/>
                      <w:highlight w:val="none"/>
                      <w14:textFill>
                        <w14:solidFill>
                          <w14:schemeClr w14:val="tx1"/>
                        </w14:solidFill>
                      </w14:textFill>
                    </w:rPr>
                  </w:pPr>
                </w:p>
              </w:tc>
              <w:tc>
                <w:tcPr>
                  <w:tcW w:w="826" w:type="pct"/>
                  <w:vAlign w:val="center"/>
                </w:tcPr>
                <w:p w14:paraId="3EF9978D">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切割机</w:t>
                  </w:r>
                </w:p>
              </w:tc>
              <w:tc>
                <w:tcPr>
                  <w:tcW w:w="557" w:type="pct"/>
                  <w:vAlign w:val="center"/>
                </w:tcPr>
                <w:p w14:paraId="0837DDEF">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754" w:type="pct"/>
                  <w:vAlign w:val="center"/>
                </w:tcPr>
                <w:p w14:paraId="7A5DB3BA">
                  <w:pPr>
                    <w:jc w:val="center"/>
                    <w:rPr>
                      <w:color w:val="000000" w:themeColor="text1"/>
                      <w:szCs w:val="21"/>
                      <w:highlight w:val="none"/>
                      <w14:textFill>
                        <w14:solidFill>
                          <w14:schemeClr w14:val="tx1"/>
                        </w14:solidFill>
                      </w14:textFill>
                    </w:rPr>
                  </w:pPr>
                </w:p>
              </w:tc>
              <w:tc>
                <w:tcPr>
                  <w:tcW w:w="529" w:type="pct"/>
                  <w:vAlign w:val="center"/>
                </w:tcPr>
                <w:p w14:paraId="60AFEA15">
                  <w:pPr>
                    <w:jc w:val="center"/>
                    <w:rPr>
                      <w:color w:val="000000" w:themeColor="text1"/>
                      <w:szCs w:val="21"/>
                      <w:highlight w:val="none"/>
                      <w14:textFill>
                        <w14:solidFill>
                          <w14:schemeClr w14:val="tx1"/>
                        </w14:solidFill>
                      </w14:textFill>
                    </w:rPr>
                  </w:pPr>
                </w:p>
              </w:tc>
              <w:tc>
                <w:tcPr>
                  <w:tcW w:w="736" w:type="pct"/>
                  <w:vAlign w:val="center"/>
                </w:tcPr>
                <w:p w14:paraId="6249C7E7">
                  <w:pPr>
                    <w:jc w:val="center"/>
                    <w:rPr>
                      <w:color w:val="000000" w:themeColor="text1"/>
                      <w:szCs w:val="21"/>
                      <w:highlight w:val="none"/>
                      <w14:textFill>
                        <w14:solidFill>
                          <w14:schemeClr w14:val="tx1"/>
                        </w14:solidFill>
                      </w14:textFill>
                    </w:rPr>
                  </w:pPr>
                </w:p>
              </w:tc>
              <w:tc>
                <w:tcPr>
                  <w:tcW w:w="816" w:type="pct"/>
                  <w:vAlign w:val="center"/>
                </w:tcPr>
                <w:p w14:paraId="59553F44">
                  <w:pPr>
                    <w:jc w:val="center"/>
                    <w:rPr>
                      <w:color w:val="000000" w:themeColor="text1"/>
                      <w:szCs w:val="21"/>
                      <w:highlight w:val="none"/>
                      <w14:textFill>
                        <w14:solidFill>
                          <w14:schemeClr w14:val="tx1"/>
                        </w14:solidFill>
                      </w14:textFill>
                    </w:rPr>
                  </w:pPr>
                </w:p>
              </w:tc>
            </w:tr>
            <w:tr w14:paraId="2C9A6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4" w:type="pct"/>
                  <w:vAlign w:val="center"/>
                </w:tcPr>
                <w:p w14:paraId="27FDCF34">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c>
                <w:tcPr>
                  <w:tcW w:w="523" w:type="pct"/>
                  <w:vMerge w:val="continue"/>
                  <w:vAlign w:val="center"/>
                </w:tcPr>
                <w:p w14:paraId="7F46873E">
                  <w:pPr>
                    <w:jc w:val="center"/>
                    <w:rPr>
                      <w:color w:val="000000" w:themeColor="text1"/>
                      <w:szCs w:val="21"/>
                      <w:highlight w:val="none"/>
                      <w14:textFill>
                        <w14:solidFill>
                          <w14:schemeClr w14:val="tx1"/>
                        </w14:solidFill>
                      </w14:textFill>
                    </w:rPr>
                  </w:pPr>
                </w:p>
              </w:tc>
              <w:tc>
                <w:tcPr>
                  <w:tcW w:w="826" w:type="pct"/>
                  <w:vAlign w:val="center"/>
                </w:tcPr>
                <w:p w14:paraId="4F02D781">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翻料机</w:t>
                  </w:r>
                </w:p>
              </w:tc>
              <w:tc>
                <w:tcPr>
                  <w:tcW w:w="557" w:type="pct"/>
                  <w:vAlign w:val="center"/>
                </w:tcPr>
                <w:p w14:paraId="3B1252F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754" w:type="pct"/>
                  <w:vAlign w:val="center"/>
                </w:tcPr>
                <w:p w14:paraId="143349F6">
                  <w:pPr>
                    <w:jc w:val="center"/>
                    <w:rPr>
                      <w:color w:val="000000" w:themeColor="text1"/>
                      <w:szCs w:val="21"/>
                      <w:highlight w:val="none"/>
                      <w14:textFill>
                        <w14:solidFill>
                          <w14:schemeClr w14:val="tx1"/>
                        </w14:solidFill>
                      </w14:textFill>
                    </w:rPr>
                  </w:pPr>
                </w:p>
              </w:tc>
              <w:tc>
                <w:tcPr>
                  <w:tcW w:w="529" w:type="pct"/>
                  <w:vAlign w:val="center"/>
                </w:tcPr>
                <w:p w14:paraId="7B879DEC">
                  <w:pPr>
                    <w:jc w:val="center"/>
                    <w:rPr>
                      <w:color w:val="000000" w:themeColor="text1"/>
                      <w:szCs w:val="21"/>
                      <w:highlight w:val="none"/>
                      <w14:textFill>
                        <w14:solidFill>
                          <w14:schemeClr w14:val="tx1"/>
                        </w14:solidFill>
                      </w14:textFill>
                    </w:rPr>
                  </w:pPr>
                </w:p>
              </w:tc>
              <w:tc>
                <w:tcPr>
                  <w:tcW w:w="736" w:type="pct"/>
                  <w:vAlign w:val="center"/>
                </w:tcPr>
                <w:p w14:paraId="4906C007">
                  <w:pPr>
                    <w:jc w:val="center"/>
                    <w:rPr>
                      <w:color w:val="000000" w:themeColor="text1"/>
                      <w:szCs w:val="21"/>
                      <w:highlight w:val="none"/>
                      <w14:textFill>
                        <w14:solidFill>
                          <w14:schemeClr w14:val="tx1"/>
                        </w14:solidFill>
                      </w14:textFill>
                    </w:rPr>
                  </w:pPr>
                </w:p>
              </w:tc>
              <w:tc>
                <w:tcPr>
                  <w:tcW w:w="816" w:type="pct"/>
                  <w:vAlign w:val="center"/>
                </w:tcPr>
                <w:p w14:paraId="7C5EEAF8">
                  <w:pPr>
                    <w:jc w:val="center"/>
                    <w:rPr>
                      <w:color w:val="000000" w:themeColor="text1"/>
                      <w:szCs w:val="21"/>
                      <w:highlight w:val="none"/>
                      <w14:textFill>
                        <w14:solidFill>
                          <w14:schemeClr w14:val="tx1"/>
                        </w14:solidFill>
                      </w14:textFill>
                    </w:rPr>
                  </w:pPr>
                </w:p>
              </w:tc>
            </w:tr>
            <w:tr w14:paraId="02F503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5" w:hRule="exact"/>
                <w:jc w:val="center"/>
              </w:trPr>
              <w:tc>
                <w:tcPr>
                  <w:tcW w:w="254" w:type="pct"/>
                  <w:vAlign w:val="center"/>
                </w:tcPr>
                <w:p w14:paraId="0F702543">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9</w:t>
                  </w:r>
                </w:p>
              </w:tc>
              <w:tc>
                <w:tcPr>
                  <w:tcW w:w="523" w:type="pct"/>
                  <w:vAlign w:val="center"/>
                </w:tcPr>
                <w:p w14:paraId="6A56DD46">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注塑区</w:t>
                  </w:r>
                </w:p>
              </w:tc>
              <w:tc>
                <w:tcPr>
                  <w:tcW w:w="826" w:type="pct"/>
                  <w:vAlign w:val="center"/>
                </w:tcPr>
                <w:p w14:paraId="5C523868">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注塑机</w:t>
                  </w:r>
                </w:p>
              </w:tc>
              <w:tc>
                <w:tcPr>
                  <w:tcW w:w="557" w:type="pct"/>
                  <w:vAlign w:val="center"/>
                </w:tcPr>
                <w:p w14:paraId="594AC90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754" w:type="pct"/>
                  <w:vAlign w:val="center"/>
                </w:tcPr>
                <w:p w14:paraId="628A84B5">
                  <w:pPr>
                    <w:jc w:val="center"/>
                    <w:rPr>
                      <w:color w:val="000000" w:themeColor="text1"/>
                      <w:szCs w:val="21"/>
                      <w:highlight w:val="none"/>
                      <w14:textFill>
                        <w14:solidFill>
                          <w14:schemeClr w14:val="tx1"/>
                        </w14:solidFill>
                      </w14:textFill>
                    </w:rPr>
                  </w:pPr>
                </w:p>
              </w:tc>
              <w:tc>
                <w:tcPr>
                  <w:tcW w:w="529" w:type="pct"/>
                  <w:vAlign w:val="center"/>
                </w:tcPr>
                <w:p w14:paraId="04C398B0">
                  <w:pPr>
                    <w:jc w:val="center"/>
                    <w:rPr>
                      <w:color w:val="000000" w:themeColor="text1"/>
                      <w:szCs w:val="21"/>
                      <w:highlight w:val="none"/>
                      <w14:textFill>
                        <w14:solidFill>
                          <w14:schemeClr w14:val="tx1"/>
                        </w14:solidFill>
                      </w14:textFill>
                    </w:rPr>
                  </w:pPr>
                </w:p>
              </w:tc>
              <w:tc>
                <w:tcPr>
                  <w:tcW w:w="736" w:type="pct"/>
                  <w:vAlign w:val="center"/>
                </w:tcPr>
                <w:p w14:paraId="250F8DFA">
                  <w:pPr>
                    <w:jc w:val="center"/>
                    <w:rPr>
                      <w:color w:val="000000" w:themeColor="text1"/>
                      <w:szCs w:val="21"/>
                      <w:highlight w:val="none"/>
                      <w14:textFill>
                        <w14:solidFill>
                          <w14:schemeClr w14:val="tx1"/>
                        </w14:solidFill>
                      </w14:textFill>
                    </w:rPr>
                  </w:pPr>
                </w:p>
              </w:tc>
              <w:tc>
                <w:tcPr>
                  <w:tcW w:w="816" w:type="pct"/>
                  <w:vAlign w:val="center"/>
                </w:tcPr>
                <w:p w14:paraId="2E12FA91">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产能：15kg/h/台</w:t>
                  </w:r>
                </w:p>
              </w:tc>
            </w:tr>
          </w:tbl>
          <w:p w14:paraId="11ED6037">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6厂区平面</w:t>
            </w:r>
            <w:r>
              <w:rPr>
                <w:b/>
                <w:color w:val="000000" w:themeColor="text1"/>
                <w:sz w:val="30"/>
                <w:szCs w:val="30"/>
                <w:highlight w:val="none"/>
                <w14:textFill>
                  <w14:solidFill>
                    <w14:schemeClr w14:val="tx1"/>
                  </w14:solidFill>
                </w14:textFill>
              </w:rPr>
              <w:t>布置</w:t>
            </w:r>
          </w:p>
          <w:p w14:paraId="5A90CA69">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本项目迁建于</w:t>
            </w:r>
            <w:r>
              <w:rPr>
                <w:rFonts w:hint="eastAsia"/>
                <w:bCs/>
                <w:color w:val="000000" w:themeColor="text1"/>
                <w:highlight w:val="none"/>
                <w14:textFill>
                  <w14:solidFill>
                    <w14:schemeClr w14:val="tx1"/>
                  </w14:solidFill>
                </w14:textFill>
              </w:rPr>
              <w:t>福州市闽侯县经济技术开发区一期延伸区，租赁闽侯县丹祥户外用品有限责任公司3#厂房1楼）</w:t>
            </w:r>
            <w:r>
              <w:rPr>
                <w:rFonts w:hint="eastAsia"/>
                <w:color w:val="000000" w:themeColor="text1"/>
                <w:highlight w:val="none"/>
                <w14:textFill>
                  <w14:solidFill>
                    <w14:schemeClr w14:val="tx1"/>
                  </w14:solidFill>
                </w14:textFill>
              </w:rPr>
              <w:t>。项目车间总平面布置基本根据生产工艺需求，两条塑料管材生产线按混料机-挤出机-真空箱-水槽-激光喷码机-牵引机-切割机-翻料机顺序并排设置；</w:t>
            </w:r>
            <w:r>
              <w:rPr>
                <w:rFonts w:hint="eastAsia"/>
                <w:color w:val="000000" w:themeColor="text1"/>
                <w:highlight w:val="none"/>
                <w:lang w:eastAsia="zh-CN"/>
                <w14:textFill>
                  <w14:solidFill>
                    <w14:schemeClr w14:val="tx1"/>
                  </w14:solidFill>
                </w14:textFill>
              </w:rPr>
              <w:t>生产车间</w:t>
            </w:r>
            <w:r>
              <w:rPr>
                <w:rFonts w:hint="eastAsia"/>
                <w:color w:val="000000" w:themeColor="text1"/>
                <w:highlight w:val="none"/>
                <w14:textFill>
                  <w14:solidFill>
                    <w14:schemeClr w14:val="tx1"/>
                  </w14:solidFill>
                </w14:textFill>
              </w:rPr>
              <w:t>设</w:t>
            </w:r>
            <w:r>
              <w:rPr>
                <w:rFonts w:hint="eastAsia"/>
                <w:snapToGrid w:val="0"/>
                <w:color w:val="000000" w:themeColor="text1"/>
                <w:kern w:val="18"/>
                <w:highlight w:val="none"/>
                <w14:textFill>
                  <w14:solidFill>
                    <w14:schemeClr w14:val="tx1"/>
                  </w14:solidFill>
                </w14:textFill>
              </w:rPr>
              <w:t>注塑生产区，集中排列4台塑料配件生产用注塑机；平面布置</w:t>
            </w:r>
            <w:r>
              <w:rPr>
                <w:rFonts w:hint="eastAsia"/>
                <w:color w:val="000000" w:themeColor="text1"/>
                <w:highlight w:val="none"/>
                <w14:textFill>
                  <w14:solidFill>
                    <w14:schemeClr w14:val="tx1"/>
                  </w14:solidFill>
                </w14:textFill>
              </w:rPr>
              <w:t>各个分区功能明确。生产车间总平面布置物料流向顺畅，符合防火、安全、卫生等有关规范，总体布局功能分区明确，便于生产的连续性，项目平面布置基本合理。项目</w:t>
            </w:r>
            <w:r>
              <w:rPr>
                <w:color w:val="000000" w:themeColor="text1"/>
                <w:highlight w:val="none"/>
                <w14:textFill>
                  <w14:solidFill>
                    <w14:schemeClr w14:val="tx1"/>
                  </w14:solidFill>
                </w14:textFill>
              </w:rPr>
              <w:t>车间设备布置图见附图</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p>
        </w:tc>
      </w:tr>
      <w:tr w14:paraId="2AD97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55" w:type="dxa"/>
            <w:vAlign w:val="center"/>
          </w:tcPr>
          <w:p w14:paraId="6D9C8103">
            <w:pPr>
              <w:pStyle w:val="31"/>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工艺流程和产排污环节</w:t>
            </w:r>
          </w:p>
        </w:tc>
        <w:tc>
          <w:tcPr>
            <w:tcW w:w="8605" w:type="dxa"/>
          </w:tcPr>
          <w:p w14:paraId="280E47E7">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7生产</w:t>
            </w:r>
            <w:r>
              <w:rPr>
                <w:b/>
                <w:color w:val="000000" w:themeColor="text1"/>
                <w:sz w:val="30"/>
                <w:szCs w:val="30"/>
                <w:highlight w:val="none"/>
                <w14:textFill>
                  <w14:solidFill>
                    <w14:schemeClr w14:val="tx1"/>
                  </w14:solidFill>
                </w14:textFill>
              </w:rPr>
              <w:t>工艺流程</w:t>
            </w:r>
          </w:p>
          <w:p w14:paraId="46E92D7A">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color w:val="000000" w:themeColor="text1"/>
                <w:highlight w:val="none"/>
                <w14:textFill>
                  <w14:solidFill>
                    <w14:schemeClr w14:val="tx1"/>
                  </w14:solidFill>
                </w14:textFill>
              </w:rPr>
              <w:t>具体生产工艺流程如下：</w:t>
            </w:r>
          </w:p>
          <w:p w14:paraId="7A8282E0">
            <w:pPr>
              <w:pStyle w:val="88"/>
              <w:spacing w:line="240" w:lineRule="auto"/>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①塑料配件</w:t>
            </w:r>
          </w:p>
          <w:p w14:paraId="7BE3B83E">
            <w:pPr>
              <w:pStyle w:val="88"/>
              <w:spacing w:line="240" w:lineRule="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p w14:paraId="6A201FE0">
            <w:pPr>
              <w:pStyle w:val="88"/>
              <w:spacing w:line="240" w:lineRule="auto"/>
              <w:ind w:firstLine="480" w:firstLineChars="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②塑料管材</w:t>
            </w:r>
          </w:p>
          <w:p w14:paraId="12137F14">
            <w:pPr>
              <w:pStyle w:val="88"/>
              <w:spacing w:line="240" w:lineRule="auto"/>
              <w:ind w:firstLine="480" w:firstLineChars="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w:t>
            </w:r>
          </w:p>
          <w:p w14:paraId="6D73D03B">
            <w:pPr>
              <w:pStyle w:val="88"/>
              <w:spacing w:line="240" w:lineRule="auto"/>
              <w:ind w:firstLine="480"/>
              <w:jc w:val="center"/>
              <w:rPr>
                <w:color w:val="000000" w:themeColor="text1"/>
                <w:highlight w:val="none"/>
                <w14:textFill>
                  <w14:solidFill>
                    <w14:schemeClr w14:val="tx1"/>
                  </w14:solidFill>
                </w14:textFill>
              </w:rPr>
            </w:pPr>
          </w:p>
          <w:p w14:paraId="0F084AF1">
            <w:pPr>
              <w:pStyle w:val="88"/>
              <w:ind w:firstLine="482"/>
              <w:jc w:val="center"/>
              <w:rPr>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图2.</w:t>
            </w:r>
            <w:r>
              <w:rPr>
                <w:rFonts w:hint="eastAsia"/>
                <w:b/>
                <w:color w:val="000000" w:themeColor="text1"/>
                <w:highlight w:val="none"/>
                <w14:textFill>
                  <w14:solidFill>
                    <w14:schemeClr w14:val="tx1"/>
                  </w14:solidFill>
                </w14:textFill>
              </w:rPr>
              <w:t>7</w:t>
            </w:r>
            <w:r>
              <w:rPr>
                <w:b/>
                <w:color w:val="000000" w:themeColor="text1"/>
                <w:highlight w:val="none"/>
                <w14:textFill>
                  <w14:solidFill>
                    <w14:schemeClr w14:val="tx1"/>
                  </w14:solidFill>
                </w14:textFill>
              </w:rPr>
              <w:t>-1  项目生产工艺流程图</w:t>
            </w:r>
          </w:p>
          <w:p w14:paraId="4C2FBB6B">
            <w:pPr>
              <w:pStyle w:val="8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项目涉及</w:t>
            </w:r>
            <w:r>
              <w:rPr>
                <w:color w:val="000000" w:themeColor="text1"/>
                <w:highlight w:val="none"/>
                <w14:textFill>
                  <w14:solidFill>
                    <w14:schemeClr w14:val="tx1"/>
                  </w14:solidFill>
                </w14:textFill>
              </w:rPr>
              <w:t>主要工艺说明</w:t>
            </w:r>
            <w:r>
              <w:rPr>
                <w:rFonts w:hint="eastAsia"/>
                <w:color w:val="000000" w:themeColor="text1"/>
                <w:highlight w:val="none"/>
                <w14:textFill>
                  <w14:solidFill>
                    <w14:schemeClr w14:val="tx1"/>
                  </w14:solidFill>
                </w14:textFill>
              </w:rPr>
              <w:t>：</w:t>
            </w:r>
          </w:p>
          <w:p w14:paraId="7235AEC0">
            <w:pPr>
              <w:pStyle w:val="29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投料（混料）：项目生产过程中涉及2种原料，其中PPR塑料颗粒或PVC复配树脂颗粒根据产品要求，</w:t>
            </w:r>
            <w:r>
              <w:rPr>
                <w:rFonts w:hint="eastAsia"/>
                <w:color w:val="000000" w:themeColor="text1"/>
                <w:highlight w:val="none"/>
                <w:lang w:eastAsia="zh-CN"/>
                <w14:textFill>
                  <w14:solidFill>
                    <w14:schemeClr w14:val="tx1"/>
                  </w14:solidFill>
                </w14:textFill>
              </w:rPr>
              <w:t>分别</w:t>
            </w:r>
            <w:r>
              <w:rPr>
                <w:rFonts w:hint="eastAsia"/>
                <w:color w:val="000000" w:themeColor="text1"/>
                <w:highlight w:val="none"/>
                <w14:textFill>
                  <w14:solidFill>
                    <w14:schemeClr w14:val="tx1"/>
                  </w14:solidFill>
                </w14:textFill>
              </w:rPr>
              <w:t>加入设备投料斗，通过设备密闭管道输送至注塑</w:t>
            </w:r>
            <w:r>
              <w:rPr>
                <w:rFonts w:hint="eastAsia"/>
                <w:color w:val="000000" w:themeColor="text1"/>
                <w:highlight w:val="none"/>
                <w:lang w:eastAsia="zh-CN"/>
                <w14:textFill>
                  <w14:solidFill>
                    <w14:schemeClr w14:val="tx1"/>
                  </w14:solidFill>
                </w14:textFill>
              </w:rPr>
              <w:t>机注塑</w:t>
            </w:r>
            <w:r>
              <w:rPr>
                <w:rFonts w:hint="eastAsia"/>
                <w:color w:val="000000" w:themeColor="text1"/>
                <w:highlight w:val="none"/>
                <w14:textFill>
                  <w14:solidFill>
                    <w14:schemeClr w14:val="tx1"/>
                  </w14:solidFill>
                </w14:textFill>
              </w:rPr>
              <w:t>或挤出</w:t>
            </w:r>
            <w:r>
              <w:rPr>
                <w:rFonts w:hint="eastAsia"/>
                <w:color w:val="000000" w:themeColor="text1"/>
                <w:highlight w:val="none"/>
                <w:lang w:eastAsia="zh-CN"/>
                <w14:textFill>
                  <w14:solidFill>
                    <w14:schemeClr w14:val="tx1"/>
                  </w14:solidFill>
                </w14:textFill>
              </w:rPr>
              <w:t>机加热挤出</w:t>
            </w:r>
            <w:r>
              <w:rPr>
                <w:rFonts w:hint="eastAsia"/>
                <w:color w:val="000000" w:themeColor="text1"/>
                <w:highlight w:val="none"/>
                <w14:textFill>
                  <w14:solidFill>
                    <w14:schemeClr w14:val="tx1"/>
                  </w14:solidFill>
                </w14:textFill>
              </w:rPr>
              <w:t>，生产对应不同的塑料配件或塑料管材。其中PPR材质</w:t>
            </w:r>
            <w:r>
              <w:rPr>
                <w:rFonts w:hint="eastAsia"/>
                <w:color w:val="000000" w:themeColor="text1"/>
                <w:szCs w:val="21"/>
                <w:highlight w:val="none"/>
                <w14:textFill>
                  <w14:solidFill>
                    <w14:schemeClr w14:val="tx1"/>
                  </w14:solidFill>
                </w14:textFill>
              </w:rPr>
              <w:t>部分产品根据客户要求颜色加入色母颗粒混料进行调色，需要用到</w:t>
            </w:r>
            <w:r>
              <w:rPr>
                <w:rFonts w:hint="eastAsia"/>
                <w:color w:val="000000" w:themeColor="text1"/>
                <w:highlight w:val="none"/>
                <w14:textFill>
                  <w14:solidFill>
                    <w14:schemeClr w14:val="tx1"/>
                  </w14:solidFill>
                </w14:textFill>
              </w:rPr>
              <w:t>混料机（PPR</w:t>
            </w:r>
            <w:r>
              <w:rPr>
                <w:rFonts w:hint="eastAsia"/>
                <w:color w:val="000000" w:themeColor="text1"/>
                <w:szCs w:val="21"/>
                <w:highlight w:val="none"/>
                <w14:textFill>
                  <w14:solidFill>
                    <w14:schemeClr w14:val="tx1"/>
                  </w14:solidFill>
                </w14:textFill>
              </w:rPr>
              <w:t>），混料机搅拌后均匀进料至下一个工序。</w:t>
            </w:r>
          </w:p>
          <w:p w14:paraId="150D1E9E">
            <w:pPr>
              <w:pStyle w:val="290"/>
              <w:ind w:firstLine="48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塑料配件</w:t>
            </w:r>
            <w:r>
              <w:rPr>
                <w:rFonts w:hint="eastAsia"/>
                <w:color w:val="000000" w:themeColor="text1"/>
                <w:highlight w:val="none"/>
                <w14:textFill>
                  <w14:solidFill>
                    <w14:schemeClr w14:val="tx1"/>
                  </w14:solidFill>
                </w14:textFill>
              </w:rPr>
              <w:t>注塑工序、</w:t>
            </w:r>
            <w:bookmarkStart w:id="1" w:name="OLE_LINK2"/>
            <w:r>
              <w:rPr>
                <w:rFonts w:hint="eastAsia"/>
                <w:color w:val="000000" w:themeColor="text1"/>
                <w:highlight w:val="none"/>
                <w14:textFill>
                  <w14:solidFill>
                    <w14:schemeClr w14:val="tx1"/>
                  </w14:solidFill>
                </w14:textFill>
              </w:rPr>
              <w:t>冷却成型工序：搅拌均匀的原料经加热注塑后，经设备管道内冷却水降温冷却成型，</w:t>
            </w:r>
            <w:r>
              <w:rPr>
                <w:rFonts w:hint="eastAsia"/>
                <w:color w:val="000000" w:themeColor="text1"/>
                <w:highlight w:val="none"/>
                <w:lang w:eastAsia="zh-CN"/>
                <w14:textFill>
                  <w14:solidFill>
                    <w14:schemeClr w14:val="tx1"/>
                  </w14:solidFill>
                </w14:textFill>
              </w:rPr>
              <w:t>冷却水循环使用，</w:t>
            </w:r>
            <w:r>
              <w:rPr>
                <w:rFonts w:hint="eastAsia"/>
                <w:color w:val="000000" w:themeColor="text1"/>
                <w:highlight w:val="none"/>
                <w14:textFill>
                  <w14:solidFill>
                    <w14:schemeClr w14:val="tx1"/>
                  </w14:solidFill>
                </w14:textFill>
              </w:rPr>
              <w:t>不外排。</w:t>
            </w:r>
          </w:p>
          <w:p w14:paraId="709CF11A">
            <w:pPr>
              <w:pStyle w:val="290"/>
              <w:ind w:firstLine="48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管材</w:t>
            </w:r>
            <w:r>
              <w:rPr>
                <w:rFonts w:hint="eastAsia"/>
                <w:color w:val="000000" w:themeColor="text1"/>
                <w:highlight w:val="none"/>
                <w14:textFill>
                  <w14:solidFill>
                    <w14:schemeClr w14:val="tx1"/>
                  </w14:solidFill>
                </w14:textFill>
              </w:rPr>
              <w:t>挤出</w:t>
            </w:r>
            <w:r>
              <w:rPr>
                <w:rFonts w:hint="eastAsia"/>
                <w:color w:val="000000" w:themeColor="text1"/>
                <w:highlight w:val="none"/>
                <w:lang w:eastAsia="zh-CN"/>
                <w14:textFill>
                  <w14:solidFill>
                    <w14:schemeClr w14:val="tx1"/>
                  </w14:solidFill>
                </w14:textFill>
              </w:rPr>
              <w:t>、真空定型</w:t>
            </w:r>
            <w:r>
              <w:rPr>
                <w:rFonts w:hint="eastAsia"/>
                <w:color w:val="000000" w:themeColor="text1"/>
                <w:highlight w:val="none"/>
                <w14:textFill>
                  <w14:solidFill>
                    <w14:schemeClr w14:val="tx1"/>
                  </w14:solidFill>
                </w14:textFill>
              </w:rPr>
              <w:t>、冷却成型工序：搅拌均匀的原料经</w:t>
            </w:r>
            <w:r>
              <w:rPr>
                <w:rFonts w:hint="eastAsia"/>
                <w:color w:val="000000" w:themeColor="text1"/>
                <w:highlight w:val="none"/>
                <w:lang w:eastAsia="zh-CN"/>
                <w14:textFill>
                  <w14:solidFill>
                    <w14:schemeClr w14:val="tx1"/>
                  </w14:solidFill>
                </w14:textFill>
              </w:rPr>
              <w:t>加热</w:t>
            </w:r>
            <w:r>
              <w:rPr>
                <w:rFonts w:hint="eastAsia"/>
                <w:color w:val="000000" w:themeColor="text1"/>
                <w:highlight w:val="none"/>
                <w14:textFill>
                  <w14:solidFill>
                    <w14:schemeClr w14:val="tx1"/>
                  </w14:solidFill>
                </w14:textFill>
              </w:rPr>
              <w:t>挤出后，经真空箱真空定型</w:t>
            </w:r>
            <w:r>
              <w:rPr>
                <w:rFonts w:hint="eastAsia"/>
                <w:color w:val="000000" w:themeColor="text1"/>
                <w:highlight w:val="none"/>
                <w:lang w:eastAsia="zh-CN"/>
                <w14:textFill>
                  <w14:solidFill>
                    <w14:schemeClr w14:val="tx1"/>
                  </w14:solidFill>
                </w14:textFill>
              </w:rPr>
              <w:t>形成中空管道后，经</w:t>
            </w:r>
            <w:r>
              <w:rPr>
                <w:rFonts w:hint="eastAsia"/>
                <w:color w:val="000000" w:themeColor="text1"/>
                <w:highlight w:val="none"/>
                <w14:textFill>
                  <w14:solidFill>
                    <w14:schemeClr w14:val="tx1"/>
                  </w14:solidFill>
                </w14:textFill>
              </w:rPr>
              <w:t>设备内冷却水降温冷却成型；真空定型及冷却成型冷却水通过水槽及管道收集后循环使用，不外排。</w:t>
            </w:r>
          </w:p>
          <w:p w14:paraId="519C9564">
            <w:pPr>
              <w:pStyle w:val="29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管材激光喷码</w:t>
            </w:r>
            <w:bookmarkEnd w:id="1"/>
            <w:r>
              <w:rPr>
                <w:rFonts w:hint="eastAsia"/>
                <w:color w:val="000000" w:themeColor="text1"/>
                <w:highlight w:val="none"/>
                <w14:textFill>
                  <w14:solidFill>
                    <w14:schemeClr w14:val="tx1"/>
                  </w14:solidFill>
                </w14:textFill>
              </w:rPr>
              <w:t>：管材根据产品要求，使用激光喷码工艺进行喷码打标，项目使用的激光喷码工艺主要是通过激光器产生高能量、高聚焦的激光束，然后通过偏振镜系统进行光束偏转，从而在产品表面形成标识；激光束可以高速移动（速度达5～7米/秒），打标过程可在数秒内完成。生产过程中产品表面喷码面积很小，几乎不产生喷码废气。</w:t>
            </w:r>
          </w:p>
          <w:p w14:paraId="6EB53A83">
            <w:pPr>
              <w:pStyle w:val="29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管材牵引、切割及包装：冷却成型管材经</w:t>
            </w:r>
            <w:bookmarkStart w:id="2" w:name="OLE_LINK3"/>
            <w:r>
              <w:rPr>
                <w:rFonts w:hint="eastAsia"/>
                <w:color w:val="000000" w:themeColor="text1"/>
                <w:highlight w:val="none"/>
                <w14:textFill>
                  <w14:solidFill>
                    <w14:schemeClr w14:val="tx1"/>
                  </w14:solidFill>
                </w14:textFill>
              </w:rPr>
              <w:t>牵引机</w:t>
            </w:r>
            <w:bookmarkEnd w:id="2"/>
            <w:r>
              <w:rPr>
                <w:rFonts w:hint="eastAsia"/>
                <w:color w:val="000000" w:themeColor="text1"/>
                <w:highlight w:val="none"/>
                <w14:textFill>
                  <w14:solidFill>
                    <w14:schemeClr w14:val="tx1"/>
                  </w14:solidFill>
                </w14:textFill>
              </w:rPr>
              <w:t>，根据产品要求规格，经切割工序后，打包入库。切割工序边角料视为一般工业固废，</w:t>
            </w:r>
            <w:r>
              <w:rPr>
                <w:color w:val="000000" w:themeColor="text1"/>
                <w:highlight w:val="none"/>
                <w14:textFill>
                  <w14:solidFill>
                    <w14:schemeClr w14:val="tx1"/>
                  </w14:solidFill>
                </w14:textFill>
              </w:rPr>
              <w:t>外售综合利用</w:t>
            </w:r>
            <w:r>
              <w:rPr>
                <w:rFonts w:hint="eastAsia"/>
                <w:color w:val="000000" w:themeColor="text1"/>
                <w:highlight w:val="none"/>
                <w14:textFill>
                  <w14:solidFill>
                    <w14:schemeClr w14:val="tx1"/>
                  </w14:solidFill>
                </w14:textFill>
              </w:rPr>
              <w:t>。</w:t>
            </w:r>
          </w:p>
          <w:p w14:paraId="02CA15AD">
            <w:pPr>
              <w:pStyle w:val="29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塑料配件骨架拆除及包装：冷却成型塑料配件拆除产品骨架后，包装入库。塑料配件骨架视为一般工业固废，</w:t>
            </w:r>
            <w:r>
              <w:rPr>
                <w:color w:val="000000" w:themeColor="text1"/>
                <w:highlight w:val="none"/>
                <w14:textFill>
                  <w14:solidFill>
                    <w14:schemeClr w14:val="tx1"/>
                  </w14:solidFill>
                </w14:textFill>
              </w:rPr>
              <w:t>外售综合利用</w:t>
            </w:r>
            <w:r>
              <w:rPr>
                <w:rFonts w:hint="eastAsia"/>
                <w:color w:val="000000" w:themeColor="text1"/>
                <w:highlight w:val="none"/>
                <w14:textFill>
                  <w14:solidFill>
                    <w14:schemeClr w14:val="tx1"/>
                  </w14:solidFill>
                </w14:textFill>
              </w:rPr>
              <w:t>。</w:t>
            </w:r>
          </w:p>
          <w:p w14:paraId="527B9C20">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根据</w:t>
            </w:r>
            <w:r>
              <w:rPr>
                <w:color w:val="000000" w:themeColor="text1"/>
                <w:highlight w:val="none"/>
                <w14:textFill>
                  <w14:solidFill>
                    <w14:schemeClr w14:val="tx1"/>
                  </w14:solidFill>
                </w14:textFill>
              </w:rPr>
              <w:t>项目生产工艺，项目运营期生产产污环节汇总见表2.</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w:t>
            </w:r>
          </w:p>
          <w:p w14:paraId="6B214972">
            <w:pPr>
              <w:pStyle w:val="99"/>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表2.</w:t>
            </w:r>
            <w:r>
              <w:rPr>
                <w:rFonts w:hint="eastAsia" w:ascii="Times New Roman" w:hAnsi="Times New Roman"/>
                <w:b/>
                <w:color w:val="000000" w:themeColor="text1"/>
                <w:highlight w:val="none"/>
                <w14:textFill>
                  <w14:solidFill>
                    <w14:schemeClr w14:val="tx1"/>
                  </w14:solidFill>
                </w14:textFill>
              </w:rPr>
              <w:t>7</w:t>
            </w:r>
            <w:r>
              <w:rPr>
                <w:rFonts w:ascii="Times New Roman" w:hAnsi="Times New Roman"/>
                <w:b/>
                <w:color w:val="000000" w:themeColor="text1"/>
                <w:highlight w:val="none"/>
                <w14:textFill>
                  <w14:solidFill>
                    <w14:schemeClr w14:val="tx1"/>
                  </w14:solidFill>
                </w14:textFill>
              </w:rPr>
              <w:t>-1 项目运营期生产产污环节汇总表</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733"/>
              <w:gridCol w:w="2536"/>
              <w:gridCol w:w="1790"/>
              <w:gridCol w:w="3302"/>
            </w:tblGrid>
            <w:tr w14:paraId="47BE87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8" w:hRule="atLeast"/>
              </w:trPr>
              <w:tc>
                <w:tcPr>
                  <w:tcW w:w="438" w:type="pct"/>
                  <w:vAlign w:val="center"/>
                </w:tcPr>
                <w:p w14:paraId="770B81BD">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类别</w:t>
                  </w:r>
                </w:p>
              </w:tc>
              <w:tc>
                <w:tcPr>
                  <w:tcW w:w="1516" w:type="pct"/>
                  <w:vAlign w:val="center"/>
                </w:tcPr>
                <w:p w14:paraId="0F7D1C16">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污染源</w:t>
                  </w:r>
                </w:p>
              </w:tc>
              <w:tc>
                <w:tcPr>
                  <w:tcW w:w="1070" w:type="pct"/>
                  <w:vAlign w:val="center"/>
                </w:tcPr>
                <w:p w14:paraId="4DAB252C">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w:t>
                  </w:r>
                </w:p>
              </w:tc>
              <w:tc>
                <w:tcPr>
                  <w:tcW w:w="1974" w:type="pct"/>
                  <w:vAlign w:val="center"/>
                </w:tcPr>
                <w:p w14:paraId="39BDF721">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治理措施</w:t>
                  </w:r>
                </w:p>
              </w:tc>
            </w:tr>
            <w:tr w14:paraId="4C8672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8" w:hRule="atLeast"/>
              </w:trPr>
              <w:tc>
                <w:tcPr>
                  <w:tcW w:w="438" w:type="pct"/>
                  <w:vMerge w:val="restart"/>
                  <w:vAlign w:val="center"/>
                </w:tcPr>
                <w:p w14:paraId="735883E9">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废水</w:t>
                  </w:r>
                </w:p>
              </w:tc>
              <w:tc>
                <w:tcPr>
                  <w:tcW w:w="1516" w:type="pct"/>
                  <w:vAlign w:val="center"/>
                </w:tcPr>
                <w:p w14:paraId="25C968AC">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冷却水</w:t>
                  </w:r>
                </w:p>
              </w:tc>
              <w:tc>
                <w:tcPr>
                  <w:tcW w:w="1070" w:type="pct"/>
                  <w:vAlign w:val="center"/>
                </w:tcPr>
                <w:p w14:paraId="3AC15F08">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1974" w:type="pct"/>
                  <w:vAlign w:val="center"/>
                </w:tcPr>
                <w:p w14:paraId="276799DD">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项目冷却水均</w:t>
                  </w:r>
                  <w:r>
                    <w:rPr>
                      <w:rFonts w:hint="eastAsia"/>
                      <w:color w:val="000000" w:themeColor="text1"/>
                      <w:szCs w:val="21"/>
                      <w:highlight w:val="none"/>
                      <w14:textFill>
                        <w14:solidFill>
                          <w14:schemeClr w14:val="tx1"/>
                        </w14:solidFill>
                      </w14:textFill>
                    </w:rPr>
                    <w:t>循环回用于生产，仅补充损耗量，不外排</w:t>
                  </w:r>
                </w:p>
              </w:tc>
            </w:tr>
            <w:tr w14:paraId="73E79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438" w:type="pct"/>
                  <w:vMerge w:val="continue"/>
                  <w:vAlign w:val="center"/>
                </w:tcPr>
                <w:p w14:paraId="5CE74414">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1516" w:type="pct"/>
                  <w:vAlign w:val="center"/>
                </w:tcPr>
                <w:p w14:paraId="2F2B8DB5">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职工生活污水</w:t>
                  </w:r>
                </w:p>
              </w:tc>
              <w:tc>
                <w:tcPr>
                  <w:tcW w:w="1070" w:type="pct"/>
                  <w:vAlign w:val="center"/>
                </w:tcPr>
                <w:p w14:paraId="34E81572">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pH、COD、BOD</w:t>
                  </w:r>
                  <w:r>
                    <w:rPr>
                      <w:color w:val="000000" w:themeColor="text1"/>
                      <w:szCs w:val="21"/>
                      <w:highlight w:val="none"/>
                      <w:vertAlign w:val="subscript"/>
                      <w14:textFill>
                        <w14:solidFill>
                          <w14:schemeClr w14:val="tx1"/>
                        </w14:solidFill>
                      </w14:textFill>
                    </w:rPr>
                    <w:t>5</w:t>
                  </w:r>
                  <w:r>
                    <w:rPr>
                      <w:color w:val="000000" w:themeColor="text1"/>
                      <w:szCs w:val="21"/>
                      <w:highlight w:val="none"/>
                      <w14:textFill>
                        <w14:solidFill>
                          <w14:schemeClr w14:val="tx1"/>
                        </w14:solidFill>
                      </w14:textFill>
                    </w:rPr>
                    <w:t>、SS、NH</w:t>
                  </w:r>
                  <w:r>
                    <w:rPr>
                      <w:color w:val="000000" w:themeColor="text1"/>
                      <w:szCs w:val="21"/>
                      <w:highlight w:val="none"/>
                      <w:vertAlign w:val="subscript"/>
                      <w14:textFill>
                        <w14:solidFill>
                          <w14:schemeClr w14:val="tx1"/>
                        </w14:solidFill>
                      </w14:textFill>
                    </w:rPr>
                    <w:t>3</w:t>
                  </w:r>
                  <w:r>
                    <w:rPr>
                      <w:color w:val="000000" w:themeColor="text1"/>
                      <w:szCs w:val="21"/>
                      <w:highlight w:val="none"/>
                      <w14:textFill>
                        <w14:solidFill>
                          <w14:schemeClr w14:val="tx1"/>
                        </w14:solidFill>
                      </w14:textFill>
                    </w:rPr>
                    <w:t>-N</w:t>
                  </w:r>
                </w:p>
              </w:tc>
              <w:tc>
                <w:tcPr>
                  <w:tcW w:w="1974" w:type="pct"/>
                  <w:vAlign w:val="center"/>
                </w:tcPr>
                <w:p w14:paraId="468B9533">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经</w:t>
                  </w:r>
                  <w:r>
                    <w:rPr>
                      <w:rFonts w:hint="eastAsia"/>
                      <w:color w:val="000000" w:themeColor="text1"/>
                      <w:szCs w:val="21"/>
                      <w:highlight w:val="none"/>
                      <w14:textFill>
                        <w14:solidFill>
                          <w14:schemeClr w14:val="tx1"/>
                        </w14:solidFill>
                      </w14:textFill>
                    </w:rPr>
                    <w:t>厂区</w:t>
                  </w:r>
                  <w:r>
                    <w:rPr>
                      <w:color w:val="000000" w:themeColor="text1"/>
                      <w:szCs w:val="21"/>
                      <w:highlight w:val="none"/>
                      <w14:textFill>
                        <w14:solidFill>
                          <w14:schemeClr w14:val="tx1"/>
                        </w14:solidFill>
                      </w14:textFill>
                    </w:rPr>
                    <w:t>化粪池处理达标后，</w:t>
                  </w:r>
                  <w:r>
                    <w:rPr>
                      <w:rFonts w:hint="eastAsia"/>
                      <w:color w:val="000000" w:themeColor="text1"/>
                      <w:highlight w:val="none"/>
                      <w14:textFill>
                        <w14:solidFill>
                          <w14:schemeClr w14:val="tx1"/>
                        </w14:solidFill>
                      </w14:textFill>
                    </w:rPr>
                    <w:t>排入市政污水管网，最终纳入闽侯县城关污水处理厂处理</w:t>
                  </w:r>
                </w:p>
              </w:tc>
            </w:tr>
            <w:tr w14:paraId="7113C8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438" w:type="pct"/>
                  <w:vAlign w:val="center"/>
                </w:tcPr>
                <w:p w14:paraId="168F19B2">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废气</w:t>
                  </w:r>
                </w:p>
              </w:tc>
              <w:tc>
                <w:tcPr>
                  <w:tcW w:w="1516" w:type="pct"/>
                  <w:vAlign w:val="center"/>
                </w:tcPr>
                <w:p w14:paraId="0AD98255">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注塑、挤出工序废气</w:t>
                  </w:r>
                </w:p>
              </w:tc>
              <w:tc>
                <w:tcPr>
                  <w:tcW w:w="1070" w:type="pct"/>
                  <w:vAlign w:val="center"/>
                </w:tcPr>
                <w:p w14:paraId="5569A0FD">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r>
                    <w:rPr>
                      <w:rStyle w:val="44"/>
                      <w:rFonts w:hint="eastAsia"/>
                      <w:color w:val="000000" w:themeColor="text1"/>
                      <w:kern w:val="0"/>
                      <w:szCs w:val="20"/>
                      <w:highlight w:val="none"/>
                      <w14:textFill>
                        <w14:solidFill>
                          <w14:schemeClr w14:val="tx1"/>
                        </w14:solidFill>
                      </w14:textFill>
                    </w:rPr>
                    <w:t>、氯乙烯、氯化氢、臭气浓度</w:t>
                  </w:r>
                </w:p>
              </w:tc>
              <w:tc>
                <w:tcPr>
                  <w:tcW w:w="1974" w:type="pct"/>
                  <w:vAlign w:val="center"/>
                </w:tcPr>
                <w:p w14:paraId="5051E6E5">
                  <w:pPr>
                    <w:pStyle w:val="97"/>
                    <w:rPr>
                      <w:color w:val="000000" w:themeColor="text1"/>
                      <w:highlight w:val="none"/>
                      <w14:textFill>
                        <w14:solidFill>
                          <w14:schemeClr w14:val="tx1"/>
                        </w14:solidFill>
                      </w14:textFill>
                    </w:rPr>
                  </w:pPr>
                  <w:r>
                    <w:rPr>
                      <w:rFonts w:hint="eastAsia"/>
                      <w:color w:val="000000" w:themeColor="text1"/>
                      <w:highlight w:val="none"/>
                      <w:lang w:val="en-GB"/>
                      <w14:textFill>
                        <w14:solidFill>
                          <w14:schemeClr w14:val="tx1"/>
                        </w14:solidFill>
                      </w14:textFill>
                    </w:rPr>
                    <w:t>设置集气罩，注塑及挤出工序废气通过集气罩收集后，经一套“二级活性炭吸附”处理设施处理后，最终通过</w:t>
                  </w:r>
                  <w:r>
                    <w:rPr>
                      <w:color w:val="000000" w:themeColor="text1"/>
                      <w:highlight w:val="none"/>
                      <w:lang w:val="en-GB"/>
                      <w14:textFill>
                        <w14:solidFill>
                          <w14:schemeClr w14:val="tx1"/>
                        </w14:solidFill>
                      </w14:textFill>
                    </w:rPr>
                    <w:t xml:space="preserve"> 1</w:t>
                  </w:r>
                  <w:r>
                    <w:rPr>
                      <w:rFonts w:hint="eastAsia"/>
                      <w:color w:val="000000" w:themeColor="text1"/>
                      <w:highlight w:val="none"/>
                      <w:lang w:val="en-GB"/>
                      <w14:textFill>
                        <w14:solidFill>
                          <w14:schemeClr w14:val="tx1"/>
                        </w14:solidFill>
                      </w14:textFill>
                    </w:rPr>
                    <w:t>根15</w:t>
                  </w:r>
                  <w:r>
                    <w:rPr>
                      <w:color w:val="000000" w:themeColor="text1"/>
                      <w:highlight w:val="none"/>
                      <w:lang w:val="en-GB"/>
                      <w14:textFill>
                        <w14:solidFill>
                          <w14:schemeClr w14:val="tx1"/>
                        </w14:solidFill>
                      </w14:textFill>
                    </w:rPr>
                    <w:t>m</w:t>
                  </w:r>
                  <w:r>
                    <w:rPr>
                      <w:rFonts w:hint="eastAsia"/>
                      <w:color w:val="000000" w:themeColor="text1"/>
                      <w:highlight w:val="none"/>
                      <w:lang w:val="en-GB"/>
                      <w14:textFill>
                        <w14:solidFill>
                          <w14:schemeClr w14:val="tx1"/>
                        </w14:solidFill>
                      </w14:textFill>
                    </w:rPr>
                    <w:t>高排气筒（DA001）排放。</w:t>
                  </w:r>
                </w:p>
              </w:tc>
            </w:tr>
            <w:tr w14:paraId="4132BB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0" w:hRule="atLeast"/>
              </w:trPr>
              <w:tc>
                <w:tcPr>
                  <w:tcW w:w="438" w:type="pct"/>
                  <w:vAlign w:val="center"/>
                </w:tcPr>
                <w:p w14:paraId="2D23524C">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噪声</w:t>
                  </w:r>
                </w:p>
              </w:tc>
              <w:tc>
                <w:tcPr>
                  <w:tcW w:w="1516" w:type="pct"/>
                  <w:vAlign w:val="center"/>
                </w:tcPr>
                <w:p w14:paraId="3F18F697">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生产</w:t>
                  </w:r>
                  <w:r>
                    <w:rPr>
                      <w:color w:val="000000" w:themeColor="text1"/>
                      <w:szCs w:val="21"/>
                      <w:highlight w:val="none"/>
                      <w14:textFill>
                        <w14:solidFill>
                          <w14:schemeClr w14:val="tx1"/>
                        </w14:solidFill>
                      </w14:textFill>
                    </w:rPr>
                    <w:t>设备</w:t>
                  </w:r>
                </w:p>
              </w:tc>
              <w:tc>
                <w:tcPr>
                  <w:tcW w:w="1070" w:type="pct"/>
                  <w:vAlign w:val="center"/>
                </w:tcPr>
                <w:p w14:paraId="3BB8D58C">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Leq</w:t>
                  </w:r>
                </w:p>
              </w:tc>
              <w:tc>
                <w:tcPr>
                  <w:tcW w:w="1974" w:type="pct"/>
                  <w:vAlign w:val="center"/>
                </w:tcPr>
                <w:p w14:paraId="3CE53BC5">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厂房隔声、设备基础减振等综合降噪措施</w:t>
                  </w:r>
                </w:p>
              </w:tc>
            </w:tr>
            <w:tr w14:paraId="556683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438" w:type="pct"/>
                  <w:vMerge w:val="restart"/>
                  <w:vAlign w:val="center"/>
                </w:tcPr>
                <w:p w14:paraId="52455E8F">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固废</w:t>
                  </w:r>
                </w:p>
              </w:tc>
              <w:tc>
                <w:tcPr>
                  <w:tcW w:w="1516" w:type="pct"/>
                  <w:vAlign w:val="center"/>
                </w:tcPr>
                <w:p w14:paraId="4A498085">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w:t>
                  </w:r>
                  <w:r>
                    <w:rPr>
                      <w:rFonts w:hint="eastAsia"/>
                      <w:color w:val="000000" w:themeColor="text1"/>
                      <w:szCs w:val="21"/>
                      <w:highlight w:val="none"/>
                      <w:lang w:eastAsia="zh-CN"/>
                      <w14:textFill>
                        <w14:solidFill>
                          <w14:schemeClr w14:val="tx1"/>
                        </w14:solidFill>
                      </w14:textFill>
                    </w:rPr>
                    <w:t>塑料</w:t>
                  </w:r>
                  <w:r>
                    <w:rPr>
                      <w:rFonts w:hint="eastAsia"/>
                      <w:color w:val="000000" w:themeColor="text1"/>
                      <w:szCs w:val="21"/>
                      <w:highlight w:val="none"/>
                      <w14:textFill>
                        <w14:solidFill>
                          <w14:schemeClr w14:val="tx1"/>
                        </w14:solidFill>
                      </w14:textFill>
                    </w:rPr>
                    <w:t>边角料</w:t>
                  </w:r>
                </w:p>
              </w:tc>
              <w:tc>
                <w:tcPr>
                  <w:tcW w:w="1070" w:type="pct"/>
                  <w:vAlign w:val="center"/>
                </w:tcPr>
                <w:p w14:paraId="00D44FBA">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塑料边角料</w:t>
                  </w:r>
                </w:p>
              </w:tc>
              <w:tc>
                <w:tcPr>
                  <w:tcW w:w="1974" w:type="pct"/>
                  <w:vAlign w:val="center"/>
                </w:tcPr>
                <w:p w14:paraId="6C034B24">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废</w:t>
                  </w:r>
                  <w:r>
                    <w:rPr>
                      <w:rFonts w:hint="eastAsia"/>
                      <w:color w:val="000000" w:themeColor="text1"/>
                      <w:highlight w:val="none"/>
                      <w:lang w:eastAsia="zh-CN"/>
                      <w14:textFill>
                        <w14:solidFill>
                          <w14:schemeClr w14:val="tx1"/>
                        </w14:solidFill>
                      </w14:textFill>
                    </w:rPr>
                    <w:t>塑料</w:t>
                  </w:r>
                  <w:r>
                    <w:rPr>
                      <w:rFonts w:hint="eastAsia"/>
                      <w:color w:val="000000" w:themeColor="text1"/>
                      <w:highlight w:val="none"/>
                      <w14:textFill>
                        <w14:solidFill>
                          <w14:schemeClr w14:val="tx1"/>
                        </w14:solidFill>
                      </w14:textFill>
                    </w:rPr>
                    <w:t>边角料</w:t>
                  </w:r>
                  <w:r>
                    <w:rPr>
                      <w:color w:val="000000" w:themeColor="text1"/>
                      <w:highlight w:val="none"/>
                      <w14:textFill>
                        <w14:solidFill>
                          <w14:schemeClr w14:val="tx1"/>
                        </w14:solidFill>
                      </w14:textFill>
                    </w:rPr>
                    <w:t>外售综合利用</w:t>
                  </w:r>
                </w:p>
              </w:tc>
            </w:tr>
            <w:tr w14:paraId="2880CE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438" w:type="pct"/>
                  <w:vMerge w:val="continue"/>
                  <w:vAlign w:val="center"/>
                </w:tcPr>
                <w:p w14:paraId="58C59466">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1516" w:type="pct"/>
                  <w:vAlign w:val="center"/>
                </w:tcPr>
                <w:p w14:paraId="2EDAF3B5">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废活性炭</w:t>
                  </w:r>
                </w:p>
              </w:tc>
              <w:tc>
                <w:tcPr>
                  <w:tcW w:w="1070" w:type="pct"/>
                  <w:vAlign w:val="center"/>
                </w:tcPr>
                <w:p w14:paraId="20C43AC0">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废吸附介质</w:t>
                  </w:r>
                </w:p>
              </w:tc>
              <w:tc>
                <w:tcPr>
                  <w:tcW w:w="1974" w:type="pct"/>
                  <w:vMerge w:val="restart"/>
                  <w:vAlign w:val="center"/>
                </w:tcPr>
                <w:p w14:paraId="230EA2FB">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分类暂存于</w:t>
                  </w:r>
                  <w:r>
                    <w:rPr>
                      <w:color w:val="000000" w:themeColor="text1"/>
                      <w:szCs w:val="21"/>
                      <w:highlight w:val="none"/>
                      <w14:textFill>
                        <w14:solidFill>
                          <w14:schemeClr w14:val="tx1"/>
                        </w14:solidFill>
                      </w14:textFill>
                    </w:rPr>
                    <w:t>厂区危废间，</w:t>
                  </w:r>
                </w:p>
                <w:p w14:paraId="038F38C0">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定期</w:t>
                  </w:r>
                  <w:r>
                    <w:rPr>
                      <w:color w:val="000000" w:themeColor="text1"/>
                      <w:szCs w:val="21"/>
                      <w:highlight w:val="none"/>
                      <w14:textFill>
                        <w14:solidFill>
                          <w14:schemeClr w14:val="tx1"/>
                        </w14:solidFill>
                      </w14:textFill>
                    </w:rPr>
                    <w:t>委托有资质单位处置</w:t>
                  </w:r>
                </w:p>
              </w:tc>
            </w:tr>
            <w:tr w14:paraId="10819F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438" w:type="pct"/>
                  <w:vMerge w:val="continue"/>
                  <w:vAlign w:val="center"/>
                </w:tcPr>
                <w:p w14:paraId="70889402">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1516" w:type="pct"/>
                  <w:vAlign w:val="center"/>
                </w:tcPr>
                <w:p w14:paraId="42A2FF05">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机修废机油</w:t>
                  </w:r>
                </w:p>
              </w:tc>
              <w:tc>
                <w:tcPr>
                  <w:tcW w:w="1070" w:type="pct"/>
                  <w:vAlign w:val="center"/>
                </w:tcPr>
                <w:p w14:paraId="021E4B0C">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废机油</w:t>
                  </w:r>
                </w:p>
              </w:tc>
              <w:tc>
                <w:tcPr>
                  <w:tcW w:w="1974" w:type="pct"/>
                  <w:vMerge w:val="continue"/>
                  <w:vAlign w:val="center"/>
                </w:tcPr>
                <w:p w14:paraId="5F31B1DF">
                  <w:pPr>
                    <w:adjustRightInd w:val="0"/>
                    <w:spacing w:line="320" w:lineRule="exact"/>
                    <w:jc w:val="center"/>
                    <w:textAlignment w:val="center"/>
                    <w:rPr>
                      <w:color w:val="000000" w:themeColor="text1"/>
                      <w:szCs w:val="21"/>
                      <w:highlight w:val="none"/>
                      <w14:textFill>
                        <w14:solidFill>
                          <w14:schemeClr w14:val="tx1"/>
                        </w14:solidFill>
                      </w14:textFill>
                    </w:rPr>
                  </w:pPr>
                </w:p>
              </w:tc>
            </w:tr>
            <w:tr w14:paraId="55C6F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38" w:hRule="atLeast"/>
              </w:trPr>
              <w:tc>
                <w:tcPr>
                  <w:tcW w:w="438" w:type="pct"/>
                  <w:vMerge w:val="continue"/>
                  <w:vAlign w:val="center"/>
                </w:tcPr>
                <w:p w14:paraId="57DBE8D0">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1516" w:type="pct"/>
                  <w:vAlign w:val="center"/>
                </w:tcPr>
                <w:p w14:paraId="2A7F6B00">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职工生活垃圾</w:t>
                  </w:r>
                </w:p>
              </w:tc>
              <w:tc>
                <w:tcPr>
                  <w:tcW w:w="1070" w:type="pct"/>
                  <w:vAlign w:val="center"/>
                </w:tcPr>
                <w:p w14:paraId="7538A701">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纸屑、果皮、塑料盒、塑料袋等</w:t>
                  </w:r>
                </w:p>
              </w:tc>
              <w:tc>
                <w:tcPr>
                  <w:tcW w:w="1974" w:type="pct"/>
                  <w:vAlign w:val="center"/>
                </w:tcPr>
                <w:p w14:paraId="196BC08F">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委托环卫部门统一清运处置</w:t>
                  </w:r>
                </w:p>
              </w:tc>
            </w:tr>
          </w:tbl>
          <w:p w14:paraId="4CF33F8A">
            <w:pPr>
              <w:spacing w:before="120" w:beforeLines="50" w:line="360" w:lineRule="auto"/>
              <w:outlineLvl w:val="1"/>
              <w:rPr>
                <w:b/>
                <w:color w:val="000000" w:themeColor="text1"/>
                <w:sz w:val="30"/>
                <w:szCs w:val="30"/>
                <w:highlight w:val="none"/>
                <w14:textFill>
                  <w14:solidFill>
                    <w14:schemeClr w14:val="tx1"/>
                  </w14:solidFill>
                </w14:textFill>
              </w:rPr>
            </w:pPr>
          </w:p>
        </w:tc>
      </w:tr>
      <w:tr w14:paraId="30A44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9" w:hRule="atLeast"/>
          <w:jc w:val="center"/>
        </w:trPr>
        <w:tc>
          <w:tcPr>
            <w:tcW w:w="455" w:type="dxa"/>
            <w:vAlign w:val="center"/>
          </w:tcPr>
          <w:p w14:paraId="74ACC450">
            <w:pPr>
              <w:pStyle w:val="31"/>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bCs/>
                <w:color w:val="000000" w:themeColor="text1"/>
                <w:kern w:val="2"/>
                <w:szCs w:val="24"/>
                <w:highlight w:val="none"/>
                <w14:textFill>
                  <w14:solidFill>
                    <w14:schemeClr w14:val="tx1"/>
                  </w14:solidFill>
                </w14:textFill>
              </w:rPr>
              <w:t>与项目有关的原有环境污染问题</w:t>
            </w:r>
          </w:p>
        </w:tc>
        <w:tc>
          <w:tcPr>
            <w:tcW w:w="8605" w:type="dxa"/>
            <w:vAlign w:val="center"/>
          </w:tcPr>
          <w:p w14:paraId="22F4207C">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8现有</w:t>
            </w:r>
            <w:r>
              <w:rPr>
                <w:b/>
                <w:color w:val="000000" w:themeColor="text1"/>
                <w:sz w:val="30"/>
                <w:szCs w:val="30"/>
                <w:highlight w:val="none"/>
                <w14:textFill>
                  <w14:solidFill>
                    <w14:schemeClr w14:val="tx1"/>
                  </w14:solidFill>
                </w14:textFill>
              </w:rPr>
              <w:t>工程回顾</w:t>
            </w:r>
          </w:p>
          <w:p w14:paraId="0A8EEC6C">
            <w:pPr>
              <w:pStyle w:val="91"/>
              <w:spacing w:before="120" w:beforeLines="50"/>
              <w:textAlignment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2.8.1迁建前现有工程</w:t>
            </w:r>
            <w:r>
              <w:rPr>
                <w:color w:val="000000" w:themeColor="text1"/>
                <w:sz w:val="28"/>
                <w:szCs w:val="28"/>
                <w:highlight w:val="none"/>
                <w14:textFill>
                  <w14:solidFill>
                    <w14:schemeClr w14:val="tx1"/>
                  </w14:solidFill>
                </w14:textFill>
              </w:rPr>
              <w:t>基本概况</w:t>
            </w:r>
          </w:p>
          <w:p w14:paraId="2810A7A1">
            <w:pPr>
              <w:pStyle w:val="8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（1）项目名称：</w:t>
            </w:r>
            <w:r>
              <w:rPr>
                <w:rFonts w:hint="eastAsia"/>
                <w:color w:val="000000" w:themeColor="text1"/>
                <w:szCs w:val="21"/>
                <w:highlight w:val="none"/>
                <w14:textFill>
                  <w14:solidFill>
                    <w14:schemeClr w14:val="tx1"/>
                  </w14:solidFill>
                </w14:textFill>
              </w:rPr>
              <w:t>福州洁雅特科技有限公司年产塑料管材450吨项目</w:t>
            </w:r>
          </w:p>
          <w:p w14:paraId="21FB8E67">
            <w:pPr>
              <w:pStyle w:val="8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（2）建设单位：</w:t>
            </w:r>
            <w:r>
              <w:rPr>
                <w:rFonts w:hint="eastAsia"/>
                <w:color w:val="000000" w:themeColor="text1"/>
                <w:szCs w:val="21"/>
                <w:highlight w:val="none"/>
                <w14:textFill>
                  <w14:solidFill>
                    <w14:schemeClr w14:val="tx1"/>
                  </w14:solidFill>
                </w14:textFill>
              </w:rPr>
              <w:t>福州洁雅特科技有限公司</w:t>
            </w:r>
          </w:p>
          <w:p w14:paraId="4A92C0C3">
            <w:pPr>
              <w:pStyle w:val="8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（3）建设地点：</w:t>
            </w:r>
            <w:r>
              <w:rPr>
                <w:color w:val="000000" w:themeColor="text1"/>
                <w:szCs w:val="21"/>
                <w:highlight w:val="none"/>
                <w14:textFill>
                  <w14:solidFill>
                    <w14:schemeClr w14:val="tx1"/>
                  </w14:solidFill>
                </w14:textFill>
              </w:rPr>
              <w:t>福建省福州市长乐区松下镇松下村</w:t>
            </w:r>
            <w:r>
              <w:rPr>
                <w:rFonts w:hint="eastAsia"/>
                <w:color w:val="000000" w:themeColor="text1"/>
                <w:szCs w:val="21"/>
                <w:highlight w:val="none"/>
                <w14:textFill>
                  <w14:solidFill>
                    <w14:schemeClr w14:val="tx1"/>
                  </w14:solidFill>
                </w14:textFill>
              </w:rPr>
              <w:t>三叉路口47号</w:t>
            </w:r>
          </w:p>
          <w:p w14:paraId="7AF9CD48">
            <w:pPr>
              <w:pStyle w:val="8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建设规模：</w:t>
            </w:r>
            <w:r>
              <w:rPr>
                <w:color w:val="000000" w:themeColor="text1"/>
                <w:highlight w:val="none"/>
                <w14:textFill>
                  <w14:solidFill>
                    <w14:schemeClr w14:val="tx1"/>
                  </w14:solidFill>
                </w14:textFill>
              </w:rPr>
              <w:t>占地面积</w:t>
            </w:r>
            <w:r>
              <w:rPr>
                <w:rFonts w:hint="eastAsia"/>
                <w:color w:val="000000" w:themeColor="text1"/>
                <w:highlight w:val="none"/>
                <w14:textFill>
                  <w14:solidFill>
                    <w14:schemeClr w14:val="tx1"/>
                  </w14:solidFill>
                </w14:textFill>
              </w:rPr>
              <w:t>5094.7</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，建筑面积</w:t>
            </w:r>
            <w:r>
              <w:rPr>
                <w:rFonts w:hint="eastAsia"/>
                <w:color w:val="000000" w:themeColor="text1"/>
                <w:highlight w:val="none"/>
                <w14:textFill>
                  <w14:solidFill>
                    <w14:schemeClr w14:val="tx1"/>
                  </w14:solidFill>
                </w14:textFill>
              </w:rPr>
              <w:t>2551.98</w:t>
            </w:r>
            <w:r>
              <w:rPr>
                <w:color w:val="000000" w:themeColor="text1"/>
                <w:highlight w:val="none"/>
                <w14:textFill>
                  <w14:solidFill>
                    <w14:schemeClr w14:val="tx1"/>
                  </w14:solidFill>
                </w14:textFill>
              </w:rPr>
              <w:t xml:space="preserve"> m</w:t>
            </w:r>
            <w:r>
              <w:rPr>
                <w:color w:val="000000" w:themeColor="text1"/>
                <w:highlight w:val="none"/>
                <w:vertAlign w:val="superscript"/>
                <w14:textFill>
                  <w14:solidFill>
                    <w14:schemeClr w14:val="tx1"/>
                  </w14:solidFill>
                </w14:textFill>
              </w:rPr>
              <w:t>2</w:t>
            </w:r>
          </w:p>
          <w:p w14:paraId="5C453831">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（5）生产</w:t>
            </w:r>
            <w:r>
              <w:rPr>
                <w:color w:val="000000" w:themeColor="text1"/>
                <w:highlight w:val="none"/>
                <w14:textFill>
                  <w14:solidFill>
                    <w14:schemeClr w14:val="tx1"/>
                  </w14:solidFill>
                </w14:textFill>
              </w:rPr>
              <w:t>规模：</w:t>
            </w:r>
            <w:r>
              <w:rPr>
                <w:rFonts w:hint="eastAsia"/>
                <w:color w:val="000000" w:themeColor="text1"/>
                <w:highlight w:val="none"/>
                <w14:textFill>
                  <w14:solidFill>
                    <w14:schemeClr w14:val="tx1"/>
                  </w14:solidFill>
                </w14:textFill>
              </w:rPr>
              <w:t>年产塑料管材450吨（PPR塑料管30t/a、PPR塑料配件15t/a、PVC塑料管360t/a、PVC塑料配件45t/a）</w:t>
            </w:r>
          </w:p>
          <w:p w14:paraId="6689A583">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）总投资：</w:t>
            </w:r>
            <w:r>
              <w:rPr>
                <w:rFonts w:hint="eastAsia"/>
                <w:color w:val="000000" w:themeColor="text1"/>
                <w:highlight w:val="none"/>
                <w14:textFill>
                  <w14:solidFill>
                    <w14:schemeClr w14:val="tx1"/>
                  </w14:solidFill>
                </w14:textFill>
              </w:rPr>
              <w:t>112</w:t>
            </w:r>
            <w:r>
              <w:rPr>
                <w:color w:val="000000" w:themeColor="text1"/>
                <w:highlight w:val="none"/>
                <w14:textFill>
                  <w14:solidFill>
                    <w14:schemeClr w14:val="tx1"/>
                  </w14:solidFill>
                </w14:textFill>
              </w:rPr>
              <w:t>万元</w:t>
            </w:r>
          </w:p>
          <w:p w14:paraId="76B20365">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生产定员：生产定员</w:t>
            </w:r>
            <w:r>
              <w:rPr>
                <w:rFonts w:hint="eastAsia"/>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t>人，年生产日</w:t>
            </w:r>
            <w:r>
              <w:rPr>
                <w:rFonts w:hint="eastAsia"/>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t>0天，</w:t>
            </w:r>
            <w:r>
              <w:rPr>
                <w:rFonts w:hint="eastAsia"/>
                <w:color w:val="000000" w:themeColor="text1"/>
                <w:highlight w:val="none"/>
                <w14:textFill>
                  <w14:solidFill>
                    <w14:schemeClr w14:val="tx1"/>
                  </w14:solidFill>
                </w14:textFill>
              </w:rPr>
              <w:t>单班</w:t>
            </w:r>
            <w:r>
              <w:rPr>
                <w:color w:val="000000" w:themeColor="text1"/>
                <w:highlight w:val="none"/>
                <w14:textFill>
                  <w14:solidFill>
                    <w14:schemeClr w14:val="tx1"/>
                  </w14:solidFill>
                </w14:textFill>
              </w:rPr>
              <w:t>制</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每班</w:t>
            </w:r>
            <w:r>
              <w:rPr>
                <w:rFonts w:hint="eastAsia"/>
                <w:color w:val="000000" w:themeColor="text1"/>
                <w:highlight w:val="none"/>
                <w14:textFill>
                  <w14:solidFill>
                    <w14:schemeClr w14:val="tx1"/>
                  </w14:solidFill>
                </w14:textFill>
              </w:rPr>
              <w:t>8个</w:t>
            </w:r>
            <w:r>
              <w:rPr>
                <w:color w:val="000000" w:themeColor="text1"/>
                <w:highlight w:val="none"/>
                <w14:textFill>
                  <w14:solidFill>
                    <w14:schemeClr w14:val="tx1"/>
                  </w14:solidFill>
                </w14:textFill>
              </w:rPr>
              <w:t>小时</w:t>
            </w:r>
          </w:p>
          <w:p w14:paraId="499F7A24">
            <w:pPr>
              <w:pStyle w:val="91"/>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2.</w:t>
            </w:r>
            <w:r>
              <w:rPr>
                <w:rFonts w:hint="eastAsia"/>
                <w:color w:val="000000" w:themeColor="text1"/>
                <w:sz w:val="28"/>
                <w:szCs w:val="28"/>
                <w:highlight w:val="none"/>
                <w14:textFill>
                  <w14:solidFill>
                    <w14:schemeClr w14:val="tx1"/>
                  </w14:solidFill>
                </w14:textFill>
              </w:rPr>
              <w:t>8</w:t>
            </w:r>
            <w:r>
              <w:rPr>
                <w:color w:val="000000" w:themeColor="text1"/>
                <w:sz w:val="28"/>
                <w:szCs w:val="28"/>
                <w:highlight w:val="none"/>
                <w14:textFill>
                  <w14:solidFill>
                    <w14:schemeClr w14:val="tx1"/>
                  </w14:solidFill>
                </w14:textFill>
              </w:rPr>
              <w:t>.2</w:t>
            </w:r>
            <w:r>
              <w:rPr>
                <w:rFonts w:hint="eastAsia"/>
                <w:color w:val="000000" w:themeColor="text1"/>
                <w:sz w:val="28"/>
                <w:szCs w:val="28"/>
                <w:highlight w:val="none"/>
                <w14:textFill>
                  <w14:solidFill>
                    <w14:schemeClr w14:val="tx1"/>
                  </w14:solidFill>
                </w14:textFill>
              </w:rPr>
              <w:t>现有工程环保手续</w:t>
            </w:r>
            <w:r>
              <w:rPr>
                <w:color w:val="000000" w:themeColor="text1"/>
                <w:sz w:val="28"/>
                <w:szCs w:val="28"/>
                <w:highlight w:val="none"/>
                <w14:textFill>
                  <w14:solidFill>
                    <w14:schemeClr w14:val="tx1"/>
                  </w14:solidFill>
                </w14:textFill>
              </w:rPr>
              <w:t>履行情况</w:t>
            </w:r>
          </w:p>
          <w:p w14:paraId="5D8B6422">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现有工程履行环保手续情况，详见表2.</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-1。</w:t>
            </w:r>
          </w:p>
          <w:p w14:paraId="6FB8B12C">
            <w:pPr>
              <w:pStyle w:val="89"/>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表2.8-1 现有工程履行环保手续情况表</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
              <w:gridCol w:w="951"/>
              <w:gridCol w:w="986"/>
              <w:gridCol w:w="1879"/>
              <w:gridCol w:w="2830"/>
              <w:gridCol w:w="426"/>
            </w:tblGrid>
            <w:tr w14:paraId="44ACF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4" w:type="pct"/>
                  <w:tcBorders>
                    <w:tl2br w:val="nil"/>
                    <w:tr2bl w:val="nil"/>
                  </w:tcBorders>
                  <w:vAlign w:val="center"/>
                </w:tcPr>
                <w:p w14:paraId="163B9F1F">
                  <w:pPr>
                    <w:pStyle w:val="80"/>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序号</w:t>
                  </w:r>
                </w:p>
              </w:tc>
              <w:tc>
                <w:tcPr>
                  <w:tcW w:w="653" w:type="pct"/>
                  <w:tcBorders>
                    <w:tl2br w:val="nil"/>
                    <w:tr2bl w:val="nil"/>
                  </w:tcBorders>
                  <w:vAlign w:val="center"/>
                </w:tcPr>
                <w:p w14:paraId="08E9C0A0">
                  <w:pPr>
                    <w:pStyle w:val="80"/>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项目名称</w:t>
                  </w:r>
                </w:p>
              </w:tc>
              <w:tc>
                <w:tcPr>
                  <w:tcW w:w="627" w:type="pct"/>
                  <w:tcBorders>
                    <w:tl2br w:val="nil"/>
                    <w:tr2bl w:val="nil"/>
                  </w:tcBorders>
                  <w:vAlign w:val="center"/>
                </w:tcPr>
                <w:p w14:paraId="2C081DCB">
                  <w:pPr>
                    <w:pStyle w:val="80"/>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产品方案</w:t>
                  </w:r>
                </w:p>
              </w:tc>
              <w:tc>
                <w:tcPr>
                  <w:tcW w:w="774" w:type="pct"/>
                  <w:tcBorders>
                    <w:tl2br w:val="nil"/>
                    <w:tr2bl w:val="nil"/>
                  </w:tcBorders>
                  <w:vAlign w:val="center"/>
                </w:tcPr>
                <w:p w14:paraId="6E62112C">
                  <w:pPr>
                    <w:pStyle w:val="80"/>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环评情况</w:t>
                  </w:r>
                </w:p>
              </w:tc>
              <w:tc>
                <w:tcPr>
                  <w:tcW w:w="1269" w:type="pct"/>
                  <w:tcBorders>
                    <w:tl2br w:val="nil"/>
                    <w:tr2bl w:val="nil"/>
                  </w:tcBorders>
                  <w:vAlign w:val="center"/>
                </w:tcPr>
                <w:p w14:paraId="4EFCB878">
                  <w:pPr>
                    <w:pStyle w:val="80"/>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验收情况</w:t>
                  </w:r>
                </w:p>
              </w:tc>
              <w:tc>
                <w:tcPr>
                  <w:tcW w:w="1060" w:type="pct"/>
                  <w:tcBorders>
                    <w:tl2br w:val="nil"/>
                    <w:tr2bl w:val="nil"/>
                  </w:tcBorders>
                  <w:vAlign w:val="center"/>
                </w:tcPr>
                <w:p w14:paraId="230DD9D0">
                  <w:pPr>
                    <w:pStyle w:val="80"/>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排污许可情况</w:t>
                  </w:r>
                </w:p>
              </w:tc>
              <w:tc>
                <w:tcPr>
                  <w:tcW w:w="360" w:type="pct"/>
                  <w:tcBorders>
                    <w:tl2br w:val="nil"/>
                    <w:tr2bl w:val="nil"/>
                  </w:tcBorders>
                  <w:vAlign w:val="center"/>
                </w:tcPr>
                <w:p w14:paraId="132915B8">
                  <w:pPr>
                    <w:pStyle w:val="80"/>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备注</w:t>
                  </w:r>
                </w:p>
              </w:tc>
            </w:tr>
            <w:tr w14:paraId="27F3A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4" w:type="pct"/>
                  <w:tcBorders>
                    <w:tl2br w:val="nil"/>
                    <w:tr2bl w:val="nil"/>
                  </w:tcBorders>
                  <w:vAlign w:val="center"/>
                </w:tcPr>
                <w:p w14:paraId="4C9D5D48">
                  <w:pPr>
                    <w:pStyle w:val="80"/>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1</w:t>
                  </w:r>
                </w:p>
              </w:tc>
              <w:tc>
                <w:tcPr>
                  <w:tcW w:w="653" w:type="pct"/>
                  <w:tcBorders>
                    <w:tl2br w:val="nil"/>
                    <w:tr2bl w:val="nil"/>
                  </w:tcBorders>
                  <w:vAlign w:val="center"/>
                </w:tcPr>
                <w:p w14:paraId="5D044E19">
                  <w:pPr>
                    <w:pStyle w:val="80"/>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福州洁雅特科技有限公司年产塑料管材450吨项目</w:t>
                  </w:r>
                </w:p>
              </w:tc>
              <w:tc>
                <w:tcPr>
                  <w:tcW w:w="627" w:type="pct"/>
                  <w:tcBorders>
                    <w:tl2br w:val="nil"/>
                    <w:tr2bl w:val="nil"/>
                  </w:tcBorders>
                  <w:vAlign w:val="center"/>
                </w:tcPr>
                <w:p w14:paraId="7317F373">
                  <w:pPr>
                    <w:pStyle w:val="80"/>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年产塑料管材450吨（PPR塑料管30t/a、PPR塑料配件15t/a、PVC塑料管360t/a、PVC塑料配件45t/a）</w:t>
                  </w:r>
                </w:p>
                <w:p w14:paraId="2DCC722C">
                  <w:pPr>
                    <w:pStyle w:val="80"/>
                    <w:rPr>
                      <w:rFonts w:eastAsia="宋体"/>
                      <w:color w:val="000000" w:themeColor="text1"/>
                      <w:highlight w:val="none"/>
                      <w14:textFill>
                        <w14:solidFill>
                          <w14:schemeClr w14:val="tx1"/>
                        </w14:solidFill>
                      </w14:textFill>
                    </w:rPr>
                  </w:pPr>
                </w:p>
              </w:tc>
              <w:tc>
                <w:tcPr>
                  <w:tcW w:w="774" w:type="pct"/>
                  <w:tcBorders>
                    <w:tl2br w:val="nil"/>
                    <w:tr2bl w:val="nil"/>
                  </w:tcBorders>
                  <w:vAlign w:val="center"/>
                </w:tcPr>
                <w:p w14:paraId="04B43D1E">
                  <w:pPr>
                    <w:pStyle w:val="80"/>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2021年11月05日，取得福州市长乐生态环境局的批复（长环评[2021]55号）</w:t>
                  </w:r>
                </w:p>
              </w:tc>
              <w:tc>
                <w:tcPr>
                  <w:tcW w:w="1269" w:type="pct"/>
                  <w:tcBorders>
                    <w:tl2br w:val="nil"/>
                    <w:tr2bl w:val="nil"/>
                  </w:tcBorders>
                  <w:vAlign w:val="center"/>
                </w:tcPr>
                <w:p w14:paraId="2D5C8F8F">
                  <w:pPr>
                    <w:pStyle w:val="80"/>
                    <w:rPr>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已阶段性验收（验收规模：年产塑料管材255吨；其中PPR塑料管15t/a、PPR塑料配件15t/a、PVC塑料管180t/a、PVC塑料配件45t/a）；于2022年08月15日登录全国建设项目竣工环境保护验收信息平台备案</w:t>
                  </w:r>
                </w:p>
              </w:tc>
              <w:tc>
                <w:tcPr>
                  <w:tcW w:w="1060" w:type="pct"/>
                  <w:tcBorders>
                    <w:tl2br w:val="nil"/>
                    <w:tr2bl w:val="nil"/>
                  </w:tcBorders>
                  <w:vAlign w:val="center"/>
                </w:tcPr>
                <w:p w14:paraId="62884877">
                  <w:pPr>
                    <w:pStyle w:val="80"/>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2022年6月28日，取得固定污染源排污登记回执（登记编号913501816919447010001W）</w:t>
                  </w:r>
                </w:p>
              </w:tc>
              <w:tc>
                <w:tcPr>
                  <w:tcW w:w="360" w:type="pct"/>
                  <w:tcBorders>
                    <w:tl2br w:val="nil"/>
                    <w:tr2bl w:val="nil"/>
                  </w:tcBorders>
                  <w:vAlign w:val="center"/>
                </w:tcPr>
                <w:p w14:paraId="6CB934DD">
                  <w:pPr>
                    <w:pStyle w:val="80"/>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w:t>
                  </w:r>
                </w:p>
              </w:tc>
            </w:tr>
          </w:tbl>
          <w:p w14:paraId="3775973C">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项目历史环评批复及企业自主验收意见详见附件</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及附件</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w:t>
            </w:r>
          </w:p>
          <w:p w14:paraId="34E5053F">
            <w:pPr>
              <w:pStyle w:val="91"/>
              <w:spacing w:before="120" w:beforeLines="50"/>
              <w:textAlignment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2.8.3</w:t>
            </w:r>
            <w:r>
              <w:rPr>
                <w:color w:val="000000" w:themeColor="text1"/>
                <w:sz w:val="28"/>
                <w:szCs w:val="28"/>
                <w:highlight w:val="none"/>
                <w14:textFill>
                  <w14:solidFill>
                    <w14:schemeClr w14:val="tx1"/>
                  </w14:solidFill>
                </w14:textFill>
              </w:rPr>
              <w:t>现有工程污染物产排情况</w:t>
            </w:r>
          </w:p>
          <w:p w14:paraId="3AF6C2F3">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现有项目主要污染源及环保措施情况详见表2.</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-2。</w:t>
            </w:r>
          </w:p>
          <w:p w14:paraId="5656050A">
            <w:pPr>
              <w:spacing w:line="360" w:lineRule="auto"/>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w:t>
            </w:r>
            <w:r>
              <w:rPr>
                <w:rFonts w:hint="eastAsia"/>
                <w:b/>
                <w:bCs/>
                <w:color w:val="000000" w:themeColor="text1"/>
                <w:sz w:val="24"/>
                <w:highlight w:val="none"/>
                <w14:textFill>
                  <w14:solidFill>
                    <w14:schemeClr w14:val="tx1"/>
                  </w14:solidFill>
                </w14:textFill>
              </w:rPr>
              <w:t>2.8-2现有工程主要污染源及环保措施情况</w:t>
            </w:r>
            <w:r>
              <w:rPr>
                <w:b/>
                <w:bCs/>
                <w:color w:val="000000" w:themeColor="text1"/>
                <w:sz w:val="24"/>
                <w:highlight w:val="none"/>
                <w14:textFill>
                  <w14:solidFill>
                    <w14:schemeClr w14:val="tx1"/>
                  </w14:solidFill>
                </w14:textFill>
              </w:rPr>
              <w:t>汇总表</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732"/>
              <w:gridCol w:w="2537"/>
              <w:gridCol w:w="1574"/>
              <w:gridCol w:w="3518"/>
            </w:tblGrid>
            <w:tr w14:paraId="3BE285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8" w:hRule="atLeast"/>
              </w:trPr>
              <w:tc>
                <w:tcPr>
                  <w:tcW w:w="438" w:type="pct"/>
                  <w:tcBorders>
                    <w:tl2br w:val="nil"/>
                    <w:tr2bl w:val="nil"/>
                  </w:tcBorders>
                  <w:vAlign w:val="center"/>
                </w:tcPr>
                <w:p w14:paraId="2FE2BB90">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类别</w:t>
                  </w:r>
                </w:p>
              </w:tc>
              <w:tc>
                <w:tcPr>
                  <w:tcW w:w="1517" w:type="pct"/>
                  <w:tcBorders>
                    <w:tl2br w:val="nil"/>
                    <w:tr2bl w:val="nil"/>
                  </w:tcBorders>
                  <w:vAlign w:val="center"/>
                </w:tcPr>
                <w:p w14:paraId="4DFF5B68">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污染源</w:t>
                  </w:r>
                </w:p>
              </w:tc>
              <w:tc>
                <w:tcPr>
                  <w:tcW w:w="941" w:type="pct"/>
                  <w:tcBorders>
                    <w:tl2br w:val="nil"/>
                    <w:tr2bl w:val="nil"/>
                  </w:tcBorders>
                  <w:vAlign w:val="center"/>
                </w:tcPr>
                <w:p w14:paraId="6D55E40B">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w:t>
                  </w:r>
                </w:p>
              </w:tc>
              <w:tc>
                <w:tcPr>
                  <w:tcW w:w="2104" w:type="pct"/>
                  <w:tcBorders>
                    <w:tl2br w:val="nil"/>
                    <w:tr2bl w:val="nil"/>
                  </w:tcBorders>
                  <w:vAlign w:val="center"/>
                </w:tcPr>
                <w:p w14:paraId="336B64C8">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治理措施</w:t>
                  </w:r>
                </w:p>
              </w:tc>
            </w:tr>
            <w:tr w14:paraId="69EB5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8" w:hRule="atLeast"/>
              </w:trPr>
              <w:tc>
                <w:tcPr>
                  <w:tcW w:w="438" w:type="pct"/>
                  <w:vMerge w:val="restart"/>
                  <w:tcBorders>
                    <w:tl2br w:val="nil"/>
                    <w:tr2bl w:val="nil"/>
                  </w:tcBorders>
                  <w:vAlign w:val="center"/>
                </w:tcPr>
                <w:p w14:paraId="14B9BD2A">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废水</w:t>
                  </w:r>
                </w:p>
              </w:tc>
              <w:tc>
                <w:tcPr>
                  <w:tcW w:w="1517" w:type="pct"/>
                  <w:tcBorders>
                    <w:tl2br w:val="nil"/>
                    <w:tr2bl w:val="nil"/>
                  </w:tcBorders>
                  <w:vAlign w:val="center"/>
                </w:tcPr>
                <w:p w14:paraId="66B3DE1F">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冷却水</w:t>
                  </w:r>
                </w:p>
              </w:tc>
              <w:tc>
                <w:tcPr>
                  <w:tcW w:w="941" w:type="pct"/>
                  <w:tcBorders>
                    <w:tl2br w:val="nil"/>
                    <w:tr2bl w:val="nil"/>
                  </w:tcBorders>
                  <w:vAlign w:val="center"/>
                </w:tcPr>
                <w:p w14:paraId="037D3B93">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2104" w:type="pct"/>
                  <w:tcBorders>
                    <w:tl2br w:val="nil"/>
                    <w:tr2bl w:val="nil"/>
                  </w:tcBorders>
                  <w:vAlign w:val="center"/>
                </w:tcPr>
                <w:p w14:paraId="3838195F">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循环回用于生产，仅补充损耗量，不外排</w:t>
                  </w:r>
                </w:p>
              </w:tc>
            </w:tr>
            <w:tr w14:paraId="6C933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438" w:type="pct"/>
                  <w:vMerge w:val="continue"/>
                  <w:tcBorders>
                    <w:tl2br w:val="nil"/>
                    <w:tr2bl w:val="nil"/>
                  </w:tcBorders>
                  <w:vAlign w:val="center"/>
                </w:tcPr>
                <w:p w14:paraId="189BAFE7">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1517" w:type="pct"/>
                  <w:tcBorders>
                    <w:tl2br w:val="nil"/>
                    <w:tr2bl w:val="nil"/>
                  </w:tcBorders>
                  <w:vAlign w:val="center"/>
                </w:tcPr>
                <w:p w14:paraId="61F7F388">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职工生活污水</w:t>
                  </w:r>
                </w:p>
              </w:tc>
              <w:tc>
                <w:tcPr>
                  <w:tcW w:w="941" w:type="pct"/>
                  <w:tcBorders>
                    <w:tl2br w:val="nil"/>
                    <w:tr2bl w:val="nil"/>
                  </w:tcBorders>
                  <w:vAlign w:val="center"/>
                </w:tcPr>
                <w:p w14:paraId="296959EA">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pH、COD、BOD</w:t>
                  </w:r>
                  <w:r>
                    <w:rPr>
                      <w:color w:val="000000" w:themeColor="text1"/>
                      <w:szCs w:val="21"/>
                      <w:highlight w:val="none"/>
                      <w:vertAlign w:val="subscript"/>
                      <w14:textFill>
                        <w14:solidFill>
                          <w14:schemeClr w14:val="tx1"/>
                        </w14:solidFill>
                      </w14:textFill>
                    </w:rPr>
                    <w:t>5</w:t>
                  </w:r>
                  <w:r>
                    <w:rPr>
                      <w:color w:val="000000" w:themeColor="text1"/>
                      <w:szCs w:val="21"/>
                      <w:highlight w:val="none"/>
                      <w14:textFill>
                        <w14:solidFill>
                          <w14:schemeClr w14:val="tx1"/>
                        </w14:solidFill>
                      </w14:textFill>
                    </w:rPr>
                    <w:t>、SS、NH</w:t>
                  </w:r>
                  <w:r>
                    <w:rPr>
                      <w:color w:val="000000" w:themeColor="text1"/>
                      <w:szCs w:val="21"/>
                      <w:highlight w:val="none"/>
                      <w:vertAlign w:val="subscript"/>
                      <w14:textFill>
                        <w14:solidFill>
                          <w14:schemeClr w14:val="tx1"/>
                        </w14:solidFill>
                      </w14:textFill>
                    </w:rPr>
                    <w:t>3</w:t>
                  </w:r>
                  <w:r>
                    <w:rPr>
                      <w:color w:val="000000" w:themeColor="text1"/>
                      <w:szCs w:val="21"/>
                      <w:highlight w:val="none"/>
                      <w14:textFill>
                        <w14:solidFill>
                          <w14:schemeClr w14:val="tx1"/>
                        </w14:solidFill>
                      </w14:textFill>
                    </w:rPr>
                    <w:t>-N</w:t>
                  </w:r>
                </w:p>
              </w:tc>
              <w:tc>
                <w:tcPr>
                  <w:tcW w:w="2104" w:type="pct"/>
                  <w:tcBorders>
                    <w:tl2br w:val="nil"/>
                    <w:tr2bl w:val="nil"/>
                  </w:tcBorders>
                  <w:vAlign w:val="center"/>
                </w:tcPr>
                <w:p w14:paraId="53B10F97">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经化粪池处理达标后，</w:t>
                  </w:r>
                  <w:r>
                    <w:rPr>
                      <w:rFonts w:hint="eastAsia"/>
                      <w:color w:val="000000" w:themeColor="text1"/>
                      <w:szCs w:val="21"/>
                      <w:highlight w:val="none"/>
                      <w14:textFill>
                        <w14:solidFill>
                          <w14:schemeClr w14:val="tx1"/>
                        </w14:solidFill>
                      </w14:textFill>
                    </w:rPr>
                    <w:t>排入松下村污水管网，再纳入松下</w:t>
                  </w:r>
                  <w:r>
                    <w:rPr>
                      <w:rFonts w:hint="eastAsia"/>
                      <w:color w:val="000000" w:themeColor="text1"/>
                      <w:highlight w:val="none"/>
                      <w14:textFill>
                        <w14:solidFill>
                          <w14:schemeClr w14:val="tx1"/>
                        </w14:solidFill>
                      </w14:textFill>
                    </w:rPr>
                    <w:t>村污水厂处理站</w:t>
                  </w:r>
                </w:p>
              </w:tc>
            </w:tr>
            <w:tr w14:paraId="12739E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438" w:type="pct"/>
                  <w:vMerge w:val="restart"/>
                  <w:tcBorders>
                    <w:tl2br w:val="nil"/>
                    <w:tr2bl w:val="nil"/>
                  </w:tcBorders>
                  <w:vAlign w:val="center"/>
                </w:tcPr>
                <w:p w14:paraId="2142F714">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废气</w:t>
                  </w:r>
                </w:p>
              </w:tc>
              <w:tc>
                <w:tcPr>
                  <w:tcW w:w="1517" w:type="pct"/>
                  <w:tcBorders>
                    <w:tl2br w:val="nil"/>
                    <w:tr2bl w:val="nil"/>
                  </w:tcBorders>
                  <w:vAlign w:val="center"/>
                </w:tcPr>
                <w:p w14:paraId="7F9DD678">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注塑、挤出工序废气</w:t>
                  </w:r>
                </w:p>
              </w:tc>
              <w:tc>
                <w:tcPr>
                  <w:tcW w:w="941" w:type="pct"/>
                  <w:tcBorders>
                    <w:tl2br w:val="nil"/>
                    <w:tr2bl w:val="nil"/>
                  </w:tcBorders>
                  <w:vAlign w:val="center"/>
                </w:tcPr>
                <w:p w14:paraId="678FCEAA">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2104" w:type="pct"/>
                  <w:tcBorders>
                    <w:tl2br w:val="nil"/>
                    <w:tr2bl w:val="nil"/>
                  </w:tcBorders>
                  <w:vAlign w:val="center"/>
                </w:tcPr>
                <w:p w14:paraId="03D6CE52">
                  <w:pPr>
                    <w:pStyle w:val="97"/>
                    <w:rPr>
                      <w:color w:val="000000" w:themeColor="text1"/>
                      <w:highlight w:val="none"/>
                      <w14:textFill>
                        <w14:solidFill>
                          <w14:schemeClr w14:val="tx1"/>
                        </w14:solidFill>
                      </w14:textFill>
                    </w:rPr>
                  </w:pPr>
                  <w:r>
                    <w:rPr>
                      <w:rFonts w:hint="eastAsia"/>
                      <w:color w:val="000000" w:themeColor="text1"/>
                      <w:highlight w:val="none"/>
                      <w:lang w:val="en-GB"/>
                      <w14:textFill>
                        <w14:solidFill>
                          <w14:schemeClr w14:val="tx1"/>
                        </w14:solidFill>
                      </w14:textFill>
                    </w:rPr>
                    <w:t>设置集气罩，注塑及挤出工序废气通过集气罩收集后，经一套“活性炭吸附”处理设施处理后，最终通过</w:t>
                  </w:r>
                  <w:r>
                    <w:rPr>
                      <w:color w:val="000000" w:themeColor="text1"/>
                      <w:highlight w:val="none"/>
                      <w:lang w:val="en-GB"/>
                      <w14:textFill>
                        <w14:solidFill>
                          <w14:schemeClr w14:val="tx1"/>
                        </w14:solidFill>
                      </w14:textFill>
                    </w:rPr>
                    <w:t xml:space="preserve"> 1</w:t>
                  </w:r>
                  <w:r>
                    <w:rPr>
                      <w:rFonts w:hint="eastAsia"/>
                      <w:color w:val="000000" w:themeColor="text1"/>
                      <w:highlight w:val="none"/>
                      <w:lang w:val="en-GB"/>
                      <w14:textFill>
                        <w14:solidFill>
                          <w14:schemeClr w14:val="tx1"/>
                        </w14:solidFill>
                      </w14:textFill>
                    </w:rPr>
                    <w:t>根15</w:t>
                  </w:r>
                  <w:r>
                    <w:rPr>
                      <w:color w:val="000000" w:themeColor="text1"/>
                      <w:highlight w:val="none"/>
                      <w:lang w:val="en-GB"/>
                      <w14:textFill>
                        <w14:solidFill>
                          <w14:schemeClr w14:val="tx1"/>
                        </w14:solidFill>
                      </w14:textFill>
                    </w:rPr>
                    <w:t>m</w:t>
                  </w:r>
                  <w:r>
                    <w:rPr>
                      <w:rFonts w:hint="eastAsia"/>
                      <w:color w:val="000000" w:themeColor="text1"/>
                      <w:highlight w:val="none"/>
                      <w:lang w:val="en-GB"/>
                      <w14:textFill>
                        <w14:solidFill>
                          <w14:schemeClr w14:val="tx1"/>
                        </w14:solidFill>
                      </w14:textFill>
                    </w:rPr>
                    <w:t>高排气筒（DA001）排放。</w:t>
                  </w:r>
                </w:p>
              </w:tc>
            </w:tr>
            <w:tr w14:paraId="359236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438" w:type="pct"/>
                  <w:vMerge w:val="continue"/>
                  <w:tcBorders>
                    <w:tl2br w:val="nil"/>
                    <w:tr2bl w:val="nil"/>
                  </w:tcBorders>
                  <w:vAlign w:val="center"/>
                </w:tcPr>
                <w:p w14:paraId="6512E0F7">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1517" w:type="pct"/>
                  <w:tcBorders>
                    <w:tl2br w:val="nil"/>
                    <w:tr2bl w:val="nil"/>
                  </w:tcBorders>
                  <w:vAlign w:val="center"/>
                </w:tcPr>
                <w:p w14:paraId="2BC038E8">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喷码废气</w:t>
                  </w:r>
                </w:p>
              </w:tc>
              <w:tc>
                <w:tcPr>
                  <w:tcW w:w="941" w:type="pct"/>
                  <w:tcBorders>
                    <w:tl2br w:val="nil"/>
                    <w:tr2bl w:val="nil"/>
                  </w:tcBorders>
                  <w:vAlign w:val="center"/>
                </w:tcPr>
                <w:p w14:paraId="136BCC4E">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2104" w:type="pct"/>
                  <w:tcBorders>
                    <w:tl2br w:val="nil"/>
                    <w:tr2bl w:val="nil"/>
                  </w:tcBorders>
                  <w:vAlign w:val="center"/>
                </w:tcPr>
                <w:p w14:paraId="4ED8ABC4">
                  <w:pPr>
                    <w:pStyle w:val="9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通过生产时</w:t>
                  </w:r>
                  <w:r>
                    <w:rPr>
                      <w:rFonts w:hint="eastAsia" w:ascii="宋体"/>
                      <w:color w:val="000000" w:themeColor="text1"/>
                      <w:kern w:val="0"/>
                      <w:szCs w:val="20"/>
                      <w:highlight w:val="none"/>
                      <w14:textFill>
                        <w14:solidFill>
                          <w14:schemeClr w14:val="tx1"/>
                        </w14:solidFill>
                      </w14:textFill>
                    </w:rPr>
                    <w:t>紧闭门窗等措施，</w:t>
                  </w:r>
                  <w:r>
                    <w:rPr>
                      <w:rFonts w:hint="eastAsia"/>
                      <w:color w:val="000000" w:themeColor="text1"/>
                      <w:highlight w:val="none"/>
                      <w:lang w:val="en-GB"/>
                      <w14:textFill>
                        <w14:solidFill>
                          <w14:schemeClr w14:val="tx1"/>
                        </w14:solidFill>
                      </w14:textFill>
                    </w:rPr>
                    <w:t>少量废气在车间内无组织排放。</w:t>
                  </w:r>
                </w:p>
              </w:tc>
            </w:tr>
            <w:tr w14:paraId="6A5CC3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0" w:hRule="atLeast"/>
              </w:trPr>
              <w:tc>
                <w:tcPr>
                  <w:tcW w:w="438" w:type="pct"/>
                  <w:tcBorders>
                    <w:tl2br w:val="nil"/>
                    <w:tr2bl w:val="nil"/>
                  </w:tcBorders>
                  <w:vAlign w:val="center"/>
                </w:tcPr>
                <w:p w14:paraId="2B2DCE00">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噪声</w:t>
                  </w:r>
                </w:p>
              </w:tc>
              <w:tc>
                <w:tcPr>
                  <w:tcW w:w="1517" w:type="pct"/>
                  <w:tcBorders>
                    <w:tl2br w:val="nil"/>
                    <w:tr2bl w:val="nil"/>
                  </w:tcBorders>
                  <w:vAlign w:val="center"/>
                </w:tcPr>
                <w:p w14:paraId="017A340D">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生产</w:t>
                  </w:r>
                  <w:r>
                    <w:rPr>
                      <w:color w:val="000000" w:themeColor="text1"/>
                      <w:szCs w:val="21"/>
                      <w:highlight w:val="none"/>
                      <w14:textFill>
                        <w14:solidFill>
                          <w14:schemeClr w14:val="tx1"/>
                        </w14:solidFill>
                      </w14:textFill>
                    </w:rPr>
                    <w:t>设备</w:t>
                  </w:r>
                </w:p>
              </w:tc>
              <w:tc>
                <w:tcPr>
                  <w:tcW w:w="941" w:type="pct"/>
                  <w:tcBorders>
                    <w:tl2br w:val="nil"/>
                    <w:tr2bl w:val="nil"/>
                  </w:tcBorders>
                  <w:vAlign w:val="center"/>
                </w:tcPr>
                <w:p w14:paraId="6B6BF3BB">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Leq</w:t>
                  </w:r>
                </w:p>
              </w:tc>
              <w:tc>
                <w:tcPr>
                  <w:tcW w:w="2104" w:type="pct"/>
                  <w:tcBorders>
                    <w:tl2br w:val="nil"/>
                    <w:tr2bl w:val="nil"/>
                  </w:tcBorders>
                  <w:vAlign w:val="center"/>
                </w:tcPr>
                <w:p w14:paraId="44782F73">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厂房隔声、设备基础减振等综合降噪措施</w:t>
                  </w:r>
                </w:p>
              </w:tc>
            </w:tr>
            <w:tr w14:paraId="17699D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438" w:type="pct"/>
                  <w:vMerge w:val="restart"/>
                  <w:tcBorders>
                    <w:tl2br w:val="nil"/>
                    <w:tr2bl w:val="nil"/>
                  </w:tcBorders>
                  <w:vAlign w:val="center"/>
                </w:tcPr>
                <w:p w14:paraId="59E3CFEC">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固废</w:t>
                  </w:r>
                </w:p>
              </w:tc>
              <w:tc>
                <w:tcPr>
                  <w:tcW w:w="1517" w:type="pct"/>
                  <w:tcBorders>
                    <w:tl2br w:val="nil"/>
                    <w:tr2bl w:val="nil"/>
                  </w:tcBorders>
                  <w:vAlign w:val="center"/>
                </w:tcPr>
                <w:p w14:paraId="00FBD28C">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w:t>
                  </w:r>
                  <w:r>
                    <w:rPr>
                      <w:rFonts w:hint="eastAsia"/>
                      <w:color w:val="000000" w:themeColor="text1"/>
                      <w:szCs w:val="21"/>
                      <w:highlight w:val="none"/>
                      <w:lang w:eastAsia="zh-CN"/>
                      <w14:textFill>
                        <w14:solidFill>
                          <w14:schemeClr w14:val="tx1"/>
                        </w14:solidFill>
                      </w14:textFill>
                    </w:rPr>
                    <w:t>塑料</w:t>
                  </w:r>
                  <w:r>
                    <w:rPr>
                      <w:rFonts w:hint="eastAsia"/>
                      <w:color w:val="000000" w:themeColor="text1"/>
                      <w:szCs w:val="21"/>
                      <w:highlight w:val="none"/>
                      <w14:textFill>
                        <w14:solidFill>
                          <w14:schemeClr w14:val="tx1"/>
                        </w14:solidFill>
                      </w14:textFill>
                    </w:rPr>
                    <w:t>边角料</w:t>
                  </w:r>
                </w:p>
              </w:tc>
              <w:tc>
                <w:tcPr>
                  <w:tcW w:w="941" w:type="pct"/>
                  <w:tcBorders>
                    <w:tl2br w:val="nil"/>
                    <w:tr2bl w:val="nil"/>
                  </w:tcBorders>
                  <w:vAlign w:val="center"/>
                </w:tcPr>
                <w:p w14:paraId="352F3CA2">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塑料边角料</w:t>
                  </w:r>
                </w:p>
              </w:tc>
              <w:tc>
                <w:tcPr>
                  <w:tcW w:w="2104" w:type="pct"/>
                  <w:tcBorders>
                    <w:tl2br w:val="nil"/>
                    <w:tr2bl w:val="nil"/>
                  </w:tcBorders>
                  <w:vAlign w:val="center"/>
                </w:tcPr>
                <w:p w14:paraId="11DBB7B1">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废</w:t>
                  </w:r>
                  <w:r>
                    <w:rPr>
                      <w:rFonts w:hint="eastAsia"/>
                      <w:color w:val="000000" w:themeColor="text1"/>
                      <w:highlight w:val="none"/>
                      <w:lang w:eastAsia="zh-CN"/>
                      <w14:textFill>
                        <w14:solidFill>
                          <w14:schemeClr w14:val="tx1"/>
                        </w14:solidFill>
                      </w14:textFill>
                    </w:rPr>
                    <w:t>塑料</w:t>
                  </w:r>
                  <w:r>
                    <w:rPr>
                      <w:rFonts w:hint="eastAsia"/>
                      <w:color w:val="000000" w:themeColor="text1"/>
                      <w:highlight w:val="none"/>
                      <w14:textFill>
                        <w14:solidFill>
                          <w14:schemeClr w14:val="tx1"/>
                        </w14:solidFill>
                      </w14:textFill>
                    </w:rPr>
                    <w:t>边角料</w:t>
                  </w:r>
                  <w:r>
                    <w:rPr>
                      <w:color w:val="000000" w:themeColor="text1"/>
                      <w:highlight w:val="none"/>
                      <w14:textFill>
                        <w14:solidFill>
                          <w14:schemeClr w14:val="tx1"/>
                        </w14:solidFill>
                      </w14:textFill>
                    </w:rPr>
                    <w:t>外售综合利用</w:t>
                  </w:r>
                </w:p>
              </w:tc>
            </w:tr>
            <w:tr w14:paraId="7FC027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438" w:type="pct"/>
                  <w:vMerge w:val="continue"/>
                  <w:tcBorders>
                    <w:tl2br w:val="nil"/>
                    <w:tr2bl w:val="nil"/>
                  </w:tcBorders>
                  <w:vAlign w:val="center"/>
                </w:tcPr>
                <w:p w14:paraId="6B4D429A">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1517" w:type="pct"/>
                  <w:tcBorders>
                    <w:tl2br w:val="nil"/>
                    <w:tr2bl w:val="nil"/>
                  </w:tcBorders>
                  <w:vAlign w:val="center"/>
                </w:tcPr>
                <w:p w14:paraId="50A1B038">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废活性炭</w:t>
                  </w:r>
                </w:p>
              </w:tc>
              <w:tc>
                <w:tcPr>
                  <w:tcW w:w="941" w:type="pct"/>
                  <w:tcBorders>
                    <w:tl2br w:val="nil"/>
                    <w:tr2bl w:val="nil"/>
                  </w:tcBorders>
                  <w:vAlign w:val="center"/>
                </w:tcPr>
                <w:p w14:paraId="78C15BF7">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废吸附介质</w:t>
                  </w:r>
                </w:p>
              </w:tc>
              <w:tc>
                <w:tcPr>
                  <w:tcW w:w="2104" w:type="pct"/>
                  <w:vMerge w:val="restart"/>
                  <w:tcBorders>
                    <w:tl2br w:val="nil"/>
                    <w:tr2bl w:val="nil"/>
                  </w:tcBorders>
                  <w:vAlign w:val="center"/>
                </w:tcPr>
                <w:p w14:paraId="21DD477E">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分类暂存于</w:t>
                  </w:r>
                  <w:r>
                    <w:rPr>
                      <w:color w:val="000000" w:themeColor="text1"/>
                      <w:szCs w:val="21"/>
                      <w:highlight w:val="none"/>
                      <w14:textFill>
                        <w14:solidFill>
                          <w14:schemeClr w14:val="tx1"/>
                        </w14:solidFill>
                      </w14:textFill>
                    </w:rPr>
                    <w:t>厂区危废间，</w:t>
                  </w:r>
                </w:p>
                <w:p w14:paraId="1E853D79">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委托有资质单位处置</w:t>
                  </w:r>
                </w:p>
              </w:tc>
            </w:tr>
            <w:tr w14:paraId="27ACB9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438" w:type="pct"/>
                  <w:vMerge w:val="continue"/>
                  <w:tcBorders>
                    <w:tl2br w:val="nil"/>
                    <w:tr2bl w:val="nil"/>
                  </w:tcBorders>
                  <w:vAlign w:val="center"/>
                </w:tcPr>
                <w:p w14:paraId="4D9A6712">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1517" w:type="pct"/>
                  <w:tcBorders>
                    <w:tl2br w:val="nil"/>
                    <w:tr2bl w:val="nil"/>
                  </w:tcBorders>
                  <w:vAlign w:val="center"/>
                </w:tcPr>
                <w:p w14:paraId="0CAABBC6">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废包装空桶</w:t>
                  </w:r>
                </w:p>
              </w:tc>
              <w:tc>
                <w:tcPr>
                  <w:tcW w:w="941" w:type="pct"/>
                  <w:tcBorders>
                    <w:tl2br w:val="nil"/>
                    <w:tr2bl w:val="nil"/>
                  </w:tcBorders>
                  <w:vAlign w:val="center"/>
                </w:tcPr>
                <w:p w14:paraId="6BF100B0">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废弃</w:t>
                  </w:r>
                  <w:r>
                    <w:rPr>
                      <w:color w:val="000000" w:themeColor="text1"/>
                      <w:szCs w:val="21"/>
                      <w:highlight w:val="none"/>
                      <w14:textFill>
                        <w14:solidFill>
                          <w14:schemeClr w14:val="tx1"/>
                        </w14:solidFill>
                      </w14:textFill>
                    </w:rPr>
                    <w:t>包装物</w:t>
                  </w:r>
                </w:p>
              </w:tc>
              <w:tc>
                <w:tcPr>
                  <w:tcW w:w="2104" w:type="pct"/>
                  <w:vMerge w:val="continue"/>
                  <w:tcBorders>
                    <w:tl2br w:val="nil"/>
                    <w:tr2bl w:val="nil"/>
                  </w:tcBorders>
                  <w:vAlign w:val="center"/>
                </w:tcPr>
                <w:p w14:paraId="67575444">
                  <w:pPr>
                    <w:adjustRightInd w:val="0"/>
                    <w:spacing w:line="320" w:lineRule="exact"/>
                    <w:jc w:val="center"/>
                    <w:textAlignment w:val="center"/>
                    <w:rPr>
                      <w:color w:val="000000" w:themeColor="text1"/>
                      <w:szCs w:val="21"/>
                      <w:highlight w:val="none"/>
                      <w14:textFill>
                        <w14:solidFill>
                          <w14:schemeClr w14:val="tx1"/>
                        </w14:solidFill>
                      </w14:textFill>
                    </w:rPr>
                  </w:pPr>
                </w:p>
              </w:tc>
            </w:tr>
            <w:tr w14:paraId="1ECAC6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38" w:hRule="atLeast"/>
              </w:trPr>
              <w:tc>
                <w:tcPr>
                  <w:tcW w:w="438" w:type="pct"/>
                  <w:vMerge w:val="continue"/>
                  <w:tcBorders>
                    <w:tl2br w:val="nil"/>
                    <w:tr2bl w:val="nil"/>
                  </w:tcBorders>
                  <w:vAlign w:val="center"/>
                </w:tcPr>
                <w:p w14:paraId="74249208">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1517" w:type="pct"/>
                  <w:tcBorders>
                    <w:tl2br w:val="nil"/>
                    <w:tr2bl w:val="nil"/>
                  </w:tcBorders>
                  <w:vAlign w:val="center"/>
                </w:tcPr>
                <w:p w14:paraId="6F860CB2">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职工生活垃圾</w:t>
                  </w:r>
                </w:p>
              </w:tc>
              <w:tc>
                <w:tcPr>
                  <w:tcW w:w="941" w:type="pct"/>
                  <w:tcBorders>
                    <w:tl2br w:val="nil"/>
                    <w:tr2bl w:val="nil"/>
                  </w:tcBorders>
                  <w:vAlign w:val="center"/>
                </w:tcPr>
                <w:p w14:paraId="28B89605">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纸屑、果皮、塑料盒、塑料袋等</w:t>
                  </w:r>
                </w:p>
              </w:tc>
              <w:tc>
                <w:tcPr>
                  <w:tcW w:w="2104" w:type="pct"/>
                  <w:tcBorders>
                    <w:tl2br w:val="nil"/>
                    <w:tr2bl w:val="nil"/>
                  </w:tcBorders>
                  <w:vAlign w:val="center"/>
                </w:tcPr>
                <w:p w14:paraId="5639EFB0">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委托环卫部门统一清运处置</w:t>
                  </w:r>
                </w:p>
              </w:tc>
            </w:tr>
          </w:tbl>
          <w:p w14:paraId="59EBE25B">
            <w:pPr>
              <w:pStyle w:val="91"/>
              <w:spacing w:before="120" w:beforeLines="50"/>
              <w:textAlignment w:val="center"/>
              <w:rPr>
                <w:color w:val="000000" w:themeColor="text1"/>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2.8.4现有工程污染物实际情况</w:t>
            </w:r>
          </w:p>
          <w:p w14:paraId="398CD55E">
            <w:pPr>
              <w:pStyle w:val="237"/>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1、废水排放及可达性分析</w:t>
            </w:r>
          </w:p>
          <w:p w14:paraId="7348F282">
            <w:pPr>
              <w:pStyle w:val="237"/>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有工程管道生产过程中真空定性及冷却成型、塑料配件冷却成型会产生少量冷却水，由于项目使用原料纯度高，产品无杂质，生产过程中产生的冷却水含尘量极低；现有工程冷却水循环使用，不外排；外排废水主要为员工生活污水。生活污水产生量约为264t/a，经出租方厂区已建化粪池处理后，排入松下村污水管网，最终纳入</w:t>
            </w:r>
            <w:bookmarkStart w:id="3" w:name="OLE_LINK9"/>
            <w:bookmarkStart w:id="4" w:name="OLE_LINK8"/>
            <w:r>
              <w:rPr>
                <w:rFonts w:hint="eastAsia"/>
                <w:color w:val="000000" w:themeColor="text1"/>
                <w:highlight w:val="none"/>
                <w14:textFill>
                  <w14:solidFill>
                    <w14:schemeClr w14:val="tx1"/>
                  </w14:solidFill>
                </w14:textFill>
              </w:rPr>
              <w:t>松下镇松下村污水厂处理站</w:t>
            </w:r>
            <w:bookmarkEnd w:id="3"/>
            <w:bookmarkEnd w:id="4"/>
            <w:r>
              <w:rPr>
                <w:rFonts w:hint="eastAsia"/>
                <w:color w:val="000000" w:themeColor="text1"/>
                <w:highlight w:val="none"/>
                <w14:textFill>
                  <w14:solidFill>
                    <w14:schemeClr w14:val="tx1"/>
                  </w14:solidFill>
                </w14:textFill>
              </w:rPr>
              <w:t>处理。</w:t>
            </w:r>
          </w:p>
          <w:p w14:paraId="0212F173">
            <w:pPr>
              <w:pStyle w:val="237"/>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根据</w:t>
            </w:r>
            <w:r>
              <w:rPr>
                <w:rFonts w:hint="eastAsia"/>
                <w:color w:val="000000" w:themeColor="text1"/>
                <w:szCs w:val="24"/>
                <w:highlight w:val="none"/>
                <w14:textFill>
                  <w14:solidFill>
                    <w14:schemeClr w14:val="tx1"/>
                  </w14:solidFill>
                </w14:textFill>
              </w:rPr>
              <w:t>厦门凯力信环境检测技术有限公司出具的验收检测报告（编号KTT22052456）</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阶段性验收期间项目厂区生活废水的监测结果见表2.8-3。</w:t>
            </w:r>
          </w:p>
          <w:p w14:paraId="529F61DC">
            <w:pPr>
              <w:spacing w:line="360" w:lineRule="auto"/>
              <w:ind w:firstLine="482" w:firstLineChars="200"/>
              <w:jc w:val="center"/>
              <w:rPr>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w:t>
            </w:r>
            <w:r>
              <w:rPr>
                <w:rFonts w:hint="eastAsia"/>
                <w:b/>
                <w:color w:val="000000" w:themeColor="text1"/>
                <w:sz w:val="24"/>
                <w:highlight w:val="none"/>
                <w14:textFill>
                  <w14:solidFill>
                    <w14:schemeClr w14:val="tx1"/>
                  </w14:solidFill>
                </w14:textFill>
              </w:rPr>
              <w:t>2.8-3</w:t>
            </w:r>
            <w:r>
              <w:rPr>
                <w:b/>
                <w:color w:val="000000" w:themeColor="text1"/>
                <w:sz w:val="24"/>
                <w:highlight w:val="none"/>
                <w14:textFill>
                  <w14:solidFill>
                    <w14:schemeClr w14:val="tx1"/>
                  </w14:solidFill>
                </w14:textFill>
              </w:rPr>
              <w:t xml:space="preserve"> </w:t>
            </w:r>
            <w:r>
              <w:rPr>
                <w:rFonts w:hint="eastAsia"/>
                <w:b/>
                <w:color w:val="000000" w:themeColor="text1"/>
                <w:sz w:val="24"/>
                <w:highlight w:val="none"/>
                <w14:textFill>
                  <w14:solidFill>
                    <w14:schemeClr w14:val="tx1"/>
                  </w14:solidFill>
                </w14:textFill>
              </w:rPr>
              <w:t>废水排放口监测结果</w:t>
            </w:r>
            <w:r>
              <w:rPr>
                <w:b/>
                <w:bCs/>
                <w:color w:val="000000" w:themeColor="text1"/>
                <w:sz w:val="24"/>
                <w:highlight w:val="none"/>
                <w14:textFill>
                  <w14:solidFill>
                    <w14:schemeClr w14:val="tx1"/>
                  </w14:solidFill>
                </w14:textFill>
              </w:rPr>
              <w:t>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77"/>
              <w:gridCol w:w="869"/>
              <w:gridCol w:w="766"/>
              <w:gridCol w:w="719"/>
              <w:gridCol w:w="721"/>
              <w:gridCol w:w="719"/>
              <w:gridCol w:w="1147"/>
              <w:gridCol w:w="763"/>
              <w:gridCol w:w="880"/>
            </w:tblGrid>
            <w:tr w14:paraId="6B84F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tcBorders>
                    <w:tl2br w:val="nil"/>
                    <w:tr2bl w:val="nil"/>
                  </w:tcBorders>
                  <w:vAlign w:val="center"/>
                </w:tcPr>
                <w:p w14:paraId="44ACBAC5">
                  <w:pPr>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20</w:t>
                  </w:r>
                  <w:r>
                    <w:rPr>
                      <w:rFonts w:hint="eastAsia"/>
                      <w:b/>
                      <w:color w:val="000000" w:themeColor="text1"/>
                      <w:highlight w:val="none"/>
                      <w14:textFill>
                        <w14:solidFill>
                          <w14:schemeClr w14:val="tx1"/>
                        </w14:solidFill>
                      </w14:textFill>
                    </w:rPr>
                    <w:t>22</w:t>
                  </w:r>
                  <w:r>
                    <w:rPr>
                      <w:b/>
                      <w:color w:val="000000" w:themeColor="text1"/>
                      <w:highlight w:val="none"/>
                      <w14:textFill>
                        <w14:solidFill>
                          <w14:schemeClr w14:val="tx1"/>
                        </w14:solidFill>
                      </w14:textFill>
                    </w:rPr>
                    <w:t>-</w:t>
                  </w:r>
                  <w:r>
                    <w:rPr>
                      <w:rFonts w:hint="eastAsia"/>
                      <w:b/>
                      <w:color w:val="000000" w:themeColor="text1"/>
                      <w:highlight w:val="none"/>
                      <w14:textFill>
                        <w14:solidFill>
                          <w14:schemeClr w14:val="tx1"/>
                        </w14:solidFill>
                      </w14:textFill>
                    </w:rPr>
                    <w:t>05</w:t>
                  </w:r>
                  <w:r>
                    <w:rPr>
                      <w:b/>
                      <w:color w:val="000000" w:themeColor="text1"/>
                      <w:highlight w:val="none"/>
                      <w14:textFill>
                        <w14:solidFill>
                          <w14:schemeClr w14:val="tx1"/>
                        </w14:solidFill>
                      </w14:textFill>
                    </w:rPr>
                    <w:t>-</w:t>
                  </w:r>
                  <w:r>
                    <w:rPr>
                      <w:rFonts w:hint="eastAsia"/>
                      <w:b/>
                      <w:color w:val="000000" w:themeColor="text1"/>
                      <w:highlight w:val="none"/>
                      <w14:textFill>
                        <w14:solidFill>
                          <w14:schemeClr w14:val="tx1"/>
                        </w14:solidFill>
                      </w14:textFill>
                    </w:rPr>
                    <w:t>25废水总排口检测结果</w:t>
                  </w:r>
                </w:p>
              </w:tc>
            </w:tr>
            <w:tr w14:paraId="22175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pct"/>
                  <w:tcBorders>
                    <w:tl2br w:val="nil"/>
                    <w:tr2bl w:val="nil"/>
                  </w:tcBorders>
                  <w:vAlign w:val="center"/>
                </w:tcPr>
                <w:p w14:paraId="607AC1F9">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检测项目</w:t>
                  </w:r>
                </w:p>
              </w:tc>
              <w:tc>
                <w:tcPr>
                  <w:tcW w:w="520" w:type="pct"/>
                  <w:tcBorders>
                    <w:tl2br w:val="nil"/>
                    <w:tr2bl w:val="nil"/>
                  </w:tcBorders>
                  <w:vAlign w:val="center"/>
                </w:tcPr>
                <w:p w14:paraId="04BAA956">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单位</w:t>
                  </w:r>
                </w:p>
              </w:tc>
              <w:tc>
                <w:tcPr>
                  <w:tcW w:w="458" w:type="pct"/>
                  <w:tcBorders>
                    <w:tl2br w:val="nil"/>
                    <w:tr2bl w:val="nil"/>
                  </w:tcBorders>
                  <w:vAlign w:val="center"/>
                </w:tcPr>
                <w:p w14:paraId="7F23865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01-1</w:t>
                  </w:r>
                </w:p>
              </w:tc>
              <w:tc>
                <w:tcPr>
                  <w:tcW w:w="430" w:type="pct"/>
                  <w:tcBorders>
                    <w:tl2br w:val="nil"/>
                    <w:tr2bl w:val="nil"/>
                  </w:tcBorders>
                  <w:vAlign w:val="center"/>
                </w:tcPr>
                <w:p w14:paraId="20EE6F91">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01-2</w:t>
                  </w:r>
                </w:p>
              </w:tc>
              <w:tc>
                <w:tcPr>
                  <w:tcW w:w="431" w:type="pct"/>
                  <w:tcBorders>
                    <w:tl2br w:val="nil"/>
                    <w:tr2bl w:val="nil"/>
                  </w:tcBorders>
                  <w:vAlign w:val="center"/>
                </w:tcPr>
                <w:p w14:paraId="45001F5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01-3</w:t>
                  </w:r>
                </w:p>
              </w:tc>
              <w:tc>
                <w:tcPr>
                  <w:tcW w:w="430" w:type="pct"/>
                  <w:tcBorders>
                    <w:tl2br w:val="nil"/>
                    <w:tr2bl w:val="nil"/>
                  </w:tcBorders>
                  <w:vAlign w:val="center"/>
                </w:tcPr>
                <w:p w14:paraId="5A1F7913">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01-4</w:t>
                  </w:r>
                </w:p>
              </w:tc>
              <w:tc>
                <w:tcPr>
                  <w:tcW w:w="686" w:type="pct"/>
                  <w:tcBorders>
                    <w:tl2br w:val="nil"/>
                    <w:tr2bl w:val="nil"/>
                  </w:tcBorders>
                  <w:vAlign w:val="center"/>
                </w:tcPr>
                <w:p w14:paraId="5586AB09">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平均值</w:t>
                  </w:r>
                </w:p>
              </w:tc>
              <w:tc>
                <w:tcPr>
                  <w:tcW w:w="456" w:type="pct"/>
                  <w:tcBorders>
                    <w:tl2br w:val="nil"/>
                    <w:tr2bl w:val="nil"/>
                  </w:tcBorders>
                </w:tcPr>
                <w:p w14:paraId="0A3430E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标准限值</w:t>
                  </w:r>
                </w:p>
              </w:tc>
              <w:tc>
                <w:tcPr>
                  <w:tcW w:w="520" w:type="pct"/>
                  <w:tcBorders>
                    <w:tl2br w:val="nil"/>
                    <w:tr2bl w:val="nil"/>
                  </w:tcBorders>
                </w:tcPr>
                <w:p w14:paraId="7E5A0DE3">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达标</w:t>
                  </w:r>
                </w:p>
                <w:p w14:paraId="40491E89">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情况</w:t>
                  </w:r>
                </w:p>
              </w:tc>
            </w:tr>
            <w:tr w14:paraId="3D124B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pct"/>
                  <w:tcBorders>
                    <w:tl2br w:val="nil"/>
                    <w:tr2bl w:val="nil"/>
                  </w:tcBorders>
                  <w:vAlign w:val="center"/>
                </w:tcPr>
                <w:p w14:paraId="7E6F2154">
                  <w:pPr>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pH值</w:t>
                  </w:r>
                </w:p>
              </w:tc>
              <w:tc>
                <w:tcPr>
                  <w:tcW w:w="520" w:type="pct"/>
                  <w:tcBorders>
                    <w:tl2br w:val="nil"/>
                    <w:tr2bl w:val="nil"/>
                  </w:tcBorders>
                  <w:vAlign w:val="center"/>
                </w:tcPr>
                <w:p w14:paraId="11DCD158">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无量纲</w:t>
                  </w:r>
                </w:p>
              </w:tc>
              <w:tc>
                <w:tcPr>
                  <w:tcW w:w="458" w:type="pct"/>
                  <w:tcBorders>
                    <w:tl2br w:val="nil"/>
                    <w:tr2bl w:val="nil"/>
                  </w:tcBorders>
                  <w:vAlign w:val="center"/>
                </w:tcPr>
                <w:p w14:paraId="7DCF61B8">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71C79CC6">
                  <w:pPr>
                    <w:jc w:val="center"/>
                    <w:rPr>
                      <w:color w:val="000000" w:themeColor="text1"/>
                      <w:szCs w:val="21"/>
                      <w:highlight w:val="none"/>
                      <w14:textFill>
                        <w14:solidFill>
                          <w14:schemeClr w14:val="tx1"/>
                        </w14:solidFill>
                      </w14:textFill>
                    </w:rPr>
                  </w:pPr>
                </w:p>
              </w:tc>
              <w:tc>
                <w:tcPr>
                  <w:tcW w:w="431" w:type="pct"/>
                  <w:tcBorders>
                    <w:tl2br w:val="nil"/>
                    <w:tr2bl w:val="nil"/>
                  </w:tcBorders>
                  <w:vAlign w:val="center"/>
                </w:tcPr>
                <w:p w14:paraId="1B1AFB4A">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76E4F0B7">
                  <w:pPr>
                    <w:jc w:val="center"/>
                    <w:rPr>
                      <w:color w:val="000000" w:themeColor="text1"/>
                      <w:szCs w:val="21"/>
                      <w:highlight w:val="none"/>
                      <w14:textFill>
                        <w14:solidFill>
                          <w14:schemeClr w14:val="tx1"/>
                        </w14:solidFill>
                      </w14:textFill>
                    </w:rPr>
                  </w:pPr>
                </w:p>
              </w:tc>
              <w:tc>
                <w:tcPr>
                  <w:tcW w:w="686" w:type="pct"/>
                  <w:tcBorders>
                    <w:tl2br w:val="nil"/>
                    <w:tr2bl w:val="nil"/>
                  </w:tcBorders>
                  <w:vAlign w:val="center"/>
                </w:tcPr>
                <w:p w14:paraId="68A14F86">
                  <w:pPr>
                    <w:jc w:val="center"/>
                    <w:rPr>
                      <w:color w:val="000000" w:themeColor="text1"/>
                      <w:szCs w:val="21"/>
                      <w:highlight w:val="none"/>
                      <w14:textFill>
                        <w14:solidFill>
                          <w14:schemeClr w14:val="tx1"/>
                        </w14:solidFill>
                      </w14:textFill>
                    </w:rPr>
                  </w:pPr>
                </w:p>
              </w:tc>
              <w:tc>
                <w:tcPr>
                  <w:tcW w:w="456" w:type="pct"/>
                  <w:tcBorders>
                    <w:tl2br w:val="nil"/>
                    <w:tr2bl w:val="nil"/>
                  </w:tcBorders>
                  <w:vAlign w:val="center"/>
                </w:tcPr>
                <w:p w14:paraId="3117AF2F">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6-9</w:t>
                  </w:r>
                </w:p>
              </w:tc>
              <w:tc>
                <w:tcPr>
                  <w:tcW w:w="520" w:type="pct"/>
                  <w:tcBorders>
                    <w:tl2br w:val="nil"/>
                    <w:tr2bl w:val="nil"/>
                  </w:tcBorders>
                  <w:vAlign w:val="center"/>
                </w:tcPr>
                <w:p w14:paraId="2519E745">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达标</w:t>
                  </w:r>
                </w:p>
              </w:tc>
            </w:tr>
            <w:tr w14:paraId="1B30D4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pct"/>
                  <w:tcBorders>
                    <w:tl2br w:val="nil"/>
                    <w:tr2bl w:val="nil"/>
                  </w:tcBorders>
                  <w:vAlign w:val="center"/>
                </w:tcPr>
                <w:p w14:paraId="68151F56">
                  <w:pPr>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化学需氧量</w:t>
                  </w:r>
                </w:p>
              </w:tc>
              <w:tc>
                <w:tcPr>
                  <w:tcW w:w="520" w:type="pct"/>
                  <w:tcBorders>
                    <w:tl2br w:val="nil"/>
                    <w:tr2bl w:val="nil"/>
                  </w:tcBorders>
                  <w:vAlign w:val="center"/>
                </w:tcPr>
                <w:p w14:paraId="32F81FD2">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mg/L</w:t>
                  </w:r>
                </w:p>
              </w:tc>
              <w:tc>
                <w:tcPr>
                  <w:tcW w:w="458" w:type="pct"/>
                  <w:tcBorders>
                    <w:tl2br w:val="nil"/>
                    <w:tr2bl w:val="nil"/>
                  </w:tcBorders>
                  <w:vAlign w:val="center"/>
                </w:tcPr>
                <w:p w14:paraId="5ECA84DF">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0E37A035">
                  <w:pPr>
                    <w:jc w:val="center"/>
                    <w:rPr>
                      <w:color w:val="000000" w:themeColor="text1"/>
                      <w:szCs w:val="21"/>
                      <w:highlight w:val="none"/>
                      <w14:textFill>
                        <w14:solidFill>
                          <w14:schemeClr w14:val="tx1"/>
                        </w14:solidFill>
                      </w14:textFill>
                    </w:rPr>
                  </w:pPr>
                </w:p>
              </w:tc>
              <w:tc>
                <w:tcPr>
                  <w:tcW w:w="431" w:type="pct"/>
                  <w:tcBorders>
                    <w:tl2br w:val="nil"/>
                    <w:tr2bl w:val="nil"/>
                  </w:tcBorders>
                  <w:vAlign w:val="center"/>
                </w:tcPr>
                <w:p w14:paraId="16240C16">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3362C1D0">
                  <w:pPr>
                    <w:jc w:val="center"/>
                    <w:rPr>
                      <w:color w:val="000000" w:themeColor="text1"/>
                      <w:szCs w:val="21"/>
                      <w:highlight w:val="none"/>
                      <w14:textFill>
                        <w14:solidFill>
                          <w14:schemeClr w14:val="tx1"/>
                        </w14:solidFill>
                      </w14:textFill>
                    </w:rPr>
                  </w:pPr>
                </w:p>
              </w:tc>
              <w:tc>
                <w:tcPr>
                  <w:tcW w:w="686" w:type="pct"/>
                  <w:tcBorders>
                    <w:tl2br w:val="nil"/>
                    <w:tr2bl w:val="nil"/>
                  </w:tcBorders>
                  <w:vAlign w:val="center"/>
                </w:tcPr>
                <w:p w14:paraId="15A6D492">
                  <w:pPr>
                    <w:jc w:val="center"/>
                    <w:rPr>
                      <w:color w:val="000000" w:themeColor="text1"/>
                      <w:szCs w:val="21"/>
                      <w:highlight w:val="none"/>
                      <w14:textFill>
                        <w14:solidFill>
                          <w14:schemeClr w14:val="tx1"/>
                        </w14:solidFill>
                      </w14:textFill>
                    </w:rPr>
                  </w:pPr>
                </w:p>
              </w:tc>
              <w:tc>
                <w:tcPr>
                  <w:tcW w:w="456" w:type="pct"/>
                  <w:tcBorders>
                    <w:tl2br w:val="nil"/>
                    <w:tr2bl w:val="nil"/>
                  </w:tcBorders>
                  <w:vAlign w:val="center"/>
                </w:tcPr>
                <w:p w14:paraId="5858DE8F">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500</w:t>
                  </w:r>
                </w:p>
              </w:tc>
              <w:tc>
                <w:tcPr>
                  <w:tcW w:w="520" w:type="pct"/>
                  <w:tcBorders>
                    <w:tl2br w:val="nil"/>
                    <w:tr2bl w:val="nil"/>
                  </w:tcBorders>
                  <w:vAlign w:val="center"/>
                </w:tcPr>
                <w:p w14:paraId="79D328A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达标</w:t>
                  </w:r>
                </w:p>
              </w:tc>
            </w:tr>
            <w:tr w14:paraId="24AAF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pct"/>
                  <w:tcBorders>
                    <w:tl2br w:val="nil"/>
                    <w:tr2bl w:val="nil"/>
                  </w:tcBorders>
                  <w:vAlign w:val="center"/>
                </w:tcPr>
                <w:p w14:paraId="60F0DF26">
                  <w:pPr>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五日生化需氧量</w:t>
                  </w:r>
                </w:p>
              </w:tc>
              <w:tc>
                <w:tcPr>
                  <w:tcW w:w="520" w:type="pct"/>
                  <w:tcBorders>
                    <w:tl2br w:val="nil"/>
                    <w:tr2bl w:val="nil"/>
                  </w:tcBorders>
                  <w:vAlign w:val="center"/>
                </w:tcPr>
                <w:p w14:paraId="1E0AF0A2">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mg/L</w:t>
                  </w:r>
                </w:p>
              </w:tc>
              <w:tc>
                <w:tcPr>
                  <w:tcW w:w="458" w:type="pct"/>
                  <w:tcBorders>
                    <w:tl2br w:val="nil"/>
                    <w:tr2bl w:val="nil"/>
                  </w:tcBorders>
                  <w:vAlign w:val="center"/>
                </w:tcPr>
                <w:p w14:paraId="3F5A1A42">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239F76D5">
                  <w:pPr>
                    <w:jc w:val="center"/>
                    <w:rPr>
                      <w:color w:val="000000" w:themeColor="text1"/>
                      <w:szCs w:val="21"/>
                      <w:highlight w:val="none"/>
                      <w14:textFill>
                        <w14:solidFill>
                          <w14:schemeClr w14:val="tx1"/>
                        </w14:solidFill>
                      </w14:textFill>
                    </w:rPr>
                  </w:pPr>
                </w:p>
              </w:tc>
              <w:tc>
                <w:tcPr>
                  <w:tcW w:w="431" w:type="pct"/>
                  <w:tcBorders>
                    <w:tl2br w:val="nil"/>
                    <w:tr2bl w:val="nil"/>
                  </w:tcBorders>
                  <w:vAlign w:val="center"/>
                </w:tcPr>
                <w:p w14:paraId="32A41C78">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6647DEE7">
                  <w:pPr>
                    <w:jc w:val="center"/>
                    <w:rPr>
                      <w:color w:val="000000" w:themeColor="text1"/>
                      <w:szCs w:val="21"/>
                      <w:highlight w:val="none"/>
                      <w14:textFill>
                        <w14:solidFill>
                          <w14:schemeClr w14:val="tx1"/>
                        </w14:solidFill>
                      </w14:textFill>
                    </w:rPr>
                  </w:pPr>
                </w:p>
              </w:tc>
              <w:tc>
                <w:tcPr>
                  <w:tcW w:w="686" w:type="pct"/>
                  <w:tcBorders>
                    <w:tl2br w:val="nil"/>
                    <w:tr2bl w:val="nil"/>
                  </w:tcBorders>
                  <w:vAlign w:val="center"/>
                </w:tcPr>
                <w:p w14:paraId="304976B1">
                  <w:pPr>
                    <w:jc w:val="center"/>
                    <w:rPr>
                      <w:color w:val="000000" w:themeColor="text1"/>
                      <w:szCs w:val="21"/>
                      <w:highlight w:val="none"/>
                      <w14:textFill>
                        <w14:solidFill>
                          <w14:schemeClr w14:val="tx1"/>
                        </w14:solidFill>
                      </w14:textFill>
                    </w:rPr>
                  </w:pPr>
                </w:p>
              </w:tc>
              <w:tc>
                <w:tcPr>
                  <w:tcW w:w="456" w:type="pct"/>
                  <w:tcBorders>
                    <w:tl2br w:val="nil"/>
                    <w:tr2bl w:val="nil"/>
                  </w:tcBorders>
                  <w:vAlign w:val="center"/>
                </w:tcPr>
                <w:p w14:paraId="08C68311">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300</w:t>
                  </w:r>
                </w:p>
              </w:tc>
              <w:tc>
                <w:tcPr>
                  <w:tcW w:w="520" w:type="pct"/>
                  <w:tcBorders>
                    <w:tl2br w:val="nil"/>
                    <w:tr2bl w:val="nil"/>
                  </w:tcBorders>
                  <w:vAlign w:val="center"/>
                </w:tcPr>
                <w:p w14:paraId="223912C1">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达标</w:t>
                  </w:r>
                </w:p>
              </w:tc>
            </w:tr>
            <w:tr w14:paraId="495F9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pct"/>
                  <w:tcBorders>
                    <w:tl2br w:val="nil"/>
                    <w:tr2bl w:val="nil"/>
                  </w:tcBorders>
                  <w:vAlign w:val="center"/>
                </w:tcPr>
                <w:p w14:paraId="208DB76F">
                  <w:pPr>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悬浮物</w:t>
                  </w:r>
                </w:p>
              </w:tc>
              <w:tc>
                <w:tcPr>
                  <w:tcW w:w="520" w:type="pct"/>
                  <w:tcBorders>
                    <w:tl2br w:val="nil"/>
                    <w:tr2bl w:val="nil"/>
                  </w:tcBorders>
                  <w:vAlign w:val="center"/>
                </w:tcPr>
                <w:p w14:paraId="18A0954C">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mg/L</w:t>
                  </w:r>
                </w:p>
              </w:tc>
              <w:tc>
                <w:tcPr>
                  <w:tcW w:w="458" w:type="pct"/>
                  <w:tcBorders>
                    <w:tl2br w:val="nil"/>
                    <w:tr2bl w:val="nil"/>
                  </w:tcBorders>
                  <w:vAlign w:val="center"/>
                </w:tcPr>
                <w:p w14:paraId="4A246E56">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2A287249">
                  <w:pPr>
                    <w:jc w:val="center"/>
                    <w:rPr>
                      <w:color w:val="000000" w:themeColor="text1"/>
                      <w:szCs w:val="21"/>
                      <w:highlight w:val="none"/>
                      <w14:textFill>
                        <w14:solidFill>
                          <w14:schemeClr w14:val="tx1"/>
                        </w14:solidFill>
                      </w14:textFill>
                    </w:rPr>
                  </w:pPr>
                </w:p>
              </w:tc>
              <w:tc>
                <w:tcPr>
                  <w:tcW w:w="431" w:type="pct"/>
                  <w:tcBorders>
                    <w:tl2br w:val="nil"/>
                    <w:tr2bl w:val="nil"/>
                  </w:tcBorders>
                  <w:vAlign w:val="center"/>
                </w:tcPr>
                <w:p w14:paraId="4A552437">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116FC0FF">
                  <w:pPr>
                    <w:jc w:val="center"/>
                    <w:rPr>
                      <w:color w:val="000000" w:themeColor="text1"/>
                      <w:szCs w:val="21"/>
                      <w:highlight w:val="none"/>
                      <w14:textFill>
                        <w14:solidFill>
                          <w14:schemeClr w14:val="tx1"/>
                        </w14:solidFill>
                      </w14:textFill>
                    </w:rPr>
                  </w:pPr>
                </w:p>
              </w:tc>
              <w:tc>
                <w:tcPr>
                  <w:tcW w:w="686" w:type="pct"/>
                  <w:tcBorders>
                    <w:tl2br w:val="nil"/>
                    <w:tr2bl w:val="nil"/>
                  </w:tcBorders>
                  <w:vAlign w:val="center"/>
                </w:tcPr>
                <w:p w14:paraId="17F6A6A2">
                  <w:pPr>
                    <w:jc w:val="center"/>
                    <w:textAlignment w:val="center"/>
                    <w:rPr>
                      <w:color w:val="000000" w:themeColor="text1"/>
                      <w:szCs w:val="21"/>
                      <w:highlight w:val="none"/>
                      <w14:textFill>
                        <w14:solidFill>
                          <w14:schemeClr w14:val="tx1"/>
                        </w14:solidFill>
                      </w14:textFill>
                    </w:rPr>
                  </w:pPr>
                </w:p>
              </w:tc>
              <w:tc>
                <w:tcPr>
                  <w:tcW w:w="456" w:type="pct"/>
                  <w:tcBorders>
                    <w:tl2br w:val="nil"/>
                    <w:tr2bl w:val="nil"/>
                  </w:tcBorders>
                  <w:vAlign w:val="center"/>
                </w:tcPr>
                <w:p w14:paraId="1D0372C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400</w:t>
                  </w:r>
                </w:p>
              </w:tc>
              <w:tc>
                <w:tcPr>
                  <w:tcW w:w="520" w:type="pct"/>
                  <w:tcBorders>
                    <w:tl2br w:val="nil"/>
                    <w:tr2bl w:val="nil"/>
                  </w:tcBorders>
                  <w:vAlign w:val="center"/>
                </w:tcPr>
                <w:p w14:paraId="7DA8E961">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达标</w:t>
                  </w:r>
                </w:p>
              </w:tc>
            </w:tr>
            <w:tr w14:paraId="3403D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pct"/>
                  <w:tcBorders>
                    <w:tl2br w:val="nil"/>
                    <w:tr2bl w:val="nil"/>
                  </w:tcBorders>
                  <w:vAlign w:val="center"/>
                </w:tcPr>
                <w:p w14:paraId="482F6E53">
                  <w:pPr>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氨氮</w:t>
                  </w:r>
                </w:p>
              </w:tc>
              <w:tc>
                <w:tcPr>
                  <w:tcW w:w="520" w:type="pct"/>
                  <w:tcBorders>
                    <w:tl2br w:val="nil"/>
                    <w:tr2bl w:val="nil"/>
                  </w:tcBorders>
                  <w:vAlign w:val="center"/>
                </w:tcPr>
                <w:p w14:paraId="4F6D564D">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mg/L</w:t>
                  </w:r>
                </w:p>
              </w:tc>
              <w:tc>
                <w:tcPr>
                  <w:tcW w:w="458" w:type="pct"/>
                  <w:tcBorders>
                    <w:tl2br w:val="nil"/>
                    <w:tr2bl w:val="nil"/>
                  </w:tcBorders>
                  <w:vAlign w:val="center"/>
                </w:tcPr>
                <w:p w14:paraId="3D7AD2C1">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447F73C6">
                  <w:pPr>
                    <w:jc w:val="center"/>
                    <w:rPr>
                      <w:color w:val="000000" w:themeColor="text1"/>
                      <w:szCs w:val="21"/>
                      <w:highlight w:val="none"/>
                      <w14:textFill>
                        <w14:solidFill>
                          <w14:schemeClr w14:val="tx1"/>
                        </w14:solidFill>
                      </w14:textFill>
                    </w:rPr>
                  </w:pPr>
                </w:p>
              </w:tc>
              <w:tc>
                <w:tcPr>
                  <w:tcW w:w="431" w:type="pct"/>
                  <w:tcBorders>
                    <w:tl2br w:val="nil"/>
                    <w:tr2bl w:val="nil"/>
                  </w:tcBorders>
                  <w:vAlign w:val="center"/>
                </w:tcPr>
                <w:p w14:paraId="45173920">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53C78DB9">
                  <w:pPr>
                    <w:jc w:val="center"/>
                    <w:rPr>
                      <w:color w:val="000000" w:themeColor="text1"/>
                      <w:szCs w:val="21"/>
                      <w:highlight w:val="none"/>
                      <w14:textFill>
                        <w14:solidFill>
                          <w14:schemeClr w14:val="tx1"/>
                        </w14:solidFill>
                      </w14:textFill>
                    </w:rPr>
                  </w:pPr>
                </w:p>
              </w:tc>
              <w:tc>
                <w:tcPr>
                  <w:tcW w:w="686" w:type="pct"/>
                  <w:tcBorders>
                    <w:tl2br w:val="nil"/>
                    <w:tr2bl w:val="nil"/>
                  </w:tcBorders>
                  <w:vAlign w:val="center"/>
                </w:tcPr>
                <w:p w14:paraId="4A460B8B">
                  <w:pPr>
                    <w:jc w:val="center"/>
                    <w:textAlignment w:val="center"/>
                    <w:rPr>
                      <w:color w:val="000000" w:themeColor="text1"/>
                      <w:szCs w:val="21"/>
                      <w:highlight w:val="none"/>
                      <w14:textFill>
                        <w14:solidFill>
                          <w14:schemeClr w14:val="tx1"/>
                        </w14:solidFill>
                      </w14:textFill>
                    </w:rPr>
                  </w:pPr>
                </w:p>
              </w:tc>
              <w:tc>
                <w:tcPr>
                  <w:tcW w:w="456" w:type="pct"/>
                  <w:tcBorders>
                    <w:tl2br w:val="nil"/>
                    <w:tr2bl w:val="nil"/>
                  </w:tcBorders>
                  <w:vAlign w:val="center"/>
                </w:tcPr>
                <w:p w14:paraId="7182514C">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45</w:t>
                  </w:r>
                </w:p>
              </w:tc>
              <w:tc>
                <w:tcPr>
                  <w:tcW w:w="520" w:type="pct"/>
                  <w:tcBorders>
                    <w:tl2br w:val="nil"/>
                    <w:tr2bl w:val="nil"/>
                  </w:tcBorders>
                  <w:vAlign w:val="center"/>
                </w:tcPr>
                <w:p w14:paraId="3993999F">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达标</w:t>
                  </w:r>
                </w:p>
              </w:tc>
            </w:tr>
            <w:tr w14:paraId="361C6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tcBorders>
                    <w:tl2br w:val="nil"/>
                    <w:tr2bl w:val="nil"/>
                  </w:tcBorders>
                  <w:vAlign w:val="center"/>
                </w:tcPr>
                <w:p w14:paraId="1CC7A423">
                  <w:pPr>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20</w:t>
                  </w:r>
                  <w:r>
                    <w:rPr>
                      <w:rFonts w:hint="eastAsia"/>
                      <w:b/>
                      <w:color w:val="000000" w:themeColor="text1"/>
                      <w:highlight w:val="none"/>
                      <w14:textFill>
                        <w14:solidFill>
                          <w14:schemeClr w14:val="tx1"/>
                        </w14:solidFill>
                      </w14:textFill>
                    </w:rPr>
                    <w:t>22</w:t>
                  </w:r>
                  <w:r>
                    <w:rPr>
                      <w:b/>
                      <w:color w:val="000000" w:themeColor="text1"/>
                      <w:highlight w:val="none"/>
                      <w14:textFill>
                        <w14:solidFill>
                          <w14:schemeClr w14:val="tx1"/>
                        </w14:solidFill>
                      </w14:textFill>
                    </w:rPr>
                    <w:t>-</w:t>
                  </w:r>
                  <w:r>
                    <w:rPr>
                      <w:rFonts w:hint="eastAsia"/>
                      <w:b/>
                      <w:color w:val="000000" w:themeColor="text1"/>
                      <w:highlight w:val="none"/>
                      <w14:textFill>
                        <w14:solidFill>
                          <w14:schemeClr w14:val="tx1"/>
                        </w14:solidFill>
                      </w14:textFill>
                    </w:rPr>
                    <w:t>05</w:t>
                  </w:r>
                  <w:r>
                    <w:rPr>
                      <w:b/>
                      <w:color w:val="000000" w:themeColor="text1"/>
                      <w:highlight w:val="none"/>
                      <w14:textFill>
                        <w14:solidFill>
                          <w14:schemeClr w14:val="tx1"/>
                        </w14:solidFill>
                      </w14:textFill>
                    </w:rPr>
                    <w:t>-</w:t>
                  </w:r>
                  <w:r>
                    <w:rPr>
                      <w:rFonts w:hint="eastAsia"/>
                      <w:b/>
                      <w:color w:val="000000" w:themeColor="text1"/>
                      <w:highlight w:val="none"/>
                      <w14:textFill>
                        <w14:solidFill>
                          <w14:schemeClr w14:val="tx1"/>
                        </w14:solidFill>
                      </w14:textFill>
                    </w:rPr>
                    <w:t>26废水总排口检测结果</w:t>
                  </w:r>
                </w:p>
              </w:tc>
            </w:tr>
            <w:tr w14:paraId="7030C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pct"/>
                  <w:tcBorders>
                    <w:tl2br w:val="nil"/>
                    <w:tr2bl w:val="nil"/>
                  </w:tcBorders>
                  <w:vAlign w:val="center"/>
                </w:tcPr>
                <w:p w14:paraId="4ABA21B4">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检测项目</w:t>
                  </w:r>
                </w:p>
              </w:tc>
              <w:tc>
                <w:tcPr>
                  <w:tcW w:w="520" w:type="pct"/>
                  <w:tcBorders>
                    <w:tl2br w:val="nil"/>
                    <w:tr2bl w:val="nil"/>
                  </w:tcBorders>
                  <w:vAlign w:val="center"/>
                </w:tcPr>
                <w:p w14:paraId="42559E44">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单位</w:t>
                  </w:r>
                </w:p>
              </w:tc>
              <w:tc>
                <w:tcPr>
                  <w:tcW w:w="458" w:type="pct"/>
                  <w:tcBorders>
                    <w:tl2br w:val="nil"/>
                    <w:tr2bl w:val="nil"/>
                  </w:tcBorders>
                  <w:vAlign w:val="center"/>
                </w:tcPr>
                <w:p w14:paraId="635343FD">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01-5</w:t>
                  </w:r>
                </w:p>
              </w:tc>
              <w:tc>
                <w:tcPr>
                  <w:tcW w:w="430" w:type="pct"/>
                  <w:tcBorders>
                    <w:tl2br w:val="nil"/>
                    <w:tr2bl w:val="nil"/>
                  </w:tcBorders>
                  <w:vAlign w:val="center"/>
                </w:tcPr>
                <w:p w14:paraId="4D26E558">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01-6</w:t>
                  </w:r>
                </w:p>
              </w:tc>
              <w:tc>
                <w:tcPr>
                  <w:tcW w:w="431" w:type="pct"/>
                  <w:tcBorders>
                    <w:tl2br w:val="nil"/>
                    <w:tr2bl w:val="nil"/>
                  </w:tcBorders>
                  <w:vAlign w:val="center"/>
                </w:tcPr>
                <w:p w14:paraId="0C3E2966">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01-7</w:t>
                  </w:r>
                </w:p>
              </w:tc>
              <w:tc>
                <w:tcPr>
                  <w:tcW w:w="430" w:type="pct"/>
                  <w:tcBorders>
                    <w:tl2br w:val="nil"/>
                    <w:tr2bl w:val="nil"/>
                  </w:tcBorders>
                  <w:vAlign w:val="center"/>
                </w:tcPr>
                <w:p w14:paraId="08930D7D">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01-8</w:t>
                  </w:r>
                </w:p>
              </w:tc>
              <w:tc>
                <w:tcPr>
                  <w:tcW w:w="686" w:type="pct"/>
                  <w:tcBorders>
                    <w:tl2br w:val="nil"/>
                    <w:tr2bl w:val="nil"/>
                  </w:tcBorders>
                  <w:vAlign w:val="center"/>
                </w:tcPr>
                <w:p w14:paraId="48E4BD3C">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平均值</w:t>
                  </w:r>
                </w:p>
              </w:tc>
              <w:tc>
                <w:tcPr>
                  <w:tcW w:w="456" w:type="pct"/>
                  <w:tcBorders>
                    <w:tl2br w:val="nil"/>
                    <w:tr2bl w:val="nil"/>
                  </w:tcBorders>
                </w:tcPr>
                <w:p w14:paraId="6EFC39D9">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标准限值</w:t>
                  </w:r>
                </w:p>
              </w:tc>
              <w:tc>
                <w:tcPr>
                  <w:tcW w:w="520" w:type="pct"/>
                  <w:tcBorders>
                    <w:tl2br w:val="nil"/>
                    <w:tr2bl w:val="nil"/>
                  </w:tcBorders>
                </w:tcPr>
                <w:p w14:paraId="6E1D5BC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达标</w:t>
                  </w:r>
                </w:p>
                <w:p w14:paraId="7F1B363F">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情况</w:t>
                  </w:r>
                </w:p>
              </w:tc>
            </w:tr>
            <w:tr w14:paraId="0E9F2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pct"/>
                  <w:tcBorders>
                    <w:tl2br w:val="nil"/>
                    <w:tr2bl w:val="nil"/>
                  </w:tcBorders>
                  <w:vAlign w:val="center"/>
                </w:tcPr>
                <w:p w14:paraId="7B74872D">
                  <w:pPr>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pH值</w:t>
                  </w:r>
                </w:p>
              </w:tc>
              <w:tc>
                <w:tcPr>
                  <w:tcW w:w="520" w:type="pct"/>
                  <w:tcBorders>
                    <w:tl2br w:val="nil"/>
                    <w:tr2bl w:val="nil"/>
                  </w:tcBorders>
                  <w:vAlign w:val="center"/>
                </w:tcPr>
                <w:p w14:paraId="7B9995D8">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无量纲</w:t>
                  </w:r>
                </w:p>
              </w:tc>
              <w:tc>
                <w:tcPr>
                  <w:tcW w:w="458" w:type="pct"/>
                  <w:tcBorders>
                    <w:tl2br w:val="nil"/>
                    <w:tr2bl w:val="nil"/>
                  </w:tcBorders>
                  <w:vAlign w:val="center"/>
                </w:tcPr>
                <w:p w14:paraId="678433B9">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5C46829C">
                  <w:pPr>
                    <w:jc w:val="center"/>
                    <w:rPr>
                      <w:color w:val="000000" w:themeColor="text1"/>
                      <w:szCs w:val="21"/>
                      <w:highlight w:val="none"/>
                      <w14:textFill>
                        <w14:solidFill>
                          <w14:schemeClr w14:val="tx1"/>
                        </w14:solidFill>
                      </w14:textFill>
                    </w:rPr>
                  </w:pPr>
                </w:p>
              </w:tc>
              <w:tc>
                <w:tcPr>
                  <w:tcW w:w="431" w:type="pct"/>
                  <w:tcBorders>
                    <w:tl2br w:val="nil"/>
                    <w:tr2bl w:val="nil"/>
                  </w:tcBorders>
                  <w:vAlign w:val="center"/>
                </w:tcPr>
                <w:p w14:paraId="23030099">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7944152A">
                  <w:pPr>
                    <w:jc w:val="center"/>
                    <w:rPr>
                      <w:color w:val="000000" w:themeColor="text1"/>
                      <w:szCs w:val="21"/>
                      <w:highlight w:val="none"/>
                      <w14:textFill>
                        <w14:solidFill>
                          <w14:schemeClr w14:val="tx1"/>
                        </w14:solidFill>
                      </w14:textFill>
                    </w:rPr>
                  </w:pPr>
                </w:p>
              </w:tc>
              <w:tc>
                <w:tcPr>
                  <w:tcW w:w="686" w:type="pct"/>
                  <w:tcBorders>
                    <w:tl2br w:val="nil"/>
                    <w:tr2bl w:val="nil"/>
                  </w:tcBorders>
                  <w:vAlign w:val="center"/>
                </w:tcPr>
                <w:p w14:paraId="7198EC0E">
                  <w:pPr>
                    <w:jc w:val="center"/>
                    <w:rPr>
                      <w:color w:val="000000" w:themeColor="text1"/>
                      <w:szCs w:val="21"/>
                      <w:highlight w:val="none"/>
                      <w14:textFill>
                        <w14:solidFill>
                          <w14:schemeClr w14:val="tx1"/>
                        </w14:solidFill>
                      </w14:textFill>
                    </w:rPr>
                  </w:pPr>
                </w:p>
              </w:tc>
              <w:tc>
                <w:tcPr>
                  <w:tcW w:w="456" w:type="pct"/>
                  <w:tcBorders>
                    <w:tl2br w:val="nil"/>
                    <w:tr2bl w:val="nil"/>
                  </w:tcBorders>
                  <w:vAlign w:val="center"/>
                </w:tcPr>
                <w:p w14:paraId="393B780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6-9</w:t>
                  </w:r>
                </w:p>
              </w:tc>
              <w:tc>
                <w:tcPr>
                  <w:tcW w:w="520" w:type="pct"/>
                  <w:tcBorders>
                    <w:tl2br w:val="nil"/>
                    <w:tr2bl w:val="nil"/>
                  </w:tcBorders>
                  <w:vAlign w:val="center"/>
                </w:tcPr>
                <w:p w14:paraId="333918D1">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达标</w:t>
                  </w:r>
                </w:p>
              </w:tc>
            </w:tr>
            <w:tr w14:paraId="47F6B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pct"/>
                  <w:tcBorders>
                    <w:tl2br w:val="nil"/>
                    <w:tr2bl w:val="nil"/>
                  </w:tcBorders>
                  <w:vAlign w:val="center"/>
                </w:tcPr>
                <w:p w14:paraId="0E9A4F57">
                  <w:pPr>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化学需氧量</w:t>
                  </w:r>
                </w:p>
              </w:tc>
              <w:tc>
                <w:tcPr>
                  <w:tcW w:w="520" w:type="pct"/>
                  <w:tcBorders>
                    <w:tl2br w:val="nil"/>
                    <w:tr2bl w:val="nil"/>
                  </w:tcBorders>
                  <w:vAlign w:val="center"/>
                </w:tcPr>
                <w:p w14:paraId="1E98B9DB">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mg/L</w:t>
                  </w:r>
                </w:p>
              </w:tc>
              <w:tc>
                <w:tcPr>
                  <w:tcW w:w="458" w:type="pct"/>
                  <w:tcBorders>
                    <w:tl2br w:val="nil"/>
                    <w:tr2bl w:val="nil"/>
                  </w:tcBorders>
                  <w:vAlign w:val="center"/>
                </w:tcPr>
                <w:p w14:paraId="1F1631D9">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3C63535A">
                  <w:pPr>
                    <w:jc w:val="center"/>
                    <w:rPr>
                      <w:color w:val="000000" w:themeColor="text1"/>
                      <w:szCs w:val="21"/>
                      <w:highlight w:val="none"/>
                      <w14:textFill>
                        <w14:solidFill>
                          <w14:schemeClr w14:val="tx1"/>
                        </w14:solidFill>
                      </w14:textFill>
                    </w:rPr>
                  </w:pPr>
                </w:p>
              </w:tc>
              <w:tc>
                <w:tcPr>
                  <w:tcW w:w="431" w:type="pct"/>
                  <w:tcBorders>
                    <w:tl2br w:val="nil"/>
                    <w:tr2bl w:val="nil"/>
                  </w:tcBorders>
                  <w:vAlign w:val="center"/>
                </w:tcPr>
                <w:p w14:paraId="1A3698F8">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21EB86D2">
                  <w:pPr>
                    <w:jc w:val="center"/>
                    <w:rPr>
                      <w:color w:val="000000" w:themeColor="text1"/>
                      <w:szCs w:val="21"/>
                      <w:highlight w:val="none"/>
                      <w14:textFill>
                        <w14:solidFill>
                          <w14:schemeClr w14:val="tx1"/>
                        </w14:solidFill>
                      </w14:textFill>
                    </w:rPr>
                  </w:pPr>
                </w:p>
              </w:tc>
              <w:tc>
                <w:tcPr>
                  <w:tcW w:w="686" w:type="pct"/>
                  <w:tcBorders>
                    <w:tl2br w:val="nil"/>
                    <w:tr2bl w:val="nil"/>
                  </w:tcBorders>
                  <w:vAlign w:val="center"/>
                </w:tcPr>
                <w:p w14:paraId="3E1EA7A5">
                  <w:pPr>
                    <w:jc w:val="center"/>
                    <w:rPr>
                      <w:color w:val="000000" w:themeColor="text1"/>
                      <w:szCs w:val="21"/>
                      <w:highlight w:val="none"/>
                      <w14:textFill>
                        <w14:solidFill>
                          <w14:schemeClr w14:val="tx1"/>
                        </w14:solidFill>
                      </w14:textFill>
                    </w:rPr>
                  </w:pPr>
                </w:p>
              </w:tc>
              <w:tc>
                <w:tcPr>
                  <w:tcW w:w="456" w:type="pct"/>
                  <w:tcBorders>
                    <w:tl2br w:val="nil"/>
                    <w:tr2bl w:val="nil"/>
                  </w:tcBorders>
                  <w:vAlign w:val="center"/>
                </w:tcPr>
                <w:p w14:paraId="66FDBB16">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500</w:t>
                  </w:r>
                </w:p>
              </w:tc>
              <w:tc>
                <w:tcPr>
                  <w:tcW w:w="520" w:type="pct"/>
                  <w:tcBorders>
                    <w:tl2br w:val="nil"/>
                    <w:tr2bl w:val="nil"/>
                  </w:tcBorders>
                  <w:vAlign w:val="center"/>
                </w:tcPr>
                <w:p w14:paraId="14864F44">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达标</w:t>
                  </w:r>
                </w:p>
              </w:tc>
            </w:tr>
            <w:tr w14:paraId="3032D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pct"/>
                  <w:tcBorders>
                    <w:tl2br w:val="nil"/>
                    <w:tr2bl w:val="nil"/>
                  </w:tcBorders>
                  <w:vAlign w:val="center"/>
                </w:tcPr>
                <w:p w14:paraId="79D87EF8">
                  <w:pPr>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五日生化需氧量</w:t>
                  </w:r>
                </w:p>
              </w:tc>
              <w:tc>
                <w:tcPr>
                  <w:tcW w:w="520" w:type="pct"/>
                  <w:tcBorders>
                    <w:tl2br w:val="nil"/>
                    <w:tr2bl w:val="nil"/>
                  </w:tcBorders>
                  <w:vAlign w:val="center"/>
                </w:tcPr>
                <w:p w14:paraId="21CA8C0E">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mg/L</w:t>
                  </w:r>
                </w:p>
              </w:tc>
              <w:tc>
                <w:tcPr>
                  <w:tcW w:w="458" w:type="pct"/>
                  <w:tcBorders>
                    <w:tl2br w:val="nil"/>
                    <w:tr2bl w:val="nil"/>
                  </w:tcBorders>
                  <w:vAlign w:val="center"/>
                </w:tcPr>
                <w:p w14:paraId="40929F83">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4E996ACB">
                  <w:pPr>
                    <w:jc w:val="center"/>
                    <w:rPr>
                      <w:color w:val="000000" w:themeColor="text1"/>
                      <w:szCs w:val="21"/>
                      <w:highlight w:val="none"/>
                      <w14:textFill>
                        <w14:solidFill>
                          <w14:schemeClr w14:val="tx1"/>
                        </w14:solidFill>
                      </w14:textFill>
                    </w:rPr>
                  </w:pPr>
                </w:p>
              </w:tc>
              <w:tc>
                <w:tcPr>
                  <w:tcW w:w="431" w:type="pct"/>
                  <w:tcBorders>
                    <w:tl2br w:val="nil"/>
                    <w:tr2bl w:val="nil"/>
                  </w:tcBorders>
                  <w:vAlign w:val="center"/>
                </w:tcPr>
                <w:p w14:paraId="161CE7AD">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3582295B">
                  <w:pPr>
                    <w:jc w:val="center"/>
                    <w:rPr>
                      <w:color w:val="000000" w:themeColor="text1"/>
                      <w:szCs w:val="21"/>
                      <w:highlight w:val="none"/>
                      <w14:textFill>
                        <w14:solidFill>
                          <w14:schemeClr w14:val="tx1"/>
                        </w14:solidFill>
                      </w14:textFill>
                    </w:rPr>
                  </w:pPr>
                </w:p>
              </w:tc>
              <w:tc>
                <w:tcPr>
                  <w:tcW w:w="686" w:type="pct"/>
                  <w:tcBorders>
                    <w:tl2br w:val="nil"/>
                    <w:tr2bl w:val="nil"/>
                  </w:tcBorders>
                  <w:vAlign w:val="center"/>
                </w:tcPr>
                <w:p w14:paraId="700C6453">
                  <w:pPr>
                    <w:jc w:val="center"/>
                    <w:rPr>
                      <w:color w:val="000000" w:themeColor="text1"/>
                      <w:szCs w:val="21"/>
                      <w:highlight w:val="none"/>
                      <w14:textFill>
                        <w14:solidFill>
                          <w14:schemeClr w14:val="tx1"/>
                        </w14:solidFill>
                      </w14:textFill>
                    </w:rPr>
                  </w:pPr>
                </w:p>
              </w:tc>
              <w:tc>
                <w:tcPr>
                  <w:tcW w:w="456" w:type="pct"/>
                  <w:tcBorders>
                    <w:tl2br w:val="nil"/>
                    <w:tr2bl w:val="nil"/>
                  </w:tcBorders>
                  <w:vAlign w:val="center"/>
                </w:tcPr>
                <w:p w14:paraId="002893C6">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300</w:t>
                  </w:r>
                </w:p>
              </w:tc>
              <w:tc>
                <w:tcPr>
                  <w:tcW w:w="520" w:type="pct"/>
                  <w:tcBorders>
                    <w:tl2br w:val="nil"/>
                    <w:tr2bl w:val="nil"/>
                  </w:tcBorders>
                  <w:vAlign w:val="center"/>
                </w:tcPr>
                <w:p w14:paraId="109E6B64">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达标</w:t>
                  </w:r>
                </w:p>
              </w:tc>
            </w:tr>
            <w:tr w14:paraId="1812B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pct"/>
                  <w:tcBorders>
                    <w:tl2br w:val="nil"/>
                    <w:tr2bl w:val="nil"/>
                  </w:tcBorders>
                  <w:vAlign w:val="center"/>
                </w:tcPr>
                <w:p w14:paraId="7ECC632F">
                  <w:pPr>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悬浮物</w:t>
                  </w:r>
                </w:p>
              </w:tc>
              <w:tc>
                <w:tcPr>
                  <w:tcW w:w="520" w:type="pct"/>
                  <w:tcBorders>
                    <w:tl2br w:val="nil"/>
                    <w:tr2bl w:val="nil"/>
                  </w:tcBorders>
                  <w:vAlign w:val="center"/>
                </w:tcPr>
                <w:p w14:paraId="57087B4B">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mg/L</w:t>
                  </w:r>
                </w:p>
              </w:tc>
              <w:tc>
                <w:tcPr>
                  <w:tcW w:w="458" w:type="pct"/>
                  <w:tcBorders>
                    <w:tl2br w:val="nil"/>
                    <w:tr2bl w:val="nil"/>
                  </w:tcBorders>
                  <w:vAlign w:val="center"/>
                </w:tcPr>
                <w:p w14:paraId="364F0675">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0FB10B80">
                  <w:pPr>
                    <w:jc w:val="center"/>
                    <w:rPr>
                      <w:color w:val="000000" w:themeColor="text1"/>
                      <w:szCs w:val="21"/>
                      <w:highlight w:val="none"/>
                      <w14:textFill>
                        <w14:solidFill>
                          <w14:schemeClr w14:val="tx1"/>
                        </w14:solidFill>
                      </w14:textFill>
                    </w:rPr>
                  </w:pPr>
                </w:p>
              </w:tc>
              <w:tc>
                <w:tcPr>
                  <w:tcW w:w="431" w:type="pct"/>
                  <w:tcBorders>
                    <w:tl2br w:val="nil"/>
                    <w:tr2bl w:val="nil"/>
                  </w:tcBorders>
                  <w:vAlign w:val="center"/>
                </w:tcPr>
                <w:p w14:paraId="647451D8">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4F258645">
                  <w:pPr>
                    <w:jc w:val="center"/>
                    <w:rPr>
                      <w:color w:val="000000" w:themeColor="text1"/>
                      <w:szCs w:val="21"/>
                      <w:highlight w:val="none"/>
                      <w14:textFill>
                        <w14:solidFill>
                          <w14:schemeClr w14:val="tx1"/>
                        </w14:solidFill>
                      </w14:textFill>
                    </w:rPr>
                  </w:pPr>
                </w:p>
              </w:tc>
              <w:tc>
                <w:tcPr>
                  <w:tcW w:w="686" w:type="pct"/>
                  <w:tcBorders>
                    <w:tl2br w:val="nil"/>
                    <w:tr2bl w:val="nil"/>
                  </w:tcBorders>
                  <w:vAlign w:val="center"/>
                </w:tcPr>
                <w:p w14:paraId="65F6B72F">
                  <w:pPr>
                    <w:jc w:val="center"/>
                    <w:textAlignment w:val="center"/>
                    <w:rPr>
                      <w:color w:val="000000" w:themeColor="text1"/>
                      <w:szCs w:val="21"/>
                      <w:highlight w:val="none"/>
                      <w14:textFill>
                        <w14:solidFill>
                          <w14:schemeClr w14:val="tx1"/>
                        </w14:solidFill>
                      </w14:textFill>
                    </w:rPr>
                  </w:pPr>
                </w:p>
              </w:tc>
              <w:tc>
                <w:tcPr>
                  <w:tcW w:w="456" w:type="pct"/>
                  <w:tcBorders>
                    <w:tl2br w:val="nil"/>
                    <w:tr2bl w:val="nil"/>
                  </w:tcBorders>
                  <w:vAlign w:val="center"/>
                </w:tcPr>
                <w:p w14:paraId="2D1BFDDC">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400</w:t>
                  </w:r>
                </w:p>
              </w:tc>
              <w:tc>
                <w:tcPr>
                  <w:tcW w:w="520" w:type="pct"/>
                  <w:tcBorders>
                    <w:tl2br w:val="nil"/>
                    <w:tr2bl w:val="nil"/>
                  </w:tcBorders>
                  <w:vAlign w:val="center"/>
                </w:tcPr>
                <w:p w14:paraId="3FD7C3B4">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达标</w:t>
                  </w:r>
                </w:p>
              </w:tc>
            </w:tr>
            <w:tr w14:paraId="50105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pct"/>
                  <w:tcBorders>
                    <w:tl2br w:val="nil"/>
                    <w:tr2bl w:val="nil"/>
                  </w:tcBorders>
                  <w:vAlign w:val="center"/>
                </w:tcPr>
                <w:p w14:paraId="245D8C6E">
                  <w:pPr>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氨氮</w:t>
                  </w:r>
                </w:p>
              </w:tc>
              <w:tc>
                <w:tcPr>
                  <w:tcW w:w="520" w:type="pct"/>
                  <w:tcBorders>
                    <w:tl2br w:val="nil"/>
                    <w:tr2bl w:val="nil"/>
                  </w:tcBorders>
                  <w:vAlign w:val="center"/>
                </w:tcPr>
                <w:p w14:paraId="0548DF53">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mg/L</w:t>
                  </w:r>
                </w:p>
              </w:tc>
              <w:tc>
                <w:tcPr>
                  <w:tcW w:w="458" w:type="pct"/>
                  <w:tcBorders>
                    <w:tl2br w:val="nil"/>
                    <w:tr2bl w:val="nil"/>
                  </w:tcBorders>
                  <w:vAlign w:val="center"/>
                </w:tcPr>
                <w:p w14:paraId="642E1D62">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0A17981A">
                  <w:pPr>
                    <w:jc w:val="center"/>
                    <w:rPr>
                      <w:color w:val="000000" w:themeColor="text1"/>
                      <w:szCs w:val="21"/>
                      <w:highlight w:val="none"/>
                      <w14:textFill>
                        <w14:solidFill>
                          <w14:schemeClr w14:val="tx1"/>
                        </w14:solidFill>
                      </w14:textFill>
                    </w:rPr>
                  </w:pPr>
                </w:p>
              </w:tc>
              <w:tc>
                <w:tcPr>
                  <w:tcW w:w="431" w:type="pct"/>
                  <w:tcBorders>
                    <w:tl2br w:val="nil"/>
                    <w:tr2bl w:val="nil"/>
                  </w:tcBorders>
                  <w:vAlign w:val="center"/>
                </w:tcPr>
                <w:p w14:paraId="408E281D">
                  <w:pPr>
                    <w:jc w:val="center"/>
                    <w:rPr>
                      <w:color w:val="000000" w:themeColor="text1"/>
                      <w:szCs w:val="21"/>
                      <w:highlight w:val="none"/>
                      <w14:textFill>
                        <w14:solidFill>
                          <w14:schemeClr w14:val="tx1"/>
                        </w14:solidFill>
                      </w14:textFill>
                    </w:rPr>
                  </w:pPr>
                </w:p>
              </w:tc>
              <w:tc>
                <w:tcPr>
                  <w:tcW w:w="430" w:type="pct"/>
                  <w:tcBorders>
                    <w:tl2br w:val="nil"/>
                    <w:tr2bl w:val="nil"/>
                  </w:tcBorders>
                  <w:vAlign w:val="center"/>
                </w:tcPr>
                <w:p w14:paraId="12447C4F">
                  <w:pPr>
                    <w:jc w:val="center"/>
                    <w:rPr>
                      <w:color w:val="000000" w:themeColor="text1"/>
                      <w:szCs w:val="21"/>
                      <w:highlight w:val="none"/>
                      <w14:textFill>
                        <w14:solidFill>
                          <w14:schemeClr w14:val="tx1"/>
                        </w14:solidFill>
                      </w14:textFill>
                    </w:rPr>
                  </w:pPr>
                </w:p>
              </w:tc>
              <w:tc>
                <w:tcPr>
                  <w:tcW w:w="686" w:type="pct"/>
                  <w:tcBorders>
                    <w:tl2br w:val="nil"/>
                    <w:tr2bl w:val="nil"/>
                  </w:tcBorders>
                  <w:vAlign w:val="center"/>
                </w:tcPr>
                <w:p w14:paraId="09FD8F45">
                  <w:pPr>
                    <w:jc w:val="center"/>
                    <w:textAlignment w:val="center"/>
                    <w:rPr>
                      <w:color w:val="000000" w:themeColor="text1"/>
                      <w:szCs w:val="21"/>
                      <w:highlight w:val="none"/>
                      <w14:textFill>
                        <w14:solidFill>
                          <w14:schemeClr w14:val="tx1"/>
                        </w14:solidFill>
                      </w14:textFill>
                    </w:rPr>
                  </w:pPr>
                </w:p>
              </w:tc>
              <w:tc>
                <w:tcPr>
                  <w:tcW w:w="456" w:type="pct"/>
                  <w:tcBorders>
                    <w:tl2br w:val="nil"/>
                    <w:tr2bl w:val="nil"/>
                  </w:tcBorders>
                  <w:vAlign w:val="center"/>
                </w:tcPr>
                <w:p w14:paraId="74590F7F">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45</w:t>
                  </w:r>
                </w:p>
              </w:tc>
              <w:tc>
                <w:tcPr>
                  <w:tcW w:w="520" w:type="pct"/>
                  <w:tcBorders>
                    <w:tl2br w:val="nil"/>
                    <w:tr2bl w:val="nil"/>
                  </w:tcBorders>
                  <w:vAlign w:val="center"/>
                </w:tcPr>
                <w:p w14:paraId="4B02E8A9">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达标</w:t>
                  </w:r>
                </w:p>
              </w:tc>
            </w:tr>
          </w:tbl>
          <w:p w14:paraId="5E3ED791">
            <w:pPr>
              <w:adjustRightInd w:val="0"/>
              <w:snapToGrid w:val="0"/>
              <w:spacing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由上表可知，项目外排废水浓度均符合</w:t>
            </w:r>
            <w:r>
              <w:rPr>
                <w:bCs/>
                <w:color w:val="000000" w:themeColor="text1"/>
                <w:sz w:val="24"/>
                <w:szCs w:val="32"/>
                <w:highlight w:val="none"/>
                <w14:textFill>
                  <w14:solidFill>
                    <w14:schemeClr w14:val="tx1"/>
                  </w14:solidFill>
                </w14:textFill>
              </w:rPr>
              <w:t>《污水综合排放标准》（GB8978-1996）表4中三级标准</w:t>
            </w:r>
            <w:r>
              <w:rPr>
                <w:rFonts w:hint="eastAsia"/>
                <w:bCs/>
                <w:color w:val="000000" w:themeColor="text1"/>
                <w:sz w:val="24"/>
                <w:szCs w:val="32"/>
                <w:highlight w:val="none"/>
                <w14:textFill>
                  <w14:solidFill>
                    <w14:schemeClr w14:val="tx1"/>
                  </w14:solidFill>
                </w14:textFill>
              </w:rPr>
              <w:t>要求，</w:t>
            </w:r>
            <w:r>
              <w:rPr>
                <w:bCs/>
                <w:color w:val="000000" w:themeColor="text1"/>
                <w:sz w:val="24"/>
                <w:szCs w:val="32"/>
                <w:highlight w:val="none"/>
                <w14:textFill>
                  <w14:solidFill>
                    <w14:schemeClr w14:val="tx1"/>
                  </w14:solidFill>
                </w14:textFill>
              </w:rPr>
              <w:t>其中</w:t>
            </w:r>
            <w:r>
              <w:rPr>
                <w:rFonts w:hint="eastAsia"/>
                <w:bCs/>
                <w:color w:val="000000" w:themeColor="text1"/>
                <w:sz w:val="24"/>
                <w:szCs w:val="32"/>
                <w:highlight w:val="none"/>
                <w14:textFill>
                  <w14:solidFill>
                    <w14:schemeClr w14:val="tx1"/>
                  </w14:solidFill>
                </w14:textFill>
              </w:rPr>
              <w:t>氨氮</w:t>
            </w:r>
            <w:r>
              <w:rPr>
                <w:bCs/>
                <w:color w:val="000000" w:themeColor="text1"/>
                <w:sz w:val="24"/>
                <w:szCs w:val="32"/>
                <w:highlight w:val="none"/>
                <w14:textFill>
                  <w14:solidFill>
                    <w14:schemeClr w14:val="tx1"/>
                  </w14:solidFill>
                </w14:textFill>
              </w:rPr>
              <w:t>执行《污水排入城镇下水道水质标准》</w:t>
            </w:r>
            <w:r>
              <w:rPr>
                <w:rFonts w:hint="eastAsia"/>
                <w:bCs/>
                <w:color w:val="000000" w:themeColor="text1"/>
                <w:sz w:val="24"/>
                <w:szCs w:val="32"/>
                <w:highlight w:val="none"/>
                <w14:textFill>
                  <w14:solidFill>
                    <w14:schemeClr w14:val="tx1"/>
                  </w14:solidFill>
                </w14:textFill>
              </w:rPr>
              <w:t>（GB/T31962</w:t>
            </w:r>
            <w:r>
              <w:rPr>
                <w:bCs/>
                <w:color w:val="000000" w:themeColor="text1"/>
                <w:sz w:val="24"/>
                <w:szCs w:val="32"/>
                <w:highlight w:val="none"/>
                <w14:textFill>
                  <w14:solidFill>
                    <w14:schemeClr w14:val="tx1"/>
                  </w14:solidFill>
                </w14:textFill>
              </w:rPr>
              <w:t>-2015</w:t>
            </w:r>
            <w:r>
              <w:rPr>
                <w:rFonts w:hint="eastAsia"/>
                <w:bCs/>
                <w:color w:val="000000" w:themeColor="text1"/>
                <w:sz w:val="24"/>
                <w:szCs w:val="32"/>
                <w:highlight w:val="none"/>
                <w14:textFill>
                  <w14:solidFill>
                    <w14:schemeClr w14:val="tx1"/>
                  </w14:solidFill>
                </w14:textFill>
              </w:rPr>
              <w:t>）</w:t>
            </w:r>
            <w:r>
              <w:rPr>
                <w:bCs/>
                <w:color w:val="000000" w:themeColor="text1"/>
                <w:sz w:val="24"/>
                <w:szCs w:val="32"/>
                <w:highlight w:val="none"/>
                <w14:textFill>
                  <w14:solidFill>
                    <w14:schemeClr w14:val="tx1"/>
                  </w14:solidFill>
                </w14:textFill>
              </w:rPr>
              <w:t>中B级标准</w:t>
            </w:r>
            <w:r>
              <w:rPr>
                <w:rFonts w:hint="eastAsia"/>
                <w:color w:val="000000" w:themeColor="text1"/>
                <w:sz w:val="24"/>
                <w:highlight w:val="none"/>
                <w14:textFill>
                  <w14:solidFill>
                    <w14:schemeClr w14:val="tx1"/>
                  </w14:solidFill>
                </w14:textFill>
              </w:rPr>
              <w:t>要求，各指标能够达标排放。</w:t>
            </w:r>
          </w:p>
          <w:p w14:paraId="1FD965E5">
            <w:pPr>
              <w:pStyle w:val="237"/>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2、废气排放及可达性分析</w:t>
            </w:r>
          </w:p>
          <w:p w14:paraId="66E8A060">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现有工程废气主要为注塑及挤出工序废气（有组织、无组织）、喷码废气（无组织）。</w:t>
            </w:r>
            <w:r>
              <w:rPr>
                <w:color w:val="000000" w:themeColor="text1"/>
                <w:sz w:val="24"/>
                <w:highlight w:val="none"/>
                <w14:textFill>
                  <w14:solidFill>
                    <w14:schemeClr w14:val="tx1"/>
                  </w14:solidFill>
                </w14:textFill>
              </w:rPr>
              <w:t>根据</w:t>
            </w:r>
            <w:r>
              <w:rPr>
                <w:rFonts w:hint="eastAsia"/>
                <w:color w:val="000000" w:themeColor="text1"/>
                <w:sz w:val="24"/>
                <w:highlight w:val="none"/>
                <w14:textFill>
                  <w14:solidFill>
                    <w14:schemeClr w14:val="tx1"/>
                  </w14:solidFill>
                </w14:textFill>
              </w:rPr>
              <w:t>厦门凯力信环境检测技术有限公司出具的验收检测报告（编号KTT22052456）</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阶段性验收期间项目厂区</w:t>
            </w:r>
            <w:r>
              <w:rPr>
                <w:color w:val="000000" w:themeColor="text1"/>
                <w:sz w:val="24"/>
                <w:highlight w:val="none"/>
                <w14:textFill>
                  <w14:solidFill>
                    <w14:schemeClr w14:val="tx1"/>
                  </w14:solidFill>
                </w14:textFill>
              </w:rPr>
              <w:t>有组织废气监测结果见表</w:t>
            </w:r>
            <w:r>
              <w:rPr>
                <w:rFonts w:hint="eastAsia"/>
                <w:color w:val="000000" w:themeColor="text1"/>
                <w:sz w:val="24"/>
                <w:highlight w:val="none"/>
                <w14:textFill>
                  <w14:solidFill>
                    <w14:schemeClr w14:val="tx1"/>
                  </w14:solidFill>
                </w14:textFill>
              </w:rPr>
              <w:t>2.8-4</w:t>
            </w:r>
            <w:r>
              <w:rPr>
                <w:color w:val="000000" w:themeColor="text1"/>
                <w:sz w:val="24"/>
                <w:highlight w:val="none"/>
                <w14:textFill>
                  <w14:solidFill>
                    <w14:schemeClr w14:val="tx1"/>
                  </w14:solidFill>
                </w14:textFill>
              </w:rPr>
              <w:t>。</w:t>
            </w:r>
          </w:p>
          <w:p w14:paraId="37E56C58">
            <w:pPr>
              <w:spacing w:line="360" w:lineRule="auto"/>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w:t>
            </w:r>
            <w:r>
              <w:rPr>
                <w:rFonts w:hint="eastAsia"/>
                <w:b/>
                <w:bCs/>
                <w:color w:val="000000" w:themeColor="text1"/>
                <w:sz w:val="24"/>
                <w:highlight w:val="none"/>
                <w14:textFill>
                  <w14:solidFill>
                    <w14:schemeClr w14:val="tx1"/>
                  </w14:solidFill>
                </w14:textFill>
              </w:rPr>
              <w:t>2.8-4  注塑、挤出</w:t>
            </w:r>
            <w:r>
              <w:rPr>
                <w:b/>
                <w:bCs/>
                <w:color w:val="000000" w:themeColor="text1"/>
                <w:sz w:val="24"/>
                <w:highlight w:val="none"/>
                <w14:textFill>
                  <w14:solidFill>
                    <w14:schemeClr w14:val="tx1"/>
                  </w14:solidFill>
                </w14:textFill>
              </w:rPr>
              <w:t>工序废气排气筒出口监测结果一览表</w:t>
            </w:r>
          </w:p>
          <w:tbl>
            <w:tblPr>
              <w:tblStyle w:val="36"/>
              <w:tblW w:w="84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693"/>
              <w:gridCol w:w="973"/>
              <w:gridCol w:w="1637"/>
              <w:gridCol w:w="985"/>
              <w:gridCol w:w="1988"/>
              <w:gridCol w:w="521"/>
              <w:gridCol w:w="700"/>
            </w:tblGrid>
            <w:tr w14:paraId="5ADD1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000" w:type="pct"/>
                  <w:gridSpan w:val="8"/>
                  <w:tcBorders>
                    <w:tl2br w:val="nil"/>
                    <w:tr2bl w:val="nil"/>
                  </w:tcBorders>
                </w:tcPr>
                <w:p w14:paraId="440C6762">
                  <w:pPr>
                    <w:jc w:val="center"/>
                    <w:rPr>
                      <w:color w:val="000000" w:themeColor="text1"/>
                      <w:szCs w:val="21"/>
                      <w:highlight w:val="none"/>
                      <w14:textFill>
                        <w14:solidFill>
                          <w14:schemeClr w14:val="tx1"/>
                        </w14:solidFill>
                      </w14:textFill>
                    </w:rPr>
                  </w:pPr>
                  <w:r>
                    <w:rPr>
                      <w:rFonts w:hint="eastAsia"/>
                      <w:b/>
                      <w:color w:val="000000" w:themeColor="text1"/>
                      <w:highlight w:val="none"/>
                      <w14:textFill>
                        <w14:solidFill>
                          <w14:schemeClr w14:val="tx1"/>
                        </w14:solidFill>
                      </w14:textFill>
                    </w:rPr>
                    <w:t>DA001</w:t>
                  </w:r>
                  <w:r>
                    <w:rPr>
                      <w:b/>
                      <w:color w:val="000000" w:themeColor="text1"/>
                      <w:highlight w:val="none"/>
                      <w14:textFill>
                        <w14:solidFill>
                          <w14:schemeClr w14:val="tx1"/>
                        </w14:solidFill>
                      </w14:textFill>
                    </w:rPr>
                    <w:t>排气筒检测结果（</w:t>
                  </w:r>
                  <w:r>
                    <w:rPr>
                      <w:rFonts w:hint="eastAsia"/>
                      <w:b/>
                      <w:color w:val="000000" w:themeColor="text1"/>
                      <w:highlight w:val="none"/>
                      <w14:textFill>
                        <w14:solidFill>
                          <w14:schemeClr w14:val="tx1"/>
                        </w14:solidFill>
                      </w14:textFill>
                    </w:rPr>
                    <w:t>2022.05.25</w:t>
                  </w:r>
                  <w:r>
                    <w:rPr>
                      <w:b/>
                      <w:color w:val="000000" w:themeColor="text1"/>
                      <w:highlight w:val="none"/>
                      <w14:textFill>
                        <w14:solidFill>
                          <w14:schemeClr w14:val="tx1"/>
                        </w14:solidFill>
                      </w14:textFill>
                    </w:rPr>
                    <w:t>）</w:t>
                  </w:r>
                </w:p>
              </w:tc>
            </w:tr>
            <w:tr w14:paraId="2BA9A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tcBorders>
                    <w:tl2br w:val="nil"/>
                    <w:tr2bl w:val="nil"/>
                  </w:tcBorders>
                  <w:vAlign w:val="center"/>
                </w:tcPr>
                <w:p w14:paraId="3DF8704C">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采样</w:t>
                  </w:r>
                </w:p>
                <w:p w14:paraId="04777932">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点位</w:t>
                  </w:r>
                </w:p>
              </w:tc>
              <w:tc>
                <w:tcPr>
                  <w:tcW w:w="409" w:type="pct"/>
                  <w:tcBorders>
                    <w:tl2br w:val="nil"/>
                    <w:tr2bl w:val="nil"/>
                  </w:tcBorders>
                  <w:vAlign w:val="center"/>
                </w:tcPr>
                <w:p w14:paraId="1C2C039B">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检测项目</w:t>
                  </w:r>
                </w:p>
              </w:tc>
              <w:tc>
                <w:tcPr>
                  <w:tcW w:w="574" w:type="pct"/>
                  <w:tcBorders>
                    <w:tl2br w:val="nil"/>
                    <w:tr2bl w:val="nil"/>
                  </w:tcBorders>
                  <w:vAlign w:val="center"/>
                </w:tcPr>
                <w:p w14:paraId="161164CB">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频次</w:t>
                  </w:r>
                </w:p>
              </w:tc>
              <w:tc>
                <w:tcPr>
                  <w:tcW w:w="965" w:type="pct"/>
                  <w:tcBorders>
                    <w:tl2br w:val="nil"/>
                    <w:tr2bl w:val="nil"/>
                  </w:tcBorders>
                  <w:vAlign w:val="center"/>
                </w:tcPr>
                <w:p w14:paraId="54BCF504">
                  <w:pPr>
                    <w:autoSpaceDN w:val="0"/>
                    <w:ind w:left="-29" w:leftChars="-14"/>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标干流量</w:t>
                  </w:r>
                </w:p>
                <w:p w14:paraId="3A487B91">
                  <w:pPr>
                    <w:autoSpaceDN w:val="0"/>
                    <w:ind w:right="-105" w:rightChars="-50"/>
                    <w:jc w:val="center"/>
                    <w:textAlignment w:val="center"/>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/h）</w:t>
                  </w:r>
                </w:p>
              </w:tc>
              <w:tc>
                <w:tcPr>
                  <w:tcW w:w="580" w:type="pct"/>
                  <w:tcBorders>
                    <w:tl2br w:val="nil"/>
                    <w:tr2bl w:val="nil"/>
                  </w:tcBorders>
                  <w:vAlign w:val="center"/>
                </w:tcPr>
                <w:p w14:paraId="1E6B0D39">
                  <w:pPr>
                    <w:autoSpaceDN w:val="0"/>
                    <w:ind w:left="-105" w:leftChars="-50" w:right="-105" w:rightChars="-5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实测浓度</w:t>
                  </w:r>
                </w:p>
                <w:p w14:paraId="41D51536">
                  <w:pPr>
                    <w:autoSpaceDN w:val="0"/>
                    <w:ind w:left="-105" w:leftChars="-50" w:right="-105" w:rightChars="-50"/>
                    <w:jc w:val="center"/>
                    <w:textAlignment w:val="center"/>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（mg/m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w:t>
                  </w:r>
                </w:p>
              </w:tc>
              <w:tc>
                <w:tcPr>
                  <w:tcW w:w="1172" w:type="pct"/>
                  <w:tcBorders>
                    <w:tl2br w:val="nil"/>
                    <w:tr2bl w:val="nil"/>
                  </w:tcBorders>
                  <w:vAlign w:val="center"/>
                </w:tcPr>
                <w:p w14:paraId="40228312">
                  <w:pPr>
                    <w:autoSpaceDN w:val="0"/>
                    <w:ind w:right="-105" w:rightChars="-5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排放速率</w:t>
                  </w:r>
                </w:p>
                <w:p w14:paraId="1BEE3D57">
                  <w:pPr>
                    <w:autoSpaceDN w:val="0"/>
                    <w:ind w:right="-105" w:rightChars="-50"/>
                    <w:jc w:val="center"/>
                    <w:textAlignment w:val="center"/>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（kg/h）</w:t>
                  </w:r>
                </w:p>
              </w:tc>
              <w:tc>
                <w:tcPr>
                  <w:tcW w:w="307" w:type="pct"/>
                  <w:tcBorders>
                    <w:tl2br w:val="nil"/>
                    <w:tr2bl w:val="nil"/>
                  </w:tcBorders>
                  <w:vAlign w:val="center"/>
                </w:tcPr>
                <w:p w14:paraId="4683B675">
                  <w:pPr>
                    <w:autoSpaceDN w:val="0"/>
                    <w:ind w:left="-105" w:leftChars="-50" w:right="-105" w:rightChars="-5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排放标准</w:t>
                  </w:r>
                </w:p>
              </w:tc>
              <w:tc>
                <w:tcPr>
                  <w:tcW w:w="409" w:type="pct"/>
                  <w:tcBorders>
                    <w:tl2br w:val="nil"/>
                    <w:tr2bl w:val="nil"/>
                  </w:tcBorders>
                  <w:vAlign w:val="center"/>
                </w:tcPr>
                <w:p w14:paraId="2BF7BEF6">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w:t>
                  </w:r>
                </w:p>
                <w:p w14:paraId="3C4BF4CA">
                  <w:pPr>
                    <w:autoSpaceDN w:val="0"/>
                    <w:ind w:left="-105" w:leftChars="-50" w:right="-105" w:rightChars="-50"/>
                    <w:jc w:val="center"/>
                    <w:textAlignment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情况</w:t>
                  </w:r>
                </w:p>
              </w:tc>
            </w:tr>
            <w:tr w14:paraId="585E0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vMerge w:val="restart"/>
                  <w:tcBorders>
                    <w:tl2br w:val="nil"/>
                    <w:tr2bl w:val="nil"/>
                  </w:tcBorders>
                  <w:vAlign w:val="center"/>
                </w:tcPr>
                <w:p w14:paraId="66CFDBCD">
                  <w:pPr>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注塑、挤出工序废气排气筒进口</w:t>
                  </w:r>
                </w:p>
              </w:tc>
              <w:tc>
                <w:tcPr>
                  <w:tcW w:w="409" w:type="pct"/>
                  <w:vMerge w:val="restart"/>
                  <w:tcBorders>
                    <w:tl2br w:val="nil"/>
                    <w:tr2bl w:val="nil"/>
                  </w:tcBorders>
                  <w:vAlign w:val="center"/>
                </w:tcPr>
                <w:p w14:paraId="201093F6">
                  <w:pPr>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574" w:type="pct"/>
                  <w:tcBorders>
                    <w:tl2br w:val="nil"/>
                    <w:tr2bl w:val="nil"/>
                  </w:tcBorders>
                  <w:vAlign w:val="center"/>
                </w:tcPr>
                <w:p w14:paraId="411FC5F5">
                  <w:pPr>
                    <w:jc w:val="center"/>
                    <w:rPr>
                      <w:color w:val="000000" w:themeColor="text1"/>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1</w:t>
                  </w:r>
                </w:p>
              </w:tc>
              <w:tc>
                <w:tcPr>
                  <w:tcW w:w="965" w:type="pct"/>
                  <w:tcBorders>
                    <w:tl2br w:val="nil"/>
                    <w:tr2bl w:val="nil"/>
                  </w:tcBorders>
                  <w:vAlign w:val="center"/>
                </w:tcPr>
                <w:p w14:paraId="670847F4">
                  <w:pPr>
                    <w:jc w:val="center"/>
                    <w:textAlignment w:val="center"/>
                    <w:rPr>
                      <w:color w:val="000000" w:themeColor="text1"/>
                      <w:szCs w:val="21"/>
                      <w:highlight w:val="none"/>
                      <w14:textFill>
                        <w14:solidFill>
                          <w14:schemeClr w14:val="tx1"/>
                        </w14:solidFill>
                      </w14:textFill>
                    </w:rPr>
                  </w:pPr>
                </w:p>
              </w:tc>
              <w:tc>
                <w:tcPr>
                  <w:tcW w:w="580" w:type="pct"/>
                  <w:tcBorders>
                    <w:tl2br w:val="nil"/>
                    <w:tr2bl w:val="nil"/>
                  </w:tcBorders>
                  <w:vAlign w:val="center"/>
                </w:tcPr>
                <w:p w14:paraId="49E81CB5">
                  <w:pPr>
                    <w:jc w:val="center"/>
                    <w:textAlignment w:val="center"/>
                    <w:rPr>
                      <w:color w:val="000000" w:themeColor="text1"/>
                      <w:szCs w:val="21"/>
                      <w:highlight w:val="none"/>
                      <w14:textFill>
                        <w14:solidFill>
                          <w14:schemeClr w14:val="tx1"/>
                        </w14:solidFill>
                      </w14:textFill>
                    </w:rPr>
                  </w:pPr>
                </w:p>
              </w:tc>
              <w:tc>
                <w:tcPr>
                  <w:tcW w:w="1172" w:type="pct"/>
                  <w:tcBorders>
                    <w:tl2br w:val="nil"/>
                    <w:tr2bl w:val="nil"/>
                  </w:tcBorders>
                  <w:vAlign w:val="center"/>
                </w:tcPr>
                <w:p w14:paraId="2EAF7829">
                  <w:pPr>
                    <w:jc w:val="center"/>
                    <w:textAlignment w:val="center"/>
                    <w:rPr>
                      <w:color w:val="000000" w:themeColor="text1"/>
                      <w:szCs w:val="21"/>
                      <w:highlight w:val="none"/>
                      <w14:textFill>
                        <w14:solidFill>
                          <w14:schemeClr w14:val="tx1"/>
                        </w14:solidFill>
                      </w14:textFill>
                    </w:rPr>
                  </w:pPr>
                </w:p>
              </w:tc>
              <w:tc>
                <w:tcPr>
                  <w:tcW w:w="307" w:type="pct"/>
                  <w:vMerge w:val="restart"/>
                  <w:tcBorders>
                    <w:tl2br w:val="nil"/>
                    <w:tr2bl w:val="nil"/>
                  </w:tcBorders>
                  <w:vAlign w:val="center"/>
                </w:tcPr>
                <w:p w14:paraId="60D3A871">
                  <w:pPr>
                    <w:jc w:val="center"/>
                    <w:textAlignment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w:t>
                  </w:r>
                </w:p>
              </w:tc>
              <w:tc>
                <w:tcPr>
                  <w:tcW w:w="409" w:type="pct"/>
                  <w:vMerge w:val="restart"/>
                  <w:tcBorders>
                    <w:tl2br w:val="nil"/>
                    <w:tr2bl w:val="nil"/>
                  </w:tcBorders>
                  <w:vAlign w:val="center"/>
                </w:tcPr>
                <w:p w14:paraId="08F1393C">
                  <w:pPr>
                    <w:jc w:val="center"/>
                    <w:textAlignment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w:t>
                  </w:r>
                </w:p>
              </w:tc>
            </w:tr>
            <w:tr w14:paraId="219511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vMerge w:val="continue"/>
                  <w:tcBorders>
                    <w:tl2br w:val="nil"/>
                    <w:tr2bl w:val="nil"/>
                  </w:tcBorders>
                  <w:vAlign w:val="center"/>
                </w:tcPr>
                <w:p w14:paraId="39184DB8">
                  <w:pPr>
                    <w:jc w:val="center"/>
                    <w:textAlignment w:val="center"/>
                    <w:rPr>
                      <w:color w:val="000000" w:themeColor="text1"/>
                      <w:szCs w:val="21"/>
                      <w:highlight w:val="none"/>
                      <w14:textFill>
                        <w14:solidFill>
                          <w14:schemeClr w14:val="tx1"/>
                        </w14:solidFill>
                      </w14:textFill>
                    </w:rPr>
                  </w:pPr>
                </w:p>
              </w:tc>
              <w:tc>
                <w:tcPr>
                  <w:tcW w:w="409" w:type="pct"/>
                  <w:vMerge w:val="continue"/>
                  <w:tcBorders>
                    <w:tl2br w:val="nil"/>
                    <w:tr2bl w:val="nil"/>
                  </w:tcBorders>
                  <w:vAlign w:val="center"/>
                </w:tcPr>
                <w:p w14:paraId="2BB4EF16">
                  <w:pPr>
                    <w:jc w:val="center"/>
                    <w:textAlignment w:val="center"/>
                    <w:rPr>
                      <w:color w:val="000000" w:themeColor="text1"/>
                      <w:szCs w:val="21"/>
                      <w:highlight w:val="none"/>
                      <w14:textFill>
                        <w14:solidFill>
                          <w14:schemeClr w14:val="tx1"/>
                        </w14:solidFill>
                      </w14:textFill>
                    </w:rPr>
                  </w:pPr>
                </w:p>
              </w:tc>
              <w:tc>
                <w:tcPr>
                  <w:tcW w:w="574" w:type="pct"/>
                  <w:tcBorders>
                    <w:tl2br w:val="nil"/>
                    <w:tr2bl w:val="nil"/>
                  </w:tcBorders>
                  <w:vAlign w:val="center"/>
                </w:tcPr>
                <w:p w14:paraId="4093A9C3">
                  <w:pPr>
                    <w:jc w:val="center"/>
                    <w:rPr>
                      <w:color w:val="000000" w:themeColor="text1"/>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2</w:t>
                  </w:r>
                </w:p>
              </w:tc>
              <w:tc>
                <w:tcPr>
                  <w:tcW w:w="965" w:type="pct"/>
                  <w:tcBorders>
                    <w:tl2br w:val="nil"/>
                    <w:tr2bl w:val="nil"/>
                  </w:tcBorders>
                  <w:vAlign w:val="center"/>
                </w:tcPr>
                <w:p w14:paraId="2475A701">
                  <w:pPr>
                    <w:jc w:val="center"/>
                    <w:textAlignment w:val="center"/>
                    <w:rPr>
                      <w:color w:val="000000" w:themeColor="text1"/>
                      <w:szCs w:val="21"/>
                      <w:highlight w:val="none"/>
                      <w14:textFill>
                        <w14:solidFill>
                          <w14:schemeClr w14:val="tx1"/>
                        </w14:solidFill>
                      </w14:textFill>
                    </w:rPr>
                  </w:pPr>
                </w:p>
              </w:tc>
              <w:tc>
                <w:tcPr>
                  <w:tcW w:w="580" w:type="pct"/>
                  <w:tcBorders>
                    <w:tl2br w:val="nil"/>
                    <w:tr2bl w:val="nil"/>
                  </w:tcBorders>
                  <w:vAlign w:val="center"/>
                </w:tcPr>
                <w:p w14:paraId="2709C089">
                  <w:pPr>
                    <w:jc w:val="center"/>
                    <w:textAlignment w:val="center"/>
                    <w:rPr>
                      <w:color w:val="000000" w:themeColor="text1"/>
                      <w:szCs w:val="21"/>
                      <w:highlight w:val="none"/>
                      <w14:textFill>
                        <w14:solidFill>
                          <w14:schemeClr w14:val="tx1"/>
                        </w14:solidFill>
                      </w14:textFill>
                    </w:rPr>
                  </w:pPr>
                </w:p>
              </w:tc>
              <w:tc>
                <w:tcPr>
                  <w:tcW w:w="1172" w:type="pct"/>
                  <w:tcBorders>
                    <w:tl2br w:val="nil"/>
                    <w:tr2bl w:val="nil"/>
                  </w:tcBorders>
                  <w:vAlign w:val="center"/>
                </w:tcPr>
                <w:p w14:paraId="7D5A144B">
                  <w:pPr>
                    <w:jc w:val="center"/>
                    <w:textAlignment w:val="center"/>
                    <w:rPr>
                      <w:color w:val="000000" w:themeColor="text1"/>
                      <w:szCs w:val="21"/>
                      <w:highlight w:val="none"/>
                      <w14:textFill>
                        <w14:solidFill>
                          <w14:schemeClr w14:val="tx1"/>
                        </w14:solidFill>
                      </w14:textFill>
                    </w:rPr>
                  </w:pPr>
                </w:p>
              </w:tc>
              <w:tc>
                <w:tcPr>
                  <w:tcW w:w="307" w:type="pct"/>
                  <w:vMerge w:val="continue"/>
                  <w:tcBorders>
                    <w:tl2br w:val="nil"/>
                    <w:tr2bl w:val="nil"/>
                  </w:tcBorders>
                  <w:vAlign w:val="center"/>
                </w:tcPr>
                <w:p w14:paraId="13652A04">
                  <w:pPr>
                    <w:jc w:val="center"/>
                    <w:textAlignment w:val="center"/>
                    <w:rPr>
                      <w:color w:val="000000" w:themeColor="text1"/>
                      <w:kern w:val="0"/>
                      <w:szCs w:val="21"/>
                      <w:highlight w:val="none"/>
                      <w14:textFill>
                        <w14:solidFill>
                          <w14:schemeClr w14:val="tx1"/>
                        </w14:solidFill>
                      </w14:textFill>
                    </w:rPr>
                  </w:pPr>
                </w:p>
              </w:tc>
              <w:tc>
                <w:tcPr>
                  <w:tcW w:w="409" w:type="pct"/>
                  <w:vMerge w:val="continue"/>
                  <w:tcBorders>
                    <w:tl2br w:val="nil"/>
                    <w:tr2bl w:val="nil"/>
                  </w:tcBorders>
                  <w:vAlign w:val="center"/>
                </w:tcPr>
                <w:p w14:paraId="192E23C7">
                  <w:pPr>
                    <w:jc w:val="center"/>
                    <w:textAlignment w:val="center"/>
                    <w:rPr>
                      <w:color w:val="000000" w:themeColor="text1"/>
                      <w:kern w:val="0"/>
                      <w:szCs w:val="21"/>
                      <w:highlight w:val="none"/>
                      <w14:textFill>
                        <w14:solidFill>
                          <w14:schemeClr w14:val="tx1"/>
                        </w14:solidFill>
                      </w14:textFill>
                    </w:rPr>
                  </w:pPr>
                </w:p>
              </w:tc>
            </w:tr>
            <w:tr w14:paraId="435DB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vMerge w:val="continue"/>
                  <w:tcBorders>
                    <w:tl2br w:val="nil"/>
                    <w:tr2bl w:val="nil"/>
                  </w:tcBorders>
                  <w:vAlign w:val="center"/>
                </w:tcPr>
                <w:p w14:paraId="27AE843B">
                  <w:pPr>
                    <w:jc w:val="center"/>
                    <w:textAlignment w:val="center"/>
                    <w:rPr>
                      <w:color w:val="000000" w:themeColor="text1"/>
                      <w:szCs w:val="21"/>
                      <w:highlight w:val="none"/>
                      <w14:textFill>
                        <w14:solidFill>
                          <w14:schemeClr w14:val="tx1"/>
                        </w14:solidFill>
                      </w14:textFill>
                    </w:rPr>
                  </w:pPr>
                </w:p>
              </w:tc>
              <w:tc>
                <w:tcPr>
                  <w:tcW w:w="409" w:type="pct"/>
                  <w:vMerge w:val="continue"/>
                  <w:tcBorders>
                    <w:tl2br w:val="nil"/>
                    <w:tr2bl w:val="nil"/>
                  </w:tcBorders>
                  <w:vAlign w:val="center"/>
                </w:tcPr>
                <w:p w14:paraId="45BD5E4C">
                  <w:pPr>
                    <w:jc w:val="center"/>
                    <w:textAlignment w:val="center"/>
                    <w:rPr>
                      <w:color w:val="000000" w:themeColor="text1"/>
                      <w:szCs w:val="21"/>
                      <w:highlight w:val="none"/>
                      <w14:textFill>
                        <w14:solidFill>
                          <w14:schemeClr w14:val="tx1"/>
                        </w14:solidFill>
                      </w14:textFill>
                    </w:rPr>
                  </w:pPr>
                </w:p>
              </w:tc>
              <w:tc>
                <w:tcPr>
                  <w:tcW w:w="574" w:type="pct"/>
                  <w:tcBorders>
                    <w:tl2br w:val="nil"/>
                    <w:tr2bl w:val="nil"/>
                  </w:tcBorders>
                  <w:vAlign w:val="center"/>
                </w:tcPr>
                <w:p w14:paraId="5736524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965" w:type="pct"/>
                  <w:tcBorders>
                    <w:tl2br w:val="nil"/>
                    <w:tr2bl w:val="nil"/>
                  </w:tcBorders>
                  <w:vAlign w:val="center"/>
                </w:tcPr>
                <w:p w14:paraId="4493C086">
                  <w:pPr>
                    <w:jc w:val="center"/>
                    <w:textAlignment w:val="center"/>
                    <w:rPr>
                      <w:color w:val="000000" w:themeColor="text1"/>
                      <w:szCs w:val="21"/>
                      <w:highlight w:val="none"/>
                      <w14:textFill>
                        <w14:solidFill>
                          <w14:schemeClr w14:val="tx1"/>
                        </w14:solidFill>
                      </w14:textFill>
                    </w:rPr>
                  </w:pPr>
                </w:p>
              </w:tc>
              <w:tc>
                <w:tcPr>
                  <w:tcW w:w="580" w:type="pct"/>
                  <w:tcBorders>
                    <w:tl2br w:val="nil"/>
                    <w:tr2bl w:val="nil"/>
                  </w:tcBorders>
                  <w:vAlign w:val="center"/>
                </w:tcPr>
                <w:p w14:paraId="0FE64265">
                  <w:pPr>
                    <w:jc w:val="center"/>
                    <w:textAlignment w:val="center"/>
                    <w:rPr>
                      <w:color w:val="000000" w:themeColor="text1"/>
                      <w:szCs w:val="21"/>
                      <w:highlight w:val="none"/>
                      <w14:textFill>
                        <w14:solidFill>
                          <w14:schemeClr w14:val="tx1"/>
                        </w14:solidFill>
                      </w14:textFill>
                    </w:rPr>
                  </w:pPr>
                </w:p>
              </w:tc>
              <w:tc>
                <w:tcPr>
                  <w:tcW w:w="1172" w:type="pct"/>
                  <w:tcBorders>
                    <w:tl2br w:val="nil"/>
                    <w:tr2bl w:val="nil"/>
                  </w:tcBorders>
                  <w:vAlign w:val="center"/>
                </w:tcPr>
                <w:p w14:paraId="11488DD6">
                  <w:pPr>
                    <w:jc w:val="center"/>
                    <w:textAlignment w:val="center"/>
                    <w:rPr>
                      <w:color w:val="000000" w:themeColor="text1"/>
                      <w:szCs w:val="21"/>
                      <w:highlight w:val="none"/>
                      <w14:textFill>
                        <w14:solidFill>
                          <w14:schemeClr w14:val="tx1"/>
                        </w14:solidFill>
                      </w14:textFill>
                    </w:rPr>
                  </w:pPr>
                </w:p>
              </w:tc>
              <w:tc>
                <w:tcPr>
                  <w:tcW w:w="307" w:type="pct"/>
                  <w:vMerge w:val="continue"/>
                  <w:tcBorders>
                    <w:tl2br w:val="nil"/>
                    <w:tr2bl w:val="nil"/>
                  </w:tcBorders>
                  <w:vAlign w:val="center"/>
                </w:tcPr>
                <w:p w14:paraId="085944B1">
                  <w:pPr>
                    <w:jc w:val="center"/>
                    <w:textAlignment w:val="center"/>
                    <w:rPr>
                      <w:color w:val="000000" w:themeColor="text1"/>
                      <w:kern w:val="0"/>
                      <w:szCs w:val="21"/>
                      <w:highlight w:val="none"/>
                      <w14:textFill>
                        <w14:solidFill>
                          <w14:schemeClr w14:val="tx1"/>
                        </w14:solidFill>
                      </w14:textFill>
                    </w:rPr>
                  </w:pPr>
                </w:p>
              </w:tc>
              <w:tc>
                <w:tcPr>
                  <w:tcW w:w="409" w:type="pct"/>
                  <w:vMerge w:val="continue"/>
                  <w:tcBorders>
                    <w:tl2br w:val="nil"/>
                    <w:tr2bl w:val="nil"/>
                  </w:tcBorders>
                  <w:vAlign w:val="center"/>
                </w:tcPr>
                <w:p w14:paraId="647087C5">
                  <w:pPr>
                    <w:jc w:val="center"/>
                    <w:textAlignment w:val="center"/>
                    <w:rPr>
                      <w:color w:val="000000" w:themeColor="text1"/>
                      <w:kern w:val="0"/>
                      <w:szCs w:val="21"/>
                      <w:highlight w:val="none"/>
                      <w14:textFill>
                        <w14:solidFill>
                          <w14:schemeClr w14:val="tx1"/>
                        </w14:solidFill>
                      </w14:textFill>
                    </w:rPr>
                  </w:pPr>
                </w:p>
              </w:tc>
            </w:tr>
            <w:tr w14:paraId="5EF92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vMerge w:val="continue"/>
                  <w:tcBorders>
                    <w:tl2br w:val="nil"/>
                    <w:tr2bl w:val="nil"/>
                  </w:tcBorders>
                  <w:vAlign w:val="center"/>
                </w:tcPr>
                <w:p w14:paraId="51080C6F">
                  <w:pPr>
                    <w:jc w:val="center"/>
                    <w:textAlignment w:val="center"/>
                    <w:rPr>
                      <w:color w:val="000000" w:themeColor="text1"/>
                      <w:szCs w:val="21"/>
                      <w:highlight w:val="none"/>
                      <w14:textFill>
                        <w14:solidFill>
                          <w14:schemeClr w14:val="tx1"/>
                        </w14:solidFill>
                      </w14:textFill>
                    </w:rPr>
                  </w:pPr>
                </w:p>
              </w:tc>
              <w:tc>
                <w:tcPr>
                  <w:tcW w:w="409" w:type="pct"/>
                  <w:vMerge w:val="continue"/>
                  <w:tcBorders>
                    <w:tl2br w:val="nil"/>
                    <w:tr2bl w:val="nil"/>
                  </w:tcBorders>
                  <w:vAlign w:val="center"/>
                </w:tcPr>
                <w:p w14:paraId="2DC8C83C">
                  <w:pPr>
                    <w:jc w:val="center"/>
                    <w:textAlignment w:val="center"/>
                    <w:rPr>
                      <w:color w:val="000000" w:themeColor="text1"/>
                      <w:szCs w:val="21"/>
                      <w:highlight w:val="none"/>
                      <w14:textFill>
                        <w14:solidFill>
                          <w14:schemeClr w14:val="tx1"/>
                        </w14:solidFill>
                      </w14:textFill>
                    </w:rPr>
                  </w:pPr>
                </w:p>
              </w:tc>
              <w:tc>
                <w:tcPr>
                  <w:tcW w:w="574" w:type="pct"/>
                  <w:tcBorders>
                    <w:tl2br w:val="nil"/>
                    <w:tr2bl w:val="nil"/>
                  </w:tcBorders>
                  <w:vAlign w:val="center"/>
                </w:tcPr>
                <w:p w14:paraId="7E15DA35">
                  <w:pPr>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平均值</w:t>
                  </w:r>
                </w:p>
              </w:tc>
              <w:tc>
                <w:tcPr>
                  <w:tcW w:w="965" w:type="pct"/>
                  <w:tcBorders>
                    <w:tl2br w:val="nil"/>
                    <w:tr2bl w:val="nil"/>
                  </w:tcBorders>
                  <w:vAlign w:val="center"/>
                </w:tcPr>
                <w:p w14:paraId="4EDF7FE7">
                  <w:pPr>
                    <w:jc w:val="center"/>
                    <w:textAlignment w:val="center"/>
                    <w:rPr>
                      <w:color w:val="000000" w:themeColor="text1"/>
                      <w:szCs w:val="21"/>
                      <w:highlight w:val="none"/>
                      <w14:textFill>
                        <w14:solidFill>
                          <w14:schemeClr w14:val="tx1"/>
                        </w14:solidFill>
                      </w14:textFill>
                    </w:rPr>
                  </w:pPr>
                </w:p>
              </w:tc>
              <w:tc>
                <w:tcPr>
                  <w:tcW w:w="580" w:type="pct"/>
                  <w:tcBorders>
                    <w:tl2br w:val="nil"/>
                    <w:tr2bl w:val="nil"/>
                  </w:tcBorders>
                  <w:vAlign w:val="center"/>
                </w:tcPr>
                <w:p w14:paraId="664A4581">
                  <w:pPr>
                    <w:jc w:val="center"/>
                    <w:textAlignment w:val="center"/>
                    <w:rPr>
                      <w:color w:val="000000" w:themeColor="text1"/>
                      <w:szCs w:val="21"/>
                      <w:highlight w:val="none"/>
                      <w14:textFill>
                        <w14:solidFill>
                          <w14:schemeClr w14:val="tx1"/>
                        </w14:solidFill>
                      </w14:textFill>
                    </w:rPr>
                  </w:pPr>
                </w:p>
              </w:tc>
              <w:tc>
                <w:tcPr>
                  <w:tcW w:w="1172" w:type="pct"/>
                  <w:tcBorders>
                    <w:tl2br w:val="nil"/>
                    <w:tr2bl w:val="nil"/>
                  </w:tcBorders>
                  <w:vAlign w:val="center"/>
                </w:tcPr>
                <w:p w14:paraId="2EB6EC4E">
                  <w:pPr>
                    <w:jc w:val="center"/>
                    <w:textAlignment w:val="center"/>
                    <w:rPr>
                      <w:color w:val="000000" w:themeColor="text1"/>
                      <w:szCs w:val="21"/>
                      <w:highlight w:val="none"/>
                      <w14:textFill>
                        <w14:solidFill>
                          <w14:schemeClr w14:val="tx1"/>
                        </w14:solidFill>
                      </w14:textFill>
                    </w:rPr>
                  </w:pPr>
                </w:p>
              </w:tc>
              <w:tc>
                <w:tcPr>
                  <w:tcW w:w="307" w:type="pct"/>
                  <w:vMerge w:val="continue"/>
                  <w:tcBorders>
                    <w:tl2br w:val="nil"/>
                    <w:tr2bl w:val="nil"/>
                  </w:tcBorders>
                  <w:vAlign w:val="center"/>
                </w:tcPr>
                <w:p w14:paraId="781DBA9F">
                  <w:pPr>
                    <w:jc w:val="center"/>
                    <w:textAlignment w:val="center"/>
                    <w:rPr>
                      <w:color w:val="000000" w:themeColor="text1"/>
                      <w:kern w:val="0"/>
                      <w:szCs w:val="21"/>
                      <w:highlight w:val="none"/>
                      <w14:textFill>
                        <w14:solidFill>
                          <w14:schemeClr w14:val="tx1"/>
                        </w14:solidFill>
                      </w14:textFill>
                    </w:rPr>
                  </w:pPr>
                </w:p>
              </w:tc>
              <w:tc>
                <w:tcPr>
                  <w:tcW w:w="409" w:type="pct"/>
                  <w:vMerge w:val="continue"/>
                  <w:tcBorders>
                    <w:tl2br w:val="nil"/>
                    <w:tr2bl w:val="nil"/>
                  </w:tcBorders>
                  <w:vAlign w:val="center"/>
                </w:tcPr>
                <w:p w14:paraId="306D2266">
                  <w:pPr>
                    <w:jc w:val="center"/>
                    <w:textAlignment w:val="center"/>
                    <w:rPr>
                      <w:color w:val="000000" w:themeColor="text1"/>
                      <w:kern w:val="0"/>
                      <w:szCs w:val="21"/>
                      <w:highlight w:val="none"/>
                      <w14:textFill>
                        <w14:solidFill>
                          <w14:schemeClr w14:val="tx1"/>
                        </w14:solidFill>
                      </w14:textFill>
                    </w:rPr>
                  </w:pPr>
                </w:p>
              </w:tc>
            </w:tr>
            <w:tr w14:paraId="5F5EE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vMerge w:val="restart"/>
                  <w:tcBorders>
                    <w:tl2br w:val="nil"/>
                    <w:tr2bl w:val="nil"/>
                  </w:tcBorders>
                  <w:vAlign w:val="center"/>
                </w:tcPr>
                <w:p w14:paraId="79287447">
                  <w:pPr>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注塑、挤出工序废气排气筒出口</w:t>
                  </w:r>
                </w:p>
              </w:tc>
              <w:tc>
                <w:tcPr>
                  <w:tcW w:w="409" w:type="pct"/>
                  <w:vMerge w:val="restart"/>
                  <w:tcBorders>
                    <w:tl2br w:val="nil"/>
                    <w:tr2bl w:val="nil"/>
                  </w:tcBorders>
                  <w:vAlign w:val="center"/>
                </w:tcPr>
                <w:p w14:paraId="37A9D39A">
                  <w:pPr>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574" w:type="pct"/>
                  <w:tcBorders>
                    <w:tl2br w:val="nil"/>
                    <w:tr2bl w:val="nil"/>
                  </w:tcBorders>
                  <w:vAlign w:val="center"/>
                </w:tcPr>
                <w:p w14:paraId="76BC52C8">
                  <w:pPr>
                    <w:jc w:val="center"/>
                    <w:rPr>
                      <w:color w:val="000000" w:themeColor="text1"/>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1</w:t>
                  </w:r>
                </w:p>
              </w:tc>
              <w:tc>
                <w:tcPr>
                  <w:tcW w:w="965" w:type="pct"/>
                  <w:tcBorders>
                    <w:tl2br w:val="nil"/>
                    <w:tr2bl w:val="nil"/>
                  </w:tcBorders>
                  <w:vAlign w:val="center"/>
                </w:tcPr>
                <w:p w14:paraId="29254D39">
                  <w:pPr>
                    <w:jc w:val="center"/>
                    <w:textAlignment w:val="center"/>
                    <w:rPr>
                      <w:color w:val="000000" w:themeColor="text1"/>
                      <w:szCs w:val="21"/>
                      <w:highlight w:val="none"/>
                      <w14:textFill>
                        <w14:solidFill>
                          <w14:schemeClr w14:val="tx1"/>
                        </w14:solidFill>
                      </w14:textFill>
                    </w:rPr>
                  </w:pPr>
                </w:p>
              </w:tc>
              <w:tc>
                <w:tcPr>
                  <w:tcW w:w="580" w:type="pct"/>
                  <w:tcBorders>
                    <w:tl2br w:val="nil"/>
                    <w:tr2bl w:val="nil"/>
                  </w:tcBorders>
                  <w:vAlign w:val="center"/>
                </w:tcPr>
                <w:p w14:paraId="1C2CBF86">
                  <w:pPr>
                    <w:jc w:val="center"/>
                    <w:textAlignment w:val="center"/>
                    <w:rPr>
                      <w:color w:val="000000" w:themeColor="text1"/>
                      <w:szCs w:val="21"/>
                      <w:highlight w:val="none"/>
                      <w14:textFill>
                        <w14:solidFill>
                          <w14:schemeClr w14:val="tx1"/>
                        </w14:solidFill>
                      </w14:textFill>
                    </w:rPr>
                  </w:pPr>
                </w:p>
              </w:tc>
              <w:tc>
                <w:tcPr>
                  <w:tcW w:w="1172" w:type="pct"/>
                  <w:tcBorders>
                    <w:tl2br w:val="nil"/>
                    <w:tr2bl w:val="nil"/>
                  </w:tcBorders>
                  <w:vAlign w:val="center"/>
                </w:tcPr>
                <w:p w14:paraId="124E597A">
                  <w:pPr>
                    <w:jc w:val="center"/>
                    <w:textAlignment w:val="center"/>
                    <w:rPr>
                      <w:color w:val="000000" w:themeColor="text1"/>
                      <w:szCs w:val="21"/>
                      <w:highlight w:val="none"/>
                      <w14:textFill>
                        <w14:solidFill>
                          <w14:schemeClr w14:val="tx1"/>
                        </w14:solidFill>
                      </w14:textFill>
                    </w:rPr>
                  </w:pPr>
                </w:p>
              </w:tc>
              <w:tc>
                <w:tcPr>
                  <w:tcW w:w="307" w:type="pct"/>
                  <w:vMerge w:val="restart"/>
                  <w:tcBorders>
                    <w:tl2br w:val="nil"/>
                    <w:tr2bl w:val="nil"/>
                  </w:tcBorders>
                  <w:vAlign w:val="center"/>
                </w:tcPr>
                <w:p w14:paraId="5509E123">
                  <w:pPr>
                    <w:jc w:val="center"/>
                    <w:textAlignment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60</w:t>
                  </w:r>
                </w:p>
              </w:tc>
              <w:tc>
                <w:tcPr>
                  <w:tcW w:w="409" w:type="pct"/>
                  <w:vMerge w:val="restart"/>
                  <w:tcBorders>
                    <w:tl2br w:val="nil"/>
                    <w:tr2bl w:val="nil"/>
                  </w:tcBorders>
                  <w:vAlign w:val="center"/>
                </w:tcPr>
                <w:p w14:paraId="6E2D2BF1">
                  <w:pPr>
                    <w:jc w:val="center"/>
                    <w:textAlignment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达标</w:t>
                  </w:r>
                </w:p>
              </w:tc>
            </w:tr>
            <w:tr w14:paraId="30F02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vMerge w:val="continue"/>
                  <w:tcBorders>
                    <w:tl2br w:val="nil"/>
                    <w:tr2bl w:val="nil"/>
                  </w:tcBorders>
                  <w:vAlign w:val="center"/>
                </w:tcPr>
                <w:p w14:paraId="56A62DF0">
                  <w:pPr>
                    <w:jc w:val="center"/>
                    <w:textAlignment w:val="center"/>
                    <w:rPr>
                      <w:color w:val="000000" w:themeColor="text1"/>
                      <w:szCs w:val="21"/>
                      <w:highlight w:val="none"/>
                      <w14:textFill>
                        <w14:solidFill>
                          <w14:schemeClr w14:val="tx1"/>
                        </w14:solidFill>
                      </w14:textFill>
                    </w:rPr>
                  </w:pPr>
                </w:p>
              </w:tc>
              <w:tc>
                <w:tcPr>
                  <w:tcW w:w="409" w:type="pct"/>
                  <w:vMerge w:val="continue"/>
                  <w:tcBorders>
                    <w:tl2br w:val="nil"/>
                    <w:tr2bl w:val="nil"/>
                  </w:tcBorders>
                  <w:vAlign w:val="center"/>
                </w:tcPr>
                <w:p w14:paraId="5F141AB7">
                  <w:pPr>
                    <w:jc w:val="center"/>
                    <w:textAlignment w:val="center"/>
                    <w:rPr>
                      <w:color w:val="000000" w:themeColor="text1"/>
                      <w:szCs w:val="21"/>
                      <w:highlight w:val="none"/>
                      <w14:textFill>
                        <w14:solidFill>
                          <w14:schemeClr w14:val="tx1"/>
                        </w14:solidFill>
                      </w14:textFill>
                    </w:rPr>
                  </w:pPr>
                </w:p>
              </w:tc>
              <w:tc>
                <w:tcPr>
                  <w:tcW w:w="574" w:type="pct"/>
                  <w:tcBorders>
                    <w:tl2br w:val="nil"/>
                    <w:tr2bl w:val="nil"/>
                  </w:tcBorders>
                  <w:vAlign w:val="center"/>
                </w:tcPr>
                <w:p w14:paraId="70B09D6B">
                  <w:pPr>
                    <w:jc w:val="center"/>
                    <w:rPr>
                      <w:color w:val="000000" w:themeColor="text1"/>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2</w:t>
                  </w:r>
                </w:p>
              </w:tc>
              <w:tc>
                <w:tcPr>
                  <w:tcW w:w="965" w:type="pct"/>
                  <w:tcBorders>
                    <w:tl2br w:val="nil"/>
                    <w:tr2bl w:val="nil"/>
                  </w:tcBorders>
                  <w:vAlign w:val="center"/>
                </w:tcPr>
                <w:p w14:paraId="33CD9442">
                  <w:pPr>
                    <w:jc w:val="center"/>
                    <w:textAlignment w:val="center"/>
                    <w:rPr>
                      <w:color w:val="000000" w:themeColor="text1"/>
                      <w:szCs w:val="21"/>
                      <w:highlight w:val="none"/>
                      <w14:textFill>
                        <w14:solidFill>
                          <w14:schemeClr w14:val="tx1"/>
                        </w14:solidFill>
                      </w14:textFill>
                    </w:rPr>
                  </w:pPr>
                </w:p>
              </w:tc>
              <w:tc>
                <w:tcPr>
                  <w:tcW w:w="580" w:type="pct"/>
                  <w:tcBorders>
                    <w:tl2br w:val="nil"/>
                    <w:tr2bl w:val="nil"/>
                  </w:tcBorders>
                  <w:vAlign w:val="center"/>
                </w:tcPr>
                <w:p w14:paraId="71285117">
                  <w:pPr>
                    <w:jc w:val="center"/>
                    <w:textAlignment w:val="center"/>
                    <w:rPr>
                      <w:color w:val="000000" w:themeColor="text1"/>
                      <w:szCs w:val="21"/>
                      <w:highlight w:val="none"/>
                      <w14:textFill>
                        <w14:solidFill>
                          <w14:schemeClr w14:val="tx1"/>
                        </w14:solidFill>
                      </w14:textFill>
                    </w:rPr>
                  </w:pPr>
                </w:p>
              </w:tc>
              <w:tc>
                <w:tcPr>
                  <w:tcW w:w="1172" w:type="pct"/>
                  <w:tcBorders>
                    <w:tl2br w:val="nil"/>
                    <w:tr2bl w:val="nil"/>
                  </w:tcBorders>
                  <w:vAlign w:val="center"/>
                </w:tcPr>
                <w:p w14:paraId="3411C9BF">
                  <w:pPr>
                    <w:jc w:val="center"/>
                    <w:textAlignment w:val="center"/>
                    <w:rPr>
                      <w:color w:val="000000" w:themeColor="text1"/>
                      <w:szCs w:val="21"/>
                      <w:highlight w:val="none"/>
                      <w14:textFill>
                        <w14:solidFill>
                          <w14:schemeClr w14:val="tx1"/>
                        </w14:solidFill>
                      </w14:textFill>
                    </w:rPr>
                  </w:pPr>
                </w:p>
              </w:tc>
              <w:tc>
                <w:tcPr>
                  <w:tcW w:w="307" w:type="pct"/>
                  <w:vMerge w:val="continue"/>
                  <w:tcBorders>
                    <w:tl2br w:val="nil"/>
                    <w:tr2bl w:val="nil"/>
                  </w:tcBorders>
                  <w:vAlign w:val="center"/>
                </w:tcPr>
                <w:p w14:paraId="6F7199C4">
                  <w:pPr>
                    <w:jc w:val="center"/>
                    <w:textAlignment w:val="center"/>
                    <w:rPr>
                      <w:color w:val="000000" w:themeColor="text1"/>
                      <w:kern w:val="0"/>
                      <w:szCs w:val="21"/>
                      <w:highlight w:val="none"/>
                      <w14:textFill>
                        <w14:solidFill>
                          <w14:schemeClr w14:val="tx1"/>
                        </w14:solidFill>
                      </w14:textFill>
                    </w:rPr>
                  </w:pPr>
                </w:p>
              </w:tc>
              <w:tc>
                <w:tcPr>
                  <w:tcW w:w="409" w:type="pct"/>
                  <w:vMerge w:val="continue"/>
                  <w:tcBorders>
                    <w:tl2br w:val="nil"/>
                    <w:tr2bl w:val="nil"/>
                  </w:tcBorders>
                  <w:vAlign w:val="center"/>
                </w:tcPr>
                <w:p w14:paraId="5B0C422E">
                  <w:pPr>
                    <w:jc w:val="center"/>
                    <w:textAlignment w:val="center"/>
                    <w:rPr>
                      <w:color w:val="000000" w:themeColor="text1"/>
                      <w:kern w:val="0"/>
                      <w:szCs w:val="21"/>
                      <w:highlight w:val="none"/>
                      <w14:textFill>
                        <w14:solidFill>
                          <w14:schemeClr w14:val="tx1"/>
                        </w14:solidFill>
                      </w14:textFill>
                    </w:rPr>
                  </w:pPr>
                </w:p>
              </w:tc>
            </w:tr>
            <w:tr w14:paraId="4F56B0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vMerge w:val="continue"/>
                  <w:tcBorders>
                    <w:tl2br w:val="nil"/>
                    <w:tr2bl w:val="nil"/>
                  </w:tcBorders>
                  <w:vAlign w:val="center"/>
                </w:tcPr>
                <w:p w14:paraId="721AB702">
                  <w:pPr>
                    <w:jc w:val="center"/>
                    <w:textAlignment w:val="center"/>
                    <w:rPr>
                      <w:color w:val="000000" w:themeColor="text1"/>
                      <w:szCs w:val="21"/>
                      <w:highlight w:val="none"/>
                      <w14:textFill>
                        <w14:solidFill>
                          <w14:schemeClr w14:val="tx1"/>
                        </w14:solidFill>
                      </w14:textFill>
                    </w:rPr>
                  </w:pPr>
                </w:p>
              </w:tc>
              <w:tc>
                <w:tcPr>
                  <w:tcW w:w="409" w:type="pct"/>
                  <w:vMerge w:val="continue"/>
                  <w:tcBorders>
                    <w:tl2br w:val="nil"/>
                    <w:tr2bl w:val="nil"/>
                  </w:tcBorders>
                  <w:vAlign w:val="center"/>
                </w:tcPr>
                <w:p w14:paraId="77AEA390">
                  <w:pPr>
                    <w:jc w:val="center"/>
                    <w:textAlignment w:val="center"/>
                    <w:rPr>
                      <w:color w:val="000000" w:themeColor="text1"/>
                      <w:szCs w:val="21"/>
                      <w:highlight w:val="none"/>
                      <w14:textFill>
                        <w14:solidFill>
                          <w14:schemeClr w14:val="tx1"/>
                        </w14:solidFill>
                      </w14:textFill>
                    </w:rPr>
                  </w:pPr>
                </w:p>
              </w:tc>
              <w:tc>
                <w:tcPr>
                  <w:tcW w:w="574" w:type="pct"/>
                  <w:tcBorders>
                    <w:tl2br w:val="nil"/>
                    <w:tr2bl w:val="nil"/>
                  </w:tcBorders>
                  <w:vAlign w:val="center"/>
                </w:tcPr>
                <w:p w14:paraId="6F652BEF">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965" w:type="pct"/>
                  <w:tcBorders>
                    <w:tl2br w:val="nil"/>
                    <w:tr2bl w:val="nil"/>
                  </w:tcBorders>
                  <w:vAlign w:val="center"/>
                </w:tcPr>
                <w:p w14:paraId="1CC3EB98">
                  <w:pPr>
                    <w:jc w:val="center"/>
                    <w:textAlignment w:val="center"/>
                    <w:rPr>
                      <w:color w:val="000000" w:themeColor="text1"/>
                      <w:szCs w:val="21"/>
                      <w:highlight w:val="none"/>
                      <w14:textFill>
                        <w14:solidFill>
                          <w14:schemeClr w14:val="tx1"/>
                        </w14:solidFill>
                      </w14:textFill>
                    </w:rPr>
                  </w:pPr>
                </w:p>
              </w:tc>
              <w:tc>
                <w:tcPr>
                  <w:tcW w:w="580" w:type="pct"/>
                  <w:tcBorders>
                    <w:tl2br w:val="nil"/>
                    <w:tr2bl w:val="nil"/>
                  </w:tcBorders>
                  <w:vAlign w:val="center"/>
                </w:tcPr>
                <w:p w14:paraId="40561476">
                  <w:pPr>
                    <w:jc w:val="center"/>
                    <w:textAlignment w:val="center"/>
                    <w:rPr>
                      <w:color w:val="000000" w:themeColor="text1"/>
                      <w:szCs w:val="21"/>
                      <w:highlight w:val="none"/>
                      <w14:textFill>
                        <w14:solidFill>
                          <w14:schemeClr w14:val="tx1"/>
                        </w14:solidFill>
                      </w14:textFill>
                    </w:rPr>
                  </w:pPr>
                </w:p>
              </w:tc>
              <w:tc>
                <w:tcPr>
                  <w:tcW w:w="1172" w:type="pct"/>
                  <w:tcBorders>
                    <w:tl2br w:val="nil"/>
                    <w:tr2bl w:val="nil"/>
                  </w:tcBorders>
                  <w:vAlign w:val="center"/>
                </w:tcPr>
                <w:p w14:paraId="38D6EC75">
                  <w:pPr>
                    <w:jc w:val="center"/>
                    <w:textAlignment w:val="center"/>
                    <w:rPr>
                      <w:color w:val="000000" w:themeColor="text1"/>
                      <w:szCs w:val="21"/>
                      <w:highlight w:val="none"/>
                      <w14:textFill>
                        <w14:solidFill>
                          <w14:schemeClr w14:val="tx1"/>
                        </w14:solidFill>
                      </w14:textFill>
                    </w:rPr>
                  </w:pPr>
                </w:p>
              </w:tc>
              <w:tc>
                <w:tcPr>
                  <w:tcW w:w="307" w:type="pct"/>
                  <w:vMerge w:val="continue"/>
                  <w:tcBorders>
                    <w:tl2br w:val="nil"/>
                    <w:tr2bl w:val="nil"/>
                  </w:tcBorders>
                  <w:vAlign w:val="center"/>
                </w:tcPr>
                <w:p w14:paraId="6A13986D">
                  <w:pPr>
                    <w:jc w:val="center"/>
                    <w:textAlignment w:val="center"/>
                    <w:rPr>
                      <w:color w:val="000000" w:themeColor="text1"/>
                      <w:kern w:val="0"/>
                      <w:szCs w:val="21"/>
                      <w:highlight w:val="none"/>
                      <w14:textFill>
                        <w14:solidFill>
                          <w14:schemeClr w14:val="tx1"/>
                        </w14:solidFill>
                      </w14:textFill>
                    </w:rPr>
                  </w:pPr>
                </w:p>
              </w:tc>
              <w:tc>
                <w:tcPr>
                  <w:tcW w:w="409" w:type="pct"/>
                  <w:vMerge w:val="continue"/>
                  <w:tcBorders>
                    <w:tl2br w:val="nil"/>
                    <w:tr2bl w:val="nil"/>
                  </w:tcBorders>
                  <w:vAlign w:val="center"/>
                </w:tcPr>
                <w:p w14:paraId="1C26E57D">
                  <w:pPr>
                    <w:jc w:val="center"/>
                    <w:textAlignment w:val="center"/>
                    <w:rPr>
                      <w:color w:val="000000" w:themeColor="text1"/>
                      <w:kern w:val="0"/>
                      <w:szCs w:val="21"/>
                      <w:highlight w:val="none"/>
                      <w14:textFill>
                        <w14:solidFill>
                          <w14:schemeClr w14:val="tx1"/>
                        </w14:solidFill>
                      </w14:textFill>
                    </w:rPr>
                  </w:pPr>
                </w:p>
              </w:tc>
            </w:tr>
            <w:tr w14:paraId="409E6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vMerge w:val="continue"/>
                  <w:tcBorders>
                    <w:tl2br w:val="nil"/>
                    <w:tr2bl w:val="nil"/>
                  </w:tcBorders>
                  <w:vAlign w:val="center"/>
                </w:tcPr>
                <w:p w14:paraId="357B55A3">
                  <w:pPr>
                    <w:jc w:val="center"/>
                    <w:textAlignment w:val="center"/>
                    <w:rPr>
                      <w:color w:val="000000" w:themeColor="text1"/>
                      <w:szCs w:val="21"/>
                      <w:highlight w:val="none"/>
                      <w14:textFill>
                        <w14:solidFill>
                          <w14:schemeClr w14:val="tx1"/>
                        </w14:solidFill>
                      </w14:textFill>
                    </w:rPr>
                  </w:pPr>
                </w:p>
              </w:tc>
              <w:tc>
                <w:tcPr>
                  <w:tcW w:w="409" w:type="pct"/>
                  <w:vMerge w:val="continue"/>
                  <w:tcBorders>
                    <w:tl2br w:val="nil"/>
                    <w:tr2bl w:val="nil"/>
                  </w:tcBorders>
                  <w:vAlign w:val="center"/>
                </w:tcPr>
                <w:p w14:paraId="4BDC8111">
                  <w:pPr>
                    <w:jc w:val="center"/>
                    <w:textAlignment w:val="center"/>
                    <w:rPr>
                      <w:color w:val="000000" w:themeColor="text1"/>
                      <w:szCs w:val="21"/>
                      <w:highlight w:val="none"/>
                      <w14:textFill>
                        <w14:solidFill>
                          <w14:schemeClr w14:val="tx1"/>
                        </w14:solidFill>
                      </w14:textFill>
                    </w:rPr>
                  </w:pPr>
                </w:p>
              </w:tc>
              <w:tc>
                <w:tcPr>
                  <w:tcW w:w="574" w:type="pct"/>
                  <w:tcBorders>
                    <w:tl2br w:val="nil"/>
                    <w:tr2bl w:val="nil"/>
                  </w:tcBorders>
                  <w:vAlign w:val="center"/>
                </w:tcPr>
                <w:p w14:paraId="616B1FFF">
                  <w:pPr>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平均值</w:t>
                  </w:r>
                </w:p>
              </w:tc>
              <w:tc>
                <w:tcPr>
                  <w:tcW w:w="965" w:type="pct"/>
                  <w:tcBorders>
                    <w:tl2br w:val="nil"/>
                    <w:tr2bl w:val="nil"/>
                  </w:tcBorders>
                  <w:vAlign w:val="center"/>
                </w:tcPr>
                <w:p w14:paraId="62D470B6">
                  <w:pPr>
                    <w:jc w:val="center"/>
                    <w:textAlignment w:val="center"/>
                    <w:rPr>
                      <w:color w:val="000000" w:themeColor="text1"/>
                      <w:szCs w:val="21"/>
                      <w:highlight w:val="none"/>
                      <w14:textFill>
                        <w14:solidFill>
                          <w14:schemeClr w14:val="tx1"/>
                        </w14:solidFill>
                      </w14:textFill>
                    </w:rPr>
                  </w:pPr>
                </w:p>
              </w:tc>
              <w:tc>
                <w:tcPr>
                  <w:tcW w:w="580" w:type="pct"/>
                  <w:tcBorders>
                    <w:tl2br w:val="nil"/>
                    <w:tr2bl w:val="nil"/>
                  </w:tcBorders>
                  <w:vAlign w:val="center"/>
                </w:tcPr>
                <w:p w14:paraId="01CD2A83">
                  <w:pPr>
                    <w:jc w:val="center"/>
                    <w:textAlignment w:val="center"/>
                    <w:rPr>
                      <w:color w:val="000000" w:themeColor="text1"/>
                      <w:szCs w:val="21"/>
                      <w:highlight w:val="none"/>
                      <w14:textFill>
                        <w14:solidFill>
                          <w14:schemeClr w14:val="tx1"/>
                        </w14:solidFill>
                      </w14:textFill>
                    </w:rPr>
                  </w:pPr>
                </w:p>
              </w:tc>
              <w:tc>
                <w:tcPr>
                  <w:tcW w:w="1172" w:type="pct"/>
                  <w:tcBorders>
                    <w:tl2br w:val="nil"/>
                    <w:tr2bl w:val="nil"/>
                  </w:tcBorders>
                  <w:vAlign w:val="center"/>
                </w:tcPr>
                <w:p w14:paraId="20926F55">
                  <w:pPr>
                    <w:jc w:val="center"/>
                    <w:textAlignment w:val="center"/>
                    <w:rPr>
                      <w:color w:val="000000" w:themeColor="text1"/>
                      <w:szCs w:val="21"/>
                      <w:highlight w:val="none"/>
                      <w14:textFill>
                        <w14:solidFill>
                          <w14:schemeClr w14:val="tx1"/>
                        </w14:solidFill>
                      </w14:textFill>
                    </w:rPr>
                  </w:pPr>
                </w:p>
              </w:tc>
              <w:tc>
                <w:tcPr>
                  <w:tcW w:w="307" w:type="pct"/>
                  <w:vMerge w:val="continue"/>
                  <w:tcBorders>
                    <w:tl2br w:val="nil"/>
                    <w:tr2bl w:val="nil"/>
                  </w:tcBorders>
                  <w:vAlign w:val="center"/>
                </w:tcPr>
                <w:p w14:paraId="5E64E601">
                  <w:pPr>
                    <w:jc w:val="center"/>
                    <w:textAlignment w:val="center"/>
                    <w:rPr>
                      <w:color w:val="000000" w:themeColor="text1"/>
                      <w:kern w:val="0"/>
                      <w:szCs w:val="21"/>
                      <w:highlight w:val="none"/>
                      <w14:textFill>
                        <w14:solidFill>
                          <w14:schemeClr w14:val="tx1"/>
                        </w14:solidFill>
                      </w14:textFill>
                    </w:rPr>
                  </w:pPr>
                </w:p>
              </w:tc>
              <w:tc>
                <w:tcPr>
                  <w:tcW w:w="409" w:type="pct"/>
                  <w:vMerge w:val="continue"/>
                  <w:tcBorders>
                    <w:tl2br w:val="nil"/>
                    <w:tr2bl w:val="nil"/>
                  </w:tcBorders>
                  <w:vAlign w:val="center"/>
                </w:tcPr>
                <w:p w14:paraId="114428EA">
                  <w:pPr>
                    <w:jc w:val="center"/>
                    <w:textAlignment w:val="center"/>
                    <w:rPr>
                      <w:color w:val="000000" w:themeColor="text1"/>
                      <w:kern w:val="0"/>
                      <w:szCs w:val="21"/>
                      <w:highlight w:val="none"/>
                      <w14:textFill>
                        <w14:solidFill>
                          <w14:schemeClr w14:val="tx1"/>
                        </w14:solidFill>
                      </w14:textFill>
                    </w:rPr>
                  </w:pPr>
                </w:p>
              </w:tc>
            </w:tr>
            <w:tr w14:paraId="50159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000" w:type="pct"/>
                  <w:gridSpan w:val="8"/>
                  <w:tcBorders>
                    <w:tl2br w:val="nil"/>
                    <w:tr2bl w:val="nil"/>
                  </w:tcBorders>
                  <w:vAlign w:val="center"/>
                </w:tcPr>
                <w:p w14:paraId="01D300A7">
                  <w:pPr>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DA001</w:t>
                  </w:r>
                  <w:r>
                    <w:rPr>
                      <w:b/>
                      <w:color w:val="000000" w:themeColor="text1"/>
                      <w:highlight w:val="none"/>
                      <w14:textFill>
                        <w14:solidFill>
                          <w14:schemeClr w14:val="tx1"/>
                        </w14:solidFill>
                      </w14:textFill>
                    </w:rPr>
                    <w:t>排气筒检测结果（</w:t>
                  </w:r>
                  <w:r>
                    <w:rPr>
                      <w:rFonts w:hint="eastAsia"/>
                      <w:b/>
                      <w:color w:val="000000" w:themeColor="text1"/>
                      <w:highlight w:val="none"/>
                      <w14:textFill>
                        <w14:solidFill>
                          <w14:schemeClr w14:val="tx1"/>
                        </w14:solidFill>
                      </w14:textFill>
                    </w:rPr>
                    <w:t>2022.05.26</w:t>
                  </w:r>
                  <w:r>
                    <w:rPr>
                      <w:b/>
                      <w:color w:val="000000" w:themeColor="text1"/>
                      <w:highlight w:val="none"/>
                      <w14:textFill>
                        <w14:solidFill>
                          <w14:schemeClr w14:val="tx1"/>
                        </w14:solidFill>
                      </w14:textFill>
                    </w:rPr>
                    <w:t>）</w:t>
                  </w:r>
                </w:p>
              </w:tc>
            </w:tr>
            <w:tr w14:paraId="58115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tcBorders>
                    <w:tl2br w:val="nil"/>
                    <w:tr2bl w:val="nil"/>
                  </w:tcBorders>
                  <w:vAlign w:val="center"/>
                </w:tcPr>
                <w:p w14:paraId="7D5184A7">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采样</w:t>
                  </w:r>
                </w:p>
                <w:p w14:paraId="7E830B56">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点位</w:t>
                  </w:r>
                </w:p>
              </w:tc>
              <w:tc>
                <w:tcPr>
                  <w:tcW w:w="409" w:type="pct"/>
                  <w:tcBorders>
                    <w:tl2br w:val="nil"/>
                    <w:tr2bl w:val="nil"/>
                  </w:tcBorders>
                  <w:vAlign w:val="center"/>
                </w:tcPr>
                <w:p w14:paraId="0E958636">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检测项目</w:t>
                  </w:r>
                </w:p>
              </w:tc>
              <w:tc>
                <w:tcPr>
                  <w:tcW w:w="574" w:type="pct"/>
                  <w:tcBorders>
                    <w:tl2br w:val="nil"/>
                    <w:tr2bl w:val="nil"/>
                  </w:tcBorders>
                  <w:vAlign w:val="center"/>
                </w:tcPr>
                <w:p w14:paraId="1B36EA2F">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频次</w:t>
                  </w:r>
                </w:p>
              </w:tc>
              <w:tc>
                <w:tcPr>
                  <w:tcW w:w="965" w:type="pct"/>
                  <w:tcBorders>
                    <w:tl2br w:val="nil"/>
                    <w:tr2bl w:val="nil"/>
                  </w:tcBorders>
                  <w:vAlign w:val="center"/>
                </w:tcPr>
                <w:p w14:paraId="5856A038">
                  <w:pPr>
                    <w:autoSpaceDN w:val="0"/>
                    <w:ind w:left="-29" w:leftChars="-14"/>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标干流量</w:t>
                  </w:r>
                </w:p>
                <w:p w14:paraId="7E804156">
                  <w:pPr>
                    <w:autoSpaceDN w:val="0"/>
                    <w:ind w:right="-105" w:rightChars="-50"/>
                    <w:jc w:val="center"/>
                    <w:textAlignment w:val="center"/>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/h）</w:t>
                  </w:r>
                </w:p>
              </w:tc>
              <w:tc>
                <w:tcPr>
                  <w:tcW w:w="580" w:type="pct"/>
                  <w:tcBorders>
                    <w:tl2br w:val="nil"/>
                    <w:tr2bl w:val="nil"/>
                  </w:tcBorders>
                  <w:vAlign w:val="center"/>
                </w:tcPr>
                <w:p w14:paraId="6BBBA2EA">
                  <w:pPr>
                    <w:autoSpaceDN w:val="0"/>
                    <w:ind w:left="-105" w:leftChars="-50" w:right="-105" w:rightChars="-5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实测浓度</w:t>
                  </w:r>
                </w:p>
                <w:p w14:paraId="08F7E630">
                  <w:pPr>
                    <w:autoSpaceDN w:val="0"/>
                    <w:ind w:left="-105" w:leftChars="-50" w:right="-105" w:rightChars="-50"/>
                    <w:jc w:val="center"/>
                    <w:textAlignment w:val="center"/>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（mg/m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w:t>
                  </w:r>
                </w:p>
              </w:tc>
              <w:tc>
                <w:tcPr>
                  <w:tcW w:w="1172" w:type="pct"/>
                  <w:tcBorders>
                    <w:tl2br w:val="nil"/>
                    <w:tr2bl w:val="nil"/>
                  </w:tcBorders>
                  <w:vAlign w:val="center"/>
                </w:tcPr>
                <w:p w14:paraId="102D0A53">
                  <w:pPr>
                    <w:autoSpaceDN w:val="0"/>
                    <w:ind w:right="-105" w:rightChars="-5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排放速率</w:t>
                  </w:r>
                </w:p>
                <w:p w14:paraId="0CBCC9B6">
                  <w:pPr>
                    <w:autoSpaceDN w:val="0"/>
                    <w:ind w:right="-105" w:rightChars="-50"/>
                    <w:jc w:val="center"/>
                    <w:textAlignment w:val="center"/>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（kg/h）</w:t>
                  </w:r>
                </w:p>
              </w:tc>
              <w:tc>
                <w:tcPr>
                  <w:tcW w:w="307" w:type="pct"/>
                  <w:tcBorders>
                    <w:tl2br w:val="nil"/>
                    <w:tr2bl w:val="nil"/>
                  </w:tcBorders>
                  <w:vAlign w:val="center"/>
                </w:tcPr>
                <w:p w14:paraId="4FF7DDA3">
                  <w:pPr>
                    <w:autoSpaceDN w:val="0"/>
                    <w:ind w:left="-105" w:leftChars="-50" w:right="-105" w:rightChars="-5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排放标准</w:t>
                  </w:r>
                </w:p>
              </w:tc>
              <w:tc>
                <w:tcPr>
                  <w:tcW w:w="409" w:type="pct"/>
                  <w:tcBorders>
                    <w:tl2br w:val="nil"/>
                    <w:tr2bl w:val="nil"/>
                  </w:tcBorders>
                  <w:vAlign w:val="center"/>
                </w:tcPr>
                <w:p w14:paraId="3CD0EE9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w:t>
                  </w:r>
                </w:p>
                <w:p w14:paraId="393067DD">
                  <w:pPr>
                    <w:autoSpaceDN w:val="0"/>
                    <w:ind w:left="-105" w:leftChars="-50" w:right="-105" w:rightChars="-50"/>
                    <w:jc w:val="center"/>
                    <w:textAlignment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情况</w:t>
                  </w:r>
                </w:p>
              </w:tc>
            </w:tr>
            <w:tr w14:paraId="67F2A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vMerge w:val="restart"/>
                  <w:tcBorders>
                    <w:tl2br w:val="nil"/>
                    <w:tr2bl w:val="nil"/>
                  </w:tcBorders>
                  <w:vAlign w:val="center"/>
                </w:tcPr>
                <w:p w14:paraId="3DBC3580">
                  <w:pPr>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注塑、挤出工序废气排气筒进口</w:t>
                  </w:r>
                </w:p>
              </w:tc>
              <w:tc>
                <w:tcPr>
                  <w:tcW w:w="409" w:type="pct"/>
                  <w:vMerge w:val="restart"/>
                  <w:tcBorders>
                    <w:tl2br w:val="nil"/>
                    <w:tr2bl w:val="nil"/>
                  </w:tcBorders>
                  <w:vAlign w:val="center"/>
                </w:tcPr>
                <w:p w14:paraId="26BE8404">
                  <w:pPr>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574" w:type="pct"/>
                  <w:tcBorders>
                    <w:tl2br w:val="nil"/>
                    <w:tr2bl w:val="nil"/>
                  </w:tcBorders>
                  <w:vAlign w:val="center"/>
                </w:tcPr>
                <w:p w14:paraId="6BB6DE56">
                  <w:pPr>
                    <w:jc w:val="center"/>
                    <w:rPr>
                      <w:color w:val="000000" w:themeColor="text1"/>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1</w:t>
                  </w:r>
                </w:p>
              </w:tc>
              <w:tc>
                <w:tcPr>
                  <w:tcW w:w="965" w:type="pct"/>
                  <w:tcBorders>
                    <w:tl2br w:val="nil"/>
                    <w:tr2bl w:val="nil"/>
                  </w:tcBorders>
                  <w:vAlign w:val="center"/>
                </w:tcPr>
                <w:p w14:paraId="31E2E9D9">
                  <w:pPr>
                    <w:jc w:val="center"/>
                    <w:textAlignment w:val="center"/>
                    <w:rPr>
                      <w:color w:val="000000" w:themeColor="text1"/>
                      <w:szCs w:val="21"/>
                      <w:highlight w:val="none"/>
                      <w14:textFill>
                        <w14:solidFill>
                          <w14:schemeClr w14:val="tx1"/>
                        </w14:solidFill>
                      </w14:textFill>
                    </w:rPr>
                  </w:pPr>
                </w:p>
              </w:tc>
              <w:tc>
                <w:tcPr>
                  <w:tcW w:w="580" w:type="pct"/>
                  <w:tcBorders>
                    <w:tl2br w:val="nil"/>
                    <w:tr2bl w:val="nil"/>
                  </w:tcBorders>
                  <w:vAlign w:val="center"/>
                </w:tcPr>
                <w:p w14:paraId="716488B7">
                  <w:pPr>
                    <w:jc w:val="center"/>
                    <w:textAlignment w:val="center"/>
                    <w:rPr>
                      <w:color w:val="000000" w:themeColor="text1"/>
                      <w:szCs w:val="21"/>
                      <w:highlight w:val="none"/>
                      <w14:textFill>
                        <w14:solidFill>
                          <w14:schemeClr w14:val="tx1"/>
                        </w14:solidFill>
                      </w14:textFill>
                    </w:rPr>
                  </w:pPr>
                </w:p>
              </w:tc>
              <w:tc>
                <w:tcPr>
                  <w:tcW w:w="1172" w:type="pct"/>
                  <w:tcBorders>
                    <w:tl2br w:val="nil"/>
                    <w:tr2bl w:val="nil"/>
                  </w:tcBorders>
                  <w:vAlign w:val="center"/>
                </w:tcPr>
                <w:p w14:paraId="67F031F2">
                  <w:pPr>
                    <w:jc w:val="center"/>
                    <w:textAlignment w:val="center"/>
                    <w:rPr>
                      <w:color w:val="000000" w:themeColor="text1"/>
                      <w:szCs w:val="21"/>
                      <w:highlight w:val="none"/>
                      <w14:textFill>
                        <w14:solidFill>
                          <w14:schemeClr w14:val="tx1"/>
                        </w14:solidFill>
                      </w14:textFill>
                    </w:rPr>
                  </w:pPr>
                </w:p>
              </w:tc>
              <w:tc>
                <w:tcPr>
                  <w:tcW w:w="307" w:type="pct"/>
                  <w:vMerge w:val="restart"/>
                  <w:tcBorders>
                    <w:tl2br w:val="nil"/>
                    <w:tr2bl w:val="nil"/>
                  </w:tcBorders>
                  <w:vAlign w:val="center"/>
                </w:tcPr>
                <w:p w14:paraId="1D2FB2F3">
                  <w:pPr>
                    <w:jc w:val="center"/>
                    <w:textAlignment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w:t>
                  </w:r>
                </w:p>
              </w:tc>
              <w:tc>
                <w:tcPr>
                  <w:tcW w:w="409" w:type="pct"/>
                  <w:vMerge w:val="restart"/>
                  <w:tcBorders>
                    <w:tl2br w:val="nil"/>
                    <w:tr2bl w:val="nil"/>
                  </w:tcBorders>
                  <w:vAlign w:val="center"/>
                </w:tcPr>
                <w:p w14:paraId="62C7E2A6">
                  <w:pPr>
                    <w:jc w:val="center"/>
                    <w:textAlignment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w:t>
                  </w:r>
                </w:p>
              </w:tc>
            </w:tr>
            <w:tr w14:paraId="2EA09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vMerge w:val="continue"/>
                  <w:tcBorders>
                    <w:tl2br w:val="nil"/>
                    <w:tr2bl w:val="nil"/>
                  </w:tcBorders>
                  <w:vAlign w:val="center"/>
                </w:tcPr>
                <w:p w14:paraId="5574FF77">
                  <w:pPr>
                    <w:jc w:val="center"/>
                    <w:textAlignment w:val="center"/>
                    <w:rPr>
                      <w:color w:val="000000" w:themeColor="text1"/>
                      <w:szCs w:val="21"/>
                      <w:highlight w:val="none"/>
                      <w14:textFill>
                        <w14:solidFill>
                          <w14:schemeClr w14:val="tx1"/>
                        </w14:solidFill>
                      </w14:textFill>
                    </w:rPr>
                  </w:pPr>
                </w:p>
              </w:tc>
              <w:tc>
                <w:tcPr>
                  <w:tcW w:w="409" w:type="pct"/>
                  <w:vMerge w:val="continue"/>
                  <w:tcBorders>
                    <w:tl2br w:val="nil"/>
                    <w:tr2bl w:val="nil"/>
                  </w:tcBorders>
                  <w:vAlign w:val="center"/>
                </w:tcPr>
                <w:p w14:paraId="77CBB263">
                  <w:pPr>
                    <w:jc w:val="center"/>
                    <w:textAlignment w:val="center"/>
                    <w:rPr>
                      <w:color w:val="000000" w:themeColor="text1"/>
                      <w:szCs w:val="21"/>
                      <w:highlight w:val="none"/>
                      <w14:textFill>
                        <w14:solidFill>
                          <w14:schemeClr w14:val="tx1"/>
                        </w14:solidFill>
                      </w14:textFill>
                    </w:rPr>
                  </w:pPr>
                </w:p>
              </w:tc>
              <w:tc>
                <w:tcPr>
                  <w:tcW w:w="574" w:type="pct"/>
                  <w:tcBorders>
                    <w:tl2br w:val="nil"/>
                    <w:tr2bl w:val="nil"/>
                  </w:tcBorders>
                  <w:vAlign w:val="center"/>
                </w:tcPr>
                <w:p w14:paraId="631F7A87">
                  <w:pPr>
                    <w:jc w:val="center"/>
                    <w:rPr>
                      <w:color w:val="000000" w:themeColor="text1"/>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2</w:t>
                  </w:r>
                </w:p>
              </w:tc>
              <w:tc>
                <w:tcPr>
                  <w:tcW w:w="965" w:type="pct"/>
                  <w:tcBorders>
                    <w:tl2br w:val="nil"/>
                    <w:tr2bl w:val="nil"/>
                  </w:tcBorders>
                  <w:vAlign w:val="center"/>
                </w:tcPr>
                <w:p w14:paraId="6D318284">
                  <w:pPr>
                    <w:jc w:val="center"/>
                    <w:textAlignment w:val="center"/>
                    <w:rPr>
                      <w:color w:val="000000" w:themeColor="text1"/>
                      <w:szCs w:val="21"/>
                      <w:highlight w:val="none"/>
                      <w14:textFill>
                        <w14:solidFill>
                          <w14:schemeClr w14:val="tx1"/>
                        </w14:solidFill>
                      </w14:textFill>
                    </w:rPr>
                  </w:pPr>
                </w:p>
              </w:tc>
              <w:tc>
                <w:tcPr>
                  <w:tcW w:w="580" w:type="pct"/>
                  <w:tcBorders>
                    <w:tl2br w:val="nil"/>
                    <w:tr2bl w:val="nil"/>
                  </w:tcBorders>
                  <w:vAlign w:val="center"/>
                </w:tcPr>
                <w:p w14:paraId="44113909">
                  <w:pPr>
                    <w:jc w:val="center"/>
                    <w:textAlignment w:val="center"/>
                    <w:rPr>
                      <w:color w:val="000000" w:themeColor="text1"/>
                      <w:szCs w:val="21"/>
                      <w:highlight w:val="none"/>
                      <w14:textFill>
                        <w14:solidFill>
                          <w14:schemeClr w14:val="tx1"/>
                        </w14:solidFill>
                      </w14:textFill>
                    </w:rPr>
                  </w:pPr>
                </w:p>
              </w:tc>
              <w:tc>
                <w:tcPr>
                  <w:tcW w:w="1172" w:type="pct"/>
                  <w:tcBorders>
                    <w:tl2br w:val="nil"/>
                    <w:tr2bl w:val="nil"/>
                  </w:tcBorders>
                  <w:vAlign w:val="center"/>
                </w:tcPr>
                <w:p w14:paraId="3A35CA37">
                  <w:pPr>
                    <w:jc w:val="center"/>
                    <w:textAlignment w:val="center"/>
                    <w:rPr>
                      <w:color w:val="000000" w:themeColor="text1"/>
                      <w:szCs w:val="21"/>
                      <w:highlight w:val="none"/>
                      <w14:textFill>
                        <w14:solidFill>
                          <w14:schemeClr w14:val="tx1"/>
                        </w14:solidFill>
                      </w14:textFill>
                    </w:rPr>
                  </w:pPr>
                </w:p>
              </w:tc>
              <w:tc>
                <w:tcPr>
                  <w:tcW w:w="307" w:type="pct"/>
                  <w:vMerge w:val="continue"/>
                  <w:tcBorders>
                    <w:tl2br w:val="nil"/>
                    <w:tr2bl w:val="nil"/>
                  </w:tcBorders>
                  <w:vAlign w:val="center"/>
                </w:tcPr>
                <w:p w14:paraId="7ABD9C90">
                  <w:pPr>
                    <w:jc w:val="center"/>
                    <w:textAlignment w:val="center"/>
                    <w:rPr>
                      <w:color w:val="000000" w:themeColor="text1"/>
                      <w:kern w:val="0"/>
                      <w:szCs w:val="21"/>
                      <w:highlight w:val="none"/>
                      <w14:textFill>
                        <w14:solidFill>
                          <w14:schemeClr w14:val="tx1"/>
                        </w14:solidFill>
                      </w14:textFill>
                    </w:rPr>
                  </w:pPr>
                </w:p>
              </w:tc>
              <w:tc>
                <w:tcPr>
                  <w:tcW w:w="409" w:type="pct"/>
                  <w:vMerge w:val="continue"/>
                  <w:tcBorders>
                    <w:tl2br w:val="nil"/>
                    <w:tr2bl w:val="nil"/>
                  </w:tcBorders>
                  <w:vAlign w:val="center"/>
                </w:tcPr>
                <w:p w14:paraId="537EB68D">
                  <w:pPr>
                    <w:jc w:val="center"/>
                    <w:textAlignment w:val="center"/>
                    <w:rPr>
                      <w:color w:val="000000" w:themeColor="text1"/>
                      <w:kern w:val="0"/>
                      <w:szCs w:val="21"/>
                      <w:highlight w:val="none"/>
                      <w14:textFill>
                        <w14:solidFill>
                          <w14:schemeClr w14:val="tx1"/>
                        </w14:solidFill>
                      </w14:textFill>
                    </w:rPr>
                  </w:pPr>
                </w:p>
              </w:tc>
            </w:tr>
            <w:tr w14:paraId="153643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vMerge w:val="continue"/>
                  <w:tcBorders>
                    <w:tl2br w:val="nil"/>
                    <w:tr2bl w:val="nil"/>
                  </w:tcBorders>
                  <w:vAlign w:val="center"/>
                </w:tcPr>
                <w:p w14:paraId="6AA2EBFF">
                  <w:pPr>
                    <w:jc w:val="center"/>
                    <w:textAlignment w:val="center"/>
                    <w:rPr>
                      <w:color w:val="000000" w:themeColor="text1"/>
                      <w:szCs w:val="21"/>
                      <w:highlight w:val="none"/>
                      <w14:textFill>
                        <w14:solidFill>
                          <w14:schemeClr w14:val="tx1"/>
                        </w14:solidFill>
                      </w14:textFill>
                    </w:rPr>
                  </w:pPr>
                </w:p>
              </w:tc>
              <w:tc>
                <w:tcPr>
                  <w:tcW w:w="409" w:type="pct"/>
                  <w:vMerge w:val="continue"/>
                  <w:tcBorders>
                    <w:tl2br w:val="nil"/>
                    <w:tr2bl w:val="nil"/>
                  </w:tcBorders>
                  <w:vAlign w:val="center"/>
                </w:tcPr>
                <w:p w14:paraId="19EA56A6">
                  <w:pPr>
                    <w:jc w:val="center"/>
                    <w:textAlignment w:val="center"/>
                    <w:rPr>
                      <w:color w:val="000000" w:themeColor="text1"/>
                      <w:szCs w:val="21"/>
                      <w:highlight w:val="none"/>
                      <w14:textFill>
                        <w14:solidFill>
                          <w14:schemeClr w14:val="tx1"/>
                        </w14:solidFill>
                      </w14:textFill>
                    </w:rPr>
                  </w:pPr>
                </w:p>
              </w:tc>
              <w:tc>
                <w:tcPr>
                  <w:tcW w:w="574" w:type="pct"/>
                  <w:tcBorders>
                    <w:tl2br w:val="nil"/>
                    <w:tr2bl w:val="nil"/>
                  </w:tcBorders>
                  <w:vAlign w:val="center"/>
                </w:tcPr>
                <w:p w14:paraId="64B2155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965" w:type="pct"/>
                  <w:tcBorders>
                    <w:tl2br w:val="nil"/>
                    <w:tr2bl w:val="nil"/>
                  </w:tcBorders>
                  <w:vAlign w:val="center"/>
                </w:tcPr>
                <w:p w14:paraId="5BEFDDCA">
                  <w:pPr>
                    <w:jc w:val="center"/>
                    <w:textAlignment w:val="center"/>
                    <w:rPr>
                      <w:color w:val="000000" w:themeColor="text1"/>
                      <w:szCs w:val="21"/>
                      <w:highlight w:val="none"/>
                      <w14:textFill>
                        <w14:solidFill>
                          <w14:schemeClr w14:val="tx1"/>
                        </w14:solidFill>
                      </w14:textFill>
                    </w:rPr>
                  </w:pPr>
                </w:p>
              </w:tc>
              <w:tc>
                <w:tcPr>
                  <w:tcW w:w="580" w:type="pct"/>
                  <w:tcBorders>
                    <w:tl2br w:val="nil"/>
                    <w:tr2bl w:val="nil"/>
                  </w:tcBorders>
                  <w:vAlign w:val="center"/>
                </w:tcPr>
                <w:p w14:paraId="4B0945ED">
                  <w:pPr>
                    <w:jc w:val="center"/>
                    <w:textAlignment w:val="center"/>
                    <w:rPr>
                      <w:color w:val="000000" w:themeColor="text1"/>
                      <w:szCs w:val="21"/>
                      <w:highlight w:val="none"/>
                      <w14:textFill>
                        <w14:solidFill>
                          <w14:schemeClr w14:val="tx1"/>
                        </w14:solidFill>
                      </w14:textFill>
                    </w:rPr>
                  </w:pPr>
                </w:p>
              </w:tc>
              <w:tc>
                <w:tcPr>
                  <w:tcW w:w="1172" w:type="pct"/>
                  <w:tcBorders>
                    <w:tl2br w:val="nil"/>
                    <w:tr2bl w:val="nil"/>
                  </w:tcBorders>
                  <w:vAlign w:val="center"/>
                </w:tcPr>
                <w:p w14:paraId="2A48FAE5">
                  <w:pPr>
                    <w:jc w:val="center"/>
                    <w:textAlignment w:val="center"/>
                    <w:rPr>
                      <w:color w:val="000000" w:themeColor="text1"/>
                      <w:szCs w:val="21"/>
                      <w:highlight w:val="none"/>
                      <w14:textFill>
                        <w14:solidFill>
                          <w14:schemeClr w14:val="tx1"/>
                        </w14:solidFill>
                      </w14:textFill>
                    </w:rPr>
                  </w:pPr>
                </w:p>
              </w:tc>
              <w:tc>
                <w:tcPr>
                  <w:tcW w:w="307" w:type="pct"/>
                  <w:vMerge w:val="continue"/>
                  <w:tcBorders>
                    <w:tl2br w:val="nil"/>
                    <w:tr2bl w:val="nil"/>
                  </w:tcBorders>
                  <w:vAlign w:val="center"/>
                </w:tcPr>
                <w:p w14:paraId="64A32A8A">
                  <w:pPr>
                    <w:jc w:val="center"/>
                    <w:textAlignment w:val="center"/>
                    <w:rPr>
                      <w:color w:val="000000" w:themeColor="text1"/>
                      <w:kern w:val="0"/>
                      <w:szCs w:val="21"/>
                      <w:highlight w:val="none"/>
                      <w14:textFill>
                        <w14:solidFill>
                          <w14:schemeClr w14:val="tx1"/>
                        </w14:solidFill>
                      </w14:textFill>
                    </w:rPr>
                  </w:pPr>
                </w:p>
              </w:tc>
              <w:tc>
                <w:tcPr>
                  <w:tcW w:w="409" w:type="pct"/>
                  <w:vMerge w:val="continue"/>
                  <w:tcBorders>
                    <w:tl2br w:val="nil"/>
                    <w:tr2bl w:val="nil"/>
                  </w:tcBorders>
                  <w:vAlign w:val="center"/>
                </w:tcPr>
                <w:p w14:paraId="50283640">
                  <w:pPr>
                    <w:jc w:val="center"/>
                    <w:textAlignment w:val="center"/>
                    <w:rPr>
                      <w:color w:val="000000" w:themeColor="text1"/>
                      <w:kern w:val="0"/>
                      <w:szCs w:val="21"/>
                      <w:highlight w:val="none"/>
                      <w14:textFill>
                        <w14:solidFill>
                          <w14:schemeClr w14:val="tx1"/>
                        </w14:solidFill>
                      </w14:textFill>
                    </w:rPr>
                  </w:pPr>
                </w:p>
              </w:tc>
            </w:tr>
            <w:tr w14:paraId="3B5B59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vMerge w:val="continue"/>
                  <w:tcBorders>
                    <w:tl2br w:val="nil"/>
                    <w:tr2bl w:val="nil"/>
                  </w:tcBorders>
                  <w:vAlign w:val="center"/>
                </w:tcPr>
                <w:p w14:paraId="10C30E39">
                  <w:pPr>
                    <w:jc w:val="center"/>
                    <w:textAlignment w:val="center"/>
                    <w:rPr>
                      <w:color w:val="000000" w:themeColor="text1"/>
                      <w:szCs w:val="21"/>
                      <w:highlight w:val="none"/>
                      <w14:textFill>
                        <w14:solidFill>
                          <w14:schemeClr w14:val="tx1"/>
                        </w14:solidFill>
                      </w14:textFill>
                    </w:rPr>
                  </w:pPr>
                </w:p>
              </w:tc>
              <w:tc>
                <w:tcPr>
                  <w:tcW w:w="409" w:type="pct"/>
                  <w:vMerge w:val="continue"/>
                  <w:tcBorders>
                    <w:tl2br w:val="nil"/>
                    <w:tr2bl w:val="nil"/>
                  </w:tcBorders>
                  <w:vAlign w:val="center"/>
                </w:tcPr>
                <w:p w14:paraId="0D1921CF">
                  <w:pPr>
                    <w:jc w:val="center"/>
                    <w:textAlignment w:val="center"/>
                    <w:rPr>
                      <w:color w:val="000000" w:themeColor="text1"/>
                      <w:szCs w:val="21"/>
                      <w:highlight w:val="none"/>
                      <w14:textFill>
                        <w14:solidFill>
                          <w14:schemeClr w14:val="tx1"/>
                        </w14:solidFill>
                      </w14:textFill>
                    </w:rPr>
                  </w:pPr>
                </w:p>
              </w:tc>
              <w:tc>
                <w:tcPr>
                  <w:tcW w:w="574" w:type="pct"/>
                  <w:tcBorders>
                    <w:tl2br w:val="nil"/>
                    <w:tr2bl w:val="nil"/>
                  </w:tcBorders>
                  <w:vAlign w:val="center"/>
                </w:tcPr>
                <w:p w14:paraId="02907BD0">
                  <w:pPr>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平均值</w:t>
                  </w:r>
                </w:p>
              </w:tc>
              <w:tc>
                <w:tcPr>
                  <w:tcW w:w="965" w:type="pct"/>
                  <w:tcBorders>
                    <w:tl2br w:val="nil"/>
                    <w:tr2bl w:val="nil"/>
                  </w:tcBorders>
                  <w:vAlign w:val="center"/>
                </w:tcPr>
                <w:p w14:paraId="599B8853">
                  <w:pPr>
                    <w:jc w:val="center"/>
                    <w:textAlignment w:val="center"/>
                    <w:rPr>
                      <w:color w:val="000000" w:themeColor="text1"/>
                      <w:szCs w:val="21"/>
                      <w:highlight w:val="none"/>
                      <w14:textFill>
                        <w14:solidFill>
                          <w14:schemeClr w14:val="tx1"/>
                        </w14:solidFill>
                      </w14:textFill>
                    </w:rPr>
                  </w:pPr>
                </w:p>
              </w:tc>
              <w:tc>
                <w:tcPr>
                  <w:tcW w:w="580" w:type="pct"/>
                  <w:tcBorders>
                    <w:tl2br w:val="nil"/>
                    <w:tr2bl w:val="nil"/>
                  </w:tcBorders>
                  <w:vAlign w:val="center"/>
                </w:tcPr>
                <w:p w14:paraId="5565A6C8">
                  <w:pPr>
                    <w:jc w:val="center"/>
                    <w:textAlignment w:val="center"/>
                    <w:rPr>
                      <w:color w:val="000000" w:themeColor="text1"/>
                      <w:szCs w:val="21"/>
                      <w:highlight w:val="none"/>
                      <w14:textFill>
                        <w14:solidFill>
                          <w14:schemeClr w14:val="tx1"/>
                        </w14:solidFill>
                      </w14:textFill>
                    </w:rPr>
                  </w:pPr>
                </w:p>
              </w:tc>
              <w:tc>
                <w:tcPr>
                  <w:tcW w:w="1172" w:type="pct"/>
                  <w:tcBorders>
                    <w:tl2br w:val="nil"/>
                    <w:tr2bl w:val="nil"/>
                  </w:tcBorders>
                  <w:vAlign w:val="center"/>
                </w:tcPr>
                <w:p w14:paraId="244136A2">
                  <w:pPr>
                    <w:jc w:val="center"/>
                    <w:textAlignment w:val="center"/>
                    <w:rPr>
                      <w:color w:val="000000" w:themeColor="text1"/>
                      <w:szCs w:val="21"/>
                      <w:highlight w:val="none"/>
                      <w14:textFill>
                        <w14:solidFill>
                          <w14:schemeClr w14:val="tx1"/>
                        </w14:solidFill>
                      </w14:textFill>
                    </w:rPr>
                  </w:pPr>
                </w:p>
              </w:tc>
              <w:tc>
                <w:tcPr>
                  <w:tcW w:w="307" w:type="pct"/>
                  <w:vMerge w:val="continue"/>
                  <w:tcBorders>
                    <w:tl2br w:val="nil"/>
                    <w:tr2bl w:val="nil"/>
                  </w:tcBorders>
                  <w:vAlign w:val="center"/>
                </w:tcPr>
                <w:p w14:paraId="66532C31">
                  <w:pPr>
                    <w:jc w:val="center"/>
                    <w:textAlignment w:val="center"/>
                    <w:rPr>
                      <w:color w:val="000000" w:themeColor="text1"/>
                      <w:kern w:val="0"/>
                      <w:szCs w:val="21"/>
                      <w:highlight w:val="none"/>
                      <w14:textFill>
                        <w14:solidFill>
                          <w14:schemeClr w14:val="tx1"/>
                        </w14:solidFill>
                      </w14:textFill>
                    </w:rPr>
                  </w:pPr>
                </w:p>
              </w:tc>
              <w:tc>
                <w:tcPr>
                  <w:tcW w:w="409" w:type="pct"/>
                  <w:vMerge w:val="continue"/>
                  <w:tcBorders>
                    <w:tl2br w:val="nil"/>
                    <w:tr2bl w:val="nil"/>
                  </w:tcBorders>
                  <w:vAlign w:val="center"/>
                </w:tcPr>
                <w:p w14:paraId="73380C21">
                  <w:pPr>
                    <w:jc w:val="center"/>
                    <w:textAlignment w:val="center"/>
                    <w:rPr>
                      <w:color w:val="000000" w:themeColor="text1"/>
                      <w:kern w:val="0"/>
                      <w:szCs w:val="21"/>
                      <w:highlight w:val="none"/>
                      <w14:textFill>
                        <w14:solidFill>
                          <w14:schemeClr w14:val="tx1"/>
                        </w14:solidFill>
                      </w14:textFill>
                    </w:rPr>
                  </w:pPr>
                </w:p>
              </w:tc>
            </w:tr>
            <w:tr w14:paraId="5ACB4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vMerge w:val="restart"/>
                  <w:tcBorders>
                    <w:tl2br w:val="nil"/>
                    <w:tr2bl w:val="nil"/>
                  </w:tcBorders>
                  <w:vAlign w:val="center"/>
                </w:tcPr>
                <w:p w14:paraId="624EA4F5">
                  <w:pPr>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注塑、挤出工序废气排气筒出口</w:t>
                  </w:r>
                </w:p>
              </w:tc>
              <w:tc>
                <w:tcPr>
                  <w:tcW w:w="409" w:type="pct"/>
                  <w:vMerge w:val="restart"/>
                  <w:tcBorders>
                    <w:tl2br w:val="nil"/>
                    <w:tr2bl w:val="nil"/>
                  </w:tcBorders>
                  <w:vAlign w:val="center"/>
                </w:tcPr>
                <w:p w14:paraId="2757A9C1">
                  <w:pPr>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574" w:type="pct"/>
                  <w:tcBorders>
                    <w:tl2br w:val="nil"/>
                    <w:tr2bl w:val="nil"/>
                  </w:tcBorders>
                  <w:vAlign w:val="center"/>
                </w:tcPr>
                <w:p w14:paraId="507288EC">
                  <w:pPr>
                    <w:jc w:val="center"/>
                    <w:rPr>
                      <w:color w:val="000000" w:themeColor="text1"/>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1</w:t>
                  </w:r>
                </w:p>
              </w:tc>
              <w:tc>
                <w:tcPr>
                  <w:tcW w:w="965" w:type="pct"/>
                  <w:tcBorders>
                    <w:tl2br w:val="nil"/>
                    <w:tr2bl w:val="nil"/>
                  </w:tcBorders>
                  <w:vAlign w:val="center"/>
                </w:tcPr>
                <w:p w14:paraId="6D32D892">
                  <w:pPr>
                    <w:jc w:val="center"/>
                    <w:textAlignment w:val="center"/>
                    <w:rPr>
                      <w:color w:val="000000" w:themeColor="text1"/>
                      <w:szCs w:val="21"/>
                      <w:highlight w:val="none"/>
                      <w14:textFill>
                        <w14:solidFill>
                          <w14:schemeClr w14:val="tx1"/>
                        </w14:solidFill>
                      </w14:textFill>
                    </w:rPr>
                  </w:pPr>
                </w:p>
              </w:tc>
              <w:tc>
                <w:tcPr>
                  <w:tcW w:w="580" w:type="pct"/>
                  <w:tcBorders>
                    <w:tl2br w:val="nil"/>
                    <w:tr2bl w:val="nil"/>
                  </w:tcBorders>
                  <w:vAlign w:val="center"/>
                </w:tcPr>
                <w:p w14:paraId="2A06F5DB">
                  <w:pPr>
                    <w:jc w:val="center"/>
                    <w:textAlignment w:val="center"/>
                    <w:rPr>
                      <w:color w:val="000000" w:themeColor="text1"/>
                      <w:szCs w:val="21"/>
                      <w:highlight w:val="none"/>
                      <w14:textFill>
                        <w14:solidFill>
                          <w14:schemeClr w14:val="tx1"/>
                        </w14:solidFill>
                      </w14:textFill>
                    </w:rPr>
                  </w:pPr>
                </w:p>
              </w:tc>
              <w:tc>
                <w:tcPr>
                  <w:tcW w:w="1172" w:type="pct"/>
                  <w:tcBorders>
                    <w:tl2br w:val="nil"/>
                    <w:tr2bl w:val="nil"/>
                  </w:tcBorders>
                  <w:vAlign w:val="center"/>
                </w:tcPr>
                <w:p w14:paraId="2168D4AB">
                  <w:pPr>
                    <w:jc w:val="center"/>
                    <w:textAlignment w:val="center"/>
                    <w:rPr>
                      <w:color w:val="000000" w:themeColor="text1"/>
                      <w:szCs w:val="21"/>
                      <w:highlight w:val="none"/>
                      <w14:textFill>
                        <w14:solidFill>
                          <w14:schemeClr w14:val="tx1"/>
                        </w14:solidFill>
                      </w14:textFill>
                    </w:rPr>
                  </w:pPr>
                </w:p>
              </w:tc>
              <w:tc>
                <w:tcPr>
                  <w:tcW w:w="307" w:type="pct"/>
                  <w:vMerge w:val="restart"/>
                  <w:tcBorders>
                    <w:tl2br w:val="nil"/>
                    <w:tr2bl w:val="nil"/>
                  </w:tcBorders>
                  <w:vAlign w:val="center"/>
                </w:tcPr>
                <w:p w14:paraId="4C1DA6ED">
                  <w:pPr>
                    <w:jc w:val="center"/>
                    <w:textAlignment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60</w:t>
                  </w:r>
                </w:p>
              </w:tc>
              <w:tc>
                <w:tcPr>
                  <w:tcW w:w="409" w:type="pct"/>
                  <w:vMerge w:val="restart"/>
                  <w:tcBorders>
                    <w:tl2br w:val="nil"/>
                    <w:tr2bl w:val="nil"/>
                  </w:tcBorders>
                  <w:vAlign w:val="center"/>
                </w:tcPr>
                <w:p w14:paraId="3C2146E1">
                  <w:pPr>
                    <w:jc w:val="center"/>
                    <w:textAlignment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达标</w:t>
                  </w:r>
                </w:p>
              </w:tc>
            </w:tr>
            <w:tr w14:paraId="5A9C76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vMerge w:val="continue"/>
                  <w:tcBorders>
                    <w:tl2br w:val="nil"/>
                    <w:tr2bl w:val="nil"/>
                  </w:tcBorders>
                  <w:vAlign w:val="center"/>
                </w:tcPr>
                <w:p w14:paraId="523C7351">
                  <w:pPr>
                    <w:jc w:val="center"/>
                    <w:textAlignment w:val="center"/>
                    <w:rPr>
                      <w:color w:val="000000" w:themeColor="text1"/>
                      <w:szCs w:val="21"/>
                      <w:highlight w:val="none"/>
                      <w14:textFill>
                        <w14:solidFill>
                          <w14:schemeClr w14:val="tx1"/>
                        </w14:solidFill>
                      </w14:textFill>
                    </w:rPr>
                  </w:pPr>
                </w:p>
              </w:tc>
              <w:tc>
                <w:tcPr>
                  <w:tcW w:w="409" w:type="pct"/>
                  <w:vMerge w:val="continue"/>
                  <w:tcBorders>
                    <w:tl2br w:val="nil"/>
                    <w:tr2bl w:val="nil"/>
                  </w:tcBorders>
                  <w:vAlign w:val="center"/>
                </w:tcPr>
                <w:p w14:paraId="4FD8A29C">
                  <w:pPr>
                    <w:jc w:val="center"/>
                    <w:textAlignment w:val="center"/>
                    <w:rPr>
                      <w:color w:val="000000" w:themeColor="text1"/>
                      <w:szCs w:val="21"/>
                      <w:highlight w:val="none"/>
                      <w14:textFill>
                        <w14:solidFill>
                          <w14:schemeClr w14:val="tx1"/>
                        </w14:solidFill>
                      </w14:textFill>
                    </w:rPr>
                  </w:pPr>
                </w:p>
              </w:tc>
              <w:tc>
                <w:tcPr>
                  <w:tcW w:w="574" w:type="pct"/>
                  <w:tcBorders>
                    <w:tl2br w:val="nil"/>
                    <w:tr2bl w:val="nil"/>
                  </w:tcBorders>
                  <w:vAlign w:val="center"/>
                </w:tcPr>
                <w:p w14:paraId="132C4176">
                  <w:pPr>
                    <w:jc w:val="center"/>
                    <w:rPr>
                      <w:color w:val="000000" w:themeColor="text1"/>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2</w:t>
                  </w:r>
                </w:p>
              </w:tc>
              <w:tc>
                <w:tcPr>
                  <w:tcW w:w="965" w:type="pct"/>
                  <w:tcBorders>
                    <w:tl2br w:val="nil"/>
                    <w:tr2bl w:val="nil"/>
                  </w:tcBorders>
                  <w:vAlign w:val="center"/>
                </w:tcPr>
                <w:p w14:paraId="77C3F4E3">
                  <w:pPr>
                    <w:jc w:val="center"/>
                    <w:textAlignment w:val="center"/>
                    <w:rPr>
                      <w:color w:val="000000" w:themeColor="text1"/>
                      <w:szCs w:val="21"/>
                      <w:highlight w:val="none"/>
                      <w14:textFill>
                        <w14:solidFill>
                          <w14:schemeClr w14:val="tx1"/>
                        </w14:solidFill>
                      </w14:textFill>
                    </w:rPr>
                  </w:pPr>
                </w:p>
              </w:tc>
              <w:tc>
                <w:tcPr>
                  <w:tcW w:w="580" w:type="pct"/>
                  <w:tcBorders>
                    <w:tl2br w:val="nil"/>
                    <w:tr2bl w:val="nil"/>
                  </w:tcBorders>
                  <w:vAlign w:val="center"/>
                </w:tcPr>
                <w:p w14:paraId="40AADDA8">
                  <w:pPr>
                    <w:jc w:val="center"/>
                    <w:textAlignment w:val="center"/>
                    <w:rPr>
                      <w:color w:val="000000" w:themeColor="text1"/>
                      <w:szCs w:val="21"/>
                      <w:highlight w:val="none"/>
                      <w14:textFill>
                        <w14:solidFill>
                          <w14:schemeClr w14:val="tx1"/>
                        </w14:solidFill>
                      </w14:textFill>
                    </w:rPr>
                  </w:pPr>
                </w:p>
              </w:tc>
              <w:tc>
                <w:tcPr>
                  <w:tcW w:w="1172" w:type="pct"/>
                  <w:tcBorders>
                    <w:tl2br w:val="nil"/>
                    <w:tr2bl w:val="nil"/>
                  </w:tcBorders>
                  <w:vAlign w:val="center"/>
                </w:tcPr>
                <w:p w14:paraId="33AEA09A">
                  <w:pPr>
                    <w:jc w:val="center"/>
                    <w:textAlignment w:val="center"/>
                    <w:rPr>
                      <w:color w:val="000000" w:themeColor="text1"/>
                      <w:szCs w:val="21"/>
                      <w:highlight w:val="none"/>
                      <w14:textFill>
                        <w14:solidFill>
                          <w14:schemeClr w14:val="tx1"/>
                        </w14:solidFill>
                      </w14:textFill>
                    </w:rPr>
                  </w:pPr>
                </w:p>
              </w:tc>
              <w:tc>
                <w:tcPr>
                  <w:tcW w:w="307" w:type="pct"/>
                  <w:vMerge w:val="continue"/>
                  <w:tcBorders>
                    <w:tl2br w:val="nil"/>
                    <w:tr2bl w:val="nil"/>
                  </w:tcBorders>
                  <w:vAlign w:val="center"/>
                </w:tcPr>
                <w:p w14:paraId="3C5228C1">
                  <w:pPr>
                    <w:jc w:val="center"/>
                    <w:textAlignment w:val="center"/>
                    <w:rPr>
                      <w:color w:val="000000" w:themeColor="text1"/>
                      <w:kern w:val="0"/>
                      <w:szCs w:val="21"/>
                      <w:highlight w:val="none"/>
                      <w14:textFill>
                        <w14:solidFill>
                          <w14:schemeClr w14:val="tx1"/>
                        </w14:solidFill>
                      </w14:textFill>
                    </w:rPr>
                  </w:pPr>
                </w:p>
              </w:tc>
              <w:tc>
                <w:tcPr>
                  <w:tcW w:w="409" w:type="pct"/>
                  <w:vMerge w:val="continue"/>
                  <w:tcBorders>
                    <w:tl2br w:val="nil"/>
                    <w:tr2bl w:val="nil"/>
                  </w:tcBorders>
                  <w:vAlign w:val="center"/>
                </w:tcPr>
                <w:p w14:paraId="48A58A7B">
                  <w:pPr>
                    <w:jc w:val="center"/>
                    <w:textAlignment w:val="center"/>
                    <w:rPr>
                      <w:color w:val="000000" w:themeColor="text1"/>
                      <w:kern w:val="0"/>
                      <w:szCs w:val="21"/>
                      <w:highlight w:val="none"/>
                      <w14:textFill>
                        <w14:solidFill>
                          <w14:schemeClr w14:val="tx1"/>
                        </w14:solidFill>
                      </w14:textFill>
                    </w:rPr>
                  </w:pPr>
                </w:p>
              </w:tc>
            </w:tr>
            <w:tr w14:paraId="033DC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vMerge w:val="continue"/>
                  <w:tcBorders>
                    <w:tl2br w:val="nil"/>
                    <w:tr2bl w:val="nil"/>
                  </w:tcBorders>
                  <w:vAlign w:val="center"/>
                </w:tcPr>
                <w:p w14:paraId="5EE5C448">
                  <w:pPr>
                    <w:jc w:val="center"/>
                    <w:textAlignment w:val="center"/>
                    <w:rPr>
                      <w:color w:val="000000" w:themeColor="text1"/>
                      <w:szCs w:val="21"/>
                      <w:highlight w:val="none"/>
                      <w14:textFill>
                        <w14:solidFill>
                          <w14:schemeClr w14:val="tx1"/>
                        </w14:solidFill>
                      </w14:textFill>
                    </w:rPr>
                  </w:pPr>
                </w:p>
              </w:tc>
              <w:tc>
                <w:tcPr>
                  <w:tcW w:w="409" w:type="pct"/>
                  <w:vMerge w:val="continue"/>
                  <w:tcBorders>
                    <w:tl2br w:val="nil"/>
                    <w:tr2bl w:val="nil"/>
                  </w:tcBorders>
                  <w:vAlign w:val="center"/>
                </w:tcPr>
                <w:p w14:paraId="7E53324B">
                  <w:pPr>
                    <w:jc w:val="center"/>
                    <w:textAlignment w:val="center"/>
                    <w:rPr>
                      <w:color w:val="000000" w:themeColor="text1"/>
                      <w:szCs w:val="21"/>
                      <w:highlight w:val="none"/>
                      <w14:textFill>
                        <w14:solidFill>
                          <w14:schemeClr w14:val="tx1"/>
                        </w14:solidFill>
                      </w14:textFill>
                    </w:rPr>
                  </w:pPr>
                </w:p>
              </w:tc>
              <w:tc>
                <w:tcPr>
                  <w:tcW w:w="574" w:type="pct"/>
                  <w:tcBorders>
                    <w:tl2br w:val="nil"/>
                    <w:tr2bl w:val="nil"/>
                  </w:tcBorders>
                  <w:vAlign w:val="center"/>
                </w:tcPr>
                <w:p w14:paraId="4B8FF40C">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965" w:type="pct"/>
                  <w:tcBorders>
                    <w:tl2br w:val="nil"/>
                    <w:tr2bl w:val="nil"/>
                  </w:tcBorders>
                  <w:vAlign w:val="center"/>
                </w:tcPr>
                <w:p w14:paraId="15511691">
                  <w:pPr>
                    <w:jc w:val="center"/>
                    <w:textAlignment w:val="center"/>
                    <w:rPr>
                      <w:color w:val="000000" w:themeColor="text1"/>
                      <w:szCs w:val="21"/>
                      <w:highlight w:val="none"/>
                      <w14:textFill>
                        <w14:solidFill>
                          <w14:schemeClr w14:val="tx1"/>
                        </w14:solidFill>
                      </w14:textFill>
                    </w:rPr>
                  </w:pPr>
                </w:p>
              </w:tc>
              <w:tc>
                <w:tcPr>
                  <w:tcW w:w="580" w:type="pct"/>
                  <w:tcBorders>
                    <w:tl2br w:val="nil"/>
                    <w:tr2bl w:val="nil"/>
                  </w:tcBorders>
                  <w:vAlign w:val="center"/>
                </w:tcPr>
                <w:p w14:paraId="2A467994">
                  <w:pPr>
                    <w:jc w:val="center"/>
                    <w:textAlignment w:val="center"/>
                    <w:rPr>
                      <w:color w:val="000000" w:themeColor="text1"/>
                      <w:szCs w:val="21"/>
                      <w:highlight w:val="none"/>
                      <w14:textFill>
                        <w14:solidFill>
                          <w14:schemeClr w14:val="tx1"/>
                        </w14:solidFill>
                      </w14:textFill>
                    </w:rPr>
                  </w:pPr>
                </w:p>
              </w:tc>
              <w:tc>
                <w:tcPr>
                  <w:tcW w:w="1172" w:type="pct"/>
                  <w:tcBorders>
                    <w:tl2br w:val="nil"/>
                    <w:tr2bl w:val="nil"/>
                  </w:tcBorders>
                  <w:vAlign w:val="center"/>
                </w:tcPr>
                <w:p w14:paraId="5DC495A0">
                  <w:pPr>
                    <w:jc w:val="center"/>
                    <w:textAlignment w:val="center"/>
                    <w:rPr>
                      <w:color w:val="000000" w:themeColor="text1"/>
                      <w:szCs w:val="21"/>
                      <w:highlight w:val="none"/>
                      <w14:textFill>
                        <w14:solidFill>
                          <w14:schemeClr w14:val="tx1"/>
                        </w14:solidFill>
                      </w14:textFill>
                    </w:rPr>
                  </w:pPr>
                </w:p>
              </w:tc>
              <w:tc>
                <w:tcPr>
                  <w:tcW w:w="307" w:type="pct"/>
                  <w:vMerge w:val="continue"/>
                  <w:tcBorders>
                    <w:tl2br w:val="nil"/>
                    <w:tr2bl w:val="nil"/>
                  </w:tcBorders>
                  <w:vAlign w:val="center"/>
                </w:tcPr>
                <w:p w14:paraId="41D5AFC4">
                  <w:pPr>
                    <w:jc w:val="center"/>
                    <w:textAlignment w:val="center"/>
                    <w:rPr>
                      <w:color w:val="000000" w:themeColor="text1"/>
                      <w:kern w:val="0"/>
                      <w:szCs w:val="21"/>
                      <w:highlight w:val="none"/>
                      <w14:textFill>
                        <w14:solidFill>
                          <w14:schemeClr w14:val="tx1"/>
                        </w14:solidFill>
                      </w14:textFill>
                    </w:rPr>
                  </w:pPr>
                </w:p>
              </w:tc>
              <w:tc>
                <w:tcPr>
                  <w:tcW w:w="409" w:type="pct"/>
                  <w:vMerge w:val="continue"/>
                  <w:tcBorders>
                    <w:tl2br w:val="nil"/>
                    <w:tr2bl w:val="nil"/>
                  </w:tcBorders>
                  <w:vAlign w:val="center"/>
                </w:tcPr>
                <w:p w14:paraId="42802B45">
                  <w:pPr>
                    <w:jc w:val="center"/>
                    <w:textAlignment w:val="center"/>
                    <w:rPr>
                      <w:color w:val="000000" w:themeColor="text1"/>
                      <w:kern w:val="0"/>
                      <w:szCs w:val="21"/>
                      <w:highlight w:val="none"/>
                      <w14:textFill>
                        <w14:solidFill>
                          <w14:schemeClr w14:val="tx1"/>
                        </w14:solidFill>
                      </w14:textFill>
                    </w:rPr>
                  </w:pPr>
                </w:p>
              </w:tc>
            </w:tr>
            <w:tr w14:paraId="14CB7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0" w:type="pct"/>
                  <w:vMerge w:val="continue"/>
                  <w:tcBorders>
                    <w:tl2br w:val="nil"/>
                    <w:tr2bl w:val="nil"/>
                  </w:tcBorders>
                  <w:vAlign w:val="center"/>
                </w:tcPr>
                <w:p w14:paraId="255451AF">
                  <w:pPr>
                    <w:jc w:val="center"/>
                    <w:textAlignment w:val="center"/>
                    <w:rPr>
                      <w:color w:val="000000" w:themeColor="text1"/>
                      <w:szCs w:val="21"/>
                      <w:highlight w:val="none"/>
                      <w14:textFill>
                        <w14:solidFill>
                          <w14:schemeClr w14:val="tx1"/>
                        </w14:solidFill>
                      </w14:textFill>
                    </w:rPr>
                  </w:pPr>
                </w:p>
              </w:tc>
              <w:tc>
                <w:tcPr>
                  <w:tcW w:w="409" w:type="pct"/>
                  <w:vMerge w:val="continue"/>
                  <w:tcBorders>
                    <w:tl2br w:val="nil"/>
                    <w:tr2bl w:val="nil"/>
                  </w:tcBorders>
                  <w:vAlign w:val="center"/>
                </w:tcPr>
                <w:p w14:paraId="22498CBF">
                  <w:pPr>
                    <w:jc w:val="center"/>
                    <w:textAlignment w:val="center"/>
                    <w:rPr>
                      <w:color w:val="000000" w:themeColor="text1"/>
                      <w:szCs w:val="21"/>
                      <w:highlight w:val="none"/>
                      <w14:textFill>
                        <w14:solidFill>
                          <w14:schemeClr w14:val="tx1"/>
                        </w14:solidFill>
                      </w14:textFill>
                    </w:rPr>
                  </w:pPr>
                </w:p>
              </w:tc>
              <w:tc>
                <w:tcPr>
                  <w:tcW w:w="574" w:type="pct"/>
                  <w:tcBorders>
                    <w:tl2br w:val="nil"/>
                    <w:tr2bl w:val="nil"/>
                  </w:tcBorders>
                  <w:vAlign w:val="center"/>
                </w:tcPr>
                <w:p w14:paraId="7AF9883E">
                  <w:pPr>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平均值</w:t>
                  </w:r>
                </w:p>
              </w:tc>
              <w:tc>
                <w:tcPr>
                  <w:tcW w:w="965" w:type="pct"/>
                  <w:tcBorders>
                    <w:tl2br w:val="nil"/>
                    <w:tr2bl w:val="nil"/>
                  </w:tcBorders>
                  <w:vAlign w:val="center"/>
                </w:tcPr>
                <w:p w14:paraId="2371106B">
                  <w:pPr>
                    <w:jc w:val="center"/>
                    <w:textAlignment w:val="center"/>
                    <w:rPr>
                      <w:color w:val="000000" w:themeColor="text1"/>
                      <w:szCs w:val="21"/>
                      <w:highlight w:val="none"/>
                      <w14:textFill>
                        <w14:solidFill>
                          <w14:schemeClr w14:val="tx1"/>
                        </w14:solidFill>
                      </w14:textFill>
                    </w:rPr>
                  </w:pPr>
                </w:p>
              </w:tc>
              <w:tc>
                <w:tcPr>
                  <w:tcW w:w="580" w:type="pct"/>
                  <w:tcBorders>
                    <w:tl2br w:val="nil"/>
                    <w:tr2bl w:val="nil"/>
                  </w:tcBorders>
                  <w:vAlign w:val="center"/>
                </w:tcPr>
                <w:p w14:paraId="180AF83D">
                  <w:pPr>
                    <w:jc w:val="center"/>
                    <w:textAlignment w:val="center"/>
                    <w:rPr>
                      <w:color w:val="000000" w:themeColor="text1"/>
                      <w:szCs w:val="21"/>
                      <w:highlight w:val="none"/>
                      <w14:textFill>
                        <w14:solidFill>
                          <w14:schemeClr w14:val="tx1"/>
                        </w14:solidFill>
                      </w14:textFill>
                    </w:rPr>
                  </w:pPr>
                </w:p>
              </w:tc>
              <w:tc>
                <w:tcPr>
                  <w:tcW w:w="1172" w:type="pct"/>
                  <w:tcBorders>
                    <w:tl2br w:val="nil"/>
                    <w:tr2bl w:val="nil"/>
                  </w:tcBorders>
                  <w:vAlign w:val="center"/>
                </w:tcPr>
                <w:p w14:paraId="04F8866A">
                  <w:pPr>
                    <w:jc w:val="center"/>
                    <w:textAlignment w:val="center"/>
                    <w:rPr>
                      <w:color w:val="000000" w:themeColor="text1"/>
                      <w:szCs w:val="21"/>
                      <w:highlight w:val="none"/>
                      <w14:textFill>
                        <w14:solidFill>
                          <w14:schemeClr w14:val="tx1"/>
                        </w14:solidFill>
                      </w14:textFill>
                    </w:rPr>
                  </w:pPr>
                </w:p>
              </w:tc>
              <w:tc>
                <w:tcPr>
                  <w:tcW w:w="307" w:type="pct"/>
                  <w:vMerge w:val="continue"/>
                  <w:tcBorders>
                    <w:tl2br w:val="nil"/>
                    <w:tr2bl w:val="nil"/>
                  </w:tcBorders>
                  <w:vAlign w:val="center"/>
                </w:tcPr>
                <w:p w14:paraId="2B5FEBE9">
                  <w:pPr>
                    <w:jc w:val="center"/>
                    <w:textAlignment w:val="center"/>
                    <w:rPr>
                      <w:color w:val="000000" w:themeColor="text1"/>
                      <w:kern w:val="0"/>
                      <w:szCs w:val="21"/>
                      <w:highlight w:val="none"/>
                      <w14:textFill>
                        <w14:solidFill>
                          <w14:schemeClr w14:val="tx1"/>
                        </w14:solidFill>
                      </w14:textFill>
                    </w:rPr>
                  </w:pPr>
                </w:p>
              </w:tc>
              <w:tc>
                <w:tcPr>
                  <w:tcW w:w="409" w:type="pct"/>
                  <w:vMerge w:val="continue"/>
                  <w:tcBorders>
                    <w:tl2br w:val="nil"/>
                    <w:tr2bl w:val="nil"/>
                  </w:tcBorders>
                  <w:vAlign w:val="center"/>
                </w:tcPr>
                <w:p w14:paraId="6B1FE834">
                  <w:pPr>
                    <w:jc w:val="center"/>
                    <w:textAlignment w:val="center"/>
                    <w:rPr>
                      <w:color w:val="000000" w:themeColor="text1"/>
                      <w:kern w:val="0"/>
                      <w:szCs w:val="21"/>
                      <w:highlight w:val="none"/>
                      <w14:textFill>
                        <w14:solidFill>
                          <w14:schemeClr w14:val="tx1"/>
                        </w14:solidFill>
                      </w14:textFill>
                    </w:rPr>
                  </w:pPr>
                </w:p>
              </w:tc>
            </w:tr>
            <w:tr w14:paraId="6190B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000" w:type="pct"/>
                  <w:gridSpan w:val="8"/>
                  <w:tcBorders>
                    <w:tl2br w:val="nil"/>
                    <w:tr2bl w:val="nil"/>
                  </w:tcBorders>
                  <w:vAlign w:val="center"/>
                </w:tcPr>
                <w:p w14:paraId="5C37CABF">
                  <w:pPr>
                    <w:textAlignment w:val="center"/>
                    <w:rPr>
                      <w:color w:val="000000" w:themeColor="text1"/>
                      <w:kern w:val="0"/>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注：注塑、挤出工序废气排气筒出口烟囱截面尺寸d=0.60m，烟囱横截面积0.283m2，烟囱排放口距地面高度15m。</w:t>
                  </w:r>
                </w:p>
              </w:tc>
            </w:tr>
          </w:tbl>
          <w:p w14:paraId="656B415C">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w:t>
            </w:r>
            <w:r>
              <w:rPr>
                <w:rFonts w:hint="eastAsia"/>
                <w:color w:val="000000" w:themeColor="text1"/>
                <w:sz w:val="24"/>
                <w:highlight w:val="none"/>
                <w14:textFill>
                  <w14:solidFill>
                    <w14:schemeClr w14:val="tx1"/>
                  </w14:solidFill>
                </w14:textFill>
              </w:rPr>
              <w:t>上表</w:t>
            </w:r>
            <w:r>
              <w:rPr>
                <w:color w:val="000000" w:themeColor="text1"/>
                <w:sz w:val="24"/>
                <w:highlight w:val="none"/>
                <w14:textFill>
                  <w14:solidFill>
                    <w14:schemeClr w14:val="tx1"/>
                  </w14:solidFill>
                </w14:textFill>
              </w:rPr>
              <w:t>监测结果可知</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项目有组织废气</w:t>
            </w:r>
            <w:r>
              <w:rPr>
                <w:rFonts w:hint="eastAsia"/>
                <w:color w:val="000000" w:themeColor="text1"/>
                <w:sz w:val="24"/>
                <w:highlight w:val="none"/>
                <w14:textFill>
                  <w14:solidFill>
                    <w14:schemeClr w14:val="tx1"/>
                  </w14:solidFill>
                </w14:textFill>
              </w:rPr>
              <w:t>非甲烷总烃</w:t>
            </w:r>
            <w:r>
              <w:rPr>
                <w:color w:val="000000" w:themeColor="text1"/>
                <w:sz w:val="24"/>
                <w:highlight w:val="none"/>
                <w14:textFill>
                  <w14:solidFill>
                    <w14:schemeClr w14:val="tx1"/>
                  </w14:solidFill>
                </w14:textFill>
              </w:rPr>
              <w:t>排放浓度符合《合成树脂工业污染物排放标准》（</w:t>
            </w:r>
            <w:r>
              <w:rPr>
                <w:rFonts w:hint="eastAsia"/>
                <w:color w:val="000000" w:themeColor="text1"/>
                <w:sz w:val="24"/>
                <w:highlight w:val="none"/>
                <w14:textFill>
                  <w14:solidFill>
                    <w14:schemeClr w14:val="tx1"/>
                  </w14:solidFill>
                </w14:textFill>
              </w:rPr>
              <w:t>GB31572</w:t>
            </w:r>
            <w:r>
              <w:rPr>
                <w:color w:val="000000" w:themeColor="text1"/>
                <w:sz w:val="24"/>
                <w:highlight w:val="none"/>
                <w14:textFill>
                  <w14:solidFill>
                    <w14:schemeClr w14:val="tx1"/>
                  </w14:solidFill>
                </w14:textFill>
              </w:rPr>
              <w:t>-201</w:t>
            </w:r>
            <w:r>
              <w:rPr>
                <w:rFonts w:hint="eastAsia"/>
                <w:color w:val="000000" w:themeColor="text1"/>
                <w:sz w:val="24"/>
                <w:highlight w:val="none"/>
                <w14:textFill>
                  <w14:solidFill>
                    <w14:schemeClr w14:val="tx1"/>
                  </w14:solidFill>
                </w14:textFill>
              </w:rPr>
              <w:t>5</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表5中</w:t>
            </w:r>
            <w:r>
              <w:rPr>
                <w:color w:val="000000" w:themeColor="text1"/>
                <w:sz w:val="24"/>
                <w:highlight w:val="none"/>
                <w14:textFill>
                  <w14:solidFill>
                    <w14:schemeClr w14:val="tx1"/>
                  </w14:solidFill>
                </w14:textFill>
              </w:rPr>
              <w:t>相应标准值</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能够达标排放。</w:t>
            </w:r>
          </w:p>
          <w:p w14:paraId="738BD051">
            <w:pPr>
              <w:adjustRightInd w:val="0"/>
              <w:snapToGrid w:val="0"/>
              <w:spacing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阶段性验收期间项目</w:t>
            </w:r>
            <w:r>
              <w:rPr>
                <w:color w:val="000000" w:themeColor="text1"/>
                <w:sz w:val="24"/>
                <w:highlight w:val="none"/>
                <w14:textFill>
                  <w14:solidFill>
                    <w14:schemeClr w14:val="tx1"/>
                  </w14:solidFill>
                </w14:textFill>
              </w:rPr>
              <w:t>厂界</w:t>
            </w:r>
            <w:r>
              <w:rPr>
                <w:rFonts w:hint="eastAsia"/>
                <w:color w:val="000000" w:themeColor="text1"/>
                <w:sz w:val="24"/>
                <w:highlight w:val="none"/>
                <w14:textFill>
                  <w14:solidFill>
                    <w14:schemeClr w14:val="tx1"/>
                  </w14:solidFill>
                </w14:textFill>
              </w:rPr>
              <w:t>及厂区内</w:t>
            </w:r>
            <w:r>
              <w:rPr>
                <w:color w:val="000000" w:themeColor="text1"/>
                <w:sz w:val="24"/>
                <w:highlight w:val="none"/>
                <w14:textFill>
                  <w14:solidFill>
                    <w14:schemeClr w14:val="tx1"/>
                  </w14:solidFill>
                </w14:textFill>
              </w:rPr>
              <w:t>无组织废气监测结果见表</w:t>
            </w:r>
            <w:r>
              <w:rPr>
                <w:rFonts w:hint="eastAsia"/>
                <w:color w:val="000000" w:themeColor="text1"/>
                <w:sz w:val="24"/>
                <w:highlight w:val="none"/>
                <w14:textFill>
                  <w14:solidFill>
                    <w14:schemeClr w14:val="tx1"/>
                  </w14:solidFill>
                </w14:textFill>
              </w:rPr>
              <w:t>2.8-5及表2.8-6</w:t>
            </w:r>
            <w:r>
              <w:rPr>
                <w:color w:val="000000" w:themeColor="text1"/>
                <w:sz w:val="24"/>
                <w:highlight w:val="none"/>
                <w14:textFill>
                  <w14:solidFill>
                    <w14:schemeClr w14:val="tx1"/>
                  </w14:solidFill>
                </w14:textFill>
              </w:rPr>
              <w:t>。</w:t>
            </w:r>
          </w:p>
          <w:p w14:paraId="2A2640EB">
            <w:pPr>
              <w:spacing w:line="360" w:lineRule="auto"/>
              <w:jc w:val="center"/>
              <w:rPr>
                <w:b/>
                <w:color w:val="000000" w:themeColor="text1"/>
                <w:sz w:val="24"/>
                <w:highlight w:val="none"/>
                <w:vertAlign w:val="superscript"/>
                <w14:textFill>
                  <w14:solidFill>
                    <w14:schemeClr w14:val="tx1"/>
                  </w14:solidFill>
                </w14:textFill>
              </w:rPr>
            </w:pPr>
            <w:r>
              <w:rPr>
                <w:b/>
                <w:bCs/>
                <w:color w:val="000000" w:themeColor="text1"/>
                <w:sz w:val="24"/>
                <w:highlight w:val="none"/>
                <w14:textFill>
                  <w14:solidFill>
                    <w14:schemeClr w14:val="tx1"/>
                  </w14:solidFill>
                </w14:textFill>
              </w:rPr>
              <w:t>表</w:t>
            </w:r>
            <w:r>
              <w:rPr>
                <w:rFonts w:hint="eastAsia"/>
                <w:b/>
                <w:bCs/>
                <w:color w:val="000000" w:themeColor="text1"/>
                <w:sz w:val="24"/>
                <w:highlight w:val="none"/>
                <w14:textFill>
                  <w14:solidFill>
                    <w14:schemeClr w14:val="tx1"/>
                  </w14:solidFill>
                </w14:textFill>
              </w:rPr>
              <w:t xml:space="preserve">2.8-5 </w:t>
            </w:r>
            <w:r>
              <w:rPr>
                <w:b/>
                <w:bCs/>
                <w:color w:val="000000" w:themeColor="text1"/>
                <w:sz w:val="24"/>
                <w:highlight w:val="none"/>
                <w14:textFill>
                  <w14:solidFill>
                    <w14:schemeClr w14:val="tx1"/>
                  </w14:solidFill>
                </w14:textFill>
              </w:rPr>
              <w:t>厂界无组织废气排放监测结果一览表</w:t>
            </w:r>
            <w:r>
              <w:rPr>
                <w:rFonts w:hint="eastAsia"/>
                <w:b/>
                <w:bCs/>
                <w:color w:val="000000" w:themeColor="text1"/>
                <w:sz w:val="24"/>
                <w:highlight w:val="none"/>
                <w14:textFill>
                  <w14:solidFill>
                    <w14:schemeClr w14:val="tx1"/>
                  </w14:solidFill>
                </w14:textFill>
              </w:rPr>
              <w:t xml:space="preserve"> </w:t>
            </w:r>
            <w:r>
              <w:rPr>
                <w:b/>
                <w:bCs/>
                <w:color w:val="000000" w:themeColor="text1"/>
                <w:sz w:val="24"/>
                <w:highlight w:val="none"/>
                <w14:textFill>
                  <w14:solidFill>
                    <w14:schemeClr w14:val="tx1"/>
                  </w14:solidFill>
                </w14:textFill>
              </w:rPr>
              <w:t>单位:</w:t>
            </w:r>
            <w:r>
              <w:rPr>
                <w:b/>
                <w:color w:val="000000" w:themeColor="text1"/>
                <w:sz w:val="24"/>
                <w:highlight w:val="none"/>
                <w14:textFill>
                  <w14:solidFill>
                    <w14:schemeClr w14:val="tx1"/>
                  </w14:solidFill>
                </w14:textFill>
              </w:rPr>
              <w:t>mg/m</w:t>
            </w:r>
            <w:r>
              <w:rPr>
                <w:b/>
                <w:color w:val="000000" w:themeColor="text1"/>
                <w:sz w:val="24"/>
                <w:highlight w:val="none"/>
                <w:vertAlign w:val="superscript"/>
                <w14:textFill>
                  <w14:solidFill>
                    <w14:schemeClr w14:val="tx1"/>
                  </w14:solidFill>
                </w14:textFill>
              </w:rPr>
              <w:t>3</w:t>
            </w:r>
          </w:p>
          <w:tbl>
            <w:tblPr>
              <w:tblStyle w:val="36"/>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78"/>
              <w:gridCol w:w="1254"/>
              <w:gridCol w:w="1295"/>
              <w:gridCol w:w="1264"/>
              <w:gridCol w:w="1092"/>
              <w:gridCol w:w="1190"/>
              <w:gridCol w:w="1183"/>
            </w:tblGrid>
            <w:tr w14:paraId="646677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45" w:type="pct"/>
                  <w:tcBorders>
                    <w:tl2br w:val="nil"/>
                    <w:tr2bl w:val="nil"/>
                  </w:tcBorders>
                  <w:vAlign w:val="center"/>
                </w:tcPr>
                <w:p w14:paraId="531016FC">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检测项目</w:t>
                  </w:r>
                </w:p>
              </w:tc>
              <w:tc>
                <w:tcPr>
                  <w:tcW w:w="750" w:type="pct"/>
                  <w:tcBorders>
                    <w:tl2br w:val="nil"/>
                    <w:tr2bl w:val="nil"/>
                  </w:tcBorders>
                  <w:vAlign w:val="center"/>
                </w:tcPr>
                <w:p w14:paraId="6DD4BCD8">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监测日期</w:t>
                  </w:r>
                </w:p>
              </w:tc>
              <w:tc>
                <w:tcPr>
                  <w:tcW w:w="773" w:type="pct"/>
                  <w:tcBorders>
                    <w:tl2br w:val="nil"/>
                    <w:tr2bl w:val="nil"/>
                  </w:tcBorders>
                  <w:vAlign w:val="center"/>
                </w:tcPr>
                <w:p w14:paraId="36A3F11D">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频次</w:t>
                  </w:r>
                </w:p>
              </w:tc>
              <w:tc>
                <w:tcPr>
                  <w:tcW w:w="756" w:type="pct"/>
                  <w:tcBorders>
                    <w:tl2br w:val="nil"/>
                    <w:tr2bl w:val="nil"/>
                  </w:tcBorders>
                  <w:vAlign w:val="center"/>
                </w:tcPr>
                <w:p w14:paraId="6F3246BF">
                  <w:pPr>
                    <w:jc w:val="center"/>
                    <w:rPr>
                      <w:rFonts w:hint="eastAsia" w:ascii="宋体" w:hAnsi="宋体" w:cs="宋体"/>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厂界上风向Q01</w:t>
                  </w:r>
                </w:p>
              </w:tc>
              <w:tc>
                <w:tcPr>
                  <w:tcW w:w="653" w:type="pct"/>
                  <w:tcBorders>
                    <w:tl2br w:val="nil"/>
                    <w:tr2bl w:val="nil"/>
                  </w:tcBorders>
                  <w:vAlign w:val="center"/>
                </w:tcPr>
                <w:p w14:paraId="38333CF9">
                  <w:pPr>
                    <w:jc w:val="center"/>
                    <w:rPr>
                      <w:rFonts w:hint="eastAsia" w:ascii="宋体" w:hAnsi="宋体" w:cs="宋体"/>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厂界下风向</w:t>
                  </w:r>
                  <w:r>
                    <w:rPr>
                      <w:color w:val="000000" w:themeColor="text1"/>
                      <w:szCs w:val="21"/>
                      <w:highlight w:val="none"/>
                      <w14:textFill>
                        <w14:solidFill>
                          <w14:schemeClr w14:val="tx1"/>
                        </w14:solidFill>
                      </w14:textFill>
                    </w:rPr>
                    <w:t>01</w:t>
                  </w:r>
                  <w:r>
                    <w:rPr>
                      <w:rFonts w:hint="eastAsia"/>
                      <w:color w:val="000000" w:themeColor="text1"/>
                      <w:szCs w:val="21"/>
                      <w:highlight w:val="none"/>
                      <w14:textFill>
                        <w14:solidFill>
                          <w14:schemeClr w14:val="tx1"/>
                        </w14:solidFill>
                      </w14:textFill>
                    </w:rPr>
                    <w:t>Q02</w:t>
                  </w:r>
                </w:p>
              </w:tc>
              <w:tc>
                <w:tcPr>
                  <w:tcW w:w="712" w:type="pct"/>
                  <w:tcBorders>
                    <w:tl2br w:val="nil"/>
                    <w:tr2bl w:val="nil"/>
                  </w:tcBorders>
                  <w:vAlign w:val="center"/>
                </w:tcPr>
                <w:p w14:paraId="03696A90">
                  <w:pPr>
                    <w:jc w:val="center"/>
                    <w:rPr>
                      <w:rFonts w:hint="eastAsia" w:ascii="宋体" w:hAnsi="宋体" w:cs="宋体"/>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厂界下风向</w:t>
                  </w:r>
                  <w:r>
                    <w:rPr>
                      <w:color w:val="000000" w:themeColor="text1"/>
                      <w:szCs w:val="21"/>
                      <w:highlight w:val="none"/>
                      <w14:textFill>
                        <w14:solidFill>
                          <w14:schemeClr w14:val="tx1"/>
                        </w14:solidFill>
                      </w14:textFill>
                    </w:rPr>
                    <w:t>02</w:t>
                  </w:r>
                  <w:r>
                    <w:rPr>
                      <w:rFonts w:hint="eastAsia"/>
                      <w:color w:val="000000" w:themeColor="text1"/>
                      <w:szCs w:val="21"/>
                      <w:highlight w:val="none"/>
                      <w14:textFill>
                        <w14:solidFill>
                          <w14:schemeClr w14:val="tx1"/>
                        </w14:solidFill>
                      </w14:textFill>
                    </w:rPr>
                    <w:t>Q03</w:t>
                  </w:r>
                </w:p>
              </w:tc>
              <w:tc>
                <w:tcPr>
                  <w:tcW w:w="706" w:type="pct"/>
                  <w:tcBorders>
                    <w:tl2br w:val="nil"/>
                    <w:tr2bl w:val="nil"/>
                  </w:tcBorders>
                  <w:vAlign w:val="center"/>
                </w:tcPr>
                <w:p w14:paraId="5B8834EA">
                  <w:pPr>
                    <w:jc w:val="center"/>
                    <w:rPr>
                      <w:rFonts w:hint="eastAsia" w:ascii="宋体" w:hAnsi="宋体" w:cs="宋体"/>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厂界下风向</w:t>
                  </w:r>
                  <w:r>
                    <w:rPr>
                      <w:color w:val="000000" w:themeColor="text1"/>
                      <w:szCs w:val="21"/>
                      <w:highlight w:val="none"/>
                      <w14:textFill>
                        <w14:solidFill>
                          <w14:schemeClr w14:val="tx1"/>
                        </w14:solidFill>
                      </w14:textFill>
                    </w:rPr>
                    <w:t>03</w:t>
                  </w:r>
                  <w:r>
                    <w:rPr>
                      <w:rFonts w:hint="eastAsia"/>
                      <w:color w:val="000000" w:themeColor="text1"/>
                      <w:szCs w:val="21"/>
                      <w:highlight w:val="none"/>
                      <w14:textFill>
                        <w14:solidFill>
                          <w14:schemeClr w14:val="tx1"/>
                        </w14:solidFill>
                      </w14:textFill>
                    </w:rPr>
                    <w:t>Q04</w:t>
                  </w:r>
                </w:p>
              </w:tc>
            </w:tr>
            <w:tr w14:paraId="151510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45" w:type="pct"/>
                  <w:vMerge w:val="restart"/>
                  <w:tcBorders>
                    <w:tl2br w:val="nil"/>
                    <w:tr2bl w:val="nil"/>
                  </w:tcBorders>
                  <w:vAlign w:val="center"/>
                </w:tcPr>
                <w:p w14:paraId="61BE8345">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非甲烷</w:t>
                  </w:r>
                </w:p>
                <w:p w14:paraId="0C01259F">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总烃</w:t>
                  </w:r>
                </w:p>
              </w:tc>
              <w:tc>
                <w:tcPr>
                  <w:tcW w:w="750" w:type="pct"/>
                  <w:vMerge w:val="restart"/>
                  <w:tcBorders>
                    <w:tl2br w:val="nil"/>
                    <w:tr2bl w:val="nil"/>
                  </w:tcBorders>
                  <w:vAlign w:val="center"/>
                </w:tcPr>
                <w:p w14:paraId="7D2147AD">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r>
                    <w:rPr>
                      <w:rFonts w:hint="eastAsia"/>
                      <w:color w:val="000000" w:themeColor="text1"/>
                      <w:szCs w:val="21"/>
                      <w:highlight w:val="none"/>
                      <w14:textFill>
                        <w14:solidFill>
                          <w14:schemeClr w14:val="tx1"/>
                        </w14:solidFill>
                      </w14:textFill>
                    </w:rPr>
                    <w:t>22</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05</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25</w:t>
                  </w:r>
                </w:p>
              </w:tc>
              <w:tc>
                <w:tcPr>
                  <w:tcW w:w="773" w:type="pct"/>
                  <w:tcBorders>
                    <w:tl2br w:val="nil"/>
                    <w:tr2bl w:val="nil"/>
                  </w:tcBorders>
                  <w:vAlign w:val="center"/>
                </w:tcPr>
                <w:p w14:paraId="5D03B63D">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756" w:type="pct"/>
                  <w:tcBorders>
                    <w:tl2br w:val="nil"/>
                    <w:tr2bl w:val="nil"/>
                  </w:tcBorders>
                  <w:vAlign w:val="center"/>
                </w:tcPr>
                <w:p w14:paraId="161CD5DD">
                  <w:pPr>
                    <w:jc w:val="center"/>
                    <w:rPr>
                      <w:color w:val="000000" w:themeColor="text1"/>
                      <w:szCs w:val="21"/>
                      <w:highlight w:val="none"/>
                      <w14:textFill>
                        <w14:solidFill>
                          <w14:schemeClr w14:val="tx1"/>
                        </w14:solidFill>
                      </w14:textFill>
                    </w:rPr>
                  </w:pPr>
                </w:p>
              </w:tc>
              <w:tc>
                <w:tcPr>
                  <w:tcW w:w="653" w:type="pct"/>
                  <w:tcBorders>
                    <w:tl2br w:val="nil"/>
                    <w:tr2bl w:val="nil"/>
                  </w:tcBorders>
                  <w:vAlign w:val="center"/>
                </w:tcPr>
                <w:p w14:paraId="16E76E6F">
                  <w:pPr>
                    <w:jc w:val="center"/>
                    <w:rPr>
                      <w:color w:val="000000" w:themeColor="text1"/>
                      <w:szCs w:val="21"/>
                      <w:highlight w:val="none"/>
                      <w14:textFill>
                        <w14:solidFill>
                          <w14:schemeClr w14:val="tx1"/>
                        </w14:solidFill>
                      </w14:textFill>
                    </w:rPr>
                  </w:pPr>
                </w:p>
              </w:tc>
              <w:tc>
                <w:tcPr>
                  <w:tcW w:w="712" w:type="pct"/>
                  <w:tcBorders>
                    <w:tl2br w:val="nil"/>
                    <w:tr2bl w:val="nil"/>
                  </w:tcBorders>
                  <w:vAlign w:val="center"/>
                </w:tcPr>
                <w:p w14:paraId="3492CA83">
                  <w:pPr>
                    <w:jc w:val="center"/>
                    <w:rPr>
                      <w:color w:val="000000" w:themeColor="text1"/>
                      <w:szCs w:val="21"/>
                      <w:highlight w:val="none"/>
                      <w14:textFill>
                        <w14:solidFill>
                          <w14:schemeClr w14:val="tx1"/>
                        </w14:solidFill>
                      </w14:textFill>
                    </w:rPr>
                  </w:pPr>
                </w:p>
              </w:tc>
              <w:tc>
                <w:tcPr>
                  <w:tcW w:w="706" w:type="pct"/>
                  <w:tcBorders>
                    <w:tl2br w:val="nil"/>
                    <w:tr2bl w:val="nil"/>
                  </w:tcBorders>
                  <w:vAlign w:val="center"/>
                </w:tcPr>
                <w:p w14:paraId="7522EDBF">
                  <w:pPr>
                    <w:jc w:val="center"/>
                    <w:rPr>
                      <w:color w:val="000000" w:themeColor="text1"/>
                      <w:szCs w:val="21"/>
                      <w:highlight w:val="none"/>
                      <w14:textFill>
                        <w14:solidFill>
                          <w14:schemeClr w14:val="tx1"/>
                        </w14:solidFill>
                      </w14:textFill>
                    </w:rPr>
                  </w:pPr>
                </w:p>
              </w:tc>
            </w:tr>
            <w:tr w14:paraId="53CD23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45" w:type="pct"/>
                  <w:vMerge w:val="continue"/>
                  <w:tcBorders>
                    <w:tl2br w:val="nil"/>
                    <w:tr2bl w:val="nil"/>
                  </w:tcBorders>
                  <w:vAlign w:val="center"/>
                </w:tcPr>
                <w:p w14:paraId="1BDC11BA">
                  <w:pPr>
                    <w:pStyle w:val="16"/>
                    <w:spacing w:after="0"/>
                    <w:ind w:left="0" w:leftChars="0"/>
                    <w:jc w:val="center"/>
                    <w:rPr>
                      <w:color w:val="000000" w:themeColor="text1"/>
                      <w:sz w:val="21"/>
                      <w:szCs w:val="21"/>
                      <w:highlight w:val="none"/>
                      <w14:textFill>
                        <w14:solidFill>
                          <w14:schemeClr w14:val="tx1"/>
                        </w14:solidFill>
                      </w14:textFill>
                    </w:rPr>
                  </w:pPr>
                </w:p>
              </w:tc>
              <w:tc>
                <w:tcPr>
                  <w:tcW w:w="750" w:type="pct"/>
                  <w:vMerge w:val="continue"/>
                  <w:tcBorders>
                    <w:tl2br w:val="nil"/>
                    <w:tr2bl w:val="nil"/>
                  </w:tcBorders>
                  <w:vAlign w:val="center"/>
                </w:tcPr>
                <w:p w14:paraId="71DF97B9">
                  <w:pPr>
                    <w:pStyle w:val="16"/>
                    <w:spacing w:after="0"/>
                    <w:ind w:left="0" w:leftChars="0"/>
                    <w:jc w:val="center"/>
                    <w:rPr>
                      <w:color w:val="000000" w:themeColor="text1"/>
                      <w:sz w:val="21"/>
                      <w:szCs w:val="21"/>
                      <w:highlight w:val="none"/>
                      <w14:textFill>
                        <w14:solidFill>
                          <w14:schemeClr w14:val="tx1"/>
                        </w14:solidFill>
                      </w14:textFill>
                    </w:rPr>
                  </w:pPr>
                </w:p>
              </w:tc>
              <w:tc>
                <w:tcPr>
                  <w:tcW w:w="773" w:type="pct"/>
                  <w:tcBorders>
                    <w:tl2br w:val="nil"/>
                    <w:tr2bl w:val="nil"/>
                  </w:tcBorders>
                  <w:vAlign w:val="center"/>
                </w:tcPr>
                <w:p w14:paraId="6CA6079E">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756" w:type="pct"/>
                  <w:tcBorders>
                    <w:tl2br w:val="nil"/>
                    <w:tr2bl w:val="nil"/>
                  </w:tcBorders>
                  <w:vAlign w:val="center"/>
                </w:tcPr>
                <w:p w14:paraId="018C57EA">
                  <w:pPr>
                    <w:jc w:val="center"/>
                    <w:rPr>
                      <w:color w:val="000000" w:themeColor="text1"/>
                      <w:szCs w:val="21"/>
                      <w:highlight w:val="none"/>
                      <w14:textFill>
                        <w14:solidFill>
                          <w14:schemeClr w14:val="tx1"/>
                        </w14:solidFill>
                      </w14:textFill>
                    </w:rPr>
                  </w:pPr>
                </w:p>
              </w:tc>
              <w:tc>
                <w:tcPr>
                  <w:tcW w:w="653" w:type="pct"/>
                  <w:tcBorders>
                    <w:tl2br w:val="nil"/>
                    <w:tr2bl w:val="nil"/>
                  </w:tcBorders>
                  <w:vAlign w:val="center"/>
                </w:tcPr>
                <w:p w14:paraId="1D4FC645">
                  <w:pPr>
                    <w:jc w:val="center"/>
                    <w:rPr>
                      <w:color w:val="000000" w:themeColor="text1"/>
                      <w:szCs w:val="21"/>
                      <w:highlight w:val="none"/>
                      <w14:textFill>
                        <w14:solidFill>
                          <w14:schemeClr w14:val="tx1"/>
                        </w14:solidFill>
                      </w14:textFill>
                    </w:rPr>
                  </w:pPr>
                </w:p>
              </w:tc>
              <w:tc>
                <w:tcPr>
                  <w:tcW w:w="712" w:type="pct"/>
                  <w:tcBorders>
                    <w:tl2br w:val="nil"/>
                    <w:tr2bl w:val="nil"/>
                  </w:tcBorders>
                  <w:vAlign w:val="center"/>
                </w:tcPr>
                <w:p w14:paraId="21148416">
                  <w:pPr>
                    <w:jc w:val="center"/>
                    <w:rPr>
                      <w:color w:val="000000" w:themeColor="text1"/>
                      <w:szCs w:val="21"/>
                      <w:highlight w:val="none"/>
                      <w14:textFill>
                        <w14:solidFill>
                          <w14:schemeClr w14:val="tx1"/>
                        </w14:solidFill>
                      </w14:textFill>
                    </w:rPr>
                  </w:pPr>
                </w:p>
              </w:tc>
              <w:tc>
                <w:tcPr>
                  <w:tcW w:w="706" w:type="pct"/>
                  <w:tcBorders>
                    <w:tl2br w:val="nil"/>
                    <w:tr2bl w:val="nil"/>
                  </w:tcBorders>
                  <w:vAlign w:val="center"/>
                </w:tcPr>
                <w:p w14:paraId="110E1493">
                  <w:pPr>
                    <w:jc w:val="center"/>
                    <w:rPr>
                      <w:color w:val="000000" w:themeColor="text1"/>
                      <w:szCs w:val="21"/>
                      <w:highlight w:val="none"/>
                      <w14:textFill>
                        <w14:solidFill>
                          <w14:schemeClr w14:val="tx1"/>
                        </w14:solidFill>
                      </w14:textFill>
                    </w:rPr>
                  </w:pPr>
                </w:p>
              </w:tc>
            </w:tr>
            <w:tr w14:paraId="3ACBC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45" w:type="pct"/>
                  <w:vMerge w:val="continue"/>
                  <w:tcBorders>
                    <w:tl2br w:val="nil"/>
                    <w:tr2bl w:val="nil"/>
                  </w:tcBorders>
                  <w:vAlign w:val="center"/>
                </w:tcPr>
                <w:p w14:paraId="3EC5C272">
                  <w:pPr>
                    <w:pStyle w:val="16"/>
                    <w:spacing w:after="0"/>
                    <w:ind w:left="0" w:leftChars="0"/>
                    <w:jc w:val="center"/>
                    <w:rPr>
                      <w:color w:val="000000" w:themeColor="text1"/>
                      <w:sz w:val="21"/>
                      <w:szCs w:val="21"/>
                      <w:highlight w:val="none"/>
                      <w14:textFill>
                        <w14:solidFill>
                          <w14:schemeClr w14:val="tx1"/>
                        </w14:solidFill>
                      </w14:textFill>
                    </w:rPr>
                  </w:pPr>
                </w:p>
              </w:tc>
              <w:tc>
                <w:tcPr>
                  <w:tcW w:w="750" w:type="pct"/>
                  <w:vMerge w:val="continue"/>
                  <w:tcBorders>
                    <w:tl2br w:val="nil"/>
                    <w:tr2bl w:val="nil"/>
                  </w:tcBorders>
                  <w:vAlign w:val="center"/>
                </w:tcPr>
                <w:p w14:paraId="3DE00B51">
                  <w:pPr>
                    <w:pStyle w:val="16"/>
                    <w:spacing w:after="0"/>
                    <w:ind w:left="0" w:leftChars="0"/>
                    <w:jc w:val="center"/>
                    <w:rPr>
                      <w:color w:val="000000" w:themeColor="text1"/>
                      <w:sz w:val="21"/>
                      <w:szCs w:val="21"/>
                      <w:highlight w:val="none"/>
                      <w14:textFill>
                        <w14:solidFill>
                          <w14:schemeClr w14:val="tx1"/>
                        </w14:solidFill>
                      </w14:textFill>
                    </w:rPr>
                  </w:pPr>
                </w:p>
              </w:tc>
              <w:tc>
                <w:tcPr>
                  <w:tcW w:w="773" w:type="pct"/>
                  <w:tcBorders>
                    <w:tl2br w:val="nil"/>
                    <w:tr2bl w:val="nil"/>
                  </w:tcBorders>
                  <w:vAlign w:val="center"/>
                </w:tcPr>
                <w:p w14:paraId="655D4ED6">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756" w:type="pct"/>
                  <w:tcBorders>
                    <w:tl2br w:val="nil"/>
                    <w:tr2bl w:val="nil"/>
                  </w:tcBorders>
                  <w:vAlign w:val="center"/>
                </w:tcPr>
                <w:p w14:paraId="50E959E1">
                  <w:pPr>
                    <w:jc w:val="center"/>
                    <w:rPr>
                      <w:color w:val="000000" w:themeColor="text1"/>
                      <w:szCs w:val="21"/>
                      <w:highlight w:val="none"/>
                      <w14:textFill>
                        <w14:solidFill>
                          <w14:schemeClr w14:val="tx1"/>
                        </w14:solidFill>
                      </w14:textFill>
                    </w:rPr>
                  </w:pPr>
                </w:p>
              </w:tc>
              <w:tc>
                <w:tcPr>
                  <w:tcW w:w="653" w:type="pct"/>
                  <w:tcBorders>
                    <w:tl2br w:val="nil"/>
                    <w:tr2bl w:val="nil"/>
                  </w:tcBorders>
                  <w:vAlign w:val="center"/>
                </w:tcPr>
                <w:p w14:paraId="47FD5D18">
                  <w:pPr>
                    <w:jc w:val="center"/>
                    <w:rPr>
                      <w:color w:val="000000" w:themeColor="text1"/>
                      <w:szCs w:val="21"/>
                      <w:highlight w:val="none"/>
                      <w14:textFill>
                        <w14:solidFill>
                          <w14:schemeClr w14:val="tx1"/>
                        </w14:solidFill>
                      </w14:textFill>
                    </w:rPr>
                  </w:pPr>
                </w:p>
              </w:tc>
              <w:tc>
                <w:tcPr>
                  <w:tcW w:w="712" w:type="pct"/>
                  <w:tcBorders>
                    <w:tl2br w:val="nil"/>
                    <w:tr2bl w:val="nil"/>
                  </w:tcBorders>
                  <w:vAlign w:val="center"/>
                </w:tcPr>
                <w:p w14:paraId="6521EFC0">
                  <w:pPr>
                    <w:jc w:val="center"/>
                    <w:rPr>
                      <w:color w:val="000000" w:themeColor="text1"/>
                      <w:szCs w:val="21"/>
                      <w:highlight w:val="none"/>
                      <w14:textFill>
                        <w14:solidFill>
                          <w14:schemeClr w14:val="tx1"/>
                        </w14:solidFill>
                      </w14:textFill>
                    </w:rPr>
                  </w:pPr>
                </w:p>
              </w:tc>
              <w:tc>
                <w:tcPr>
                  <w:tcW w:w="706" w:type="pct"/>
                  <w:tcBorders>
                    <w:tl2br w:val="nil"/>
                    <w:tr2bl w:val="nil"/>
                  </w:tcBorders>
                  <w:vAlign w:val="center"/>
                </w:tcPr>
                <w:p w14:paraId="34000E1F">
                  <w:pPr>
                    <w:jc w:val="center"/>
                    <w:rPr>
                      <w:color w:val="000000" w:themeColor="text1"/>
                      <w:szCs w:val="21"/>
                      <w:highlight w:val="none"/>
                      <w14:textFill>
                        <w14:solidFill>
                          <w14:schemeClr w14:val="tx1"/>
                        </w14:solidFill>
                      </w14:textFill>
                    </w:rPr>
                  </w:pPr>
                </w:p>
              </w:tc>
            </w:tr>
            <w:tr w14:paraId="6439B1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45" w:type="pct"/>
                  <w:vMerge w:val="continue"/>
                  <w:tcBorders>
                    <w:tl2br w:val="nil"/>
                    <w:tr2bl w:val="nil"/>
                  </w:tcBorders>
                  <w:vAlign w:val="center"/>
                </w:tcPr>
                <w:p w14:paraId="7B999B34">
                  <w:pPr>
                    <w:pStyle w:val="16"/>
                    <w:spacing w:after="0"/>
                    <w:ind w:left="0" w:leftChars="0"/>
                    <w:jc w:val="center"/>
                    <w:rPr>
                      <w:color w:val="000000" w:themeColor="text1"/>
                      <w:sz w:val="21"/>
                      <w:szCs w:val="21"/>
                      <w:highlight w:val="none"/>
                      <w14:textFill>
                        <w14:solidFill>
                          <w14:schemeClr w14:val="tx1"/>
                        </w14:solidFill>
                      </w14:textFill>
                    </w:rPr>
                  </w:pPr>
                </w:p>
              </w:tc>
              <w:tc>
                <w:tcPr>
                  <w:tcW w:w="750" w:type="pct"/>
                  <w:vMerge w:val="continue"/>
                  <w:tcBorders>
                    <w:tl2br w:val="nil"/>
                    <w:tr2bl w:val="nil"/>
                  </w:tcBorders>
                  <w:vAlign w:val="center"/>
                </w:tcPr>
                <w:p w14:paraId="1986D7D5">
                  <w:pPr>
                    <w:pStyle w:val="16"/>
                    <w:spacing w:after="0"/>
                    <w:ind w:left="0" w:leftChars="0"/>
                    <w:jc w:val="center"/>
                    <w:rPr>
                      <w:color w:val="000000" w:themeColor="text1"/>
                      <w:sz w:val="21"/>
                      <w:szCs w:val="21"/>
                      <w:highlight w:val="none"/>
                      <w14:textFill>
                        <w14:solidFill>
                          <w14:schemeClr w14:val="tx1"/>
                        </w14:solidFill>
                      </w14:textFill>
                    </w:rPr>
                  </w:pPr>
                </w:p>
              </w:tc>
              <w:tc>
                <w:tcPr>
                  <w:tcW w:w="773" w:type="pct"/>
                  <w:tcBorders>
                    <w:tl2br w:val="nil"/>
                    <w:tr2bl w:val="nil"/>
                  </w:tcBorders>
                  <w:vAlign w:val="center"/>
                </w:tcPr>
                <w:p w14:paraId="2A45F7CF">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日最大值</w:t>
                  </w:r>
                </w:p>
              </w:tc>
              <w:tc>
                <w:tcPr>
                  <w:tcW w:w="756" w:type="pct"/>
                  <w:tcBorders>
                    <w:tl2br w:val="nil"/>
                    <w:tr2bl w:val="nil"/>
                  </w:tcBorders>
                  <w:vAlign w:val="center"/>
                </w:tcPr>
                <w:p w14:paraId="535772E2">
                  <w:pPr>
                    <w:jc w:val="center"/>
                    <w:rPr>
                      <w:color w:val="000000" w:themeColor="text1"/>
                      <w:szCs w:val="21"/>
                      <w:highlight w:val="none"/>
                      <w14:textFill>
                        <w14:solidFill>
                          <w14:schemeClr w14:val="tx1"/>
                        </w14:solidFill>
                      </w14:textFill>
                    </w:rPr>
                  </w:pPr>
                </w:p>
              </w:tc>
              <w:tc>
                <w:tcPr>
                  <w:tcW w:w="653" w:type="pct"/>
                  <w:tcBorders>
                    <w:tl2br w:val="nil"/>
                    <w:tr2bl w:val="nil"/>
                  </w:tcBorders>
                  <w:vAlign w:val="center"/>
                </w:tcPr>
                <w:p w14:paraId="4AA292FE">
                  <w:pPr>
                    <w:jc w:val="center"/>
                    <w:rPr>
                      <w:color w:val="000000" w:themeColor="text1"/>
                      <w:szCs w:val="21"/>
                      <w:highlight w:val="none"/>
                      <w14:textFill>
                        <w14:solidFill>
                          <w14:schemeClr w14:val="tx1"/>
                        </w14:solidFill>
                      </w14:textFill>
                    </w:rPr>
                  </w:pPr>
                </w:p>
              </w:tc>
              <w:tc>
                <w:tcPr>
                  <w:tcW w:w="712" w:type="pct"/>
                  <w:tcBorders>
                    <w:tl2br w:val="nil"/>
                    <w:tr2bl w:val="nil"/>
                  </w:tcBorders>
                  <w:vAlign w:val="center"/>
                </w:tcPr>
                <w:p w14:paraId="1DACD5CB">
                  <w:pPr>
                    <w:jc w:val="center"/>
                    <w:rPr>
                      <w:color w:val="000000" w:themeColor="text1"/>
                      <w:szCs w:val="21"/>
                      <w:highlight w:val="none"/>
                      <w14:textFill>
                        <w14:solidFill>
                          <w14:schemeClr w14:val="tx1"/>
                        </w14:solidFill>
                      </w14:textFill>
                    </w:rPr>
                  </w:pPr>
                </w:p>
              </w:tc>
              <w:tc>
                <w:tcPr>
                  <w:tcW w:w="706" w:type="pct"/>
                  <w:tcBorders>
                    <w:tl2br w:val="nil"/>
                    <w:tr2bl w:val="nil"/>
                  </w:tcBorders>
                  <w:vAlign w:val="center"/>
                </w:tcPr>
                <w:p w14:paraId="5C758F5A">
                  <w:pPr>
                    <w:jc w:val="center"/>
                    <w:rPr>
                      <w:color w:val="000000" w:themeColor="text1"/>
                      <w:szCs w:val="21"/>
                      <w:highlight w:val="none"/>
                      <w14:textFill>
                        <w14:solidFill>
                          <w14:schemeClr w14:val="tx1"/>
                        </w14:solidFill>
                      </w14:textFill>
                    </w:rPr>
                  </w:pPr>
                </w:p>
              </w:tc>
            </w:tr>
            <w:tr w14:paraId="0FB322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45" w:type="pct"/>
                  <w:vMerge w:val="continue"/>
                  <w:tcBorders>
                    <w:tl2br w:val="nil"/>
                    <w:tr2bl w:val="nil"/>
                  </w:tcBorders>
                  <w:vAlign w:val="center"/>
                </w:tcPr>
                <w:p w14:paraId="1D5B1F01">
                  <w:pPr>
                    <w:pStyle w:val="16"/>
                    <w:spacing w:after="0"/>
                    <w:ind w:left="0" w:leftChars="0"/>
                    <w:jc w:val="center"/>
                    <w:rPr>
                      <w:color w:val="000000" w:themeColor="text1"/>
                      <w:sz w:val="21"/>
                      <w:szCs w:val="21"/>
                      <w:highlight w:val="none"/>
                      <w14:textFill>
                        <w14:solidFill>
                          <w14:schemeClr w14:val="tx1"/>
                        </w14:solidFill>
                      </w14:textFill>
                    </w:rPr>
                  </w:pPr>
                </w:p>
              </w:tc>
              <w:tc>
                <w:tcPr>
                  <w:tcW w:w="750" w:type="pct"/>
                  <w:vMerge w:val="restart"/>
                  <w:tcBorders>
                    <w:tl2br w:val="nil"/>
                    <w:tr2bl w:val="nil"/>
                  </w:tcBorders>
                  <w:vAlign w:val="center"/>
                </w:tcPr>
                <w:p w14:paraId="3869335C">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w:t>
                  </w:r>
                  <w:r>
                    <w:rPr>
                      <w:rFonts w:hint="eastAsia"/>
                      <w:color w:val="000000" w:themeColor="text1"/>
                      <w:sz w:val="21"/>
                      <w:szCs w:val="21"/>
                      <w:highlight w:val="none"/>
                      <w14:textFill>
                        <w14:solidFill>
                          <w14:schemeClr w14:val="tx1"/>
                        </w14:solidFill>
                      </w14:textFill>
                    </w:rPr>
                    <w:t>22</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05</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26</w:t>
                  </w:r>
                </w:p>
              </w:tc>
              <w:tc>
                <w:tcPr>
                  <w:tcW w:w="773" w:type="pct"/>
                  <w:tcBorders>
                    <w:tl2br w:val="nil"/>
                    <w:tr2bl w:val="nil"/>
                  </w:tcBorders>
                  <w:vAlign w:val="center"/>
                </w:tcPr>
                <w:p w14:paraId="5DF78AAC">
                  <w:pPr>
                    <w:pStyle w:val="16"/>
                    <w:spacing w:after="0"/>
                    <w:ind w:left="0" w:left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p>
              </w:tc>
              <w:tc>
                <w:tcPr>
                  <w:tcW w:w="756" w:type="pct"/>
                  <w:tcBorders>
                    <w:tl2br w:val="nil"/>
                    <w:tr2bl w:val="nil"/>
                  </w:tcBorders>
                  <w:vAlign w:val="center"/>
                </w:tcPr>
                <w:p w14:paraId="7B7F16E7">
                  <w:pPr>
                    <w:jc w:val="center"/>
                    <w:rPr>
                      <w:color w:val="000000" w:themeColor="text1"/>
                      <w:szCs w:val="21"/>
                      <w:highlight w:val="none"/>
                      <w14:textFill>
                        <w14:solidFill>
                          <w14:schemeClr w14:val="tx1"/>
                        </w14:solidFill>
                      </w14:textFill>
                    </w:rPr>
                  </w:pPr>
                </w:p>
              </w:tc>
              <w:tc>
                <w:tcPr>
                  <w:tcW w:w="653" w:type="pct"/>
                  <w:tcBorders>
                    <w:tl2br w:val="nil"/>
                    <w:tr2bl w:val="nil"/>
                  </w:tcBorders>
                  <w:vAlign w:val="center"/>
                </w:tcPr>
                <w:p w14:paraId="19CCA043">
                  <w:pPr>
                    <w:jc w:val="center"/>
                    <w:rPr>
                      <w:color w:val="000000" w:themeColor="text1"/>
                      <w:szCs w:val="21"/>
                      <w:highlight w:val="none"/>
                      <w14:textFill>
                        <w14:solidFill>
                          <w14:schemeClr w14:val="tx1"/>
                        </w14:solidFill>
                      </w14:textFill>
                    </w:rPr>
                  </w:pPr>
                </w:p>
              </w:tc>
              <w:tc>
                <w:tcPr>
                  <w:tcW w:w="712" w:type="pct"/>
                  <w:tcBorders>
                    <w:tl2br w:val="nil"/>
                    <w:tr2bl w:val="nil"/>
                  </w:tcBorders>
                  <w:vAlign w:val="center"/>
                </w:tcPr>
                <w:p w14:paraId="5AC84943">
                  <w:pPr>
                    <w:jc w:val="center"/>
                    <w:rPr>
                      <w:color w:val="000000" w:themeColor="text1"/>
                      <w:szCs w:val="21"/>
                      <w:highlight w:val="none"/>
                      <w14:textFill>
                        <w14:solidFill>
                          <w14:schemeClr w14:val="tx1"/>
                        </w14:solidFill>
                      </w14:textFill>
                    </w:rPr>
                  </w:pPr>
                </w:p>
              </w:tc>
              <w:tc>
                <w:tcPr>
                  <w:tcW w:w="706" w:type="pct"/>
                  <w:tcBorders>
                    <w:tl2br w:val="nil"/>
                    <w:tr2bl w:val="nil"/>
                  </w:tcBorders>
                  <w:vAlign w:val="center"/>
                </w:tcPr>
                <w:p w14:paraId="516174E3">
                  <w:pPr>
                    <w:jc w:val="center"/>
                    <w:rPr>
                      <w:color w:val="000000" w:themeColor="text1"/>
                      <w:szCs w:val="21"/>
                      <w:highlight w:val="none"/>
                      <w14:textFill>
                        <w14:solidFill>
                          <w14:schemeClr w14:val="tx1"/>
                        </w14:solidFill>
                      </w14:textFill>
                    </w:rPr>
                  </w:pPr>
                </w:p>
              </w:tc>
            </w:tr>
            <w:tr w14:paraId="7FBCAC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45" w:type="pct"/>
                  <w:vMerge w:val="continue"/>
                  <w:tcBorders>
                    <w:tl2br w:val="nil"/>
                    <w:tr2bl w:val="nil"/>
                  </w:tcBorders>
                  <w:vAlign w:val="center"/>
                </w:tcPr>
                <w:p w14:paraId="45CB1A6B">
                  <w:pPr>
                    <w:pStyle w:val="16"/>
                    <w:spacing w:after="0"/>
                    <w:ind w:left="0" w:leftChars="0"/>
                    <w:jc w:val="center"/>
                    <w:rPr>
                      <w:color w:val="000000" w:themeColor="text1"/>
                      <w:sz w:val="21"/>
                      <w:szCs w:val="21"/>
                      <w:highlight w:val="none"/>
                      <w14:textFill>
                        <w14:solidFill>
                          <w14:schemeClr w14:val="tx1"/>
                        </w14:solidFill>
                      </w14:textFill>
                    </w:rPr>
                  </w:pPr>
                </w:p>
              </w:tc>
              <w:tc>
                <w:tcPr>
                  <w:tcW w:w="750" w:type="pct"/>
                  <w:vMerge w:val="continue"/>
                  <w:tcBorders>
                    <w:tl2br w:val="nil"/>
                    <w:tr2bl w:val="nil"/>
                  </w:tcBorders>
                  <w:vAlign w:val="center"/>
                </w:tcPr>
                <w:p w14:paraId="4077D875">
                  <w:pPr>
                    <w:pStyle w:val="16"/>
                    <w:spacing w:after="0"/>
                    <w:ind w:left="0" w:leftChars="0"/>
                    <w:jc w:val="center"/>
                    <w:rPr>
                      <w:color w:val="000000" w:themeColor="text1"/>
                      <w:sz w:val="21"/>
                      <w:szCs w:val="21"/>
                      <w:highlight w:val="none"/>
                      <w14:textFill>
                        <w14:solidFill>
                          <w14:schemeClr w14:val="tx1"/>
                        </w14:solidFill>
                      </w14:textFill>
                    </w:rPr>
                  </w:pPr>
                </w:p>
              </w:tc>
              <w:tc>
                <w:tcPr>
                  <w:tcW w:w="773" w:type="pct"/>
                  <w:tcBorders>
                    <w:tl2br w:val="nil"/>
                    <w:tr2bl w:val="nil"/>
                  </w:tcBorders>
                  <w:vAlign w:val="center"/>
                </w:tcPr>
                <w:p w14:paraId="51455C8F">
                  <w:pPr>
                    <w:pStyle w:val="16"/>
                    <w:spacing w:after="0"/>
                    <w:ind w:left="0" w:left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p>
              </w:tc>
              <w:tc>
                <w:tcPr>
                  <w:tcW w:w="756" w:type="pct"/>
                  <w:tcBorders>
                    <w:tl2br w:val="nil"/>
                    <w:tr2bl w:val="nil"/>
                  </w:tcBorders>
                  <w:vAlign w:val="center"/>
                </w:tcPr>
                <w:p w14:paraId="49B3604D">
                  <w:pPr>
                    <w:jc w:val="center"/>
                    <w:rPr>
                      <w:color w:val="000000" w:themeColor="text1"/>
                      <w:szCs w:val="21"/>
                      <w:highlight w:val="none"/>
                      <w14:textFill>
                        <w14:solidFill>
                          <w14:schemeClr w14:val="tx1"/>
                        </w14:solidFill>
                      </w14:textFill>
                    </w:rPr>
                  </w:pPr>
                </w:p>
              </w:tc>
              <w:tc>
                <w:tcPr>
                  <w:tcW w:w="653" w:type="pct"/>
                  <w:tcBorders>
                    <w:tl2br w:val="nil"/>
                    <w:tr2bl w:val="nil"/>
                  </w:tcBorders>
                  <w:vAlign w:val="center"/>
                </w:tcPr>
                <w:p w14:paraId="3FFE1256">
                  <w:pPr>
                    <w:jc w:val="center"/>
                    <w:rPr>
                      <w:color w:val="000000" w:themeColor="text1"/>
                      <w:szCs w:val="21"/>
                      <w:highlight w:val="none"/>
                      <w14:textFill>
                        <w14:solidFill>
                          <w14:schemeClr w14:val="tx1"/>
                        </w14:solidFill>
                      </w14:textFill>
                    </w:rPr>
                  </w:pPr>
                </w:p>
              </w:tc>
              <w:tc>
                <w:tcPr>
                  <w:tcW w:w="712" w:type="pct"/>
                  <w:tcBorders>
                    <w:tl2br w:val="nil"/>
                    <w:tr2bl w:val="nil"/>
                  </w:tcBorders>
                  <w:vAlign w:val="center"/>
                </w:tcPr>
                <w:p w14:paraId="047FDC64">
                  <w:pPr>
                    <w:jc w:val="center"/>
                    <w:rPr>
                      <w:color w:val="000000" w:themeColor="text1"/>
                      <w:szCs w:val="21"/>
                      <w:highlight w:val="none"/>
                      <w14:textFill>
                        <w14:solidFill>
                          <w14:schemeClr w14:val="tx1"/>
                        </w14:solidFill>
                      </w14:textFill>
                    </w:rPr>
                  </w:pPr>
                </w:p>
              </w:tc>
              <w:tc>
                <w:tcPr>
                  <w:tcW w:w="706" w:type="pct"/>
                  <w:tcBorders>
                    <w:tl2br w:val="nil"/>
                    <w:tr2bl w:val="nil"/>
                  </w:tcBorders>
                  <w:vAlign w:val="center"/>
                </w:tcPr>
                <w:p w14:paraId="6C0F96A1">
                  <w:pPr>
                    <w:jc w:val="center"/>
                    <w:rPr>
                      <w:color w:val="000000" w:themeColor="text1"/>
                      <w:szCs w:val="21"/>
                      <w:highlight w:val="none"/>
                      <w14:textFill>
                        <w14:solidFill>
                          <w14:schemeClr w14:val="tx1"/>
                        </w14:solidFill>
                      </w14:textFill>
                    </w:rPr>
                  </w:pPr>
                </w:p>
              </w:tc>
            </w:tr>
            <w:tr w14:paraId="7DA3A1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45" w:type="pct"/>
                  <w:vMerge w:val="continue"/>
                  <w:tcBorders>
                    <w:tl2br w:val="nil"/>
                    <w:tr2bl w:val="nil"/>
                  </w:tcBorders>
                  <w:vAlign w:val="center"/>
                </w:tcPr>
                <w:p w14:paraId="75A76D3D">
                  <w:pPr>
                    <w:pStyle w:val="16"/>
                    <w:spacing w:after="0"/>
                    <w:ind w:left="0" w:leftChars="0"/>
                    <w:jc w:val="center"/>
                    <w:rPr>
                      <w:color w:val="000000" w:themeColor="text1"/>
                      <w:sz w:val="21"/>
                      <w:szCs w:val="21"/>
                      <w:highlight w:val="none"/>
                      <w14:textFill>
                        <w14:solidFill>
                          <w14:schemeClr w14:val="tx1"/>
                        </w14:solidFill>
                      </w14:textFill>
                    </w:rPr>
                  </w:pPr>
                </w:p>
              </w:tc>
              <w:tc>
                <w:tcPr>
                  <w:tcW w:w="750" w:type="pct"/>
                  <w:vMerge w:val="continue"/>
                  <w:tcBorders>
                    <w:tl2br w:val="nil"/>
                    <w:tr2bl w:val="nil"/>
                  </w:tcBorders>
                  <w:vAlign w:val="center"/>
                </w:tcPr>
                <w:p w14:paraId="050FA383">
                  <w:pPr>
                    <w:pStyle w:val="16"/>
                    <w:spacing w:after="0"/>
                    <w:ind w:left="0" w:leftChars="0"/>
                    <w:jc w:val="center"/>
                    <w:rPr>
                      <w:color w:val="000000" w:themeColor="text1"/>
                      <w:sz w:val="21"/>
                      <w:szCs w:val="21"/>
                      <w:highlight w:val="none"/>
                      <w14:textFill>
                        <w14:solidFill>
                          <w14:schemeClr w14:val="tx1"/>
                        </w14:solidFill>
                      </w14:textFill>
                    </w:rPr>
                  </w:pPr>
                </w:p>
              </w:tc>
              <w:tc>
                <w:tcPr>
                  <w:tcW w:w="773" w:type="pct"/>
                  <w:tcBorders>
                    <w:tl2br w:val="nil"/>
                    <w:tr2bl w:val="nil"/>
                  </w:tcBorders>
                  <w:vAlign w:val="center"/>
                </w:tcPr>
                <w:p w14:paraId="1DB3E2E1">
                  <w:pPr>
                    <w:pStyle w:val="16"/>
                    <w:spacing w:after="0"/>
                    <w:ind w:left="0" w:left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w:t>
                  </w:r>
                </w:p>
              </w:tc>
              <w:tc>
                <w:tcPr>
                  <w:tcW w:w="756" w:type="pct"/>
                  <w:tcBorders>
                    <w:tl2br w:val="nil"/>
                    <w:tr2bl w:val="nil"/>
                  </w:tcBorders>
                  <w:vAlign w:val="center"/>
                </w:tcPr>
                <w:p w14:paraId="6AB8147E">
                  <w:pPr>
                    <w:jc w:val="center"/>
                    <w:rPr>
                      <w:color w:val="000000" w:themeColor="text1"/>
                      <w:szCs w:val="21"/>
                      <w:highlight w:val="none"/>
                      <w14:textFill>
                        <w14:solidFill>
                          <w14:schemeClr w14:val="tx1"/>
                        </w14:solidFill>
                      </w14:textFill>
                    </w:rPr>
                  </w:pPr>
                </w:p>
              </w:tc>
              <w:tc>
                <w:tcPr>
                  <w:tcW w:w="653" w:type="pct"/>
                  <w:tcBorders>
                    <w:tl2br w:val="nil"/>
                    <w:tr2bl w:val="nil"/>
                  </w:tcBorders>
                  <w:vAlign w:val="center"/>
                </w:tcPr>
                <w:p w14:paraId="524DD8FA">
                  <w:pPr>
                    <w:jc w:val="center"/>
                    <w:rPr>
                      <w:color w:val="000000" w:themeColor="text1"/>
                      <w:szCs w:val="21"/>
                      <w:highlight w:val="none"/>
                      <w14:textFill>
                        <w14:solidFill>
                          <w14:schemeClr w14:val="tx1"/>
                        </w14:solidFill>
                      </w14:textFill>
                    </w:rPr>
                  </w:pPr>
                </w:p>
              </w:tc>
              <w:tc>
                <w:tcPr>
                  <w:tcW w:w="712" w:type="pct"/>
                  <w:tcBorders>
                    <w:tl2br w:val="nil"/>
                    <w:tr2bl w:val="nil"/>
                  </w:tcBorders>
                  <w:vAlign w:val="center"/>
                </w:tcPr>
                <w:p w14:paraId="56102471">
                  <w:pPr>
                    <w:jc w:val="center"/>
                    <w:rPr>
                      <w:color w:val="000000" w:themeColor="text1"/>
                      <w:szCs w:val="21"/>
                      <w:highlight w:val="none"/>
                      <w14:textFill>
                        <w14:solidFill>
                          <w14:schemeClr w14:val="tx1"/>
                        </w14:solidFill>
                      </w14:textFill>
                    </w:rPr>
                  </w:pPr>
                </w:p>
              </w:tc>
              <w:tc>
                <w:tcPr>
                  <w:tcW w:w="706" w:type="pct"/>
                  <w:tcBorders>
                    <w:tl2br w:val="nil"/>
                    <w:tr2bl w:val="nil"/>
                  </w:tcBorders>
                  <w:vAlign w:val="center"/>
                </w:tcPr>
                <w:p w14:paraId="76EF9D58">
                  <w:pPr>
                    <w:jc w:val="center"/>
                    <w:rPr>
                      <w:color w:val="000000" w:themeColor="text1"/>
                      <w:szCs w:val="21"/>
                      <w:highlight w:val="none"/>
                      <w14:textFill>
                        <w14:solidFill>
                          <w14:schemeClr w14:val="tx1"/>
                        </w14:solidFill>
                      </w14:textFill>
                    </w:rPr>
                  </w:pPr>
                </w:p>
              </w:tc>
            </w:tr>
            <w:tr w14:paraId="732521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45" w:type="pct"/>
                  <w:vMerge w:val="continue"/>
                  <w:tcBorders>
                    <w:tl2br w:val="nil"/>
                    <w:tr2bl w:val="nil"/>
                  </w:tcBorders>
                  <w:vAlign w:val="center"/>
                </w:tcPr>
                <w:p w14:paraId="24B0194E">
                  <w:pPr>
                    <w:pStyle w:val="16"/>
                    <w:spacing w:after="0"/>
                    <w:ind w:left="0" w:leftChars="0"/>
                    <w:jc w:val="center"/>
                    <w:rPr>
                      <w:color w:val="000000" w:themeColor="text1"/>
                      <w:sz w:val="21"/>
                      <w:szCs w:val="21"/>
                      <w:highlight w:val="none"/>
                      <w14:textFill>
                        <w14:solidFill>
                          <w14:schemeClr w14:val="tx1"/>
                        </w14:solidFill>
                      </w14:textFill>
                    </w:rPr>
                  </w:pPr>
                </w:p>
              </w:tc>
              <w:tc>
                <w:tcPr>
                  <w:tcW w:w="750" w:type="pct"/>
                  <w:vMerge w:val="continue"/>
                  <w:tcBorders>
                    <w:tl2br w:val="nil"/>
                    <w:tr2bl w:val="nil"/>
                  </w:tcBorders>
                  <w:vAlign w:val="center"/>
                </w:tcPr>
                <w:p w14:paraId="0C0C93AA">
                  <w:pPr>
                    <w:pStyle w:val="16"/>
                    <w:spacing w:after="0"/>
                    <w:ind w:left="0" w:leftChars="0"/>
                    <w:jc w:val="center"/>
                    <w:rPr>
                      <w:color w:val="000000" w:themeColor="text1"/>
                      <w:sz w:val="21"/>
                      <w:szCs w:val="21"/>
                      <w:highlight w:val="none"/>
                      <w14:textFill>
                        <w14:solidFill>
                          <w14:schemeClr w14:val="tx1"/>
                        </w14:solidFill>
                      </w14:textFill>
                    </w:rPr>
                  </w:pPr>
                </w:p>
              </w:tc>
              <w:tc>
                <w:tcPr>
                  <w:tcW w:w="773" w:type="pct"/>
                  <w:tcBorders>
                    <w:tl2br w:val="nil"/>
                    <w:tr2bl w:val="nil"/>
                  </w:tcBorders>
                  <w:vAlign w:val="center"/>
                </w:tcPr>
                <w:p w14:paraId="1F269605">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日最大值</w:t>
                  </w:r>
                </w:p>
              </w:tc>
              <w:tc>
                <w:tcPr>
                  <w:tcW w:w="756" w:type="pct"/>
                  <w:tcBorders>
                    <w:tl2br w:val="nil"/>
                    <w:tr2bl w:val="nil"/>
                  </w:tcBorders>
                  <w:vAlign w:val="center"/>
                </w:tcPr>
                <w:p w14:paraId="66C75F2D">
                  <w:pPr>
                    <w:jc w:val="center"/>
                    <w:rPr>
                      <w:color w:val="000000" w:themeColor="text1"/>
                      <w:szCs w:val="21"/>
                      <w:highlight w:val="none"/>
                      <w14:textFill>
                        <w14:solidFill>
                          <w14:schemeClr w14:val="tx1"/>
                        </w14:solidFill>
                      </w14:textFill>
                    </w:rPr>
                  </w:pPr>
                </w:p>
              </w:tc>
              <w:tc>
                <w:tcPr>
                  <w:tcW w:w="653" w:type="pct"/>
                  <w:tcBorders>
                    <w:tl2br w:val="nil"/>
                    <w:tr2bl w:val="nil"/>
                  </w:tcBorders>
                  <w:vAlign w:val="center"/>
                </w:tcPr>
                <w:p w14:paraId="11C879FD">
                  <w:pPr>
                    <w:jc w:val="center"/>
                    <w:rPr>
                      <w:color w:val="000000" w:themeColor="text1"/>
                      <w:szCs w:val="21"/>
                      <w:highlight w:val="none"/>
                      <w14:textFill>
                        <w14:solidFill>
                          <w14:schemeClr w14:val="tx1"/>
                        </w14:solidFill>
                      </w14:textFill>
                    </w:rPr>
                  </w:pPr>
                </w:p>
              </w:tc>
              <w:tc>
                <w:tcPr>
                  <w:tcW w:w="712" w:type="pct"/>
                  <w:tcBorders>
                    <w:tl2br w:val="nil"/>
                    <w:tr2bl w:val="nil"/>
                  </w:tcBorders>
                  <w:vAlign w:val="center"/>
                </w:tcPr>
                <w:p w14:paraId="37898EB4">
                  <w:pPr>
                    <w:jc w:val="center"/>
                    <w:rPr>
                      <w:color w:val="000000" w:themeColor="text1"/>
                      <w:szCs w:val="21"/>
                      <w:highlight w:val="none"/>
                      <w14:textFill>
                        <w14:solidFill>
                          <w14:schemeClr w14:val="tx1"/>
                        </w14:solidFill>
                      </w14:textFill>
                    </w:rPr>
                  </w:pPr>
                </w:p>
              </w:tc>
              <w:tc>
                <w:tcPr>
                  <w:tcW w:w="706" w:type="pct"/>
                  <w:tcBorders>
                    <w:tl2br w:val="nil"/>
                    <w:tr2bl w:val="nil"/>
                  </w:tcBorders>
                  <w:vAlign w:val="center"/>
                </w:tcPr>
                <w:p w14:paraId="3561707F">
                  <w:pPr>
                    <w:jc w:val="center"/>
                    <w:rPr>
                      <w:color w:val="000000" w:themeColor="text1"/>
                      <w:szCs w:val="21"/>
                      <w:highlight w:val="none"/>
                      <w14:textFill>
                        <w14:solidFill>
                          <w14:schemeClr w14:val="tx1"/>
                        </w14:solidFill>
                      </w14:textFill>
                    </w:rPr>
                  </w:pPr>
                </w:p>
              </w:tc>
            </w:tr>
            <w:tr w14:paraId="67043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170" w:type="pct"/>
                  <w:gridSpan w:val="3"/>
                  <w:tcBorders>
                    <w:tl2br w:val="nil"/>
                    <w:tr2bl w:val="nil"/>
                  </w:tcBorders>
                  <w:vAlign w:val="center"/>
                </w:tcPr>
                <w:p w14:paraId="1C5610BD">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标准限值（DB35/178</w:t>
                  </w:r>
                  <w:r>
                    <w:rPr>
                      <w:rFonts w:hint="eastAsia"/>
                      <w:color w:val="000000" w:themeColor="text1"/>
                      <w:sz w:val="21"/>
                      <w:szCs w:val="21"/>
                      <w:highlight w:val="none"/>
                      <w14:textFill>
                        <w14:solidFill>
                          <w14:schemeClr w14:val="tx1"/>
                        </w14:solidFill>
                      </w14:textFill>
                    </w:rPr>
                    <w:t>4</w:t>
                  </w:r>
                  <w:r>
                    <w:rPr>
                      <w:color w:val="000000" w:themeColor="text1"/>
                      <w:sz w:val="21"/>
                      <w:szCs w:val="21"/>
                      <w:highlight w:val="none"/>
                      <w14:textFill>
                        <w14:solidFill>
                          <w14:schemeClr w14:val="tx1"/>
                        </w14:solidFill>
                      </w14:textFill>
                    </w:rPr>
                    <w:t>-2018）</w:t>
                  </w:r>
                </w:p>
              </w:tc>
              <w:tc>
                <w:tcPr>
                  <w:tcW w:w="756" w:type="pct"/>
                  <w:tcBorders>
                    <w:tl2br w:val="nil"/>
                    <w:tr2bl w:val="nil"/>
                  </w:tcBorders>
                  <w:vAlign w:val="center"/>
                </w:tcPr>
                <w:p w14:paraId="39710CAC">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2073" w:type="pct"/>
                  <w:gridSpan w:val="3"/>
                  <w:tcBorders>
                    <w:tl2br w:val="nil"/>
                    <w:tr2bl w:val="nil"/>
                  </w:tcBorders>
                  <w:vAlign w:val="center"/>
                </w:tcPr>
                <w:p w14:paraId="6EC6B923">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w:t>
                  </w:r>
                </w:p>
              </w:tc>
            </w:tr>
            <w:tr w14:paraId="5A61D0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170" w:type="pct"/>
                  <w:gridSpan w:val="3"/>
                  <w:tcBorders>
                    <w:tl2br w:val="nil"/>
                    <w:tr2bl w:val="nil"/>
                  </w:tcBorders>
                  <w:vAlign w:val="center"/>
                </w:tcPr>
                <w:p w14:paraId="7CDD3479">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评价结果</w:t>
                  </w:r>
                </w:p>
              </w:tc>
              <w:tc>
                <w:tcPr>
                  <w:tcW w:w="756" w:type="pct"/>
                  <w:tcBorders>
                    <w:tl2br w:val="nil"/>
                    <w:tr2bl w:val="nil"/>
                  </w:tcBorders>
                  <w:vAlign w:val="center"/>
                </w:tcPr>
                <w:p w14:paraId="6917F4EB">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2073" w:type="pct"/>
                  <w:gridSpan w:val="3"/>
                  <w:tcBorders>
                    <w:tl2br w:val="nil"/>
                    <w:tr2bl w:val="nil"/>
                  </w:tcBorders>
                  <w:vAlign w:val="center"/>
                </w:tcPr>
                <w:p w14:paraId="129C6D36">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bl>
          <w:p w14:paraId="3F01D54F">
            <w:pPr>
              <w:spacing w:line="360" w:lineRule="auto"/>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w:t>
            </w:r>
            <w:r>
              <w:rPr>
                <w:rFonts w:hint="eastAsia"/>
                <w:b/>
                <w:bCs/>
                <w:color w:val="000000" w:themeColor="text1"/>
                <w:sz w:val="24"/>
                <w:highlight w:val="none"/>
                <w14:textFill>
                  <w14:solidFill>
                    <w14:schemeClr w14:val="tx1"/>
                  </w14:solidFill>
                </w14:textFill>
              </w:rPr>
              <w:t>2.8-6 厂区内</w:t>
            </w:r>
            <w:r>
              <w:rPr>
                <w:b/>
                <w:bCs/>
                <w:color w:val="000000" w:themeColor="text1"/>
                <w:sz w:val="24"/>
                <w:highlight w:val="none"/>
                <w14:textFill>
                  <w14:solidFill>
                    <w14:schemeClr w14:val="tx1"/>
                  </w14:solidFill>
                </w14:textFill>
              </w:rPr>
              <w:t>无组织废气排放</w:t>
            </w:r>
            <w:r>
              <w:rPr>
                <w:rFonts w:hint="eastAsia"/>
                <w:b/>
                <w:bCs/>
                <w:color w:val="000000" w:themeColor="text1"/>
                <w:sz w:val="24"/>
                <w:highlight w:val="none"/>
                <w14:textFill>
                  <w14:solidFill>
                    <w14:schemeClr w14:val="tx1"/>
                  </w14:solidFill>
                </w14:textFill>
              </w:rPr>
              <w:t>浓度</w:t>
            </w:r>
            <w:r>
              <w:rPr>
                <w:b/>
                <w:bCs/>
                <w:color w:val="000000" w:themeColor="text1"/>
                <w:sz w:val="24"/>
                <w:highlight w:val="none"/>
                <w14:textFill>
                  <w14:solidFill>
                    <w14:schemeClr w14:val="tx1"/>
                  </w14:solidFill>
                </w14:textFill>
              </w:rPr>
              <w:t>监测结果一览表</w:t>
            </w:r>
            <w:r>
              <w:rPr>
                <w:rFonts w:hint="eastAsia"/>
                <w:b/>
                <w:bCs/>
                <w:color w:val="000000" w:themeColor="text1"/>
                <w:sz w:val="24"/>
                <w:highlight w:val="none"/>
                <w14:textFill>
                  <w14:solidFill>
                    <w14:schemeClr w14:val="tx1"/>
                  </w14:solidFill>
                </w14:textFill>
              </w:rPr>
              <w:t xml:space="preserve"> </w:t>
            </w:r>
            <w:r>
              <w:rPr>
                <w:b/>
                <w:bCs/>
                <w:color w:val="000000" w:themeColor="text1"/>
                <w:sz w:val="24"/>
                <w:highlight w:val="none"/>
                <w14:textFill>
                  <w14:solidFill>
                    <w14:schemeClr w14:val="tx1"/>
                  </w14:solidFill>
                </w14:textFill>
              </w:rPr>
              <w:t>单位:</w:t>
            </w:r>
            <w:r>
              <w:rPr>
                <w:b/>
                <w:color w:val="000000" w:themeColor="text1"/>
                <w:sz w:val="24"/>
                <w:highlight w:val="none"/>
                <w14:textFill>
                  <w14:solidFill>
                    <w14:schemeClr w14:val="tx1"/>
                  </w14:solidFill>
                </w14:textFill>
              </w:rPr>
              <w:t>mg/m</w:t>
            </w:r>
            <w:r>
              <w:rPr>
                <w:b/>
                <w:color w:val="000000" w:themeColor="text1"/>
                <w:sz w:val="24"/>
                <w:highlight w:val="none"/>
                <w:vertAlign w:val="superscript"/>
                <w14:textFill>
                  <w14:solidFill>
                    <w14:schemeClr w14:val="tx1"/>
                  </w14:solidFill>
                </w14:textFill>
              </w:rPr>
              <w:t>3</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57"/>
              <w:gridCol w:w="1686"/>
              <w:gridCol w:w="936"/>
              <w:gridCol w:w="1493"/>
              <w:gridCol w:w="1493"/>
              <w:gridCol w:w="1496"/>
            </w:tblGrid>
            <w:tr w14:paraId="421B38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52" w:type="pct"/>
                  <w:tcBorders>
                    <w:tl2br w:val="nil"/>
                    <w:tr2bl w:val="nil"/>
                  </w:tcBorders>
                  <w:vAlign w:val="center"/>
                </w:tcPr>
                <w:p w14:paraId="19064E2C">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检测</w:t>
                  </w:r>
                </w:p>
                <w:p w14:paraId="481AC498">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w:t>
                  </w:r>
                </w:p>
              </w:tc>
              <w:tc>
                <w:tcPr>
                  <w:tcW w:w="1008" w:type="pct"/>
                  <w:tcBorders>
                    <w:tl2br w:val="nil"/>
                    <w:tr2bl w:val="nil"/>
                  </w:tcBorders>
                  <w:vAlign w:val="center"/>
                </w:tcPr>
                <w:p w14:paraId="10805E57">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监测日期</w:t>
                  </w:r>
                </w:p>
              </w:tc>
              <w:tc>
                <w:tcPr>
                  <w:tcW w:w="560" w:type="pct"/>
                  <w:tcBorders>
                    <w:tl2br w:val="nil"/>
                    <w:tr2bl w:val="nil"/>
                  </w:tcBorders>
                  <w:vAlign w:val="center"/>
                </w:tcPr>
                <w:p w14:paraId="5881594A">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频次</w:t>
                  </w:r>
                </w:p>
              </w:tc>
              <w:tc>
                <w:tcPr>
                  <w:tcW w:w="893" w:type="pct"/>
                  <w:tcBorders>
                    <w:tl2br w:val="nil"/>
                    <w:tr2bl w:val="nil"/>
                  </w:tcBorders>
                  <w:vAlign w:val="center"/>
                </w:tcPr>
                <w:p w14:paraId="383877F0">
                  <w:pPr>
                    <w:jc w:val="center"/>
                    <w:rPr>
                      <w:rFonts w:hint="eastAsia" w:ascii="宋体" w:hAnsi="宋体" w:cs="宋体"/>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注塑区○Q</w:t>
                  </w:r>
                  <w:r>
                    <w:rPr>
                      <w:color w:val="000000" w:themeColor="text1"/>
                      <w:szCs w:val="21"/>
                      <w:highlight w:val="none"/>
                      <w14:textFill>
                        <w14:solidFill>
                          <w14:schemeClr w14:val="tx1"/>
                        </w14:solidFill>
                      </w14:textFill>
                    </w:rPr>
                    <w:t>0</w:t>
                  </w:r>
                  <w:r>
                    <w:rPr>
                      <w:rFonts w:hint="eastAsia"/>
                      <w:color w:val="000000" w:themeColor="text1"/>
                      <w:szCs w:val="21"/>
                      <w:highlight w:val="none"/>
                      <w14:textFill>
                        <w14:solidFill>
                          <w14:schemeClr w14:val="tx1"/>
                        </w14:solidFill>
                      </w14:textFill>
                    </w:rPr>
                    <w:t>5</w:t>
                  </w:r>
                </w:p>
              </w:tc>
              <w:tc>
                <w:tcPr>
                  <w:tcW w:w="893" w:type="pct"/>
                  <w:tcBorders>
                    <w:tl2br w:val="nil"/>
                    <w:tr2bl w:val="nil"/>
                  </w:tcBorders>
                  <w:vAlign w:val="center"/>
                </w:tcPr>
                <w:p w14:paraId="2275D171">
                  <w:pPr>
                    <w:jc w:val="center"/>
                    <w:rPr>
                      <w:rFonts w:hint="eastAsia" w:ascii="宋体" w:hAnsi="宋体" w:cs="宋体"/>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挤出区○Q</w:t>
                  </w:r>
                  <w:r>
                    <w:rPr>
                      <w:color w:val="000000" w:themeColor="text1"/>
                      <w:szCs w:val="21"/>
                      <w:highlight w:val="none"/>
                      <w14:textFill>
                        <w14:solidFill>
                          <w14:schemeClr w14:val="tx1"/>
                        </w14:solidFill>
                      </w14:textFill>
                    </w:rPr>
                    <w:t>0</w:t>
                  </w:r>
                  <w:r>
                    <w:rPr>
                      <w:rFonts w:hint="eastAsia"/>
                      <w:color w:val="000000" w:themeColor="text1"/>
                      <w:szCs w:val="21"/>
                      <w:highlight w:val="none"/>
                      <w14:textFill>
                        <w14:solidFill>
                          <w14:schemeClr w14:val="tx1"/>
                        </w14:solidFill>
                      </w14:textFill>
                    </w:rPr>
                    <w:t>6</w:t>
                  </w:r>
                </w:p>
              </w:tc>
              <w:tc>
                <w:tcPr>
                  <w:tcW w:w="894" w:type="pct"/>
                  <w:tcBorders>
                    <w:tl2br w:val="nil"/>
                    <w:tr2bl w:val="nil"/>
                  </w:tcBorders>
                  <w:vAlign w:val="center"/>
                </w:tcPr>
                <w:p w14:paraId="4775F849">
                  <w:pPr>
                    <w:jc w:val="center"/>
                    <w:rPr>
                      <w:rFonts w:hint="eastAsia" w:ascii="宋体" w:hAnsi="宋体" w:cs="宋体"/>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喷码区○Q</w:t>
                  </w:r>
                  <w:r>
                    <w:rPr>
                      <w:color w:val="000000" w:themeColor="text1"/>
                      <w:szCs w:val="21"/>
                      <w:highlight w:val="none"/>
                      <w14:textFill>
                        <w14:solidFill>
                          <w14:schemeClr w14:val="tx1"/>
                        </w14:solidFill>
                      </w14:textFill>
                    </w:rPr>
                    <w:t>0</w:t>
                  </w:r>
                  <w:r>
                    <w:rPr>
                      <w:rFonts w:hint="eastAsia"/>
                      <w:color w:val="000000" w:themeColor="text1"/>
                      <w:szCs w:val="21"/>
                      <w:highlight w:val="none"/>
                      <w14:textFill>
                        <w14:solidFill>
                          <w14:schemeClr w14:val="tx1"/>
                        </w14:solidFill>
                      </w14:textFill>
                    </w:rPr>
                    <w:t>7</w:t>
                  </w:r>
                </w:p>
              </w:tc>
            </w:tr>
            <w:tr w14:paraId="12EF3E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52" w:type="pct"/>
                  <w:vMerge w:val="restart"/>
                  <w:tcBorders>
                    <w:tl2br w:val="nil"/>
                    <w:tr2bl w:val="nil"/>
                  </w:tcBorders>
                  <w:vAlign w:val="center"/>
                </w:tcPr>
                <w:p w14:paraId="022A6C2D">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非甲烷</w:t>
                  </w:r>
                </w:p>
                <w:p w14:paraId="403EE23D">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总烃</w:t>
                  </w:r>
                </w:p>
              </w:tc>
              <w:tc>
                <w:tcPr>
                  <w:tcW w:w="1008" w:type="pct"/>
                  <w:vMerge w:val="restart"/>
                  <w:tcBorders>
                    <w:tl2br w:val="nil"/>
                    <w:tr2bl w:val="nil"/>
                  </w:tcBorders>
                  <w:vAlign w:val="center"/>
                </w:tcPr>
                <w:p w14:paraId="7C89EE17">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r>
                    <w:rPr>
                      <w:rFonts w:hint="eastAsia"/>
                      <w:color w:val="000000" w:themeColor="text1"/>
                      <w:szCs w:val="21"/>
                      <w:highlight w:val="none"/>
                      <w14:textFill>
                        <w14:solidFill>
                          <w14:schemeClr w14:val="tx1"/>
                        </w14:solidFill>
                      </w14:textFill>
                    </w:rPr>
                    <w:t>22</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05</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25</w:t>
                  </w:r>
                </w:p>
              </w:tc>
              <w:tc>
                <w:tcPr>
                  <w:tcW w:w="560" w:type="pct"/>
                  <w:tcBorders>
                    <w:tl2br w:val="nil"/>
                    <w:tr2bl w:val="nil"/>
                  </w:tcBorders>
                  <w:vAlign w:val="center"/>
                </w:tcPr>
                <w:p w14:paraId="447E463E">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893" w:type="pct"/>
                  <w:tcBorders>
                    <w:tl2br w:val="nil"/>
                    <w:tr2bl w:val="nil"/>
                  </w:tcBorders>
                  <w:vAlign w:val="center"/>
                </w:tcPr>
                <w:p w14:paraId="5C448A79">
                  <w:pPr>
                    <w:jc w:val="center"/>
                    <w:rPr>
                      <w:color w:val="000000" w:themeColor="text1"/>
                      <w:szCs w:val="21"/>
                      <w:highlight w:val="none"/>
                      <w14:textFill>
                        <w14:solidFill>
                          <w14:schemeClr w14:val="tx1"/>
                        </w14:solidFill>
                      </w14:textFill>
                    </w:rPr>
                  </w:pPr>
                </w:p>
              </w:tc>
              <w:tc>
                <w:tcPr>
                  <w:tcW w:w="893" w:type="pct"/>
                  <w:tcBorders>
                    <w:tl2br w:val="nil"/>
                    <w:tr2bl w:val="nil"/>
                  </w:tcBorders>
                  <w:vAlign w:val="center"/>
                </w:tcPr>
                <w:p w14:paraId="3668190A">
                  <w:pPr>
                    <w:jc w:val="center"/>
                    <w:rPr>
                      <w:color w:val="000000" w:themeColor="text1"/>
                      <w:szCs w:val="21"/>
                      <w:highlight w:val="none"/>
                      <w14:textFill>
                        <w14:solidFill>
                          <w14:schemeClr w14:val="tx1"/>
                        </w14:solidFill>
                      </w14:textFill>
                    </w:rPr>
                  </w:pPr>
                </w:p>
              </w:tc>
              <w:tc>
                <w:tcPr>
                  <w:tcW w:w="894" w:type="pct"/>
                  <w:tcBorders>
                    <w:tl2br w:val="nil"/>
                    <w:tr2bl w:val="nil"/>
                  </w:tcBorders>
                  <w:vAlign w:val="center"/>
                </w:tcPr>
                <w:p w14:paraId="3A4F93C3">
                  <w:pPr>
                    <w:jc w:val="center"/>
                    <w:rPr>
                      <w:color w:val="000000" w:themeColor="text1"/>
                      <w:szCs w:val="21"/>
                      <w:highlight w:val="none"/>
                      <w14:textFill>
                        <w14:solidFill>
                          <w14:schemeClr w14:val="tx1"/>
                        </w14:solidFill>
                      </w14:textFill>
                    </w:rPr>
                  </w:pPr>
                </w:p>
              </w:tc>
            </w:tr>
            <w:tr w14:paraId="51D04F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52" w:type="pct"/>
                  <w:vMerge w:val="continue"/>
                  <w:tcBorders>
                    <w:tl2br w:val="nil"/>
                    <w:tr2bl w:val="nil"/>
                  </w:tcBorders>
                  <w:vAlign w:val="center"/>
                </w:tcPr>
                <w:p w14:paraId="150E7A9B">
                  <w:pPr>
                    <w:pStyle w:val="16"/>
                    <w:spacing w:after="0"/>
                    <w:ind w:left="0" w:leftChars="0"/>
                    <w:jc w:val="center"/>
                    <w:rPr>
                      <w:color w:val="000000" w:themeColor="text1"/>
                      <w:sz w:val="21"/>
                      <w:szCs w:val="21"/>
                      <w:highlight w:val="none"/>
                      <w14:textFill>
                        <w14:solidFill>
                          <w14:schemeClr w14:val="tx1"/>
                        </w14:solidFill>
                      </w14:textFill>
                    </w:rPr>
                  </w:pPr>
                </w:p>
              </w:tc>
              <w:tc>
                <w:tcPr>
                  <w:tcW w:w="1008" w:type="pct"/>
                  <w:vMerge w:val="continue"/>
                  <w:tcBorders>
                    <w:tl2br w:val="nil"/>
                    <w:tr2bl w:val="nil"/>
                  </w:tcBorders>
                  <w:vAlign w:val="center"/>
                </w:tcPr>
                <w:p w14:paraId="3E7879C7">
                  <w:pPr>
                    <w:jc w:val="center"/>
                    <w:rPr>
                      <w:color w:val="000000" w:themeColor="text1"/>
                      <w:szCs w:val="21"/>
                      <w:highlight w:val="none"/>
                      <w14:textFill>
                        <w14:solidFill>
                          <w14:schemeClr w14:val="tx1"/>
                        </w14:solidFill>
                      </w14:textFill>
                    </w:rPr>
                  </w:pPr>
                </w:p>
              </w:tc>
              <w:tc>
                <w:tcPr>
                  <w:tcW w:w="560" w:type="pct"/>
                  <w:tcBorders>
                    <w:tl2br w:val="nil"/>
                    <w:tr2bl w:val="nil"/>
                  </w:tcBorders>
                  <w:vAlign w:val="center"/>
                </w:tcPr>
                <w:p w14:paraId="524F198A">
                  <w:pPr>
                    <w:pStyle w:val="16"/>
                    <w:spacing w:after="0"/>
                    <w:ind w:left="0" w:left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893" w:type="pct"/>
                  <w:tcBorders>
                    <w:tl2br w:val="nil"/>
                    <w:tr2bl w:val="nil"/>
                  </w:tcBorders>
                  <w:vAlign w:val="center"/>
                </w:tcPr>
                <w:p w14:paraId="6F2716E4">
                  <w:pPr>
                    <w:jc w:val="center"/>
                    <w:rPr>
                      <w:color w:val="000000" w:themeColor="text1"/>
                      <w:szCs w:val="21"/>
                      <w:highlight w:val="none"/>
                      <w14:textFill>
                        <w14:solidFill>
                          <w14:schemeClr w14:val="tx1"/>
                        </w14:solidFill>
                      </w14:textFill>
                    </w:rPr>
                  </w:pPr>
                </w:p>
              </w:tc>
              <w:tc>
                <w:tcPr>
                  <w:tcW w:w="893" w:type="pct"/>
                  <w:tcBorders>
                    <w:tl2br w:val="nil"/>
                    <w:tr2bl w:val="nil"/>
                  </w:tcBorders>
                  <w:vAlign w:val="center"/>
                </w:tcPr>
                <w:p w14:paraId="46155875">
                  <w:pPr>
                    <w:jc w:val="center"/>
                    <w:rPr>
                      <w:color w:val="000000" w:themeColor="text1"/>
                      <w:szCs w:val="21"/>
                      <w:highlight w:val="none"/>
                      <w14:textFill>
                        <w14:solidFill>
                          <w14:schemeClr w14:val="tx1"/>
                        </w14:solidFill>
                      </w14:textFill>
                    </w:rPr>
                  </w:pPr>
                </w:p>
              </w:tc>
              <w:tc>
                <w:tcPr>
                  <w:tcW w:w="894" w:type="pct"/>
                  <w:tcBorders>
                    <w:tl2br w:val="nil"/>
                    <w:tr2bl w:val="nil"/>
                  </w:tcBorders>
                  <w:vAlign w:val="center"/>
                </w:tcPr>
                <w:p w14:paraId="0FF8567F">
                  <w:pPr>
                    <w:jc w:val="center"/>
                    <w:rPr>
                      <w:color w:val="000000" w:themeColor="text1"/>
                      <w:szCs w:val="21"/>
                      <w:highlight w:val="none"/>
                      <w14:textFill>
                        <w14:solidFill>
                          <w14:schemeClr w14:val="tx1"/>
                        </w14:solidFill>
                      </w14:textFill>
                    </w:rPr>
                  </w:pPr>
                </w:p>
              </w:tc>
            </w:tr>
            <w:tr w14:paraId="08977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52" w:type="pct"/>
                  <w:vMerge w:val="continue"/>
                  <w:tcBorders>
                    <w:tl2br w:val="nil"/>
                    <w:tr2bl w:val="nil"/>
                  </w:tcBorders>
                  <w:vAlign w:val="center"/>
                </w:tcPr>
                <w:p w14:paraId="712A5ADB">
                  <w:pPr>
                    <w:pStyle w:val="16"/>
                    <w:spacing w:after="0"/>
                    <w:ind w:left="0" w:leftChars="0"/>
                    <w:jc w:val="center"/>
                    <w:rPr>
                      <w:color w:val="000000" w:themeColor="text1"/>
                      <w:sz w:val="21"/>
                      <w:szCs w:val="21"/>
                      <w:highlight w:val="none"/>
                      <w14:textFill>
                        <w14:solidFill>
                          <w14:schemeClr w14:val="tx1"/>
                        </w14:solidFill>
                      </w14:textFill>
                    </w:rPr>
                  </w:pPr>
                </w:p>
              </w:tc>
              <w:tc>
                <w:tcPr>
                  <w:tcW w:w="1008" w:type="pct"/>
                  <w:vMerge w:val="continue"/>
                  <w:tcBorders>
                    <w:tl2br w:val="nil"/>
                    <w:tr2bl w:val="nil"/>
                  </w:tcBorders>
                  <w:vAlign w:val="center"/>
                </w:tcPr>
                <w:p w14:paraId="437BBFEE">
                  <w:pPr>
                    <w:jc w:val="center"/>
                    <w:rPr>
                      <w:color w:val="000000" w:themeColor="text1"/>
                      <w:szCs w:val="21"/>
                      <w:highlight w:val="none"/>
                      <w14:textFill>
                        <w14:solidFill>
                          <w14:schemeClr w14:val="tx1"/>
                        </w14:solidFill>
                      </w14:textFill>
                    </w:rPr>
                  </w:pPr>
                </w:p>
              </w:tc>
              <w:tc>
                <w:tcPr>
                  <w:tcW w:w="560" w:type="pct"/>
                  <w:tcBorders>
                    <w:tl2br w:val="nil"/>
                    <w:tr2bl w:val="nil"/>
                  </w:tcBorders>
                  <w:vAlign w:val="center"/>
                </w:tcPr>
                <w:p w14:paraId="7373D5E8">
                  <w:pPr>
                    <w:pStyle w:val="16"/>
                    <w:spacing w:after="0"/>
                    <w:ind w:left="0" w:left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893" w:type="pct"/>
                  <w:tcBorders>
                    <w:tl2br w:val="nil"/>
                    <w:tr2bl w:val="nil"/>
                  </w:tcBorders>
                  <w:vAlign w:val="center"/>
                </w:tcPr>
                <w:p w14:paraId="37B5B15E">
                  <w:pPr>
                    <w:jc w:val="center"/>
                    <w:rPr>
                      <w:color w:val="000000" w:themeColor="text1"/>
                      <w:szCs w:val="21"/>
                      <w:highlight w:val="none"/>
                      <w14:textFill>
                        <w14:solidFill>
                          <w14:schemeClr w14:val="tx1"/>
                        </w14:solidFill>
                      </w14:textFill>
                    </w:rPr>
                  </w:pPr>
                </w:p>
              </w:tc>
              <w:tc>
                <w:tcPr>
                  <w:tcW w:w="893" w:type="pct"/>
                  <w:tcBorders>
                    <w:tl2br w:val="nil"/>
                    <w:tr2bl w:val="nil"/>
                  </w:tcBorders>
                  <w:vAlign w:val="center"/>
                </w:tcPr>
                <w:p w14:paraId="3DF7D810">
                  <w:pPr>
                    <w:jc w:val="center"/>
                    <w:rPr>
                      <w:color w:val="000000" w:themeColor="text1"/>
                      <w:szCs w:val="21"/>
                      <w:highlight w:val="none"/>
                      <w14:textFill>
                        <w14:solidFill>
                          <w14:schemeClr w14:val="tx1"/>
                        </w14:solidFill>
                      </w14:textFill>
                    </w:rPr>
                  </w:pPr>
                </w:p>
              </w:tc>
              <w:tc>
                <w:tcPr>
                  <w:tcW w:w="894" w:type="pct"/>
                  <w:tcBorders>
                    <w:tl2br w:val="nil"/>
                    <w:tr2bl w:val="nil"/>
                  </w:tcBorders>
                  <w:vAlign w:val="center"/>
                </w:tcPr>
                <w:p w14:paraId="66076DAB">
                  <w:pPr>
                    <w:jc w:val="center"/>
                    <w:rPr>
                      <w:color w:val="000000" w:themeColor="text1"/>
                      <w:szCs w:val="21"/>
                      <w:highlight w:val="none"/>
                      <w14:textFill>
                        <w14:solidFill>
                          <w14:schemeClr w14:val="tx1"/>
                        </w14:solidFill>
                      </w14:textFill>
                    </w:rPr>
                  </w:pPr>
                </w:p>
              </w:tc>
            </w:tr>
            <w:tr w14:paraId="533C1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trPr>
              <w:tc>
                <w:tcPr>
                  <w:tcW w:w="752" w:type="pct"/>
                  <w:vMerge w:val="continue"/>
                  <w:tcBorders>
                    <w:tl2br w:val="nil"/>
                    <w:tr2bl w:val="nil"/>
                  </w:tcBorders>
                  <w:vAlign w:val="center"/>
                </w:tcPr>
                <w:p w14:paraId="3E0C2679">
                  <w:pPr>
                    <w:pStyle w:val="16"/>
                    <w:spacing w:after="0"/>
                    <w:ind w:left="0" w:leftChars="0"/>
                    <w:jc w:val="center"/>
                    <w:rPr>
                      <w:color w:val="000000" w:themeColor="text1"/>
                      <w:sz w:val="21"/>
                      <w:szCs w:val="21"/>
                      <w:highlight w:val="none"/>
                      <w14:textFill>
                        <w14:solidFill>
                          <w14:schemeClr w14:val="tx1"/>
                        </w14:solidFill>
                      </w14:textFill>
                    </w:rPr>
                  </w:pPr>
                </w:p>
              </w:tc>
              <w:tc>
                <w:tcPr>
                  <w:tcW w:w="1008" w:type="pct"/>
                  <w:vMerge w:val="continue"/>
                  <w:tcBorders>
                    <w:tl2br w:val="nil"/>
                    <w:tr2bl w:val="nil"/>
                  </w:tcBorders>
                  <w:vAlign w:val="center"/>
                </w:tcPr>
                <w:p w14:paraId="1A6D3D66">
                  <w:pPr>
                    <w:jc w:val="center"/>
                    <w:rPr>
                      <w:color w:val="000000" w:themeColor="text1"/>
                      <w:szCs w:val="21"/>
                      <w:highlight w:val="none"/>
                      <w14:textFill>
                        <w14:solidFill>
                          <w14:schemeClr w14:val="tx1"/>
                        </w14:solidFill>
                      </w14:textFill>
                    </w:rPr>
                  </w:pPr>
                </w:p>
              </w:tc>
              <w:tc>
                <w:tcPr>
                  <w:tcW w:w="560" w:type="pct"/>
                  <w:tcBorders>
                    <w:tl2br w:val="nil"/>
                    <w:tr2bl w:val="nil"/>
                  </w:tcBorders>
                  <w:vAlign w:val="center"/>
                </w:tcPr>
                <w:p w14:paraId="0C19BE4E">
                  <w:pPr>
                    <w:pStyle w:val="16"/>
                    <w:spacing w:after="0"/>
                    <w:ind w:left="0" w:left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平均值</w:t>
                  </w:r>
                </w:p>
              </w:tc>
              <w:tc>
                <w:tcPr>
                  <w:tcW w:w="893" w:type="pct"/>
                  <w:tcBorders>
                    <w:tl2br w:val="nil"/>
                    <w:tr2bl w:val="nil"/>
                  </w:tcBorders>
                  <w:vAlign w:val="center"/>
                </w:tcPr>
                <w:p w14:paraId="161431E5">
                  <w:pPr>
                    <w:jc w:val="center"/>
                    <w:rPr>
                      <w:color w:val="000000" w:themeColor="text1"/>
                      <w:szCs w:val="21"/>
                      <w:highlight w:val="none"/>
                      <w14:textFill>
                        <w14:solidFill>
                          <w14:schemeClr w14:val="tx1"/>
                        </w14:solidFill>
                      </w14:textFill>
                    </w:rPr>
                  </w:pPr>
                </w:p>
              </w:tc>
              <w:tc>
                <w:tcPr>
                  <w:tcW w:w="893" w:type="pct"/>
                  <w:tcBorders>
                    <w:tl2br w:val="nil"/>
                    <w:tr2bl w:val="nil"/>
                  </w:tcBorders>
                  <w:vAlign w:val="center"/>
                </w:tcPr>
                <w:p w14:paraId="5BAAEAA7">
                  <w:pPr>
                    <w:jc w:val="center"/>
                    <w:rPr>
                      <w:color w:val="000000" w:themeColor="text1"/>
                      <w:szCs w:val="21"/>
                      <w:highlight w:val="none"/>
                      <w14:textFill>
                        <w14:solidFill>
                          <w14:schemeClr w14:val="tx1"/>
                        </w14:solidFill>
                      </w14:textFill>
                    </w:rPr>
                  </w:pPr>
                </w:p>
              </w:tc>
              <w:tc>
                <w:tcPr>
                  <w:tcW w:w="894" w:type="pct"/>
                  <w:tcBorders>
                    <w:tl2br w:val="nil"/>
                    <w:tr2bl w:val="nil"/>
                  </w:tcBorders>
                  <w:vAlign w:val="center"/>
                </w:tcPr>
                <w:p w14:paraId="4966923D">
                  <w:pPr>
                    <w:jc w:val="center"/>
                    <w:rPr>
                      <w:color w:val="000000" w:themeColor="text1"/>
                      <w:szCs w:val="21"/>
                      <w:highlight w:val="none"/>
                      <w14:textFill>
                        <w14:solidFill>
                          <w14:schemeClr w14:val="tx1"/>
                        </w14:solidFill>
                      </w14:textFill>
                    </w:rPr>
                  </w:pPr>
                </w:p>
              </w:tc>
            </w:tr>
            <w:tr w14:paraId="6FDE52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52" w:type="pct"/>
                  <w:vMerge w:val="continue"/>
                  <w:tcBorders>
                    <w:tl2br w:val="nil"/>
                    <w:tr2bl w:val="nil"/>
                  </w:tcBorders>
                  <w:vAlign w:val="center"/>
                </w:tcPr>
                <w:p w14:paraId="254EFFB8">
                  <w:pPr>
                    <w:pStyle w:val="16"/>
                    <w:spacing w:after="0"/>
                    <w:ind w:left="0" w:leftChars="0"/>
                    <w:jc w:val="center"/>
                    <w:rPr>
                      <w:color w:val="000000" w:themeColor="text1"/>
                      <w:sz w:val="21"/>
                      <w:szCs w:val="21"/>
                      <w:highlight w:val="none"/>
                      <w14:textFill>
                        <w14:solidFill>
                          <w14:schemeClr w14:val="tx1"/>
                        </w14:solidFill>
                      </w14:textFill>
                    </w:rPr>
                  </w:pPr>
                </w:p>
              </w:tc>
              <w:tc>
                <w:tcPr>
                  <w:tcW w:w="1008" w:type="pct"/>
                  <w:vMerge w:val="restart"/>
                  <w:tcBorders>
                    <w:tl2br w:val="nil"/>
                    <w:tr2bl w:val="nil"/>
                  </w:tcBorders>
                  <w:vAlign w:val="center"/>
                </w:tcPr>
                <w:p w14:paraId="1B68464F">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w:t>
                  </w:r>
                  <w:r>
                    <w:rPr>
                      <w:rFonts w:hint="eastAsia"/>
                      <w:color w:val="000000" w:themeColor="text1"/>
                      <w:sz w:val="21"/>
                      <w:szCs w:val="21"/>
                      <w:highlight w:val="none"/>
                      <w14:textFill>
                        <w14:solidFill>
                          <w14:schemeClr w14:val="tx1"/>
                        </w14:solidFill>
                      </w14:textFill>
                    </w:rPr>
                    <w:t>22</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05</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26</w:t>
                  </w:r>
                </w:p>
              </w:tc>
              <w:tc>
                <w:tcPr>
                  <w:tcW w:w="560" w:type="pct"/>
                  <w:tcBorders>
                    <w:tl2br w:val="nil"/>
                    <w:tr2bl w:val="nil"/>
                  </w:tcBorders>
                  <w:vAlign w:val="center"/>
                </w:tcPr>
                <w:p w14:paraId="3F801A60">
                  <w:pPr>
                    <w:pStyle w:val="16"/>
                    <w:spacing w:after="0"/>
                    <w:ind w:left="0" w:left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893" w:type="pct"/>
                  <w:tcBorders>
                    <w:tl2br w:val="nil"/>
                    <w:tr2bl w:val="nil"/>
                  </w:tcBorders>
                  <w:vAlign w:val="center"/>
                </w:tcPr>
                <w:p w14:paraId="453ADE12">
                  <w:pPr>
                    <w:jc w:val="center"/>
                    <w:rPr>
                      <w:color w:val="000000" w:themeColor="text1"/>
                      <w:szCs w:val="21"/>
                      <w:highlight w:val="none"/>
                      <w14:textFill>
                        <w14:solidFill>
                          <w14:schemeClr w14:val="tx1"/>
                        </w14:solidFill>
                      </w14:textFill>
                    </w:rPr>
                  </w:pPr>
                </w:p>
              </w:tc>
              <w:tc>
                <w:tcPr>
                  <w:tcW w:w="893" w:type="pct"/>
                  <w:tcBorders>
                    <w:tl2br w:val="nil"/>
                    <w:tr2bl w:val="nil"/>
                  </w:tcBorders>
                  <w:vAlign w:val="center"/>
                </w:tcPr>
                <w:p w14:paraId="0E9BAAF7">
                  <w:pPr>
                    <w:jc w:val="center"/>
                    <w:rPr>
                      <w:color w:val="000000" w:themeColor="text1"/>
                      <w:szCs w:val="21"/>
                      <w:highlight w:val="none"/>
                      <w14:textFill>
                        <w14:solidFill>
                          <w14:schemeClr w14:val="tx1"/>
                        </w14:solidFill>
                      </w14:textFill>
                    </w:rPr>
                  </w:pPr>
                </w:p>
              </w:tc>
              <w:tc>
                <w:tcPr>
                  <w:tcW w:w="894" w:type="pct"/>
                  <w:tcBorders>
                    <w:tl2br w:val="nil"/>
                    <w:tr2bl w:val="nil"/>
                  </w:tcBorders>
                  <w:vAlign w:val="center"/>
                </w:tcPr>
                <w:p w14:paraId="1F5D93DF">
                  <w:pPr>
                    <w:jc w:val="center"/>
                    <w:rPr>
                      <w:color w:val="000000" w:themeColor="text1"/>
                      <w:szCs w:val="21"/>
                      <w:highlight w:val="none"/>
                      <w14:textFill>
                        <w14:solidFill>
                          <w14:schemeClr w14:val="tx1"/>
                        </w14:solidFill>
                      </w14:textFill>
                    </w:rPr>
                  </w:pPr>
                </w:p>
              </w:tc>
            </w:tr>
            <w:tr w14:paraId="4C418B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52" w:type="pct"/>
                  <w:vMerge w:val="continue"/>
                  <w:tcBorders>
                    <w:tl2br w:val="nil"/>
                    <w:tr2bl w:val="nil"/>
                  </w:tcBorders>
                  <w:vAlign w:val="center"/>
                </w:tcPr>
                <w:p w14:paraId="6BD84F5C">
                  <w:pPr>
                    <w:pStyle w:val="16"/>
                    <w:spacing w:after="0"/>
                    <w:ind w:left="0" w:leftChars="0"/>
                    <w:jc w:val="center"/>
                    <w:rPr>
                      <w:color w:val="000000" w:themeColor="text1"/>
                      <w:sz w:val="21"/>
                      <w:szCs w:val="21"/>
                      <w:highlight w:val="none"/>
                      <w14:textFill>
                        <w14:solidFill>
                          <w14:schemeClr w14:val="tx1"/>
                        </w14:solidFill>
                      </w14:textFill>
                    </w:rPr>
                  </w:pPr>
                </w:p>
              </w:tc>
              <w:tc>
                <w:tcPr>
                  <w:tcW w:w="1008" w:type="pct"/>
                  <w:vMerge w:val="continue"/>
                  <w:tcBorders>
                    <w:tl2br w:val="nil"/>
                    <w:tr2bl w:val="nil"/>
                  </w:tcBorders>
                  <w:vAlign w:val="center"/>
                </w:tcPr>
                <w:p w14:paraId="5AC6A23C">
                  <w:pPr>
                    <w:pStyle w:val="16"/>
                    <w:jc w:val="center"/>
                    <w:rPr>
                      <w:color w:val="000000" w:themeColor="text1"/>
                      <w:sz w:val="21"/>
                      <w:szCs w:val="21"/>
                      <w:highlight w:val="none"/>
                      <w14:textFill>
                        <w14:solidFill>
                          <w14:schemeClr w14:val="tx1"/>
                        </w14:solidFill>
                      </w14:textFill>
                    </w:rPr>
                  </w:pPr>
                </w:p>
              </w:tc>
              <w:tc>
                <w:tcPr>
                  <w:tcW w:w="560" w:type="pct"/>
                  <w:tcBorders>
                    <w:tl2br w:val="nil"/>
                    <w:tr2bl w:val="nil"/>
                  </w:tcBorders>
                  <w:vAlign w:val="center"/>
                </w:tcPr>
                <w:p w14:paraId="73D9DCE2">
                  <w:pPr>
                    <w:pStyle w:val="16"/>
                    <w:spacing w:after="0"/>
                    <w:ind w:left="0" w:left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893" w:type="pct"/>
                  <w:tcBorders>
                    <w:tl2br w:val="nil"/>
                    <w:tr2bl w:val="nil"/>
                  </w:tcBorders>
                  <w:vAlign w:val="center"/>
                </w:tcPr>
                <w:p w14:paraId="7C44D60F">
                  <w:pPr>
                    <w:jc w:val="center"/>
                    <w:rPr>
                      <w:color w:val="000000" w:themeColor="text1"/>
                      <w:szCs w:val="21"/>
                      <w:highlight w:val="none"/>
                      <w14:textFill>
                        <w14:solidFill>
                          <w14:schemeClr w14:val="tx1"/>
                        </w14:solidFill>
                      </w14:textFill>
                    </w:rPr>
                  </w:pPr>
                </w:p>
              </w:tc>
              <w:tc>
                <w:tcPr>
                  <w:tcW w:w="893" w:type="pct"/>
                  <w:tcBorders>
                    <w:tl2br w:val="nil"/>
                    <w:tr2bl w:val="nil"/>
                  </w:tcBorders>
                  <w:vAlign w:val="center"/>
                </w:tcPr>
                <w:p w14:paraId="2D0E1B04">
                  <w:pPr>
                    <w:jc w:val="center"/>
                    <w:rPr>
                      <w:color w:val="000000" w:themeColor="text1"/>
                      <w:szCs w:val="21"/>
                      <w:highlight w:val="none"/>
                      <w14:textFill>
                        <w14:solidFill>
                          <w14:schemeClr w14:val="tx1"/>
                        </w14:solidFill>
                      </w14:textFill>
                    </w:rPr>
                  </w:pPr>
                </w:p>
              </w:tc>
              <w:tc>
                <w:tcPr>
                  <w:tcW w:w="894" w:type="pct"/>
                  <w:tcBorders>
                    <w:tl2br w:val="nil"/>
                    <w:tr2bl w:val="nil"/>
                  </w:tcBorders>
                  <w:vAlign w:val="center"/>
                </w:tcPr>
                <w:p w14:paraId="31F39C6B">
                  <w:pPr>
                    <w:jc w:val="center"/>
                    <w:rPr>
                      <w:color w:val="000000" w:themeColor="text1"/>
                      <w:szCs w:val="21"/>
                      <w:highlight w:val="none"/>
                      <w14:textFill>
                        <w14:solidFill>
                          <w14:schemeClr w14:val="tx1"/>
                        </w14:solidFill>
                      </w14:textFill>
                    </w:rPr>
                  </w:pPr>
                </w:p>
              </w:tc>
            </w:tr>
            <w:tr w14:paraId="008758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52" w:type="pct"/>
                  <w:vMerge w:val="continue"/>
                  <w:tcBorders>
                    <w:tl2br w:val="nil"/>
                    <w:tr2bl w:val="nil"/>
                  </w:tcBorders>
                  <w:vAlign w:val="center"/>
                </w:tcPr>
                <w:p w14:paraId="7046C8CA">
                  <w:pPr>
                    <w:pStyle w:val="16"/>
                    <w:spacing w:after="0"/>
                    <w:ind w:left="0" w:leftChars="0"/>
                    <w:jc w:val="center"/>
                    <w:rPr>
                      <w:color w:val="000000" w:themeColor="text1"/>
                      <w:sz w:val="21"/>
                      <w:szCs w:val="21"/>
                      <w:highlight w:val="none"/>
                      <w14:textFill>
                        <w14:solidFill>
                          <w14:schemeClr w14:val="tx1"/>
                        </w14:solidFill>
                      </w14:textFill>
                    </w:rPr>
                  </w:pPr>
                </w:p>
              </w:tc>
              <w:tc>
                <w:tcPr>
                  <w:tcW w:w="1008" w:type="pct"/>
                  <w:vMerge w:val="continue"/>
                  <w:tcBorders>
                    <w:tl2br w:val="nil"/>
                    <w:tr2bl w:val="nil"/>
                  </w:tcBorders>
                  <w:vAlign w:val="center"/>
                </w:tcPr>
                <w:p w14:paraId="1FC8C58E">
                  <w:pPr>
                    <w:pStyle w:val="16"/>
                    <w:spacing w:after="0"/>
                    <w:ind w:left="0" w:leftChars="0"/>
                    <w:jc w:val="center"/>
                    <w:rPr>
                      <w:color w:val="000000" w:themeColor="text1"/>
                      <w:sz w:val="21"/>
                      <w:szCs w:val="21"/>
                      <w:highlight w:val="none"/>
                      <w14:textFill>
                        <w14:solidFill>
                          <w14:schemeClr w14:val="tx1"/>
                        </w14:solidFill>
                      </w14:textFill>
                    </w:rPr>
                  </w:pPr>
                </w:p>
              </w:tc>
              <w:tc>
                <w:tcPr>
                  <w:tcW w:w="560" w:type="pct"/>
                  <w:tcBorders>
                    <w:tl2br w:val="nil"/>
                    <w:tr2bl w:val="nil"/>
                  </w:tcBorders>
                  <w:vAlign w:val="center"/>
                </w:tcPr>
                <w:p w14:paraId="6380E938">
                  <w:pPr>
                    <w:pStyle w:val="16"/>
                    <w:spacing w:after="0"/>
                    <w:ind w:left="0" w:left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893" w:type="pct"/>
                  <w:tcBorders>
                    <w:tl2br w:val="nil"/>
                    <w:tr2bl w:val="nil"/>
                  </w:tcBorders>
                  <w:vAlign w:val="center"/>
                </w:tcPr>
                <w:p w14:paraId="0C529AB9">
                  <w:pPr>
                    <w:jc w:val="center"/>
                    <w:rPr>
                      <w:color w:val="000000" w:themeColor="text1"/>
                      <w:szCs w:val="21"/>
                      <w:highlight w:val="none"/>
                      <w14:textFill>
                        <w14:solidFill>
                          <w14:schemeClr w14:val="tx1"/>
                        </w14:solidFill>
                      </w14:textFill>
                    </w:rPr>
                  </w:pPr>
                </w:p>
              </w:tc>
              <w:tc>
                <w:tcPr>
                  <w:tcW w:w="893" w:type="pct"/>
                  <w:tcBorders>
                    <w:tl2br w:val="nil"/>
                    <w:tr2bl w:val="nil"/>
                  </w:tcBorders>
                  <w:vAlign w:val="center"/>
                </w:tcPr>
                <w:p w14:paraId="214E4494">
                  <w:pPr>
                    <w:jc w:val="center"/>
                    <w:rPr>
                      <w:color w:val="000000" w:themeColor="text1"/>
                      <w:szCs w:val="21"/>
                      <w:highlight w:val="none"/>
                      <w14:textFill>
                        <w14:solidFill>
                          <w14:schemeClr w14:val="tx1"/>
                        </w14:solidFill>
                      </w14:textFill>
                    </w:rPr>
                  </w:pPr>
                </w:p>
              </w:tc>
              <w:tc>
                <w:tcPr>
                  <w:tcW w:w="894" w:type="pct"/>
                  <w:tcBorders>
                    <w:tl2br w:val="nil"/>
                    <w:tr2bl w:val="nil"/>
                  </w:tcBorders>
                  <w:vAlign w:val="center"/>
                </w:tcPr>
                <w:p w14:paraId="1387665B">
                  <w:pPr>
                    <w:jc w:val="center"/>
                    <w:rPr>
                      <w:color w:val="000000" w:themeColor="text1"/>
                      <w:szCs w:val="21"/>
                      <w:highlight w:val="none"/>
                      <w14:textFill>
                        <w14:solidFill>
                          <w14:schemeClr w14:val="tx1"/>
                        </w14:solidFill>
                      </w14:textFill>
                    </w:rPr>
                  </w:pPr>
                </w:p>
              </w:tc>
            </w:tr>
            <w:tr w14:paraId="60273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52" w:type="pct"/>
                  <w:vMerge w:val="continue"/>
                  <w:tcBorders>
                    <w:tl2br w:val="nil"/>
                    <w:tr2bl w:val="nil"/>
                  </w:tcBorders>
                  <w:vAlign w:val="center"/>
                </w:tcPr>
                <w:p w14:paraId="38643C00">
                  <w:pPr>
                    <w:pStyle w:val="16"/>
                    <w:spacing w:after="0"/>
                    <w:ind w:left="0" w:leftChars="0"/>
                    <w:jc w:val="center"/>
                    <w:rPr>
                      <w:color w:val="000000" w:themeColor="text1"/>
                      <w:sz w:val="21"/>
                      <w:szCs w:val="21"/>
                      <w:highlight w:val="none"/>
                      <w14:textFill>
                        <w14:solidFill>
                          <w14:schemeClr w14:val="tx1"/>
                        </w14:solidFill>
                      </w14:textFill>
                    </w:rPr>
                  </w:pPr>
                </w:p>
              </w:tc>
              <w:tc>
                <w:tcPr>
                  <w:tcW w:w="1008" w:type="pct"/>
                  <w:vMerge w:val="continue"/>
                  <w:tcBorders>
                    <w:tl2br w:val="nil"/>
                    <w:tr2bl w:val="nil"/>
                  </w:tcBorders>
                  <w:vAlign w:val="center"/>
                </w:tcPr>
                <w:p w14:paraId="572C25B7">
                  <w:pPr>
                    <w:pStyle w:val="16"/>
                    <w:spacing w:after="0"/>
                    <w:ind w:left="0" w:leftChars="0"/>
                    <w:jc w:val="center"/>
                    <w:rPr>
                      <w:color w:val="000000" w:themeColor="text1"/>
                      <w:sz w:val="21"/>
                      <w:szCs w:val="21"/>
                      <w:highlight w:val="none"/>
                      <w14:textFill>
                        <w14:solidFill>
                          <w14:schemeClr w14:val="tx1"/>
                        </w14:solidFill>
                      </w14:textFill>
                    </w:rPr>
                  </w:pPr>
                </w:p>
              </w:tc>
              <w:tc>
                <w:tcPr>
                  <w:tcW w:w="560" w:type="pct"/>
                  <w:tcBorders>
                    <w:tl2br w:val="nil"/>
                    <w:tr2bl w:val="nil"/>
                  </w:tcBorders>
                  <w:vAlign w:val="center"/>
                </w:tcPr>
                <w:p w14:paraId="18E942C0">
                  <w:pPr>
                    <w:pStyle w:val="16"/>
                    <w:spacing w:after="0"/>
                    <w:ind w:left="0" w:left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平均值</w:t>
                  </w:r>
                </w:p>
              </w:tc>
              <w:tc>
                <w:tcPr>
                  <w:tcW w:w="893" w:type="pct"/>
                  <w:tcBorders>
                    <w:tl2br w:val="nil"/>
                    <w:tr2bl w:val="nil"/>
                  </w:tcBorders>
                  <w:vAlign w:val="center"/>
                </w:tcPr>
                <w:p w14:paraId="32E8D29A">
                  <w:pPr>
                    <w:jc w:val="center"/>
                    <w:rPr>
                      <w:color w:val="000000" w:themeColor="text1"/>
                      <w:szCs w:val="21"/>
                      <w:highlight w:val="none"/>
                      <w14:textFill>
                        <w14:solidFill>
                          <w14:schemeClr w14:val="tx1"/>
                        </w14:solidFill>
                      </w14:textFill>
                    </w:rPr>
                  </w:pPr>
                </w:p>
              </w:tc>
              <w:tc>
                <w:tcPr>
                  <w:tcW w:w="893" w:type="pct"/>
                  <w:tcBorders>
                    <w:tl2br w:val="nil"/>
                    <w:tr2bl w:val="nil"/>
                  </w:tcBorders>
                  <w:vAlign w:val="center"/>
                </w:tcPr>
                <w:p w14:paraId="7D72641E">
                  <w:pPr>
                    <w:jc w:val="center"/>
                    <w:rPr>
                      <w:color w:val="000000" w:themeColor="text1"/>
                      <w:szCs w:val="21"/>
                      <w:highlight w:val="none"/>
                      <w14:textFill>
                        <w14:solidFill>
                          <w14:schemeClr w14:val="tx1"/>
                        </w14:solidFill>
                      </w14:textFill>
                    </w:rPr>
                  </w:pPr>
                </w:p>
              </w:tc>
              <w:tc>
                <w:tcPr>
                  <w:tcW w:w="894" w:type="pct"/>
                  <w:tcBorders>
                    <w:tl2br w:val="nil"/>
                    <w:tr2bl w:val="nil"/>
                  </w:tcBorders>
                  <w:vAlign w:val="center"/>
                </w:tcPr>
                <w:p w14:paraId="115E001A">
                  <w:pPr>
                    <w:jc w:val="center"/>
                    <w:rPr>
                      <w:color w:val="000000" w:themeColor="text1"/>
                      <w:szCs w:val="21"/>
                      <w:highlight w:val="none"/>
                      <w14:textFill>
                        <w14:solidFill>
                          <w14:schemeClr w14:val="tx1"/>
                        </w14:solidFill>
                      </w14:textFill>
                    </w:rPr>
                  </w:pPr>
                </w:p>
              </w:tc>
            </w:tr>
            <w:tr w14:paraId="72F8DE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60" w:type="pct"/>
                  <w:gridSpan w:val="2"/>
                  <w:tcBorders>
                    <w:tl2br w:val="nil"/>
                    <w:tr2bl w:val="nil"/>
                  </w:tcBorders>
                  <w:vAlign w:val="center"/>
                </w:tcPr>
                <w:p w14:paraId="2B798A52">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标准限值（</w:t>
                  </w:r>
                  <w:r>
                    <w:rPr>
                      <w:rFonts w:hint="eastAsia"/>
                      <w:color w:val="000000" w:themeColor="text1"/>
                      <w:sz w:val="21"/>
                      <w:szCs w:val="21"/>
                      <w:highlight w:val="none"/>
                      <w14:textFill>
                        <w14:solidFill>
                          <w14:schemeClr w14:val="tx1"/>
                        </w14:solidFill>
                      </w14:textFill>
                    </w:rPr>
                    <w:t>GB37822</w:t>
                  </w:r>
                  <w:r>
                    <w:rPr>
                      <w:color w:val="000000" w:themeColor="text1"/>
                      <w:sz w:val="21"/>
                      <w:szCs w:val="21"/>
                      <w:highlight w:val="none"/>
                      <w14:textFill>
                        <w14:solidFill>
                          <w14:schemeClr w14:val="tx1"/>
                        </w14:solidFill>
                      </w14:textFill>
                    </w:rPr>
                    <w:t>-201</w:t>
                  </w:r>
                  <w:r>
                    <w:rPr>
                      <w:rFonts w:hint="eastAsia"/>
                      <w:color w:val="000000" w:themeColor="text1"/>
                      <w:sz w:val="21"/>
                      <w:szCs w:val="21"/>
                      <w:highlight w:val="none"/>
                      <w14:textFill>
                        <w14:solidFill>
                          <w14:schemeClr w14:val="tx1"/>
                        </w14:solidFill>
                      </w14:textFill>
                    </w:rPr>
                    <w:t>9</w:t>
                  </w:r>
                  <w:r>
                    <w:rPr>
                      <w:color w:val="000000" w:themeColor="text1"/>
                      <w:sz w:val="21"/>
                      <w:szCs w:val="21"/>
                      <w:highlight w:val="none"/>
                      <w14:textFill>
                        <w14:solidFill>
                          <w14:schemeClr w14:val="tx1"/>
                        </w14:solidFill>
                      </w14:textFill>
                    </w:rPr>
                    <w:t>）</w:t>
                  </w:r>
                </w:p>
              </w:tc>
              <w:tc>
                <w:tcPr>
                  <w:tcW w:w="560" w:type="pct"/>
                  <w:tcBorders>
                    <w:tl2br w:val="nil"/>
                    <w:tr2bl w:val="nil"/>
                  </w:tcBorders>
                  <w:vAlign w:val="center"/>
                </w:tcPr>
                <w:p w14:paraId="65610F57">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2680" w:type="pct"/>
                  <w:gridSpan w:val="3"/>
                  <w:tcBorders>
                    <w:tl2br w:val="nil"/>
                    <w:tr2bl w:val="nil"/>
                  </w:tcBorders>
                  <w:vAlign w:val="center"/>
                </w:tcPr>
                <w:p w14:paraId="62134B12">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8.0</w:t>
                  </w:r>
                </w:p>
              </w:tc>
            </w:tr>
            <w:tr w14:paraId="4073E3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60" w:type="pct"/>
                  <w:gridSpan w:val="2"/>
                  <w:tcBorders>
                    <w:tl2br w:val="nil"/>
                    <w:tr2bl w:val="nil"/>
                  </w:tcBorders>
                  <w:vAlign w:val="center"/>
                </w:tcPr>
                <w:p w14:paraId="6E8C7CC5">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评价结果</w:t>
                  </w:r>
                </w:p>
              </w:tc>
              <w:tc>
                <w:tcPr>
                  <w:tcW w:w="560" w:type="pct"/>
                  <w:tcBorders>
                    <w:tl2br w:val="nil"/>
                    <w:tr2bl w:val="nil"/>
                  </w:tcBorders>
                  <w:vAlign w:val="center"/>
                </w:tcPr>
                <w:p w14:paraId="743A95F6">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2680" w:type="pct"/>
                  <w:gridSpan w:val="3"/>
                  <w:tcBorders>
                    <w:tl2br w:val="nil"/>
                    <w:tr2bl w:val="nil"/>
                  </w:tcBorders>
                  <w:vAlign w:val="center"/>
                </w:tcPr>
                <w:p w14:paraId="2F626D21">
                  <w:pPr>
                    <w:pStyle w:val="16"/>
                    <w:spacing w:after="0"/>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bl>
          <w:p w14:paraId="1069F11A">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根据上表</w:t>
            </w:r>
            <w:r>
              <w:rPr>
                <w:color w:val="000000" w:themeColor="text1"/>
                <w:sz w:val="24"/>
                <w:highlight w:val="none"/>
                <w14:textFill>
                  <w14:solidFill>
                    <w14:schemeClr w14:val="tx1"/>
                  </w14:solidFill>
                </w14:textFill>
              </w:rPr>
              <w:t>监测结果</w:t>
            </w:r>
            <w:r>
              <w:rPr>
                <w:rFonts w:hint="eastAsia"/>
                <w:color w:val="000000" w:themeColor="text1"/>
                <w:sz w:val="24"/>
                <w:highlight w:val="none"/>
                <w14:textFill>
                  <w14:solidFill>
                    <w14:schemeClr w14:val="tx1"/>
                  </w14:solidFill>
                </w14:textFill>
              </w:rPr>
              <w:t>可知，</w:t>
            </w:r>
            <w:r>
              <w:rPr>
                <w:color w:val="000000" w:themeColor="text1"/>
                <w:sz w:val="24"/>
                <w:highlight w:val="none"/>
                <w14:textFill>
                  <w14:solidFill>
                    <w14:schemeClr w14:val="tx1"/>
                  </w14:solidFill>
                </w14:textFill>
              </w:rPr>
              <w:t>项目厂界无组织废气监测的</w:t>
            </w:r>
            <w:r>
              <w:rPr>
                <w:rFonts w:hint="eastAsia"/>
                <w:color w:val="000000" w:themeColor="text1"/>
                <w:sz w:val="24"/>
                <w:highlight w:val="none"/>
                <w14:textFill>
                  <w14:solidFill>
                    <w14:schemeClr w14:val="tx1"/>
                  </w14:solidFill>
                </w14:textFill>
              </w:rPr>
              <w:t>非甲烷总烃</w:t>
            </w:r>
            <w:r>
              <w:rPr>
                <w:color w:val="000000" w:themeColor="text1"/>
                <w:sz w:val="24"/>
                <w:highlight w:val="none"/>
                <w14:textFill>
                  <w14:solidFill>
                    <w14:schemeClr w14:val="tx1"/>
                  </w14:solidFill>
                </w14:textFill>
              </w:rPr>
              <w:t>排放浓度符合</w:t>
            </w:r>
            <w:r>
              <w:rPr>
                <w:rFonts w:hint="eastAsia"/>
                <w:color w:val="000000" w:themeColor="text1"/>
                <w:sz w:val="24"/>
                <w:highlight w:val="none"/>
                <w14:textFill>
                  <w14:solidFill>
                    <w14:schemeClr w14:val="tx1"/>
                  </w14:solidFill>
                </w14:textFill>
              </w:rPr>
              <w:t>《印刷行业挥发性有机物排放标准》（DB35/1784-2018）</w:t>
            </w:r>
            <w:r>
              <w:rPr>
                <w:color w:val="000000" w:themeColor="text1"/>
                <w:sz w:val="24"/>
                <w:highlight w:val="none"/>
                <w14:textFill>
                  <w14:solidFill>
                    <w14:schemeClr w14:val="tx1"/>
                  </w14:solidFill>
                </w14:textFill>
              </w:rPr>
              <w:t>表</w:t>
            </w:r>
            <w:r>
              <w:rPr>
                <w:rFonts w:hint="eastAsia"/>
                <w:color w:val="000000" w:themeColor="text1"/>
                <w:sz w:val="24"/>
                <w:highlight w:val="none"/>
                <w14:textFill>
                  <w14:solidFill>
                    <w14:schemeClr w14:val="tx1"/>
                  </w14:solidFill>
                </w14:textFill>
              </w:rPr>
              <w:t>3中</w:t>
            </w:r>
            <w:r>
              <w:rPr>
                <w:color w:val="000000" w:themeColor="text1"/>
                <w:sz w:val="24"/>
                <w:highlight w:val="none"/>
                <w14:textFill>
                  <w14:solidFill>
                    <w14:schemeClr w14:val="tx1"/>
                  </w14:solidFill>
                </w14:textFill>
              </w:rPr>
              <w:t>企业边界监控点浓度限值</w:t>
            </w:r>
            <w:r>
              <w:rPr>
                <w:rFonts w:hint="eastAsia"/>
                <w:color w:val="000000" w:themeColor="text1"/>
                <w:sz w:val="24"/>
                <w:highlight w:val="none"/>
                <w14:textFill>
                  <w14:solidFill>
                    <w14:schemeClr w14:val="tx1"/>
                  </w14:solidFill>
                </w14:textFill>
              </w:rPr>
              <w:t>要求；项目厂区内</w:t>
            </w:r>
            <w:r>
              <w:rPr>
                <w:color w:val="000000" w:themeColor="text1"/>
                <w:sz w:val="24"/>
                <w:highlight w:val="none"/>
                <w14:textFill>
                  <w14:solidFill>
                    <w14:schemeClr w14:val="tx1"/>
                  </w14:solidFill>
                </w14:textFill>
              </w:rPr>
              <w:t>无组织废气监测的</w:t>
            </w:r>
            <w:r>
              <w:rPr>
                <w:rFonts w:hint="eastAsia"/>
                <w:color w:val="000000" w:themeColor="text1"/>
                <w:sz w:val="24"/>
                <w:highlight w:val="none"/>
                <w14:textFill>
                  <w14:solidFill>
                    <w14:schemeClr w14:val="tx1"/>
                  </w14:solidFill>
                </w14:textFill>
              </w:rPr>
              <w:t>非甲烷总烃</w:t>
            </w:r>
            <w:r>
              <w:rPr>
                <w:color w:val="000000" w:themeColor="text1"/>
                <w:sz w:val="24"/>
                <w:highlight w:val="none"/>
                <w14:textFill>
                  <w14:solidFill>
                    <w14:schemeClr w14:val="tx1"/>
                  </w14:solidFill>
                </w14:textFill>
              </w:rPr>
              <w:t>排放浓度</w:t>
            </w:r>
            <w:r>
              <w:rPr>
                <w:rFonts w:hint="eastAsia"/>
                <w:color w:val="000000" w:themeColor="text1"/>
                <w:sz w:val="24"/>
                <w:highlight w:val="none"/>
                <w14:textFill>
                  <w14:solidFill>
                    <w14:schemeClr w14:val="tx1"/>
                  </w14:solidFill>
                </w14:textFill>
              </w:rPr>
              <w:t>（小时均值）</w:t>
            </w:r>
            <w:r>
              <w:rPr>
                <w:color w:val="000000" w:themeColor="text1"/>
                <w:sz w:val="24"/>
                <w:highlight w:val="none"/>
                <w14:textFill>
                  <w14:solidFill>
                    <w14:schemeClr w14:val="tx1"/>
                  </w14:solidFill>
                </w14:textFill>
              </w:rPr>
              <w:t>符合</w:t>
            </w:r>
            <w:r>
              <w:rPr>
                <w:rFonts w:hint="eastAsia"/>
                <w:color w:val="000000" w:themeColor="text1"/>
                <w:sz w:val="24"/>
                <w:highlight w:val="none"/>
                <w14:textFill>
                  <w14:solidFill>
                    <w14:schemeClr w14:val="tx1"/>
                  </w14:solidFill>
                </w14:textFill>
              </w:rPr>
              <w:t>《挥发性有机物无组织排放控制标准》（GB37822-2019）附录A的表A.1中排放限值要求。均</w:t>
            </w:r>
            <w:r>
              <w:rPr>
                <w:color w:val="000000" w:themeColor="text1"/>
                <w:sz w:val="24"/>
                <w:highlight w:val="none"/>
                <w14:textFill>
                  <w14:solidFill>
                    <w14:schemeClr w14:val="tx1"/>
                  </w14:solidFill>
                </w14:textFill>
              </w:rPr>
              <w:t>能够达标排放。</w:t>
            </w:r>
          </w:p>
          <w:p w14:paraId="2BF4180E">
            <w:pPr>
              <w:numPr>
                <w:ilvl w:val="0"/>
                <w:numId w:val="3"/>
              </w:numPr>
              <w:adjustRightInd w:val="0"/>
              <w:snapToGrid w:val="0"/>
              <w:spacing w:line="360" w:lineRule="auto"/>
              <w:ind w:firstLine="48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噪声</w:t>
            </w:r>
          </w:p>
          <w:p w14:paraId="15B531B6">
            <w:pPr>
              <w:adjustRightInd w:val="0"/>
              <w:snapToGrid w:val="0"/>
              <w:spacing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现有工程</w:t>
            </w:r>
            <w:r>
              <w:rPr>
                <w:color w:val="000000" w:themeColor="text1"/>
                <w:sz w:val="24"/>
                <w:highlight w:val="none"/>
                <w14:textFill>
                  <w14:solidFill>
                    <w14:schemeClr w14:val="tx1"/>
                  </w14:solidFill>
                </w14:textFill>
              </w:rPr>
              <w:t>噪声污染主要来源于</w:t>
            </w:r>
            <w:r>
              <w:rPr>
                <w:rFonts w:hint="eastAsia"/>
                <w:color w:val="000000" w:themeColor="text1"/>
                <w:sz w:val="24"/>
                <w:highlight w:val="none"/>
                <w14:textFill>
                  <w14:solidFill>
                    <w14:schemeClr w14:val="tx1"/>
                  </w14:solidFill>
                </w14:textFill>
              </w:rPr>
              <w:t>注塑机等生产设备</w:t>
            </w:r>
            <w:r>
              <w:rPr>
                <w:color w:val="000000" w:themeColor="text1"/>
                <w:sz w:val="24"/>
                <w:highlight w:val="none"/>
                <w14:textFill>
                  <w14:solidFill>
                    <w14:schemeClr w14:val="tx1"/>
                  </w14:solidFill>
                </w14:textFill>
              </w:rPr>
              <w:t>运行产生的噪声</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根据</w:t>
            </w:r>
            <w:r>
              <w:rPr>
                <w:rFonts w:hint="eastAsia"/>
                <w:color w:val="000000" w:themeColor="text1"/>
                <w:sz w:val="24"/>
                <w:highlight w:val="none"/>
                <w14:textFill>
                  <w14:solidFill>
                    <w14:schemeClr w14:val="tx1"/>
                  </w14:solidFill>
                </w14:textFill>
              </w:rPr>
              <w:t>厦门凯力信环境检测技术有限公司出具的验收检测报告（编号KTT22052456）</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阶段性验收期间项目</w:t>
            </w:r>
            <w:r>
              <w:rPr>
                <w:color w:val="000000" w:themeColor="text1"/>
                <w:sz w:val="24"/>
                <w:highlight w:val="none"/>
                <w14:textFill>
                  <w14:solidFill>
                    <w14:schemeClr w14:val="tx1"/>
                  </w14:solidFill>
                </w14:textFill>
              </w:rPr>
              <w:t>厂界噪声监测结果见表</w:t>
            </w:r>
            <w:r>
              <w:rPr>
                <w:rFonts w:hint="eastAsia"/>
                <w:color w:val="000000" w:themeColor="text1"/>
                <w:sz w:val="24"/>
                <w:highlight w:val="none"/>
                <w14:textFill>
                  <w14:solidFill>
                    <w14:schemeClr w14:val="tx1"/>
                  </w14:solidFill>
                </w14:textFill>
              </w:rPr>
              <w:t>2.8-7</w:t>
            </w:r>
            <w:r>
              <w:rPr>
                <w:color w:val="000000" w:themeColor="text1"/>
                <w:sz w:val="24"/>
                <w:highlight w:val="none"/>
                <w14:textFill>
                  <w14:solidFill>
                    <w14:schemeClr w14:val="tx1"/>
                  </w14:solidFill>
                </w14:textFill>
              </w:rPr>
              <w:t>。</w:t>
            </w:r>
          </w:p>
          <w:p w14:paraId="7F2EDD1E">
            <w:pPr>
              <w:spacing w:line="360" w:lineRule="auto"/>
              <w:jc w:val="center"/>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 xml:space="preserve">表2.8-7 </w:t>
            </w:r>
            <w:r>
              <w:rPr>
                <w:b/>
                <w:color w:val="000000" w:themeColor="text1"/>
                <w:sz w:val="24"/>
                <w:highlight w:val="none"/>
                <w14:textFill>
                  <w14:solidFill>
                    <w14:schemeClr w14:val="tx1"/>
                  </w14:solidFill>
                </w14:textFill>
              </w:rPr>
              <w:t>厂界噪声</w:t>
            </w:r>
            <w:r>
              <w:rPr>
                <w:rFonts w:hint="eastAsia"/>
                <w:b/>
                <w:color w:val="000000" w:themeColor="text1"/>
                <w:sz w:val="24"/>
                <w:highlight w:val="none"/>
                <w14:textFill>
                  <w14:solidFill>
                    <w14:schemeClr w14:val="tx1"/>
                  </w14:solidFill>
                </w14:textFill>
              </w:rPr>
              <w:t>及敏感点声环境</w:t>
            </w:r>
            <w:r>
              <w:rPr>
                <w:b/>
                <w:color w:val="000000" w:themeColor="text1"/>
                <w:sz w:val="24"/>
                <w:highlight w:val="none"/>
                <w14:textFill>
                  <w14:solidFill>
                    <w14:schemeClr w14:val="tx1"/>
                  </w14:solidFill>
                </w14:textFill>
              </w:rPr>
              <w:t>监测</w:t>
            </w:r>
            <w:r>
              <w:rPr>
                <w:b/>
                <w:bCs/>
                <w:color w:val="000000" w:themeColor="text1"/>
                <w:sz w:val="24"/>
                <w:highlight w:val="none"/>
                <w14:textFill>
                  <w14:solidFill>
                    <w14:schemeClr w14:val="tx1"/>
                  </w14:solidFill>
                </w14:textFill>
              </w:rPr>
              <w:t>结果一览表</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15"/>
              <w:gridCol w:w="1071"/>
              <w:gridCol w:w="823"/>
              <w:gridCol w:w="2222"/>
              <w:gridCol w:w="2230"/>
            </w:tblGrid>
            <w:tr w14:paraId="72E2FE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05" w:type="pct"/>
                  <w:vMerge w:val="restart"/>
                  <w:tcBorders>
                    <w:tl2br w:val="nil"/>
                    <w:tr2bl w:val="nil"/>
                  </w:tcBorders>
                  <w:vAlign w:val="center"/>
                </w:tcPr>
                <w:p w14:paraId="2486B21A">
                  <w:pPr>
                    <w:jc w:val="center"/>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检测点位</w:t>
                  </w:r>
                </w:p>
              </w:tc>
              <w:tc>
                <w:tcPr>
                  <w:tcW w:w="641" w:type="pct"/>
                  <w:vMerge w:val="restart"/>
                  <w:tcBorders>
                    <w:tl2br w:val="nil"/>
                    <w:tr2bl w:val="nil"/>
                  </w:tcBorders>
                  <w:vAlign w:val="center"/>
                </w:tcPr>
                <w:p w14:paraId="10C46EC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主要声源</w:t>
                  </w:r>
                </w:p>
              </w:tc>
              <w:tc>
                <w:tcPr>
                  <w:tcW w:w="3152" w:type="pct"/>
                  <w:gridSpan w:val="3"/>
                  <w:tcBorders>
                    <w:tl2br w:val="nil"/>
                    <w:tr2bl w:val="nil"/>
                  </w:tcBorders>
                  <w:vAlign w:val="center"/>
                </w:tcPr>
                <w:p w14:paraId="7D3FF547">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检测结果Leq</w:t>
                  </w:r>
                </w:p>
              </w:tc>
            </w:tr>
            <w:tr w14:paraId="7DC42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05" w:type="pct"/>
                  <w:vMerge w:val="continue"/>
                  <w:tcBorders>
                    <w:tl2br w:val="nil"/>
                    <w:tr2bl w:val="nil"/>
                  </w:tcBorders>
                  <w:vAlign w:val="center"/>
                </w:tcPr>
                <w:p w14:paraId="7C7F25FD">
                  <w:pPr>
                    <w:jc w:val="center"/>
                    <w:rPr>
                      <w:color w:val="000000" w:themeColor="text1"/>
                      <w:kern w:val="0"/>
                      <w:szCs w:val="21"/>
                      <w:highlight w:val="none"/>
                      <w14:textFill>
                        <w14:solidFill>
                          <w14:schemeClr w14:val="tx1"/>
                        </w14:solidFill>
                      </w14:textFill>
                    </w:rPr>
                  </w:pPr>
                </w:p>
              </w:tc>
              <w:tc>
                <w:tcPr>
                  <w:tcW w:w="641" w:type="pct"/>
                  <w:vMerge w:val="continue"/>
                  <w:tcBorders>
                    <w:tl2br w:val="nil"/>
                    <w:tr2bl w:val="nil"/>
                  </w:tcBorders>
                  <w:vAlign w:val="center"/>
                </w:tcPr>
                <w:p w14:paraId="1F9EE3CF">
                  <w:pPr>
                    <w:jc w:val="center"/>
                    <w:rPr>
                      <w:color w:val="000000" w:themeColor="text1"/>
                      <w:kern w:val="0"/>
                      <w:szCs w:val="21"/>
                      <w:highlight w:val="none"/>
                      <w14:textFill>
                        <w14:solidFill>
                          <w14:schemeClr w14:val="tx1"/>
                        </w14:solidFill>
                      </w14:textFill>
                    </w:rPr>
                  </w:pPr>
                </w:p>
              </w:tc>
              <w:tc>
                <w:tcPr>
                  <w:tcW w:w="490" w:type="pct"/>
                  <w:tcBorders>
                    <w:tl2br w:val="nil"/>
                    <w:tr2bl w:val="nil"/>
                  </w:tcBorders>
                  <w:vAlign w:val="center"/>
                </w:tcPr>
                <w:p w14:paraId="440550F9">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单位</w:t>
                  </w:r>
                </w:p>
              </w:tc>
              <w:tc>
                <w:tcPr>
                  <w:tcW w:w="1329" w:type="pct"/>
                  <w:tcBorders>
                    <w:tl2br w:val="nil"/>
                    <w:tr2bl w:val="nil"/>
                  </w:tcBorders>
                  <w:vAlign w:val="center"/>
                </w:tcPr>
                <w:p w14:paraId="77CCC118">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2021.07.24</w:t>
                  </w:r>
                  <w:r>
                    <w:rPr>
                      <w:color w:val="000000" w:themeColor="text1"/>
                      <w:szCs w:val="21"/>
                      <w:highlight w:val="none"/>
                      <w14:textFill>
                        <w14:solidFill>
                          <w14:schemeClr w14:val="tx1"/>
                        </w14:solidFill>
                      </w14:textFill>
                    </w:rPr>
                    <w:t>昼间</w:t>
                  </w:r>
                </w:p>
              </w:tc>
              <w:tc>
                <w:tcPr>
                  <w:tcW w:w="1332" w:type="pct"/>
                  <w:tcBorders>
                    <w:tl2br w:val="nil"/>
                    <w:tr2bl w:val="nil"/>
                  </w:tcBorders>
                  <w:vAlign w:val="center"/>
                </w:tcPr>
                <w:p w14:paraId="60C0D631">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2021.07.25</w:t>
                  </w:r>
                  <w:r>
                    <w:rPr>
                      <w:color w:val="000000" w:themeColor="text1"/>
                      <w:szCs w:val="21"/>
                      <w:highlight w:val="none"/>
                      <w14:textFill>
                        <w14:solidFill>
                          <w14:schemeClr w14:val="tx1"/>
                        </w14:solidFill>
                      </w14:textFill>
                    </w:rPr>
                    <w:t>昼间</w:t>
                  </w:r>
                </w:p>
              </w:tc>
            </w:tr>
            <w:tr w14:paraId="1431D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05" w:type="pct"/>
                  <w:tcBorders>
                    <w:tl2br w:val="nil"/>
                    <w:tr2bl w:val="nil"/>
                  </w:tcBorders>
                  <w:vAlign w:val="center"/>
                </w:tcPr>
                <w:p w14:paraId="75F49E2F">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厂界</w:t>
                  </w:r>
                  <w:r>
                    <w:rPr>
                      <w:rFonts w:hint="eastAsia"/>
                      <w:color w:val="000000" w:themeColor="text1"/>
                      <w:szCs w:val="21"/>
                      <w:highlight w:val="none"/>
                      <w14:textFill>
                        <w14:solidFill>
                          <w14:schemeClr w14:val="tx1"/>
                        </w14:solidFill>
                      </w14:textFill>
                    </w:rPr>
                    <w:t>东</w:t>
                  </w:r>
                  <w:r>
                    <w:rPr>
                      <w:color w:val="000000" w:themeColor="text1"/>
                      <w:szCs w:val="21"/>
                      <w:highlight w:val="none"/>
                      <w14:textFill>
                        <w14:solidFill>
                          <w14:schemeClr w14:val="tx1"/>
                        </w14:solidFill>
                      </w14:textFill>
                    </w:rPr>
                    <w:t>侧</w:t>
                  </w:r>
                  <w:r>
                    <w:rPr>
                      <w:bCs/>
                      <w:color w:val="000000" w:themeColor="text1"/>
                      <w:kern w:val="0"/>
                      <w:szCs w:val="21"/>
                      <w:highlight w:val="none"/>
                      <w14:textFill>
                        <w14:solidFill>
                          <w14:schemeClr w14:val="tx1"/>
                        </w14:solidFill>
                      </w14:textFill>
                    </w:rPr>
                    <w:t>Z01</w:t>
                  </w:r>
                </w:p>
              </w:tc>
              <w:tc>
                <w:tcPr>
                  <w:tcW w:w="641" w:type="pct"/>
                  <w:tcBorders>
                    <w:tl2br w:val="nil"/>
                    <w:tr2bl w:val="nil"/>
                  </w:tcBorders>
                  <w:vAlign w:val="center"/>
                </w:tcPr>
                <w:p w14:paraId="51E579E2">
                  <w:pPr>
                    <w:jc w:val="center"/>
                    <w:textAlignment w:val="center"/>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生产</w:t>
                  </w:r>
                  <w:r>
                    <w:rPr>
                      <w:bCs/>
                      <w:color w:val="000000" w:themeColor="text1"/>
                      <w:kern w:val="0"/>
                      <w:szCs w:val="21"/>
                      <w:highlight w:val="none"/>
                      <w14:textFill>
                        <w14:solidFill>
                          <w14:schemeClr w14:val="tx1"/>
                        </w14:solidFill>
                      </w14:textFill>
                    </w:rPr>
                    <w:t>噪声</w:t>
                  </w:r>
                </w:p>
              </w:tc>
              <w:tc>
                <w:tcPr>
                  <w:tcW w:w="490" w:type="pct"/>
                  <w:tcBorders>
                    <w:tl2br w:val="nil"/>
                    <w:tr2bl w:val="nil"/>
                  </w:tcBorders>
                  <w:vAlign w:val="center"/>
                </w:tcPr>
                <w:p w14:paraId="50FAC67F">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dB</w:t>
                  </w:r>
                  <w:r>
                    <w:rPr>
                      <w:rFonts w:asciiTheme="minorEastAsia" w:hAnsiTheme="minorEastAsia" w:eastAsiaTheme="minorEastAsia"/>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A</w:t>
                  </w:r>
                  <w:r>
                    <w:rPr>
                      <w:rFonts w:asciiTheme="minorEastAsia" w:hAnsiTheme="minorEastAsia" w:eastAsiaTheme="minorEastAsia"/>
                      <w:color w:val="000000" w:themeColor="text1"/>
                      <w:kern w:val="0"/>
                      <w:szCs w:val="21"/>
                      <w:highlight w:val="none"/>
                      <w14:textFill>
                        <w14:solidFill>
                          <w14:schemeClr w14:val="tx1"/>
                        </w14:solidFill>
                      </w14:textFill>
                    </w:rPr>
                    <w:t>)</w:t>
                  </w:r>
                </w:p>
              </w:tc>
              <w:tc>
                <w:tcPr>
                  <w:tcW w:w="1329" w:type="pct"/>
                  <w:tcBorders>
                    <w:tl2br w:val="nil"/>
                    <w:tr2bl w:val="nil"/>
                  </w:tcBorders>
                  <w:vAlign w:val="center"/>
                </w:tcPr>
                <w:p w14:paraId="73971FBC">
                  <w:pPr>
                    <w:tabs>
                      <w:tab w:val="left" w:pos="0"/>
                    </w:tabs>
                    <w:spacing w:line="360" w:lineRule="auto"/>
                    <w:jc w:val="center"/>
                    <w:outlineLvl w:val="0"/>
                    <w:rPr>
                      <w:color w:val="000000" w:themeColor="text1"/>
                      <w:szCs w:val="21"/>
                      <w:highlight w:val="none"/>
                      <w14:textFill>
                        <w14:solidFill>
                          <w14:schemeClr w14:val="tx1"/>
                        </w14:solidFill>
                      </w14:textFill>
                    </w:rPr>
                  </w:pPr>
                </w:p>
              </w:tc>
              <w:tc>
                <w:tcPr>
                  <w:tcW w:w="1332" w:type="pct"/>
                  <w:tcBorders>
                    <w:tl2br w:val="nil"/>
                    <w:tr2bl w:val="nil"/>
                  </w:tcBorders>
                  <w:vAlign w:val="center"/>
                </w:tcPr>
                <w:p w14:paraId="5841C6FE">
                  <w:pPr>
                    <w:tabs>
                      <w:tab w:val="left" w:pos="0"/>
                    </w:tabs>
                    <w:spacing w:line="360" w:lineRule="auto"/>
                    <w:jc w:val="center"/>
                    <w:outlineLvl w:val="0"/>
                    <w:rPr>
                      <w:color w:val="000000" w:themeColor="text1"/>
                      <w:szCs w:val="21"/>
                      <w:highlight w:val="none"/>
                      <w14:textFill>
                        <w14:solidFill>
                          <w14:schemeClr w14:val="tx1"/>
                        </w14:solidFill>
                      </w14:textFill>
                    </w:rPr>
                  </w:pPr>
                </w:p>
              </w:tc>
            </w:tr>
            <w:tr w14:paraId="5A409C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05" w:type="pct"/>
                  <w:tcBorders>
                    <w:tl2br w:val="nil"/>
                    <w:tr2bl w:val="nil"/>
                  </w:tcBorders>
                  <w:vAlign w:val="center"/>
                </w:tcPr>
                <w:p w14:paraId="3FA77E38">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厂界</w:t>
                  </w:r>
                  <w:r>
                    <w:rPr>
                      <w:rFonts w:hint="eastAsia"/>
                      <w:color w:val="000000" w:themeColor="text1"/>
                      <w:szCs w:val="21"/>
                      <w:highlight w:val="none"/>
                      <w14:textFill>
                        <w14:solidFill>
                          <w14:schemeClr w14:val="tx1"/>
                        </w14:solidFill>
                      </w14:textFill>
                    </w:rPr>
                    <w:t>南</w:t>
                  </w:r>
                  <w:r>
                    <w:rPr>
                      <w:color w:val="000000" w:themeColor="text1"/>
                      <w:szCs w:val="21"/>
                      <w:highlight w:val="none"/>
                      <w14:textFill>
                        <w14:solidFill>
                          <w14:schemeClr w14:val="tx1"/>
                        </w14:solidFill>
                      </w14:textFill>
                    </w:rPr>
                    <w:t>侧</w:t>
                  </w:r>
                  <w:r>
                    <w:rPr>
                      <w:bCs/>
                      <w:color w:val="000000" w:themeColor="text1"/>
                      <w:kern w:val="0"/>
                      <w:szCs w:val="21"/>
                      <w:highlight w:val="none"/>
                      <w14:textFill>
                        <w14:solidFill>
                          <w14:schemeClr w14:val="tx1"/>
                        </w14:solidFill>
                      </w14:textFill>
                    </w:rPr>
                    <w:t>Z02</w:t>
                  </w:r>
                </w:p>
              </w:tc>
              <w:tc>
                <w:tcPr>
                  <w:tcW w:w="641" w:type="pct"/>
                  <w:tcBorders>
                    <w:tl2br w:val="nil"/>
                    <w:tr2bl w:val="nil"/>
                  </w:tcBorders>
                  <w:vAlign w:val="center"/>
                </w:tcPr>
                <w:p w14:paraId="6F61CF23">
                  <w:pPr>
                    <w:jc w:val="center"/>
                    <w:textAlignment w:val="center"/>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生产</w:t>
                  </w:r>
                  <w:r>
                    <w:rPr>
                      <w:bCs/>
                      <w:color w:val="000000" w:themeColor="text1"/>
                      <w:kern w:val="0"/>
                      <w:szCs w:val="21"/>
                      <w:highlight w:val="none"/>
                      <w14:textFill>
                        <w14:solidFill>
                          <w14:schemeClr w14:val="tx1"/>
                        </w14:solidFill>
                      </w14:textFill>
                    </w:rPr>
                    <w:t>噪声</w:t>
                  </w:r>
                </w:p>
              </w:tc>
              <w:tc>
                <w:tcPr>
                  <w:tcW w:w="490" w:type="pct"/>
                  <w:tcBorders>
                    <w:tl2br w:val="nil"/>
                    <w:tr2bl w:val="nil"/>
                  </w:tcBorders>
                  <w:vAlign w:val="center"/>
                </w:tcPr>
                <w:p w14:paraId="1B5F8012">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dB</w:t>
                  </w:r>
                  <w:r>
                    <w:rPr>
                      <w:rFonts w:asciiTheme="minorEastAsia" w:hAnsiTheme="minorEastAsia" w:eastAsiaTheme="minorEastAsia"/>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A</w:t>
                  </w:r>
                  <w:r>
                    <w:rPr>
                      <w:rFonts w:asciiTheme="minorEastAsia" w:hAnsiTheme="minorEastAsia" w:eastAsiaTheme="minorEastAsia"/>
                      <w:color w:val="000000" w:themeColor="text1"/>
                      <w:kern w:val="0"/>
                      <w:szCs w:val="21"/>
                      <w:highlight w:val="none"/>
                      <w14:textFill>
                        <w14:solidFill>
                          <w14:schemeClr w14:val="tx1"/>
                        </w14:solidFill>
                      </w14:textFill>
                    </w:rPr>
                    <w:t>)</w:t>
                  </w:r>
                </w:p>
              </w:tc>
              <w:tc>
                <w:tcPr>
                  <w:tcW w:w="1329" w:type="pct"/>
                  <w:tcBorders>
                    <w:tl2br w:val="nil"/>
                    <w:tr2bl w:val="nil"/>
                  </w:tcBorders>
                  <w:vAlign w:val="center"/>
                </w:tcPr>
                <w:p w14:paraId="3CD14B2A">
                  <w:pPr>
                    <w:tabs>
                      <w:tab w:val="left" w:pos="0"/>
                    </w:tabs>
                    <w:spacing w:line="360" w:lineRule="auto"/>
                    <w:jc w:val="center"/>
                    <w:outlineLvl w:val="0"/>
                    <w:rPr>
                      <w:color w:val="000000" w:themeColor="text1"/>
                      <w:szCs w:val="21"/>
                      <w:highlight w:val="none"/>
                      <w14:textFill>
                        <w14:solidFill>
                          <w14:schemeClr w14:val="tx1"/>
                        </w14:solidFill>
                      </w14:textFill>
                    </w:rPr>
                  </w:pPr>
                </w:p>
              </w:tc>
              <w:tc>
                <w:tcPr>
                  <w:tcW w:w="1332" w:type="pct"/>
                  <w:tcBorders>
                    <w:tl2br w:val="nil"/>
                    <w:tr2bl w:val="nil"/>
                  </w:tcBorders>
                  <w:vAlign w:val="center"/>
                </w:tcPr>
                <w:p w14:paraId="770746E0">
                  <w:pPr>
                    <w:tabs>
                      <w:tab w:val="left" w:pos="0"/>
                    </w:tabs>
                    <w:spacing w:line="360" w:lineRule="auto"/>
                    <w:jc w:val="center"/>
                    <w:outlineLvl w:val="0"/>
                    <w:rPr>
                      <w:color w:val="000000" w:themeColor="text1"/>
                      <w:szCs w:val="21"/>
                      <w:highlight w:val="none"/>
                      <w14:textFill>
                        <w14:solidFill>
                          <w14:schemeClr w14:val="tx1"/>
                        </w14:solidFill>
                      </w14:textFill>
                    </w:rPr>
                  </w:pPr>
                </w:p>
              </w:tc>
            </w:tr>
            <w:tr w14:paraId="4A486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05" w:type="pct"/>
                  <w:tcBorders>
                    <w:tl2br w:val="nil"/>
                    <w:tr2bl w:val="nil"/>
                  </w:tcBorders>
                  <w:vAlign w:val="center"/>
                </w:tcPr>
                <w:p w14:paraId="0BA4DDEA">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厂界</w:t>
                  </w:r>
                  <w:r>
                    <w:rPr>
                      <w:rFonts w:hint="eastAsia"/>
                      <w:color w:val="000000" w:themeColor="text1"/>
                      <w:szCs w:val="21"/>
                      <w:highlight w:val="none"/>
                      <w14:textFill>
                        <w14:solidFill>
                          <w14:schemeClr w14:val="tx1"/>
                        </w14:solidFill>
                      </w14:textFill>
                    </w:rPr>
                    <w:t>西</w:t>
                  </w:r>
                  <w:r>
                    <w:rPr>
                      <w:color w:val="000000" w:themeColor="text1"/>
                      <w:szCs w:val="21"/>
                      <w:highlight w:val="none"/>
                      <w14:textFill>
                        <w14:solidFill>
                          <w14:schemeClr w14:val="tx1"/>
                        </w14:solidFill>
                      </w14:textFill>
                    </w:rPr>
                    <w:t>侧</w:t>
                  </w:r>
                  <w:r>
                    <w:rPr>
                      <w:bCs/>
                      <w:color w:val="000000" w:themeColor="text1"/>
                      <w:kern w:val="0"/>
                      <w:szCs w:val="21"/>
                      <w:highlight w:val="none"/>
                      <w14:textFill>
                        <w14:solidFill>
                          <w14:schemeClr w14:val="tx1"/>
                        </w14:solidFill>
                      </w14:textFill>
                    </w:rPr>
                    <w:t>Z03</w:t>
                  </w:r>
                </w:p>
              </w:tc>
              <w:tc>
                <w:tcPr>
                  <w:tcW w:w="641" w:type="pct"/>
                  <w:tcBorders>
                    <w:tl2br w:val="nil"/>
                    <w:tr2bl w:val="nil"/>
                  </w:tcBorders>
                  <w:vAlign w:val="center"/>
                </w:tcPr>
                <w:p w14:paraId="6FA34ADD">
                  <w:pPr>
                    <w:jc w:val="center"/>
                    <w:textAlignment w:val="center"/>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生产</w:t>
                  </w:r>
                  <w:r>
                    <w:rPr>
                      <w:bCs/>
                      <w:color w:val="000000" w:themeColor="text1"/>
                      <w:kern w:val="0"/>
                      <w:szCs w:val="21"/>
                      <w:highlight w:val="none"/>
                      <w14:textFill>
                        <w14:solidFill>
                          <w14:schemeClr w14:val="tx1"/>
                        </w14:solidFill>
                      </w14:textFill>
                    </w:rPr>
                    <w:t>噪声</w:t>
                  </w:r>
                </w:p>
              </w:tc>
              <w:tc>
                <w:tcPr>
                  <w:tcW w:w="490" w:type="pct"/>
                  <w:tcBorders>
                    <w:tl2br w:val="nil"/>
                    <w:tr2bl w:val="nil"/>
                  </w:tcBorders>
                  <w:vAlign w:val="center"/>
                </w:tcPr>
                <w:p w14:paraId="4AD06A92">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dB</w:t>
                  </w:r>
                  <w:r>
                    <w:rPr>
                      <w:rFonts w:asciiTheme="minorEastAsia" w:hAnsiTheme="minorEastAsia" w:eastAsiaTheme="minorEastAsia"/>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A</w:t>
                  </w:r>
                  <w:r>
                    <w:rPr>
                      <w:rFonts w:asciiTheme="minorEastAsia" w:hAnsiTheme="minorEastAsia" w:eastAsiaTheme="minorEastAsia"/>
                      <w:color w:val="000000" w:themeColor="text1"/>
                      <w:kern w:val="0"/>
                      <w:szCs w:val="21"/>
                      <w:highlight w:val="none"/>
                      <w14:textFill>
                        <w14:solidFill>
                          <w14:schemeClr w14:val="tx1"/>
                        </w14:solidFill>
                      </w14:textFill>
                    </w:rPr>
                    <w:t>)</w:t>
                  </w:r>
                </w:p>
              </w:tc>
              <w:tc>
                <w:tcPr>
                  <w:tcW w:w="1329" w:type="pct"/>
                  <w:tcBorders>
                    <w:tl2br w:val="nil"/>
                    <w:tr2bl w:val="nil"/>
                  </w:tcBorders>
                  <w:vAlign w:val="center"/>
                </w:tcPr>
                <w:p w14:paraId="59609531">
                  <w:pPr>
                    <w:tabs>
                      <w:tab w:val="left" w:pos="0"/>
                    </w:tabs>
                    <w:spacing w:line="360" w:lineRule="auto"/>
                    <w:jc w:val="center"/>
                    <w:outlineLvl w:val="0"/>
                    <w:rPr>
                      <w:color w:val="000000" w:themeColor="text1"/>
                      <w:szCs w:val="21"/>
                      <w:highlight w:val="none"/>
                      <w14:textFill>
                        <w14:solidFill>
                          <w14:schemeClr w14:val="tx1"/>
                        </w14:solidFill>
                      </w14:textFill>
                    </w:rPr>
                  </w:pPr>
                </w:p>
              </w:tc>
              <w:tc>
                <w:tcPr>
                  <w:tcW w:w="1332" w:type="pct"/>
                  <w:tcBorders>
                    <w:tl2br w:val="nil"/>
                    <w:tr2bl w:val="nil"/>
                  </w:tcBorders>
                  <w:vAlign w:val="center"/>
                </w:tcPr>
                <w:p w14:paraId="50D063C6">
                  <w:pPr>
                    <w:tabs>
                      <w:tab w:val="left" w:pos="0"/>
                    </w:tabs>
                    <w:spacing w:line="360" w:lineRule="auto"/>
                    <w:jc w:val="center"/>
                    <w:outlineLvl w:val="0"/>
                    <w:rPr>
                      <w:color w:val="000000" w:themeColor="text1"/>
                      <w:szCs w:val="21"/>
                      <w:highlight w:val="none"/>
                      <w14:textFill>
                        <w14:solidFill>
                          <w14:schemeClr w14:val="tx1"/>
                        </w14:solidFill>
                      </w14:textFill>
                    </w:rPr>
                  </w:pPr>
                </w:p>
              </w:tc>
            </w:tr>
            <w:tr w14:paraId="5FE64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05" w:type="pct"/>
                  <w:tcBorders>
                    <w:tl2br w:val="nil"/>
                    <w:tr2bl w:val="nil"/>
                  </w:tcBorders>
                  <w:vAlign w:val="center"/>
                </w:tcPr>
                <w:p w14:paraId="74B42F54">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厂界</w:t>
                  </w:r>
                  <w:r>
                    <w:rPr>
                      <w:rFonts w:hint="eastAsia"/>
                      <w:color w:val="000000" w:themeColor="text1"/>
                      <w:szCs w:val="21"/>
                      <w:highlight w:val="none"/>
                      <w14:textFill>
                        <w14:solidFill>
                          <w14:schemeClr w14:val="tx1"/>
                        </w14:solidFill>
                      </w14:textFill>
                    </w:rPr>
                    <w:t>北</w:t>
                  </w:r>
                  <w:r>
                    <w:rPr>
                      <w:color w:val="000000" w:themeColor="text1"/>
                      <w:szCs w:val="21"/>
                      <w:highlight w:val="none"/>
                      <w14:textFill>
                        <w14:solidFill>
                          <w14:schemeClr w14:val="tx1"/>
                        </w14:solidFill>
                      </w14:textFill>
                    </w:rPr>
                    <w:t>侧</w:t>
                  </w:r>
                  <w:r>
                    <w:rPr>
                      <w:bCs/>
                      <w:color w:val="000000" w:themeColor="text1"/>
                      <w:kern w:val="0"/>
                      <w:szCs w:val="21"/>
                      <w:highlight w:val="none"/>
                      <w14:textFill>
                        <w14:solidFill>
                          <w14:schemeClr w14:val="tx1"/>
                        </w14:solidFill>
                      </w14:textFill>
                    </w:rPr>
                    <w:t>Z04</w:t>
                  </w:r>
                </w:p>
              </w:tc>
              <w:tc>
                <w:tcPr>
                  <w:tcW w:w="641" w:type="pct"/>
                  <w:tcBorders>
                    <w:tl2br w:val="nil"/>
                    <w:tr2bl w:val="nil"/>
                  </w:tcBorders>
                  <w:vAlign w:val="center"/>
                </w:tcPr>
                <w:p w14:paraId="4747DE2F">
                  <w:pPr>
                    <w:jc w:val="center"/>
                    <w:textAlignment w:val="center"/>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生产</w:t>
                  </w:r>
                  <w:r>
                    <w:rPr>
                      <w:bCs/>
                      <w:color w:val="000000" w:themeColor="text1"/>
                      <w:kern w:val="0"/>
                      <w:szCs w:val="21"/>
                      <w:highlight w:val="none"/>
                      <w14:textFill>
                        <w14:solidFill>
                          <w14:schemeClr w14:val="tx1"/>
                        </w14:solidFill>
                      </w14:textFill>
                    </w:rPr>
                    <w:t>噪声</w:t>
                  </w:r>
                </w:p>
              </w:tc>
              <w:tc>
                <w:tcPr>
                  <w:tcW w:w="490" w:type="pct"/>
                  <w:tcBorders>
                    <w:tl2br w:val="nil"/>
                    <w:tr2bl w:val="nil"/>
                  </w:tcBorders>
                  <w:vAlign w:val="center"/>
                </w:tcPr>
                <w:p w14:paraId="6ED5F2C4">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dB</w:t>
                  </w:r>
                  <w:r>
                    <w:rPr>
                      <w:rFonts w:asciiTheme="minorEastAsia" w:hAnsiTheme="minorEastAsia" w:eastAsiaTheme="minorEastAsia"/>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A</w:t>
                  </w:r>
                  <w:r>
                    <w:rPr>
                      <w:rFonts w:asciiTheme="minorEastAsia" w:hAnsiTheme="minorEastAsia" w:eastAsiaTheme="minorEastAsia"/>
                      <w:color w:val="000000" w:themeColor="text1"/>
                      <w:kern w:val="0"/>
                      <w:szCs w:val="21"/>
                      <w:highlight w:val="none"/>
                      <w14:textFill>
                        <w14:solidFill>
                          <w14:schemeClr w14:val="tx1"/>
                        </w14:solidFill>
                      </w14:textFill>
                    </w:rPr>
                    <w:t>)</w:t>
                  </w:r>
                </w:p>
              </w:tc>
              <w:tc>
                <w:tcPr>
                  <w:tcW w:w="1329" w:type="pct"/>
                  <w:tcBorders>
                    <w:tl2br w:val="nil"/>
                    <w:tr2bl w:val="nil"/>
                  </w:tcBorders>
                  <w:vAlign w:val="center"/>
                </w:tcPr>
                <w:p w14:paraId="193BD9C1">
                  <w:pPr>
                    <w:tabs>
                      <w:tab w:val="left" w:pos="0"/>
                    </w:tabs>
                    <w:spacing w:line="360" w:lineRule="auto"/>
                    <w:jc w:val="center"/>
                    <w:outlineLvl w:val="0"/>
                    <w:rPr>
                      <w:color w:val="000000" w:themeColor="text1"/>
                      <w:szCs w:val="21"/>
                      <w:highlight w:val="none"/>
                      <w14:textFill>
                        <w14:solidFill>
                          <w14:schemeClr w14:val="tx1"/>
                        </w14:solidFill>
                      </w14:textFill>
                    </w:rPr>
                  </w:pPr>
                </w:p>
              </w:tc>
              <w:tc>
                <w:tcPr>
                  <w:tcW w:w="1332" w:type="pct"/>
                  <w:tcBorders>
                    <w:tl2br w:val="nil"/>
                    <w:tr2bl w:val="nil"/>
                  </w:tcBorders>
                  <w:vAlign w:val="center"/>
                </w:tcPr>
                <w:p w14:paraId="108ECACA">
                  <w:pPr>
                    <w:tabs>
                      <w:tab w:val="left" w:pos="0"/>
                    </w:tabs>
                    <w:spacing w:line="360" w:lineRule="auto"/>
                    <w:jc w:val="center"/>
                    <w:outlineLvl w:val="0"/>
                    <w:rPr>
                      <w:color w:val="000000" w:themeColor="text1"/>
                      <w:szCs w:val="21"/>
                      <w:highlight w:val="none"/>
                      <w14:textFill>
                        <w14:solidFill>
                          <w14:schemeClr w14:val="tx1"/>
                        </w14:solidFill>
                      </w14:textFill>
                    </w:rPr>
                  </w:pPr>
                </w:p>
              </w:tc>
            </w:tr>
          </w:tbl>
          <w:p w14:paraId="09B440FC">
            <w:pPr>
              <w:spacing w:line="360" w:lineRule="auto"/>
              <w:ind w:right="6"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w:t>
            </w:r>
            <w:r>
              <w:rPr>
                <w:rFonts w:hint="eastAsia"/>
                <w:color w:val="000000" w:themeColor="text1"/>
                <w:sz w:val="24"/>
                <w:highlight w:val="none"/>
                <w14:textFill>
                  <w14:solidFill>
                    <w14:schemeClr w14:val="tx1"/>
                  </w14:solidFill>
                </w14:textFill>
              </w:rPr>
              <w:t>上表</w:t>
            </w:r>
            <w:r>
              <w:rPr>
                <w:color w:val="000000" w:themeColor="text1"/>
                <w:sz w:val="24"/>
                <w:highlight w:val="none"/>
                <w14:textFill>
                  <w14:solidFill>
                    <w14:schemeClr w14:val="tx1"/>
                  </w14:solidFill>
                </w14:textFill>
              </w:rPr>
              <w:t>监测结果</w:t>
            </w:r>
            <w:r>
              <w:rPr>
                <w:rFonts w:hint="eastAsia"/>
                <w:color w:val="000000" w:themeColor="text1"/>
                <w:sz w:val="24"/>
                <w:highlight w:val="none"/>
                <w14:textFill>
                  <w14:solidFill>
                    <w14:schemeClr w14:val="tx1"/>
                  </w14:solidFill>
                </w14:textFill>
              </w:rPr>
              <w:t>可知</w:t>
            </w:r>
            <w:r>
              <w:rPr>
                <w:color w:val="000000" w:themeColor="text1"/>
                <w:sz w:val="24"/>
                <w:highlight w:val="none"/>
                <w14:textFill>
                  <w14:solidFill>
                    <w14:schemeClr w14:val="tx1"/>
                  </w14:solidFill>
                </w14:textFill>
              </w:rPr>
              <w:t>，项目厂界噪声符合《工业企业厂界环境噪声排放标准》（GB12348-2008）</w:t>
            </w:r>
            <w:r>
              <w:rPr>
                <w:rFonts w:hint="eastAsia"/>
                <w:color w:val="000000" w:themeColor="text1"/>
                <w:sz w:val="24"/>
                <w:highlight w:val="none"/>
                <w14:textFill>
                  <w14:solidFill>
                    <w14:schemeClr w14:val="tx1"/>
                  </w14:solidFill>
                </w14:textFill>
              </w:rPr>
              <w:t>2</w:t>
            </w:r>
            <w:r>
              <w:rPr>
                <w:color w:val="000000" w:themeColor="text1"/>
                <w:sz w:val="24"/>
                <w:highlight w:val="none"/>
                <w14:textFill>
                  <w14:solidFill>
                    <w14:schemeClr w14:val="tx1"/>
                  </w14:solidFill>
                </w14:textFill>
              </w:rPr>
              <w:t>类标准限值</w:t>
            </w:r>
            <w:r>
              <w:rPr>
                <w:rFonts w:hint="eastAsia"/>
                <w:color w:val="000000" w:themeColor="text1"/>
                <w:sz w:val="24"/>
                <w:highlight w:val="none"/>
                <w14:textFill>
                  <w14:solidFill>
                    <w14:schemeClr w14:val="tx1"/>
                  </w14:solidFill>
                </w14:textFill>
              </w:rPr>
              <w:t>要求</w:t>
            </w:r>
            <w:r>
              <w:rPr>
                <w:color w:val="000000" w:themeColor="text1"/>
                <w:sz w:val="24"/>
                <w:highlight w:val="none"/>
                <w14:textFill>
                  <w14:solidFill>
                    <w14:schemeClr w14:val="tx1"/>
                  </w14:solidFill>
                </w14:textFill>
              </w:rPr>
              <w:t>，能够达标排放</w:t>
            </w:r>
            <w:r>
              <w:rPr>
                <w:rFonts w:hint="eastAsia"/>
                <w:color w:val="000000" w:themeColor="text1"/>
                <w:sz w:val="24"/>
                <w:highlight w:val="none"/>
                <w14:textFill>
                  <w14:solidFill>
                    <w14:schemeClr w14:val="tx1"/>
                  </w14:solidFill>
                </w14:textFill>
              </w:rPr>
              <w:t>。</w:t>
            </w:r>
          </w:p>
          <w:p w14:paraId="3BB4BFB0">
            <w:pPr>
              <w:numPr>
                <w:ilvl w:val="0"/>
                <w:numId w:val="3"/>
              </w:numPr>
              <w:adjustRightInd w:val="0"/>
              <w:snapToGrid w:val="0"/>
              <w:spacing w:line="360" w:lineRule="auto"/>
              <w:ind w:firstLine="48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固废</w:t>
            </w:r>
          </w:p>
          <w:p w14:paraId="7B881F51">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项目运营期产生的固体废物主要为一般工业固废、危险废物及员工生活垃圾。</w:t>
            </w:r>
            <w:r>
              <w:rPr>
                <w:color w:val="000000" w:themeColor="text1"/>
                <w:sz w:val="24"/>
                <w:highlight w:val="none"/>
                <w14:textFill>
                  <w14:solidFill>
                    <w14:schemeClr w14:val="tx1"/>
                  </w14:solidFill>
                </w14:textFill>
              </w:rPr>
              <w:t>项目固体废物来源及处置见表</w:t>
            </w:r>
            <w:r>
              <w:rPr>
                <w:rFonts w:hint="eastAsia"/>
                <w:color w:val="000000" w:themeColor="text1"/>
                <w:sz w:val="24"/>
                <w:highlight w:val="none"/>
                <w14:textFill>
                  <w14:solidFill>
                    <w14:schemeClr w14:val="tx1"/>
                  </w14:solidFill>
                </w14:textFill>
              </w:rPr>
              <w:t>2.8-8</w:t>
            </w:r>
            <w:r>
              <w:rPr>
                <w:color w:val="000000" w:themeColor="text1"/>
                <w:sz w:val="24"/>
                <w:highlight w:val="none"/>
                <w14:textFill>
                  <w14:solidFill>
                    <w14:schemeClr w14:val="tx1"/>
                  </w14:solidFill>
                </w14:textFill>
              </w:rPr>
              <w:t>。</w:t>
            </w:r>
          </w:p>
          <w:p w14:paraId="3F9D6E3B">
            <w:pPr>
              <w:adjustRightInd w:val="0"/>
              <w:snapToGrid w:val="0"/>
              <w:spacing w:line="360" w:lineRule="auto"/>
              <w:jc w:val="center"/>
              <w:rPr>
                <w:b/>
                <w:bCs/>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w:t>
            </w:r>
            <w:r>
              <w:rPr>
                <w:rFonts w:hint="eastAsia"/>
                <w:b/>
                <w:color w:val="000000" w:themeColor="text1"/>
                <w:sz w:val="24"/>
                <w:highlight w:val="none"/>
                <w14:textFill>
                  <w14:solidFill>
                    <w14:schemeClr w14:val="tx1"/>
                  </w14:solidFill>
                </w14:textFill>
              </w:rPr>
              <w:t>2.8-8 现有</w:t>
            </w:r>
            <w:r>
              <w:rPr>
                <w:b/>
                <w:color w:val="000000" w:themeColor="text1"/>
                <w:sz w:val="24"/>
                <w:highlight w:val="none"/>
                <w14:textFill>
                  <w14:solidFill>
                    <w14:schemeClr w14:val="tx1"/>
                  </w14:solidFill>
                </w14:textFill>
              </w:rPr>
              <w:t>项目固体废物来源及处置一览表</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106"/>
              <w:gridCol w:w="1246"/>
              <w:gridCol w:w="846"/>
              <w:gridCol w:w="847"/>
              <w:gridCol w:w="3799"/>
            </w:tblGrid>
            <w:tr w14:paraId="1F5290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tcBorders>
                    <w:tl2br w:val="nil"/>
                    <w:tr2bl w:val="nil"/>
                  </w:tcBorders>
                  <w:vAlign w:val="center"/>
                </w:tcPr>
                <w:p w14:paraId="081ADA0D">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序号</w:t>
                  </w:r>
                </w:p>
              </w:tc>
              <w:tc>
                <w:tcPr>
                  <w:tcW w:w="1414" w:type="pct"/>
                  <w:gridSpan w:val="2"/>
                  <w:tcBorders>
                    <w:tl2br w:val="nil"/>
                    <w:tr2bl w:val="nil"/>
                  </w:tcBorders>
                  <w:vAlign w:val="center"/>
                </w:tcPr>
                <w:p w14:paraId="54D439EE">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固废种类</w:t>
                  </w:r>
                </w:p>
              </w:tc>
              <w:tc>
                <w:tcPr>
                  <w:tcW w:w="499" w:type="pct"/>
                  <w:tcBorders>
                    <w:tl2br w:val="nil"/>
                    <w:tr2bl w:val="nil"/>
                  </w:tcBorders>
                  <w:vAlign w:val="center"/>
                </w:tcPr>
                <w:p w14:paraId="5E01FEB8">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产生量（t/a）</w:t>
                  </w:r>
                </w:p>
              </w:tc>
              <w:tc>
                <w:tcPr>
                  <w:tcW w:w="499" w:type="pct"/>
                  <w:tcBorders>
                    <w:tl2br w:val="nil"/>
                    <w:tr2bl w:val="nil"/>
                  </w:tcBorders>
                  <w:vAlign w:val="center"/>
                </w:tcPr>
                <w:p w14:paraId="3832A0D0">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处置量（t/a）</w:t>
                  </w:r>
                </w:p>
              </w:tc>
              <w:tc>
                <w:tcPr>
                  <w:tcW w:w="2275" w:type="pct"/>
                  <w:tcBorders>
                    <w:tl2br w:val="nil"/>
                    <w:tr2bl w:val="nil"/>
                  </w:tcBorders>
                  <w:vAlign w:val="center"/>
                </w:tcPr>
                <w:p w14:paraId="65401DC6">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处置方式</w:t>
                  </w:r>
                </w:p>
              </w:tc>
            </w:tr>
            <w:tr w14:paraId="24ADE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tcBorders>
                    <w:tl2br w:val="nil"/>
                    <w:tr2bl w:val="nil"/>
                  </w:tcBorders>
                  <w:vAlign w:val="center"/>
                </w:tcPr>
                <w:p w14:paraId="5B1FE4CE">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1</w:t>
                  </w:r>
                </w:p>
              </w:tc>
              <w:tc>
                <w:tcPr>
                  <w:tcW w:w="665" w:type="pct"/>
                  <w:tcBorders>
                    <w:tl2br w:val="nil"/>
                    <w:tr2bl w:val="nil"/>
                  </w:tcBorders>
                  <w:vAlign w:val="center"/>
                </w:tcPr>
                <w:p w14:paraId="4B22C5B0">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一般固废</w:t>
                  </w:r>
                </w:p>
              </w:tc>
              <w:tc>
                <w:tcPr>
                  <w:tcW w:w="749" w:type="pct"/>
                  <w:tcBorders>
                    <w:tl2br w:val="nil"/>
                    <w:tr2bl w:val="nil"/>
                  </w:tcBorders>
                  <w:vAlign w:val="center"/>
                </w:tcPr>
                <w:p w14:paraId="20900D94">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废</w:t>
                  </w:r>
                  <w:r>
                    <w:rPr>
                      <w:rFonts w:hint="eastAsia"/>
                      <w:color w:val="000000" w:themeColor="text1"/>
                      <w:kern w:val="0"/>
                      <w:szCs w:val="21"/>
                      <w:highlight w:val="none"/>
                      <w:lang w:eastAsia="zh-CN"/>
                      <w14:textFill>
                        <w14:solidFill>
                          <w14:schemeClr w14:val="tx1"/>
                        </w14:solidFill>
                      </w14:textFill>
                    </w:rPr>
                    <w:t>塑料</w:t>
                  </w:r>
                  <w:r>
                    <w:rPr>
                      <w:rFonts w:hint="eastAsia"/>
                      <w:color w:val="000000" w:themeColor="text1"/>
                      <w:kern w:val="0"/>
                      <w:szCs w:val="21"/>
                      <w:highlight w:val="none"/>
                      <w14:textFill>
                        <w14:solidFill>
                          <w14:schemeClr w14:val="tx1"/>
                        </w14:solidFill>
                      </w14:textFill>
                    </w:rPr>
                    <w:t>边角料</w:t>
                  </w:r>
                </w:p>
              </w:tc>
              <w:tc>
                <w:tcPr>
                  <w:tcW w:w="499" w:type="pct"/>
                  <w:tcBorders>
                    <w:tl2br w:val="nil"/>
                    <w:tr2bl w:val="nil"/>
                  </w:tcBorders>
                  <w:vAlign w:val="center"/>
                </w:tcPr>
                <w:p w14:paraId="39FC8F7C">
                  <w:pPr>
                    <w:jc w:val="center"/>
                    <w:rPr>
                      <w:color w:val="000000" w:themeColor="text1"/>
                      <w:kern w:val="0"/>
                      <w:szCs w:val="21"/>
                      <w:highlight w:val="none"/>
                      <w14:textFill>
                        <w14:solidFill>
                          <w14:schemeClr w14:val="tx1"/>
                        </w14:solidFill>
                      </w14:textFill>
                    </w:rPr>
                  </w:pPr>
                </w:p>
              </w:tc>
              <w:tc>
                <w:tcPr>
                  <w:tcW w:w="499" w:type="pct"/>
                  <w:tcBorders>
                    <w:tl2br w:val="nil"/>
                    <w:tr2bl w:val="nil"/>
                  </w:tcBorders>
                  <w:vAlign w:val="center"/>
                </w:tcPr>
                <w:p w14:paraId="2310656F">
                  <w:pPr>
                    <w:jc w:val="center"/>
                    <w:rPr>
                      <w:color w:val="000000" w:themeColor="text1"/>
                      <w:kern w:val="0"/>
                      <w:szCs w:val="21"/>
                      <w:highlight w:val="none"/>
                      <w14:textFill>
                        <w14:solidFill>
                          <w14:schemeClr w14:val="tx1"/>
                        </w14:solidFill>
                      </w14:textFill>
                    </w:rPr>
                  </w:pPr>
                </w:p>
              </w:tc>
              <w:tc>
                <w:tcPr>
                  <w:tcW w:w="2275" w:type="pct"/>
                  <w:tcBorders>
                    <w:tl2br w:val="nil"/>
                    <w:tr2bl w:val="nil"/>
                  </w:tcBorders>
                  <w:vAlign w:val="center"/>
                </w:tcPr>
                <w:p w14:paraId="1FDE870F">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回用于生产，少量外售其他单位再</w:t>
                  </w:r>
                  <w:r>
                    <w:rPr>
                      <w:color w:val="000000" w:themeColor="text1"/>
                      <w:kern w:val="0"/>
                      <w:szCs w:val="21"/>
                      <w:highlight w:val="none"/>
                      <w14:textFill>
                        <w14:solidFill>
                          <w14:schemeClr w14:val="tx1"/>
                        </w14:solidFill>
                      </w14:textFill>
                    </w:rPr>
                    <w:t>利用</w:t>
                  </w:r>
                </w:p>
              </w:tc>
            </w:tr>
            <w:tr w14:paraId="36CA8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restart"/>
                  <w:tcBorders>
                    <w:tl2br w:val="nil"/>
                    <w:tr2bl w:val="nil"/>
                  </w:tcBorders>
                  <w:vAlign w:val="center"/>
                </w:tcPr>
                <w:p w14:paraId="32D08E02">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2</w:t>
                  </w:r>
                </w:p>
              </w:tc>
              <w:tc>
                <w:tcPr>
                  <w:tcW w:w="665" w:type="pct"/>
                  <w:vMerge w:val="restart"/>
                  <w:tcBorders>
                    <w:tl2br w:val="nil"/>
                    <w:tr2bl w:val="nil"/>
                  </w:tcBorders>
                  <w:vAlign w:val="center"/>
                </w:tcPr>
                <w:p w14:paraId="2C323A73">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危险废物</w:t>
                  </w:r>
                </w:p>
              </w:tc>
              <w:tc>
                <w:tcPr>
                  <w:tcW w:w="749" w:type="pct"/>
                  <w:tcBorders>
                    <w:tl2br w:val="nil"/>
                    <w:tr2bl w:val="nil"/>
                  </w:tcBorders>
                  <w:vAlign w:val="center"/>
                </w:tcPr>
                <w:p w14:paraId="313C9A3A">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废活性炭</w:t>
                  </w:r>
                </w:p>
              </w:tc>
              <w:tc>
                <w:tcPr>
                  <w:tcW w:w="499" w:type="pct"/>
                  <w:tcBorders>
                    <w:tl2br w:val="nil"/>
                    <w:tr2bl w:val="nil"/>
                  </w:tcBorders>
                  <w:vAlign w:val="center"/>
                </w:tcPr>
                <w:p w14:paraId="52B4059E">
                  <w:pPr>
                    <w:jc w:val="center"/>
                    <w:rPr>
                      <w:color w:val="000000" w:themeColor="text1"/>
                      <w:kern w:val="0"/>
                      <w:szCs w:val="21"/>
                      <w:highlight w:val="none"/>
                      <w14:textFill>
                        <w14:solidFill>
                          <w14:schemeClr w14:val="tx1"/>
                        </w14:solidFill>
                      </w14:textFill>
                    </w:rPr>
                  </w:pPr>
                </w:p>
              </w:tc>
              <w:tc>
                <w:tcPr>
                  <w:tcW w:w="499" w:type="pct"/>
                  <w:tcBorders>
                    <w:tl2br w:val="nil"/>
                    <w:tr2bl w:val="nil"/>
                  </w:tcBorders>
                  <w:vAlign w:val="center"/>
                </w:tcPr>
                <w:p w14:paraId="69371FBB">
                  <w:pPr>
                    <w:jc w:val="center"/>
                    <w:rPr>
                      <w:color w:val="000000" w:themeColor="text1"/>
                      <w:kern w:val="0"/>
                      <w:szCs w:val="21"/>
                      <w:highlight w:val="none"/>
                      <w14:textFill>
                        <w14:solidFill>
                          <w14:schemeClr w14:val="tx1"/>
                        </w14:solidFill>
                      </w14:textFill>
                    </w:rPr>
                  </w:pPr>
                </w:p>
              </w:tc>
              <w:tc>
                <w:tcPr>
                  <w:tcW w:w="2275" w:type="pct"/>
                  <w:vMerge w:val="restart"/>
                  <w:tcBorders>
                    <w:tl2br w:val="nil"/>
                    <w:tr2bl w:val="nil"/>
                  </w:tcBorders>
                  <w:vAlign w:val="center"/>
                </w:tcPr>
                <w:p w14:paraId="68A67B0D">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分类收集危险废物后临时储存于危险废物暂存间，定期委托有资质的单位</w:t>
                  </w:r>
                  <w:r>
                    <w:rPr>
                      <w:color w:val="000000" w:themeColor="text1"/>
                      <w:kern w:val="0"/>
                      <w:szCs w:val="21"/>
                      <w:highlight w:val="none"/>
                      <w14:textFill>
                        <w14:solidFill>
                          <w14:schemeClr w14:val="tx1"/>
                        </w14:solidFill>
                      </w14:textFill>
                    </w:rPr>
                    <w:t>(</w:t>
                  </w:r>
                  <w:r>
                    <w:rPr>
                      <w:rFonts w:hint="eastAsia"/>
                      <w:color w:val="000000" w:themeColor="text1"/>
                      <w:kern w:val="0"/>
                      <w:szCs w:val="21"/>
                      <w:highlight w:val="none"/>
                      <w14:textFill>
                        <w14:solidFill>
                          <w14:schemeClr w14:val="tx1"/>
                        </w14:solidFill>
                      </w14:textFill>
                    </w:rPr>
                    <w:t>福建省储鑫环保科技</w:t>
                  </w:r>
                  <w:r>
                    <w:rPr>
                      <w:color w:val="000000" w:themeColor="text1"/>
                      <w:kern w:val="0"/>
                      <w:szCs w:val="21"/>
                      <w:highlight w:val="none"/>
                      <w14:textFill>
                        <w14:solidFill>
                          <w14:schemeClr w14:val="tx1"/>
                        </w14:solidFill>
                      </w14:textFill>
                    </w:rPr>
                    <w:t>有限公司)</w:t>
                  </w:r>
                  <w:r>
                    <w:rPr>
                      <w:rFonts w:hint="eastAsia"/>
                      <w:color w:val="000000" w:themeColor="text1"/>
                      <w:kern w:val="0"/>
                      <w:szCs w:val="21"/>
                      <w:highlight w:val="none"/>
                      <w14:textFill>
                        <w14:solidFill>
                          <w14:schemeClr w14:val="tx1"/>
                        </w14:solidFill>
                      </w14:textFill>
                    </w:rPr>
                    <w:t>处理处置</w:t>
                  </w:r>
                </w:p>
              </w:tc>
            </w:tr>
            <w:tr w14:paraId="754A1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vMerge w:val="continue"/>
                  <w:tcBorders>
                    <w:tl2br w:val="nil"/>
                    <w:tr2bl w:val="nil"/>
                  </w:tcBorders>
                  <w:vAlign w:val="center"/>
                </w:tcPr>
                <w:p w14:paraId="0878B8D0">
                  <w:pPr>
                    <w:jc w:val="center"/>
                    <w:rPr>
                      <w:color w:val="000000" w:themeColor="text1"/>
                      <w:kern w:val="0"/>
                      <w:szCs w:val="21"/>
                      <w:highlight w:val="none"/>
                      <w14:textFill>
                        <w14:solidFill>
                          <w14:schemeClr w14:val="tx1"/>
                        </w14:solidFill>
                      </w14:textFill>
                    </w:rPr>
                  </w:pPr>
                </w:p>
              </w:tc>
              <w:tc>
                <w:tcPr>
                  <w:tcW w:w="665" w:type="pct"/>
                  <w:vMerge w:val="continue"/>
                  <w:tcBorders>
                    <w:tl2br w:val="nil"/>
                    <w:tr2bl w:val="nil"/>
                  </w:tcBorders>
                  <w:vAlign w:val="center"/>
                </w:tcPr>
                <w:p w14:paraId="7B0CBCEA">
                  <w:pPr>
                    <w:jc w:val="center"/>
                    <w:rPr>
                      <w:color w:val="000000" w:themeColor="text1"/>
                      <w:kern w:val="0"/>
                      <w:szCs w:val="21"/>
                      <w:highlight w:val="none"/>
                      <w14:textFill>
                        <w14:solidFill>
                          <w14:schemeClr w14:val="tx1"/>
                        </w14:solidFill>
                      </w14:textFill>
                    </w:rPr>
                  </w:pPr>
                </w:p>
              </w:tc>
              <w:tc>
                <w:tcPr>
                  <w:tcW w:w="749" w:type="pct"/>
                  <w:tcBorders>
                    <w:tl2br w:val="nil"/>
                    <w:tr2bl w:val="nil"/>
                  </w:tcBorders>
                  <w:vAlign w:val="center"/>
                </w:tcPr>
                <w:p w14:paraId="66968B37">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废包装空桶</w:t>
                  </w:r>
                </w:p>
              </w:tc>
              <w:tc>
                <w:tcPr>
                  <w:tcW w:w="499" w:type="pct"/>
                  <w:tcBorders>
                    <w:tl2br w:val="nil"/>
                    <w:tr2bl w:val="nil"/>
                  </w:tcBorders>
                  <w:vAlign w:val="center"/>
                </w:tcPr>
                <w:p w14:paraId="60027E29">
                  <w:pPr>
                    <w:jc w:val="center"/>
                    <w:rPr>
                      <w:color w:val="000000" w:themeColor="text1"/>
                      <w:kern w:val="0"/>
                      <w:szCs w:val="21"/>
                      <w:highlight w:val="none"/>
                      <w14:textFill>
                        <w14:solidFill>
                          <w14:schemeClr w14:val="tx1"/>
                        </w14:solidFill>
                      </w14:textFill>
                    </w:rPr>
                  </w:pPr>
                </w:p>
              </w:tc>
              <w:tc>
                <w:tcPr>
                  <w:tcW w:w="499" w:type="pct"/>
                  <w:tcBorders>
                    <w:tl2br w:val="nil"/>
                    <w:tr2bl w:val="nil"/>
                  </w:tcBorders>
                  <w:vAlign w:val="center"/>
                </w:tcPr>
                <w:p w14:paraId="4ECCE062">
                  <w:pPr>
                    <w:jc w:val="center"/>
                    <w:rPr>
                      <w:color w:val="000000" w:themeColor="text1"/>
                      <w:kern w:val="0"/>
                      <w:szCs w:val="21"/>
                      <w:highlight w:val="none"/>
                      <w14:textFill>
                        <w14:solidFill>
                          <w14:schemeClr w14:val="tx1"/>
                        </w14:solidFill>
                      </w14:textFill>
                    </w:rPr>
                  </w:pPr>
                </w:p>
              </w:tc>
              <w:tc>
                <w:tcPr>
                  <w:tcW w:w="2275" w:type="pct"/>
                  <w:vMerge w:val="continue"/>
                  <w:tcBorders>
                    <w:tl2br w:val="nil"/>
                    <w:tr2bl w:val="nil"/>
                  </w:tcBorders>
                  <w:vAlign w:val="center"/>
                </w:tcPr>
                <w:p w14:paraId="4D0D610A">
                  <w:pPr>
                    <w:jc w:val="center"/>
                    <w:rPr>
                      <w:color w:val="000000" w:themeColor="text1"/>
                      <w:kern w:val="0"/>
                      <w:szCs w:val="21"/>
                      <w:highlight w:val="none"/>
                      <w14:textFill>
                        <w14:solidFill>
                          <w14:schemeClr w14:val="tx1"/>
                        </w14:solidFill>
                      </w14:textFill>
                    </w:rPr>
                  </w:pPr>
                </w:p>
              </w:tc>
            </w:tr>
            <w:tr w14:paraId="4C064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3" w:type="pct"/>
                  <w:tcBorders>
                    <w:tl2br w:val="nil"/>
                    <w:tr2bl w:val="nil"/>
                  </w:tcBorders>
                  <w:vAlign w:val="center"/>
                </w:tcPr>
                <w:p w14:paraId="1D772A63">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3</w:t>
                  </w:r>
                </w:p>
              </w:tc>
              <w:tc>
                <w:tcPr>
                  <w:tcW w:w="1414" w:type="pct"/>
                  <w:gridSpan w:val="2"/>
                  <w:tcBorders>
                    <w:tl2br w:val="nil"/>
                    <w:tr2bl w:val="nil"/>
                  </w:tcBorders>
                  <w:vAlign w:val="center"/>
                </w:tcPr>
                <w:p w14:paraId="55793DB3">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生活垃圾</w:t>
                  </w:r>
                </w:p>
              </w:tc>
              <w:tc>
                <w:tcPr>
                  <w:tcW w:w="499" w:type="pct"/>
                  <w:tcBorders>
                    <w:tl2br w:val="nil"/>
                    <w:tr2bl w:val="nil"/>
                  </w:tcBorders>
                  <w:vAlign w:val="center"/>
                </w:tcPr>
                <w:p w14:paraId="350D35ED">
                  <w:pPr>
                    <w:jc w:val="center"/>
                    <w:rPr>
                      <w:color w:val="000000" w:themeColor="text1"/>
                      <w:kern w:val="0"/>
                      <w:szCs w:val="21"/>
                      <w:highlight w:val="none"/>
                      <w14:textFill>
                        <w14:solidFill>
                          <w14:schemeClr w14:val="tx1"/>
                        </w14:solidFill>
                      </w14:textFill>
                    </w:rPr>
                  </w:pPr>
                </w:p>
              </w:tc>
              <w:tc>
                <w:tcPr>
                  <w:tcW w:w="499" w:type="pct"/>
                  <w:tcBorders>
                    <w:tl2br w:val="nil"/>
                    <w:tr2bl w:val="nil"/>
                  </w:tcBorders>
                  <w:vAlign w:val="center"/>
                </w:tcPr>
                <w:p w14:paraId="4D085EC0">
                  <w:pPr>
                    <w:jc w:val="center"/>
                    <w:rPr>
                      <w:color w:val="000000" w:themeColor="text1"/>
                      <w:kern w:val="0"/>
                      <w:szCs w:val="21"/>
                      <w:highlight w:val="none"/>
                      <w14:textFill>
                        <w14:solidFill>
                          <w14:schemeClr w14:val="tx1"/>
                        </w14:solidFill>
                      </w14:textFill>
                    </w:rPr>
                  </w:pPr>
                </w:p>
              </w:tc>
              <w:tc>
                <w:tcPr>
                  <w:tcW w:w="2275" w:type="pct"/>
                  <w:tcBorders>
                    <w:tl2br w:val="nil"/>
                    <w:tr2bl w:val="nil"/>
                  </w:tcBorders>
                  <w:vAlign w:val="center"/>
                </w:tcPr>
                <w:p w14:paraId="79875239">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收集后由环卫部门清运处理</w:t>
                  </w:r>
                </w:p>
              </w:tc>
            </w:tr>
            <w:tr w14:paraId="069A44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7" w:type="pct"/>
                  <w:gridSpan w:val="3"/>
                  <w:tcBorders>
                    <w:tl2br w:val="nil"/>
                    <w:tr2bl w:val="nil"/>
                  </w:tcBorders>
                  <w:vAlign w:val="center"/>
                </w:tcPr>
                <w:p w14:paraId="3CAD0CF2">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合计</w:t>
                  </w:r>
                </w:p>
              </w:tc>
              <w:tc>
                <w:tcPr>
                  <w:tcW w:w="499" w:type="pct"/>
                  <w:tcBorders>
                    <w:tl2br w:val="nil"/>
                    <w:tr2bl w:val="nil"/>
                  </w:tcBorders>
                  <w:vAlign w:val="center"/>
                </w:tcPr>
                <w:p w14:paraId="3B88824C">
                  <w:pPr>
                    <w:jc w:val="center"/>
                    <w:rPr>
                      <w:color w:val="000000" w:themeColor="text1"/>
                      <w:kern w:val="0"/>
                      <w:szCs w:val="21"/>
                      <w:highlight w:val="none"/>
                      <w14:textFill>
                        <w14:solidFill>
                          <w14:schemeClr w14:val="tx1"/>
                        </w14:solidFill>
                      </w14:textFill>
                    </w:rPr>
                  </w:pPr>
                </w:p>
              </w:tc>
              <w:tc>
                <w:tcPr>
                  <w:tcW w:w="499" w:type="pct"/>
                  <w:tcBorders>
                    <w:tl2br w:val="nil"/>
                    <w:tr2bl w:val="nil"/>
                  </w:tcBorders>
                  <w:vAlign w:val="center"/>
                </w:tcPr>
                <w:p w14:paraId="12E875C7">
                  <w:pPr>
                    <w:jc w:val="center"/>
                    <w:rPr>
                      <w:color w:val="000000" w:themeColor="text1"/>
                      <w:kern w:val="0"/>
                      <w:szCs w:val="21"/>
                      <w:highlight w:val="none"/>
                      <w14:textFill>
                        <w14:solidFill>
                          <w14:schemeClr w14:val="tx1"/>
                        </w14:solidFill>
                      </w14:textFill>
                    </w:rPr>
                  </w:pPr>
                </w:p>
              </w:tc>
              <w:tc>
                <w:tcPr>
                  <w:tcW w:w="2275" w:type="pct"/>
                  <w:tcBorders>
                    <w:tl2br w:val="nil"/>
                    <w:tr2bl w:val="nil"/>
                  </w:tcBorders>
                  <w:vAlign w:val="center"/>
                </w:tcPr>
                <w:p w14:paraId="19C29244">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w:t>
                  </w:r>
                </w:p>
              </w:tc>
            </w:tr>
          </w:tbl>
          <w:p w14:paraId="4075F30A">
            <w:pPr>
              <w:numPr>
                <w:ilvl w:val="0"/>
                <w:numId w:val="3"/>
              </w:numPr>
              <w:adjustRightInd w:val="0"/>
              <w:snapToGrid w:val="0"/>
              <w:spacing w:line="360" w:lineRule="auto"/>
              <w:ind w:firstLine="48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现有工程污染物排放总量核算</w:t>
            </w:r>
          </w:p>
          <w:p w14:paraId="1B31FDE6">
            <w:pPr>
              <w:adjustRightInd w:val="0"/>
              <w:snapToGrid w:val="0"/>
              <w:spacing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现有工程项目污染物排放情况见表2.8-9。</w:t>
            </w:r>
          </w:p>
          <w:p w14:paraId="1F213449">
            <w:pPr>
              <w:adjustRightInd w:val="0"/>
              <w:snapToGrid w:val="0"/>
              <w:spacing w:line="360" w:lineRule="auto"/>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w:t>
            </w:r>
            <w:r>
              <w:rPr>
                <w:rFonts w:hint="eastAsia"/>
                <w:b/>
                <w:color w:val="000000" w:themeColor="text1"/>
                <w:sz w:val="24"/>
                <w:highlight w:val="none"/>
                <w14:textFill>
                  <w14:solidFill>
                    <w14:schemeClr w14:val="tx1"/>
                  </w14:solidFill>
                </w14:textFill>
              </w:rPr>
              <w:t>2.8-9 现有</w:t>
            </w:r>
            <w:r>
              <w:rPr>
                <w:b/>
                <w:color w:val="000000" w:themeColor="text1"/>
                <w:sz w:val="24"/>
                <w:highlight w:val="none"/>
                <w14:textFill>
                  <w14:solidFill>
                    <w14:schemeClr w14:val="tx1"/>
                  </w14:solidFill>
                </w14:textFill>
              </w:rPr>
              <w:t>项目</w:t>
            </w:r>
            <w:r>
              <w:rPr>
                <w:rFonts w:hint="eastAsia"/>
                <w:b/>
                <w:color w:val="000000" w:themeColor="text1"/>
                <w:sz w:val="24"/>
                <w:highlight w:val="none"/>
                <w14:textFill>
                  <w14:solidFill>
                    <w14:schemeClr w14:val="tx1"/>
                  </w14:solidFill>
                </w14:textFill>
              </w:rPr>
              <w:t>污染物排放情况</w:t>
            </w:r>
            <w:r>
              <w:rPr>
                <w:b/>
                <w:color w:val="000000" w:themeColor="text1"/>
                <w:sz w:val="24"/>
                <w:highlight w:val="none"/>
                <w14:textFill>
                  <w14:solidFill>
                    <w14:schemeClr w14:val="tx1"/>
                  </w14:solidFill>
                </w14:textFill>
              </w:rPr>
              <w:t>一览表</w:t>
            </w:r>
          </w:p>
          <w:tbl>
            <w:tblPr>
              <w:tblStyle w:val="37"/>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2146"/>
              <w:gridCol w:w="2692"/>
              <w:gridCol w:w="2399"/>
            </w:tblGrid>
            <w:tr w14:paraId="2BB4F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dxa"/>
                  <w:tcBorders>
                    <w:tl2br w:val="nil"/>
                    <w:tr2bl w:val="nil"/>
                  </w:tcBorders>
                  <w:vAlign w:val="center"/>
                </w:tcPr>
                <w:p w14:paraId="01F8CEE9">
                  <w:pPr>
                    <w:jc w:val="center"/>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14:textFill>
                        <w14:solidFill>
                          <w14:schemeClr w14:val="tx1"/>
                        </w14:solidFill>
                      </w14:textFill>
                    </w:rPr>
                    <w:t>污染源</w:t>
                  </w:r>
                </w:p>
              </w:tc>
              <w:tc>
                <w:tcPr>
                  <w:tcW w:w="2150" w:type="dxa"/>
                  <w:tcBorders>
                    <w:tl2br w:val="nil"/>
                    <w:tr2bl w:val="nil"/>
                  </w:tcBorders>
                  <w:vAlign w:val="center"/>
                </w:tcPr>
                <w:p w14:paraId="310CB885">
                  <w:pPr>
                    <w:jc w:val="center"/>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14:textFill>
                        <w14:solidFill>
                          <w14:schemeClr w14:val="tx1"/>
                        </w14:solidFill>
                      </w14:textFill>
                    </w:rPr>
                    <w:t>污染物名称</w:t>
                  </w:r>
                </w:p>
              </w:tc>
              <w:tc>
                <w:tcPr>
                  <w:tcW w:w="2698" w:type="dxa"/>
                  <w:tcBorders>
                    <w:tl2br w:val="nil"/>
                    <w:tr2bl w:val="nil"/>
                  </w:tcBorders>
                  <w:vAlign w:val="center"/>
                </w:tcPr>
                <w:p w14:paraId="2947EDBA">
                  <w:pPr>
                    <w:jc w:val="center"/>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14:textFill>
                        <w14:solidFill>
                          <w14:schemeClr w14:val="tx1"/>
                        </w14:solidFill>
                      </w14:textFill>
                    </w:rPr>
                    <w:t>原有环评批复排放量</w:t>
                  </w:r>
                </w:p>
                <w:p w14:paraId="41B17CE9">
                  <w:pPr>
                    <w:jc w:val="center"/>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14:textFill>
                        <w14:solidFill>
                          <w14:schemeClr w14:val="tx1"/>
                        </w14:solidFill>
                      </w14:textFill>
                    </w:rPr>
                    <w:t>t/a</w:t>
                  </w:r>
                </w:p>
              </w:tc>
              <w:tc>
                <w:tcPr>
                  <w:tcW w:w="2405" w:type="dxa"/>
                  <w:tcBorders>
                    <w:tl2br w:val="nil"/>
                    <w:tr2bl w:val="nil"/>
                  </w:tcBorders>
                  <w:vAlign w:val="center"/>
                </w:tcPr>
                <w:p w14:paraId="39B40BDA">
                  <w:pPr>
                    <w:jc w:val="center"/>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14:textFill>
                        <w14:solidFill>
                          <w14:schemeClr w14:val="tx1"/>
                        </w14:solidFill>
                      </w14:textFill>
                    </w:rPr>
                    <w:t>阶段性验收实际排放量</w:t>
                  </w:r>
                </w:p>
                <w:p w14:paraId="0D26697A">
                  <w:pPr>
                    <w:jc w:val="center"/>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14:textFill>
                        <w14:solidFill>
                          <w14:schemeClr w14:val="tx1"/>
                        </w14:solidFill>
                      </w14:textFill>
                    </w:rPr>
                    <w:t>t/a</w:t>
                  </w:r>
                </w:p>
              </w:tc>
            </w:tr>
            <w:tr w14:paraId="3BE9B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dxa"/>
                  <w:vMerge w:val="restart"/>
                  <w:tcBorders>
                    <w:tl2br w:val="nil"/>
                    <w:tr2bl w:val="nil"/>
                  </w:tcBorders>
                  <w:vAlign w:val="center"/>
                </w:tcPr>
                <w:p w14:paraId="4D8303C8">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废水</w:t>
                  </w:r>
                </w:p>
              </w:tc>
              <w:tc>
                <w:tcPr>
                  <w:tcW w:w="2150" w:type="dxa"/>
                  <w:tcBorders>
                    <w:tl2br w:val="nil"/>
                    <w:tr2bl w:val="nil"/>
                  </w:tcBorders>
                  <w:vAlign w:val="center"/>
                </w:tcPr>
                <w:p w14:paraId="63CF9E0A">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废水量</w:t>
                  </w:r>
                </w:p>
              </w:tc>
              <w:tc>
                <w:tcPr>
                  <w:tcW w:w="2698" w:type="dxa"/>
                  <w:tcBorders>
                    <w:tl2br w:val="nil"/>
                    <w:tr2bl w:val="nil"/>
                  </w:tcBorders>
                  <w:vAlign w:val="center"/>
                </w:tcPr>
                <w:p w14:paraId="5ED16510">
                  <w:pPr>
                    <w:jc w:val="center"/>
                    <w:rPr>
                      <w:color w:val="000000" w:themeColor="text1"/>
                      <w:kern w:val="0"/>
                      <w:szCs w:val="21"/>
                      <w:highlight w:val="none"/>
                      <w14:textFill>
                        <w14:solidFill>
                          <w14:schemeClr w14:val="tx1"/>
                        </w14:solidFill>
                      </w14:textFill>
                    </w:rPr>
                  </w:pPr>
                </w:p>
              </w:tc>
              <w:tc>
                <w:tcPr>
                  <w:tcW w:w="2405" w:type="dxa"/>
                  <w:tcBorders>
                    <w:tl2br w:val="nil"/>
                    <w:tr2bl w:val="nil"/>
                  </w:tcBorders>
                  <w:vAlign w:val="center"/>
                </w:tcPr>
                <w:p w14:paraId="564640CB">
                  <w:pPr>
                    <w:jc w:val="center"/>
                    <w:rPr>
                      <w:color w:val="000000" w:themeColor="text1"/>
                      <w:kern w:val="0"/>
                      <w:szCs w:val="21"/>
                      <w:highlight w:val="none"/>
                      <w14:textFill>
                        <w14:solidFill>
                          <w14:schemeClr w14:val="tx1"/>
                        </w14:solidFill>
                      </w14:textFill>
                    </w:rPr>
                  </w:pPr>
                </w:p>
              </w:tc>
            </w:tr>
            <w:tr w14:paraId="44F74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dxa"/>
                  <w:vMerge w:val="continue"/>
                  <w:tcBorders>
                    <w:tl2br w:val="nil"/>
                    <w:tr2bl w:val="nil"/>
                  </w:tcBorders>
                  <w:vAlign w:val="center"/>
                </w:tcPr>
                <w:p w14:paraId="7511922F">
                  <w:pPr>
                    <w:jc w:val="center"/>
                    <w:rPr>
                      <w:color w:val="000000" w:themeColor="text1"/>
                      <w:kern w:val="0"/>
                      <w:szCs w:val="21"/>
                      <w:highlight w:val="none"/>
                      <w14:textFill>
                        <w14:solidFill>
                          <w14:schemeClr w14:val="tx1"/>
                        </w14:solidFill>
                      </w14:textFill>
                    </w:rPr>
                  </w:pPr>
                </w:p>
              </w:tc>
              <w:tc>
                <w:tcPr>
                  <w:tcW w:w="2150" w:type="dxa"/>
                  <w:tcBorders>
                    <w:tl2br w:val="nil"/>
                    <w:tr2bl w:val="nil"/>
                  </w:tcBorders>
                  <w:vAlign w:val="center"/>
                </w:tcPr>
                <w:p w14:paraId="780FA479">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COD</w:t>
                  </w:r>
                </w:p>
              </w:tc>
              <w:tc>
                <w:tcPr>
                  <w:tcW w:w="2698" w:type="dxa"/>
                  <w:tcBorders>
                    <w:tl2br w:val="nil"/>
                    <w:tr2bl w:val="nil"/>
                  </w:tcBorders>
                  <w:vAlign w:val="center"/>
                </w:tcPr>
                <w:p w14:paraId="4CF643D0">
                  <w:pPr>
                    <w:jc w:val="center"/>
                    <w:rPr>
                      <w:color w:val="000000" w:themeColor="text1"/>
                      <w:kern w:val="0"/>
                      <w:szCs w:val="21"/>
                      <w:highlight w:val="none"/>
                      <w14:textFill>
                        <w14:solidFill>
                          <w14:schemeClr w14:val="tx1"/>
                        </w14:solidFill>
                      </w14:textFill>
                    </w:rPr>
                  </w:pPr>
                </w:p>
              </w:tc>
              <w:tc>
                <w:tcPr>
                  <w:tcW w:w="2405" w:type="dxa"/>
                  <w:tcBorders>
                    <w:tl2br w:val="nil"/>
                    <w:tr2bl w:val="nil"/>
                  </w:tcBorders>
                  <w:vAlign w:val="center"/>
                </w:tcPr>
                <w:p w14:paraId="7FF0864F">
                  <w:pPr>
                    <w:jc w:val="center"/>
                    <w:rPr>
                      <w:color w:val="000000" w:themeColor="text1"/>
                      <w:kern w:val="0"/>
                      <w:szCs w:val="21"/>
                      <w:highlight w:val="none"/>
                      <w14:textFill>
                        <w14:solidFill>
                          <w14:schemeClr w14:val="tx1"/>
                        </w14:solidFill>
                      </w14:textFill>
                    </w:rPr>
                  </w:pPr>
                </w:p>
              </w:tc>
            </w:tr>
            <w:tr w14:paraId="74D00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dxa"/>
                  <w:vMerge w:val="continue"/>
                  <w:tcBorders>
                    <w:tl2br w:val="nil"/>
                    <w:tr2bl w:val="nil"/>
                  </w:tcBorders>
                  <w:vAlign w:val="center"/>
                </w:tcPr>
                <w:p w14:paraId="00C3D8E3">
                  <w:pPr>
                    <w:jc w:val="center"/>
                    <w:rPr>
                      <w:color w:val="000000" w:themeColor="text1"/>
                      <w:kern w:val="0"/>
                      <w:szCs w:val="21"/>
                      <w:highlight w:val="none"/>
                      <w14:textFill>
                        <w14:solidFill>
                          <w14:schemeClr w14:val="tx1"/>
                        </w14:solidFill>
                      </w14:textFill>
                    </w:rPr>
                  </w:pPr>
                </w:p>
              </w:tc>
              <w:tc>
                <w:tcPr>
                  <w:tcW w:w="2150" w:type="dxa"/>
                  <w:tcBorders>
                    <w:tl2br w:val="nil"/>
                    <w:tr2bl w:val="nil"/>
                  </w:tcBorders>
                  <w:vAlign w:val="center"/>
                </w:tcPr>
                <w:p w14:paraId="581C2F5A">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NH</w:t>
                  </w:r>
                  <w:r>
                    <w:rPr>
                      <w:rFonts w:hint="eastAsia"/>
                      <w:color w:val="000000" w:themeColor="text1"/>
                      <w:kern w:val="0"/>
                      <w:szCs w:val="21"/>
                      <w:highlight w:val="none"/>
                      <w:vertAlign w:val="subscript"/>
                      <w14:textFill>
                        <w14:solidFill>
                          <w14:schemeClr w14:val="tx1"/>
                        </w14:solidFill>
                      </w14:textFill>
                    </w:rPr>
                    <w:t>3</w:t>
                  </w:r>
                  <w:r>
                    <w:rPr>
                      <w:rFonts w:hint="eastAsia"/>
                      <w:color w:val="000000" w:themeColor="text1"/>
                      <w:kern w:val="0"/>
                      <w:szCs w:val="21"/>
                      <w:highlight w:val="none"/>
                      <w14:textFill>
                        <w14:solidFill>
                          <w14:schemeClr w14:val="tx1"/>
                        </w14:solidFill>
                      </w14:textFill>
                    </w:rPr>
                    <w:t>-N</w:t>
                  </w:r>
                </w:p>
              </w:tc>
              <w:tc>
                <w:tcPr>
                  <w:tcW w:w="2698" w:type="dxa"/>
                  <w:tcBorders>
                    <w:tl2br w:val="nil"/>
                    <w:tr2bl w:val="nil"/>
                  </w:tcBorders>
                  <w:vAlign w:val="center"/>
                </w:tcPr>
                <w:p w14:paraId="22162033">
                  <w:pPr>
                    <w:jc w:val="center"/>
                    <w:rPr>
                      <w:color w:val="000000" w:themeColor="text1"/>
                      <w:kern w:val="0"/>
                      <w:szCs w:val="21"/>
                      <w:highlight w:val="none"/>
                      <w14:textFill>
                        <w14:solidFill>
                          <w14:schemeClr w14:val="tx1"/>
                        </w14:solidFill>
                      </w14:textFill>
                    </w:rPr>
                  </w:pPr>
                </w:p>
              </w:tc>
              <w:tc>
                <w:tcPr>
                  <w:tcW w:w="2405" w:type="dxa"/>
                  <w:tcBorders>
                    <w:tl2br w:val="nil"/>
                    <w:tr2bl w:val="nil"/>
                  </w:tcBorders>
                  <w:vAlign w:val="center"/>
                </w:tcPr>
                <w:p w14:paraId="788323A0">
                  <w:pPr>
                    <w:jc w:val="center"/>
                    <w:rPr>
                      <w:color w:val="000000" w:themeColor="text1"/>
                      <w:kern w:val="0"/>
                      <w:szCs w:val="21"/>
                      <w:highlight w:val="none"/>
                      <w14:textFill>
                        <w14:solidFill>
                          <w14:schemeClr w14:val="tx1"/>
                        </w14:solidFill>
                      </w14:textFill>
                    </w:rPr>
                  </w:pPr>
                </w:p>
              </w:tc>
            </w:tr>
            <w:tr w14:paraId="3063E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dxa"/>
                  <w:tcBorders>
                    <w:tl2br w:val="nil"/>
                    <w:tr2bl w:val="nil"/>
                  </w:tcBorders>
                  <w:vAlign w:val="center"/>
                </w:tcPr>
                <w:p w14:paraId="6258CDDF">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废气</w:t>
                  </w:r>
                </w:p>
              </w:tc>
              <w:tc>
                <w:tcPr>
                  <w:tcW w:w="2150" w:type="dxa"/>
                  <w:tcBorders>
                    <w:tl2br w:val="nil"/>
                    <w:tr2bl w:val="nil"/>
                  </w:tcBorders>
                  <w:vAlign w:val="center"/>
                </w:tcPr>
                <w:p w14:paraId="55299361">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非甲烷总烃</w:t>
                  </w:r>
                </w:p>
              </w:tc>
              <w:tc>
                <w:tcPr>
                  <w:tcW w:w="2698" w:type="dxa"/>
                  <w:tcBorders>
                    <w:tl2br w:val="nil"/>
                    <w:tr2bl w:val="nil"/>
                  </w:tcBorders>
                  <w:vAlign w:val="center"/>
                </w:tcPr>
                <w:p w14:paraId="3C44B689">
                  <w:pPr>
                    <w:jc w:val="center"/>
                    <w:rPr>
                      <w:color w:val="000000" w:themeColor="text1"/>
                      <w:kern w:val="0"/>
                      <w:szCs w:val="21"/>
                      <w:highlight w:val="none"/>
                      <w14:textFill>
                        <w14:solidFill>
                          <w14:schemeClr w14:val="tx1"/>
                        </w14:solidFill>
                      </w14:textFill>
                    </w:rPr>
                  </w:pPr>
                </w:p>
              </w:tc>
              <w:tc>
                <w:tcPr>
                  <w:tcW w:w="2405" w:type="dxa"/>
                  <w:tcBorders>
                    <w:tl2br w:val="nil"/>
                    <w:tr2bl w:val="nil"/>
                  </w:tcBorders>
                  <w:vAlign w:val="center"/>
                </w:tcPr>
                <w:p w14:paraId="61CA975D">
                  <w:pPr>
                    <w:jc w:val="center"/>
                    <w:rPr>
                      <w:color w:val="000000" w:themeColor="text1"/>
                      <w:kern w:val="0"/>
                      <w:szCs w:val="21"/>
                      <w:highlight w:val="none"/>
                      <w14:textFill>
                        <w14:solidFill>
                          <w14:schemeClr w14:val="tx1"/>
                        </w14:solidFill>
                      </w14:textFill>
                    </w:rPr>
                  </w:pPr>
                </w:p>
              </w:tc>
            </w:tr>
            <w:tr w14:paraId="66133C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dxa"/>
                  <w:vMerge w:val="restart"/>
                  <w:tcBorders>
                    <w:tl2br w:val="nil"/>
                    <w:tr2bl w:val="nil"/>
                  </w:tcBorders>
                  <w:vAlign w:val="center"/>
                </w:tcPr>
                <w:p w14:paraId="1BE5519A">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固废</w:t>
                  </w:r>
                </w:p>
              </w:tc>
              <w:tc>
                <w:tcPr>
                  <w:tcW w:w="2150" w:type="dxa"/>
                  <w:tcBorders>
                    <w:tl2br w:val="nil"/>
                    <w:tr2bl w:val="nil"/>
                  </w:tcBorders>
                  <w:vAlign w:val="center"/>
                </w:tcPr>
                <w:p w14:paraId="2FB5D46E">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w:t>
                  </w:r>
                </w:p>
              </w:tc>
              <w:tc>
                <w:tcPr>
                  <w:tcW w:w="2698" w:type="dxa"/>
                  <w:tcBorders>
                    <w:tl2br w:val="nil"/>
                    <w:tr2bl w:val="nil"/>
                  </w:tcBorders>
                  <w:vAlign w:val="center"/>
                </w:tcPr>
                <w:p w14:paraId="37FF25A0">
                  <w:pPr>
                    <w:jc w:val="center"/>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14:textFill>
                        <w14:solidFill>
                          <w14:schemeClr w14:val="tx1"/>
                        </w14:solidFill>
                      </w14:textFill>
                    </w:rPr>
                    <w:t>原有环评产生量</w:t>
                  </w:r>
                </w:p>
                <w:p w14:paraId="604E0C8F">
                  <w:pPr>
                    <w:jc w:val="center"/>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14:textFill>
                        <w14:solidFill>
                          <w14:schemeClr w14:val="tx1"/>
                        </w14:solidFill>
                      </w14:textFill>
                    </w:rPr>
                    <w:t>t/a</w:t>
                  </w:r>
                </w:p>
              </w:tc>
              <w:tc>
                <w:tcPr>
                  <w:tcW w:w="2405" w:type="dxa"/>
                  <w:tcBorders>
                    <w:tl2br w:val="nil"/>
                    <w:tr2bl w:val="nil"/>
                  </w:tcBorders>
                  <w:vAlign w:val="center"/>
                </w:tcPr>
                <w:p w14:paraId="5629333F">
                  <w:pPr>
                    <w:jc w:val="center"/>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14:textFill>
                        <w14:solidFill>
                          <w14:schemeClr w14:val="tx1"/>
                        </w14:solidFill>
                      </w14:textFill>
                    </w:rPr>
                    <w:t>阶段性验收实际产生量</w:t>
                  </w:r>
                </w:p>
                <w:p w14:paraId="0760F748">
                  <w:pPr>
                    <w:jc w:val="center"/>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14:textFill>
                        <w14:solidFill>
                          <w14:schemeClr w14:val="tx1"/>
                        </w14:solidFill>
                      </w14:textFill>
                    </w:rPr>
                    <w:t>t/a</w:t>
                  </w:r>
                </w:p>
              </w:tc>
            </w:tr>
            <w:tr w14:paraId="33447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dxa"/>
                  <w:vMerge w:val="continue"/>
                  <w:tcBorders>
                    <w:tl2br w:val="nil"/>
                    <w:tr2bl w:val="nil"/>
                  </w:tcBorders>
                  <w:vAlign w:val="center"/>
                </w:tcPr>
                <w:p w14:paraId="3C4CC134">
                  <w:pPr>
                    <w:jc w:val="center"/>
                    <w:rPr>
                      <w:color w:val="000000" w:themeColor="text1"/>
                      <w:kern w:val="0"/>
                      <w:szCs w:val="21"/>
                      <w:highlight w:val="none"/>
                      <w14:textFill>
                        <w14:solidFill>
                          <w14:schemeClr w14:val="tx1"/>
                        </w14:solidFill>
                      </w14:textFill>
                    </w:rPr>
                  </w:pPr>
                </w:p>
              </w:tc>
              <w:tc>
                <w:tcPr>
                  <w:tcW w:w="2150" w:type="dxa"/>
                  <w:tcBorders>
                    <w:tl2br w:val="nil"/>
                    <w:tr2bl w:val="nil"/>
                  </w:tcBorders>
                  <w:vAlign w:val="center"/>
                </w:tcPr>
                <w:p w14:paraId="4353BD56">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一般工业固废</w:t>
                  </w:r>
                </w:p>
              </w:tc>
              <w:tc>
                <w:tcPr>
                  <w:tcW w:w="2698" w:type="dxa"/>
                  <w:tcBorders>
                    <w:tl2br w:val="nil"/>
                    <w:tr2bl w:val="nil"/>
                  </w:tcBorders>
                  <w:vAlign w:val="center"/>
                </w:tcPr>
                <w:p w14:paraId="74E672C5">
                  <w:pPr>
                    <w:jc w:val="center"/>
                    <w:rPr>
                      <w:color w:val="000000" w:themeColor="text1"/>
                      <w:kern w:val="0"/>
                      <w:szCs w:val="21"/>
                      <w:highlight w:val="none"/>
                      <w14:textFill>
                        <w14:solidFill>
                          <w14:schemeClr w14:val="tx1"/>
                        </w14:solidFill>
                      </w14:textFill>
                    </w:rPr>
                  </w:pPr>
                </w:p>
              </w:tc>
              <w:tc>
                <w:tcPr>
                  <w:tcW w:w="2405" w:type="dxa"/>
                  <w:tcBorders>
                    <w:tl2br w:val="nil"/>
                    <w:tr2bl w:val="nil"/>
                  </w:tcBorders>
                  <w:vAlign w:val="center"/>
                </w:tcPr>
                <w:p w14:paraId="108E60EB">
                  <w:pPr>
                    <w:jc w:val="center"/>
                    <w:rPr>
                      <w:color w:val="000000" w:themeColor="text1"/>
                      <w:kern w:val="0"/>
                      <w:szCs w:val="21"/>
                      <w:highlight w:val="none"/>
                      <w14:textFill>
                        <w14:solidFill>
                          <w14:schemeClr w14:val="tx1"/>
                        </w14:solidFill>
                      </w14:textFill>
                    </w:rPr>
                  </w:pPr>
                </w:p>
              </w:tc>
            </w:tr>
            <w:tr w14:paraId="21FA7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dxa"/>
                  <w:vMerge w:val="continue"/>
                  <w:tcBorders>
                    <w:tl2br w:val="nil"/>
                    <w:tr2bl w:val="nil"/>
                  </w:tcBorders>
                  <w:vAlign w:val="center"/>
                </w:tcPr>
                <w:p w14:paraId="27AF7208">
                  <w:pPr>
                    <w:jc w:val="center"/>
                    <w:rPr>
                      <w:color w:val="000000" w:themeColor="text1"/>
                      <w:kern w:val="0"/>
                      <w:szCs w:val="21"/>
                      <w:highlight w:val="none"/>
                      <w14:textFill>
                        <w14:solidFill>
                          <w14:schemeClr w14:val="tx1"/>
                        </w14:solidFill>
                      </w14:textFill>
                    </w:rPr>
                  </w:pPr>
                </w:p>
              </w:tc>
              <w:tc>
                <w:tcPr>
                  <w:tcW w:w="2150" w:type="dxa"/>
                  <w:tcBorders>
                    <w:tl2br w:val="nil"/>
                    <w:tr2bl w:val="nil"/>
                  </w:tcBorders>
                  <w:vAlign w:val="center"/>
                </w:tcPr>
                <w:p w14:paraId="416C028A">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危险废物</w:t>
                  </w:r>
                </w:p>
              </w:tc>
              <w:tc>
                <w:tcPr>
                  <w:tcW w:w="2698" w:type="dxa"/>
                  <w:tcBorders>
                    <w:tl2br w:val="nil"/>
                    <w:tr2bl w:val="nil"/>
                  </w:tcBorders>
                  <w:vAlign w:val="center"/>
                </w:tcPr>
                <w:p w14:paraId="32EF240F">
                  <w:pPr>
                    <w:jc w:val="center"/>
                    <w:rPr>
                      <w:color w:val="000000" w:themeColor="text1"/>
                      <w:kern w:val="0"/>
                      <w:szCs w:val="21"/>
                      <w:highlight w:val="none"/>
                      <w14:textFill>
                        <w14:solidFill>
                          <w14:schemeClr w14:val="tx1"/>
                        </w14:solidFill>
                      </w14:textFill>
                    </w:rPr>
                  </w:pPr>
                </w:p>
              </w:tc>
              <w:tc>
                <w:tcPr>
                  <w:tcW w:w="2405" w:type="dxa"/>
                  <w:tcBorders>
                    <w:tl2br w:val="nil"/>
                    <w:tr2bl w:val="nil"/>
                  </w:tcBorders>
                  <w:vAlign w:val="center"/>
                </w:tcPr>
                <w:p w14:paraId="32B3A150">
                  <w:pPr>
                    <w:jc w:val="center"/>
                    <w:rPr>
                      <w:color w:val="000000" w:themeColor="text1"/>
                      <w:kern w:val="0"/>
                      <w:szCs w:val="21"/>
                      <w:highlight w:val="none"/>
                      <w14:textFill>
                        <w14:solidFill>
                          <w14:schemeClr w14:val="tx1"/>
                        </w14:solidFill>
                      </w14:textFill>
                    </w:rPr>
                  </w:pPr>
                </w:p>
              </w:tc>
            </w:tr>
            <w:tr w14:paraId="46B1D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dxa"/>
                  <w:vMerge w:val="continue"/>
                  <w:tcBorders>
                    <w:tl2br w:val="nil"/>
                    <w:tr2bl w:val="nil"/>
                  </w:tcBorders>
                  <w:vAlign w:val="center"/>
                </w:tcPr>
                <w:p w14:paraId="2095C0DD">
                  <w:pPr>
                    <w:jc w:val="center"/>
                    <w:rPr>
                      <w:color w:val="000000" w:themeColor="text1"/>
                      <w:kern w:val="0"/>
                      <w:szCs w:val="21"/>
                      <w:highlight w:val="none"/>
                      <w14:textFill>
                        <w14:solidFill>
                          <w14:schemeClr w14:val="tx1"/>
                        </w14:solidFill>
                      </w14:textFill>
                    </w:rPr>
                  </w:pPr>
                </w:p>
              </w:tc>
              <w:tc>
                <w:tcPr>
                  <w:tcW w:w="2150" w:type="dxa"/>
                  <w:tcBorders>
                    <w:tl2br w:val="nil"/>
                    <w:tr2bl w:val="nil"/>
                  </w:tcBorders>
                  <w:vAlign w:val="center"/>
                </w:tcPr>
                <w:p w14:paraId="582621BA">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生活垃圾</w:t>
                  </w:r>
                </w:p>
              </w:tc>
              <w:tc>
                <w:tcPr>
                  <w:tcW w:w="2698" w:type="dxa"/>
                  <w:tcBorders>
                    <w:tl2br w:val="nil"/>
                    <w:tr2bl w:val="nil"/>
                  </w:tcBorders>
                  <w:vAlign w:val="center"/>
                </w:tcPr>
                <w:p w14:paraId="232F77F6">
                  <w:pPr>
                    <w:jc w:val="center"/>
                    <w:rPr>
                      <w:color w:val="000000" w:themeColor="text1"/>
                      <w:kern w:val="0"/>
                      <w:szCs w:val="21"/>
                      <w:highlight w:val="none"/>
                      <w14:textFill>
                        <w14:solidFill>
                          <w14:schemeClr w14:val="tx1"/>
                        </w14:solidFill>
                      </w14:textFill>
                    </w:rPr>
                  </w:pPr>
                </w:p>
              </w:tc>
              <w:tc>
                <w:tcPr>
                  <w:tcW w:w="2405" w:type="dxa"/>
                  <w:tcBorders>
                    <w:tl2br w:val="nil"/>
                    <w:tr2bl w:val="nil"/>
                  </w:tcBorders>
                  <w:vAlign w:val="center"/>
                </w:tcPr>
                <w:p w14:paraId="519C707A">
                  <w:pPr>
                    <w:jc w:val="center"/>
                    <w:rPr>
                      <w:color w:val="000000" w:themeColor="text1"/>
                      <w:kern w:val="0"/>
                      <w:szCs w:val="21"/>
                      <w:highlight w:val="none"/>
                      <w14:textFill>
                        <w14:solidFill>
                          <w14:schemeClr w14:val="tx1"/>
                        </w14:solidFill>
                      </w14:textFill>
                    </w:rPr>
                  </w:pPr>
                </w:p>
              </w:tc>
            </w:tr>
            <w:tr w14:paraId="5F803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79" w:type="dxa"/>
                  <w:gridSpan w:val="4"/>
                  <w:tcBorders>
                    <w:tl2br w:val="nil"/>
                    <w:tr2bl w:val="nil"/>
                  </w:tcBorders>
                  <w:vAlign w:val="center"/>
                </w:tcPr>
                <w:p w14:paraId="69D913FE">
                  <w:pPr>
                    <w:jc w:val="both"/>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注：废水排放量增加，主要由于职工人数波动。</w:t>
                  </w:r>
                </w:p>
              </w:tc>
            </w:tr>
          </w:tbl>
          <w:p w14:paraId="1C6C3CAD">
            <w:pPr>
              <w:pStyle w:val="91"/>
              <w:spacing w:before="120" w:beforeLines="50"/>
              <w:textAlignment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2.8.5现有工程环境问题及整改措施</w:t>
            </w:r>
          </w:p>
          <w:p w14:paraId="7F6068E0">
            <w:pPr>
              <w:pStyle w:val="88"/>
              <w:ind w:firstLine="480"/>
              <w:rPr>
                <w:bCs/>
                <w:color w:val="000000" w:themeColor="text1"/>
                <w:szCs w:val="2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由于本项目为异地迁建项目，现有工程停产搬迁后，现有工程污染源消失。目前“</w:t>
            </w:r>
            <w:r>
              <w:rPr>
                <w:rFonts w:hint="eastAsia"/>
                <w:color w:val="000000" w:themeColor="text1"/>
                <w:szCs w:val="21"/>
                <w:highlight w:val="none"/>
                <w14:textFill>
                  <w14:solidFill>
                    <w14:schemeClr w14:val="tx1"/>
                  </w14:solidFill>
                </w14:textFill>
              </w:rPr>
              <w:t>福州洁雅特科技有限公司年产塑料管材450吨项目”已注销，</w:t>
            </w:r>
            <w:r>
              <w:rPr>
                <w:rFonts w:hint="eastAsia"/>
                <w:color w:val="000000" w:themeColor="text1"/>
                <w:highlight w:val="none"/>
                <w14:textFill>
                  <w14:solidFill>
                    <w14:schemeClr w14:val="tx1"/>
                  </w14:solidFill>
                </w14:textFill>
              </w:rPr>
              <w:t>不存在环境问题及需要整改的情况。</w:t>
            </w:r>
          </w:p>
        </w:tc>
      </w:tr>
    </w:tbl>
    <w:p w14:paraId="28C8DA13">
      <w:pPr>
        <w:pStyle w:val="31"/>
        <w:ind w:firstLine="720"/>
        <w:jc w:val="center"/>
        <w:rPr>
          <w:rFonts w:ascii="Times New Roman" w:hAnsi="Times New Roman" w:eastAsia="黑体"/>
          <w:snapToGrid w:val="0"/>
          <w:color w:val="000000" w:themeColor="text1"/>
          <w:sz w:val="36"/>
          <w:szCs w:val="36"/>
          <w:highlight w:val="none"/>
          <w14:textFill>
            <w14:solidFill>
              <w14:schemeClr w14:val="tx1"/>
            </w14:solidFill>
          </w14:textFill>
        </w:rPr>
        <w:sectPr>
          <w:pgSz w:w="11906" w:h="16838"/>
          <w:pgMar w:top="1465"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C62C7E5">
      <w:pPr>
        <w:pStyle w:val="31"/>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0"/>
          <w:szCs w:val="30"/>
          <w:highlight w:val="none"/>
          <w14:textFill>
            <w14:solidFill>
              <w14:schemeClr w14:val="tx1"/>
            </w14:solidFill>
          </w14:textFill>
        </w:rPr>
        <w:t>三、区域环境质量现状、环境保护目标及评价标准</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1"/>
        <w:gridCol w:w="8816"/>
      </w:tblGrid>
      <w:tr w14:paraId="50E51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6" w:hRule="atLeast"/>
          <w:jc w:val="center"/>
        </w:trPr>
        <w:tc>
          <w:tcPr>
            <w:tcW w:w="471" w:type="dxa"/>
            <w:vAlign w:val="center"/>
          </w:tcPr>
          <w:p w14:paraId="349B707D">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区域</w:t>
            </w:r>
          </w:p>
          <w:p w14:paraId="4A372C26">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环境</w:t>
            </w:r>
          </w:p>
          <w:p w14:paraId="41A5853F">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质量</w:t>
            </w:r>
          </w:p>
          <w:p w14:paraId="05F59AC1">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现状</w:t>
            </w:r>
          </w:p>
        </w:tc>
        <w:tc>
          <w:tcPr>
            <w:tcW w:w="8816" w:type="dxa"/>
            <w:vAlign w:val="center"/>
          </w:tcPr>
          <w:p w14:paraId="3A3EA1ED">
            <w:pPr>
              <w:spacing w:before="120" w:beforeLines="50" w:line="360" w:lineRule="auto"/>
              <w:outlineLvl w:val="1"/>
              <w:rPr>
                <w:color w:val="000000" w:themeColor="text1"/>
                <w:sz w:val="28"/>
                <w:szCs w:val="28"/>
                <w:highlight w:val="none"/>
                <w14:textFill>
                  <w14:solidFill>
                    <w14:schemeClr w14:val="tx1"/>
                  </w14:solidFill>
                </w14:textFill>
              </w:rPr>
            </w:pPr>
            <w:bookmarkStart w:id="5" w:name="_Toc3802"/>
            <w:bookmarkStart w:id="6" w:name="_Toc11698"/>
            <w:bookmarkStart w:id="7" w:name="_Toc66217059"/>
            <w:r>
              <w:rPr>
                <w:b/>
                <w:color w:val="000000" w:themeColor="text1"/>
                <w:sz w:val="30"/>
                <w:szCs w:val="30"/>
                <w:highlight w:val="none"/>
                <w14:textFill>
                  <w14:solidFill>
                    <w14:schemeClr w14:val="tx1"/>
                  </w14:solidFill>
                </w14:textFill>
              </w:rPr>
              <w:t>3.1环境质量现状</w:t>
            </w:r>
            <w:bookmarkEnd w:id="5"/>
            <w:bookmarkEnd w:id="6"/>
            <w:bookmarkEnd w:id="7"/>
          </w:p>
          <w:p w14:paraId="0FD6C356">
            <w:pPr>
              <w:pStyle w:val="91"/>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3.1.1地表水环境质量现状</w:t>
            </w:r>
          </w:p>
          <w:p w14:paraId="502EAC5E">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（1）水环境功能区划</w:t>
            </w:r>
          </w:p>
          <w:p w14:paraId="49B9AC58">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根据福州市水功能区划批复（榕政综[2019]316号）批准的《福州市水功能区划》，</w:t>
            </w:r>
            <w:r>
              <w:rPr>
                <w:rFonts w:hint="eastAsia"/>
                <w:color w:val="000000" w:themeColor="text1"/>
                <w:sz w:val="24"/>
                <w:highlight w:val="none"/>
                <w14:textFill>
                  <w14:solidFill>
                    <w14:schemeClr w14:val="tx1"/>
                  </w14:solidFill>
                </w14:textFill>
              </w:rPr>
              <w:t>项目周边水域所处荆溪“关东汇合处以上”断面，该断面功能为农业、渔业，水质保护目标为Ⅲ类，水质执行《地表水环境质量标准》(GB3838-2002)中Ⅲ类水质标准</w:t>
            </w:r>
            <w:r>
              <w:rPr>
                <w:color w:val="000000" w:themeColor="text1"/>
                <w:sz w:val="24"/>
                <w:highlight w:val="none"/>
                <w14:textFill>
                  <w14:solidFill>
                    <w14:schemeClr w14:val="tx1"/>
                  </w14:solidFill>
                </w14:textFill>
              </w:rPr>
              <w:t>。</w:t>
            </w:r>
          </w:p>
          <w:p w14:paraId="13FC1F91">
            <w:pPr>
              <w:pStyle w:val="89"/>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3.1-1</w:t>
            </w:r>
            <w:r>
              <w:rPr>
                <w:rFonts w:hint="eastAsia"/>
                <w:color w:val="000000" w:themeColor="text1"/>
                <w:highlight w:val="none"/>
                <w14:textFill>
                  <w14:solidFill>
                    <w14:schemeClr w14:val="tx1"/>
                  </w14:solidFill>
                </w14:textFill>
              </w:rPr>
              <w:t xml:space="preserve"> 《地表水环境质量标准》（</w:t>
            </w:r>
            <w:r>
              <w:rPr>
                <w:color w:val="000000" w:themeColor="text1"/>
                <w:highlight w:val="none"/>
                <w14:textFill>
                  <w14:solidFill>
                    <w14:schemeClr w14:val="tx1"/>
                  </w14:solidFill>
                </w14:textFill>
              </w:rPr>
              <w:t>GB3838-2002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摘录</w:t>
            </w:r>
            <w:r>
              <w:rPr>
                <w:color w:val="000000" w:themeColor="text1"/>
                <w:highlight w:val="none"/>
                <w14:textFill>
                  <w14:solidFill>
                    <w14:schemeClr w14:val="tx1"/>
                  </w14:solidFill>
                </w14:textFill>
              </w:rPr>
              <w:t>)</w:t>
            </w:r>
          </w:p>
          <w:tbl>
            <w:tblPr>
              <w:tblStyle w:val="3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2573"/>
              <w:gridCol w:w="1148"/>
              <w:gridCol w:w="1211"/>
              <w:gridCol w:w="1336"/>
              <w:gridCol w:w="1160"/>
            </w:tblGrid>
            <w:tr w14:paraId="1E80F5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4" w:type="pct"/>
                  <w:tcBorders>
                    <w:tl2br w:val="nil"/>
                    <w:tr2bl w:val="nil"/>
                  </w:tcBorders>
                  <w:vAlign w:val="center"/>
                </w:tcPr>
                <w:p w14:paraId="378A04EA">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序号</w:t>
                  </w:r>
                </w:p>
              </w:tc>
              <w:tc>
                <w:tcPr>
                  <w:tcW w:w="1500" w:type="pct"/>
                  <w:tcBorders>
                    <w:tl2br w:val="nil"/>
                    <w:tr2bl w:val="nil"/>
                  </w:tcBorders>
                  <w:vAlign w:val="center"/>
                </w:tcPr>
                <w:p w14:paraId="66EF2FD0">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项目</w:t>
                  </w:r>
                </w:p>
              </w:tc>
              <w:tc>
                <w:tcPr>
                  <w:tcW w:w="670" w:type="pct"/>
                  <w:tcBorders>
                    <w:tl2br w:val="nil"/>
                    <w:tr2bl w:val="nil"/>
                  </w:tcBorders>
                  <w:vAlign w:val="center"/>
                </w:tcPr>
                <w:p w14:paraId="35FB5660">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单位</w:t>
                  </w:r>
                </w:p>
              </w:tc>
              <w:tc>
                <w:tcPr>
                  <w:tcW w:w="707" w:type="pct"/>
                  <w:tcBorders>
                    <w:tl2br w:val="nil"/>
                    <w:tr2bl w:val="nil"/>
                  </w:tcBorders>
                  <w:vAlign w:val="center"/>
                </w:tcPr>
                <w:p w14:paraId="2C0EB583">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Ⅱ类</w:t>
                  </w:r>
                </w:p>
              </w:tc>
              <w:tc>
                <w:tcPr>
                  <w:tcW w:w="780" w:type="pct"/>
                  <w:tcBorders>
                    <w:tl2br w:val="nil"/>
                    <w:tr2bl w:val="nil"/>
                  </w:tcBorders>
                  <w:shd w:val="clear" w:color="auto" w:fill="D9D9D9"/>
                  <w:vAlign w:val="center"/>
                </w:tcPr>
                <w:p w14:paraId="6D37264D">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Ⅲ类</w:t>
                  </w:r>
                </w:p>
              </w:tc>
              <w:tc>
                <w:tcPr>
                  <w:tcW w:w="676" w:type="pct"/>
                  <w:tcBorders>
                    <w:tl2br w:val="nil"/>
                    <w:tr2bl w:val="nil"/>
                  </w:tcBorders>
                  <w:vAlign w:val="center"/>
                </w:tcPr>
                <w:p w14:paraId="7A892246">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Ⅳ类</w:t>
                  </w:r>
                </w:p>
              </w:tc>
            </w:tr>
            <w:tr w14:paraId="17C0C9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664" w:type="pct"/>
                  <w:tcBorders>
                    <w:tl2br w:val="nil"/>
                    <w:tr2bl w:val="nil"/>
                  </w:tcBorders>
                  <w:vAlign w:val="center"/>
                </w:tcPr>
                <w:p w14:paraId="2EEF2E4F">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1</w:t>
                  </w:r>
                </w:p>
              </w:tc>
              <w:tc>
                <w:tcPr>
                  <w:tcW w:w="1500" w:type="pct"/>
                  <w:tcBorders>
                    <w:tl2br w:val="nil"/>
                    <w:tr2bl w:val="nil"/>
                  </w:tcBorders>
                  <w:vAlign w:val="center"/>
                </w:tcPr>
                <w:p w14:paraId="2DD3B477">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pH值(无量纲)</w:t>
                  </w:r>
                </w:p>
              </w:tc>
              <w:tc>
                <w:tcPr>
                  <w:tcW w:w="670" w:type="pct"/>
                  <w:tcBorders>
                    <w:tl2br w:val="nil"/>
                    <w:tr2bl w:val="nil"/>
                  </w:tcBorders>
                  <w:vAlign w:val="center"/>
                </w:tcPr>
                <w:p w14:paraId="046A048C">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无量纲</w:t>
                  </w:r>
                </w:p>
              </w:tc>
              <w:tc>
                <w:tcPr>
                  <w:tcW w:w="2164" w:type="pct"/>
                  <w:gridSpan w:val="3"/>
                  <w:tcBorders>
                    <w:tl2br w:val="nil"/>
                    <w:tr2bl w:val="nil"/>
                  </w:tcBorders>
                  <w:shd w:val="clear" w:color="auto" w:fill="D9D9D9"/>
                  <w:vAlign w:val="center"/>
                </w:tcPr>
                <w:p w14:paraId="631716D9">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6～9</w:t>
                  </w:r>
                </w:p>
              </w:tc>
            </w:tr>
            <w:tr w14:paraId="73B8FA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664" w:type="pct"/>
                  <w:tcBorders>
                    <w:tl2br w:val="nil"/>
                    <w:tr2bl w:val="nil"/>
                  </w:tcBorders>
                  <w:vAlign w:val="center"/>
                </w:tcPr>
                <w:p w14:paraId="0D961FCC">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2</w:t>
                  </w:r>
                </w:p>
              </w:tc>
              <w:tc>
                <w:tcPr>
                  <w:tcW w:w="1500" w:type="pct"/>
                  <w:tcBorders>
                    <w:tl2br w:val="nil"/>
                    <w:tr2bl w:val="nil"/>
                  </w:tcBorders>
                  <w:vAlign w:val="center"/>
                </w:tcPr>
                <w:p w14:paraId="674EE4ED">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溶解氧</w:t>
                  </w:r>
                </w:p>
              </w:tc>
              <w:tc>
                <w:tcPr>
                  <w:tcW w:w="670" w:type="pct"/>
                  <w:vMerge w:val="restart"/>
                  <w:tcBorders>
                    <w:tl2br w:val="nil"/>
                    <w:tr2bl w:val="nil"/>
                  </w:tcBorders>
                  <w:vAlign w:val="center"/>
                </w:tcPr>
                <w:p w14:paraId="5A5B5B33">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mg/L</w:t>
                  </w:r>
                </w:p>
              </w:tc>
              <w:tc>
                <w:tcPr>
                  <w:tcW w:w="707" w:type="pct"/>
                  <w:tcBorders>
                    <w:tl2br w:val="nil"/>
                    <w:tr2bl w:val="nil"/>
                  </w:tcBorders>
                  <w:vAlign w:val="center"/>
                </w:tcPr>
                <w:p w14:paraId="2AC305DB">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6</w:t>
                  </w:r>
                </w:p>
              </w:tc>
              <w:tc>
                <w:tcPr>
                  <w:tcW w:w="780" w:type="pct"/>
                  <w:tcBorders>
                    <w:tl2br w:val="nil"/>
                    <w:tr2bl w:val="nil"/>
                  </w:tcBorders>
                  <w:shd w:val="clear" w:color="auto" w:fill="D9D9D9"/>
                  <w:vAlign w:val="center"/>
                </w:tcPr>
                <w:p w14:paraId="033EB1B9">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5</w:t>
                  </w:r>
                </w:p>
              </w:tc>
              <w:tc>
                <w:tcPr>
                  <w:tcW w:w="676" w:type="pct"/>
                  <w:tcBorders>
                    <w:tl2br w:val="nil"/>
                    <w:tr2bl w:val="nil"/>
                  </w:tcBorders>
                  <w:vAlign w:val="center"/>
                </w:tcPr>
                <w:p w14:paraId="26EAE886">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3</w:t>
                  </w:r>
                </w:p>
              </w:tc>
            </w:tr>
            <w:tr w14:paraId="544DFF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664" w:type="pct"/>
                  <w:tcBorders>
                    <w:tl2br w:val="nil"/>
                    <w:tr2bl w:val="nil"/>
                  </w:tcBorders>
                  <w:vAlign w:val="center"/>
                </w:tcPr>
                <w:p w14:paraId="05F09127">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3</w:t>
                  </w:r>
                </w:p>
              </w:tc>
              <w:tc>
                <w:tcPr>
                  <w:tcW w:w="1500" w:type="pct"/>
                  <w:tcBorders>
                    <w:tl2br w:val="nil"/>
                    <w:tr2bl w:val="nil"/>
                  </w:tcBorders>
                  <w:vAlign w:val="center"/>
                </w:tcPr>
                <w:p w14:paraId="405E972B">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化学需氧量</w:t>
                  </w:r>
                </w:p>
              </w:tc>
              <w:tc>
                <w:tcPr>
                  <w:tcW w:w="670" w:type="pct"/>
                  <w:vMerge w:val="continue"/>
                  <w:tcBorders>
                    <w:tl2br w:val="nil"/>
                    <w:tr2bl w:val="nil"/>
                  </w:tcBorders>
                  <w:vAlign w:val="center"/>
                </w:tcPr>
                <w:p w14:paraId="75987005">
                  <w:pPr>
                    <w:pStyle w:val="80"/>
                    <w:rPr>
                      <w:rFonts w:eastAsia="宋体"/>
                      <w:color w:val="000000" w:themeColor="text1"/>
                      <w:highlight w:val="none"/>
                      <w14:textFill>
                        <w14:solidFill>
                          <w14:schemeClr w14:val="tx1"/>
                        </w14:solidFill>
                      </w14:textFill>
                    </w:rPr>
                  </w:pPr>
                </w:p>
              </w:tc>
              <w:tc>
                <w:tcPr>
                  <w:tcW w:w="707" w:type="pct"/>
                  <w:tcBorders>
                    <w:tl2br w:val="nil"/>
                    <w:tr2bl w:val="nil"/>
                  </w:tcBorders>
                  <w:vAlign w:val="center"/>
                </w:tcPr>
                <w:p w14:paraId="08B1F56C">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15</w:t>
                  </w:r>
                </w:p>
              </w:tc>
              <w:tc>
                <w:tcPr>
                  <w:tcW w:w="780" w:type="pct"/>
                  <w:tcBorders>
                    <w:tl2br w:val="nil"/>
                    <w:tr2bl w:val="nil"/>
                  </w:tcBorders>
                  <w:shd w:val="clear" w:color="auto" w:fill="D9D9D9"/>
                  <w:vAlign w:val="center"/>
                </w:tcPr>
                <w:p w14:paraId="0B4F4BCD">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20</w:t>
                  </w:r>
                </w:p>
              </w:tc>
              <w:tc>
                <w:tcPr>
                  <w:tcW w:w="676" w:type="pct"/>
                  <w:tcBorders>
                    <w:tl2br w:val="nil"/>
                    <w:tr2bl w:val="nil"/>
                  </w:tcBorders>
                  <w:vAlign w:val="center"/>
                </w:tcPr>
                <w:p w14:paraId="6BA33963">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30</w:t>
                  </w:r>
                </w:p>
              </w:tc>
            </w:tr>
            <w:tr w14:paraId="75B565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664" w:type="pct"/>
                  <w:tcBorders>
                    <w:tl2br w:val="nil"/>
                    <w:tr2bl w:val="nil"/>
                  </w:tcBorders>
                  <w:vAlign w:val="center"/>
                </w:tcPr>
                <w:p w14:paraId="43F30D0D">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4</w:t>
                  </w:r>
                </w:p>
              </w:tc>
              <w:tc>
                <w:tcPr>
                  <w:tcW w:w="1500" w:type="pct"/>
                  <w:tcBorders>
                    <w:tl2br w:val="nil"/>
                    <w:tr2bl w:val="nil"/>
                  </w:tcBorders>
                  <w:vAlign w:val="center"/>
                </w:tcPr>
                <w:p w14:paraId="06249DDD">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 xml:space="preserve">生化需氧量 </w:t>
                  </w:r>
                </w:p>
              </w:tc>
              <w:tc>
                <w:tcPr>
                  <w:tcW w:w="670" w:type="pct"/>
                  <w:vMerge w:val="continue"/>
                  <w:tcBorders>
                    <w:tl2br w:val="nil"/>
                    <w:tr2bl w:val="nil"/>
                  </w:tcBorders>
                  <w:vAlign w:val="center"/>
                </w:tcPr>
                <w:p w14:paraId="03FEDBCD">
                  <w:pPr>
                    <w:pStyle w:val="80"/>
                    <w:rPr>
                      <w:rFonts w:eastAsia="宋体"/>
                      <w:color w:val="000000" w:themeColor="text1"/>
                      <w:highlight w:val="none"/>
                      <w14:textFill>
                        <w14:solidFill>
                          <w14:schemeClr w14:val="tx1"/>
                        </w14:solidFill>
                      </w14:textFill>
                    </w:rPr>
                  </w:pPr>
                </w:p>
              </w:tc>
              <w:tc>
                <w:tcPr>
                  <w:tcW w:w="707" w:type="pct"/>
                  <w:tcBorders>
                    <w:tl2br w:val="nil"/>
                    <w:tr2bl w:val="nil"/>
                  </w:tcBorders>
                  <w:vAlign w:val="center"/>
                </w:tcPr>
                <w:p w14:paraId="75665C25">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3</w:t>
                  </w:r>
                </w:p>
              </w:tc>
              <w:tc>
                <w:tcPr>
                  <w:tcW w:w="780" w:type="pct"/>
                  <w:tcBorders>
                    <w:tl2br w:val="nil"/>
                    <w:tr2bl w:val="nil"/>
                  </w:tcBorders>
                  <w:shd w:val="clear" w:color="auto" w:fill="D9D9D9"/>
                  <w:vAlign w:val="center"/>
                </w:tcPr>
                <w:p w14:paraId="48DA9EB1">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4</w:t>
                  </w:r>
                </w:p>
              </w:tc>
              <w:tc>
                <w:tcPr>
                  <w:tcW w:w="676" w:type="pct"/>
                  <w:tcBorders>
                    <w:tl2br w:val="nil"/>
                    <w:tr2bl w:val="nil"/>
                  </w:tcBorders>
                  <w:vAlign w:val="center"/>
                </w:tcPr>
                <w:p w14:paraId="2B8BE086">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6</w:t>
                  </w:r>
                </w:p>
              </w:tc>
            </w:tr>
            <w:tr w14:paraId="2949DF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664" w:type="pct"/>
                  <w:tcBorders>
                    <w:tl2br w:val="nil"/>
                    <w:tr2bl w:val="nil"/>
                  </w:tcBorders>
                  <w:vAlign w:val="center"/>
                </w:tcPr>
                <w:p w14:paraId="57AA18D9">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5</w:t>
                  </w:r>
                </w:p>
              </w:tc>
              <w:tc>
                <w:tcPr>
                  <w:tcW w:w="1500" w:type="pct"/>
                  <w:tcBorders>
                    <w:tl2br w:val="nil"/>
                    <w:tr2bl w:val="nil"/>
                  </w:tcBorders>
                  <w:vAlign w:val="center"/>
                </w:tcPr>
                <w:p w14:paraId="322442AE">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氨氮</w:t>
                  </w:r>
                </w:p>
              </w:tc>
              <w:tc>
                <w:tcPr>
                  <w:tcW w:w="670" w:type="pct"/>
                  <w:vMerge w:val="continue"/>
                  <w:tcBorders>
                    <w:tl2br w:val="nil"/>
                    <w:tr2bl w:val="nil"/>
                  </w:tcBorders>
                  <w:vAlign w:val="center"/>
                </w:tcPr>
                <w:p w14:paraId="6EDF27E0">
                  <w:pPr>
                    <w:pStyle w:val="80"/>
                    <w:rPr>
                      <w:rFonts w:eastAsia="宋体"/>
                      <w:color w:val="000000" w:themeColor="text1"/>
                      <w:highlight w:val="none"/>
                      <w14:textFill>
                        <w14:solidFill>
                          <w14:schemeClr w14:val="tx1"/>
                        </w14:solidFill>
                      </w14:textFill>
                    </w:rPr>
                  </w:pPr>
                </w:p>
              </w:tc>
              <w:tc>
                <w:tcPr>
                  <w:tcW w:w="707" w:type="pct"/>
                  <w:tcBorders>
                    <w:tl2br w:val="nil"/>
                    <w:tr2bl w:val="nil"/>
                  </w:tcBorders>
                  <w:vAlign w:val="center"/>
                </w:tcPr>
                <w:p w14:paraId="608CE9FE">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0.5</w:t>
                  </w:r>
                </w:p>
              </w:tc>
              <w:tc>
                <w:tcPr>
                  <w:tcW w:w="780" w:type="pct"/>
                  <w:tcBorders>
                    <w:tl2br w:val="nil"/>
                    <w:tr2bl w:val="nil"/>
                  </w:tcBorders>
                  <w:shd w:val="clear" w:color="auto" w:fill="D9D9D9"/>
                  <w:vAlign w:val="center"/>
                </w:tcPr>
                <w:p w14:paraId="017D05E3">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1.0</w:t>
                  </w:r>
                </w:p>
              </w:tc>
              <w:tc>
                <w:tcPr>
                  <w:tcW w:w="676" w:type="pct"/>
                  <w:tcBorders>
                    <w:tl2br w:val="nil"/>
                    <w:tr2bl w:val="nil"/>
                  </w:tcBorders>
                  <w:vAlign w:val="center"/>
                </w:tcPr>
                <w:p w14:paraId="7B2AE68F">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1.5</w:t>
                  </w:r>
                </w:p>
              </w:tc>
            </w:tr>
          </w:tbl>
          <w:p w14:paraId="3D108399">
            <w:pPr>
              <w:spacing w:line="360" w:lineRule="auto"/>
              <w:ind w:firstLine="480" w:firstLineChars="200"/>
              <w:rPr>
                <w:color w:val="000000" w:themeColor="text1"/>
                <w:sz w:val="24"/>
                <w:szCs w:val="20"/>
                <w:highlight w:val="none"/>
                <w14:textFill>
                  <w14:solidFill>
                    <w14:schemeClr w14:val="tx1"/>
                  </w14:solidFill>
                </w14:textFill>
              </w:rPr>
            </w:pPr>
            <w:r>
              <w:rPr>
                <w:rFonts w:hint="eastAsia"/>
                <w:color w:val="000000" w:themeColor="text1"/>
                <w:sz w:val="24"/>
                <w:szCs w:val="20"/>
                <w:highlight w:val="none"/>
                <w14:textFill>
                  <w14:solidFill>
                    <w14:schemeClr w14:val="tx1"/>
                  </w14:solidFill>
                </w14:textFill>
              </w:rPr>
              <w:t>（2）地表水水质现状调查</w:t>
            </w:r>
          </w:p>
          <w:p w14:paraId="5F0CD0E7">
            <w:pPr>
              <w:pStyle w:val="8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为了解项目纳污水域地表水环境质量现状，根据福建省生态环境厅发布的《</w:t>
            </w:r>
            <w:r>
              <w:rPr>
                <w:rFonts w:hint="eastAsia"/>
                <w:color w:val="000000" w:themeColor="text1"/>
                <w:highlight w:val="none"/>
                <w14:textFill>
                  <w14:solidFill>
                    <w14:schemeClr w14:val="tx1"/>
                  </w14:solidFill>
                </w14:textFill>
              </w:rPr>
              <w:t>福建省流域水环境质量状况（2024年）</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内</w:t>
            </w:r>
            <w:r>
              <w:rPr>
                <w:color w:val="000000" w:themeColor="text1"/>
                <w:highlight w:val="none"/>
                <w14:textFill>
                  <w14:solidFill>
                    <w14:schemeClr w14:val="tx1"/>
                  </w14:solidFill>
                </w14:textFill>
              </w:rPr>
              <w:t>容：2024年，全省主要流域总体水质为优，国控断面Ⅰ～Ⅲ类水质比例100％,Ⅰ～Ⅱ类水质比例77.1％；国控及省控断面Ⅰ～Ⅲ类水质比例99.7％，其中Ⅰ～Ⅱ类水质比例80.0％，各类水质比例如下：Ⅰ类占2.4％，Ⅱ类占77.6％，Ⅲ类占19.7％，Ⅳ类占0.3％，无Ⅴ类和劣Ⅴ类水。综上，项目所在区域水质状况良好，属于达标区</w:t>
            </w:r>
            <w:r>
              <w:rPr>
                <w:rFonts w:hint="eastAsia"/>
                <w:color w:val="000000" w:themeColor="text1"/>
                <w:highlight w:val="none"/>
                <w14:textFill>
                  <w14:solidFill>
                    <w14:schemeClr w14:val="tx1"/>
                  </w14:solidFill>
                </w14:textFill>
              </w:rPr>
              <w:t>。</w:t>
            </w:r>
          </w:p>
          <w:p w14:paraId="631FE258">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5069840" cy="3524885"/>
                  <wp:effectExtent l="0" t="0" r="16510" b="18415"/>
                  <wp:docPr id="34" name="图片 7" descr="174131666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1741316669562"/>
                          <pic:cNvPicPr>
                            <a:picLocks noChangeAspect="1"/>
                          </pic:cNvPicPr>
                        </pic:nvPicPr>
                        <pic:blipFill>
                          <a:blip r:embed="rId22"/>
                          <a:srcRect l="1492" t="13831"/>
                          <a:stretch>
                            <a:fillRect/>
                          </a:stretch>
                        </pic:blipFill>
                        <pic:spPr>
                          <a:xfrm>
                            <a:off x="0" y="0"/>
                            <a:ext cx="5069840" cy="3524885"/>
                          </a:xfrm>
                          <a:prstGeom prst="rect">
                            <a:avLst/>
                          </a:prstGeom>
                          <a:noFill/>
                          <a:ln>
                            <a:noFill/>
                          </a:ln>
                        </pic:spPr>
                      </pic:pic>
                    </a:graphicData>
                  </a:graphic>
                </wp:inline>
              </w:drawing>
            </w:r>
          </w:p>
          <w:p w14:paraId="7FAD2D8B">
            <w:pPr>
              <w:spacing w:line="360" w:lineRule="auto"/>
              <w:ind w:firstLine="198" w:firstLineChars="82"/>
              <w:jc w:val="center"/>
              <w:rPr>
                <w:b/>
                <w:bCs/>
                <w:color w:val="000000" w:themeColor="text1"/>
                <w:sz w:val="24"/>
                <w:szCs w:val="32"/>
                <w:highlight w:val="none"/>
                <w14:textFill>
                  <w14:solidFill>
                    <w14:schemeClr w14:val="tx1"/>
                  </w14:solidFill>
                </w14:textFill>
              </w:rPr>
            </w:pPr>
            <w:r>
              <w:rPr>
                <w:b/>
                <w:color w:val="000000" w:themeColor="text1"/>
                <w:sz w:val="24"/>
                <w:highlight w:val="none"/>
                <w14:textFill>
                  <w14:solidFill>
                    <w14:schemeClr w14:val="tx1"/>
                  </w14:solidFill>
                </w14:textFill>
              </w:rPr>
              <w:t>图</w:t>
            </w:r>
            <w:r>
              <w:rPr>
                <w:rFonts w:hint="eastAsia"/>
                <w:b/>
                <w:color w:val="000000" w:themeColor="text1"/>
                <w:sz w:val="24"/>
                <w:highlight w:val="none"/>
                <w14:textFill>
                  <w14:solidFill>
                    <w14:schemeClr w14:val="tx1"/>
                  </w14:solidFill>
                </w14:textFill>
              </w:rPr>
              <w:t>3.1-1</w:t>
            </w:r>
            <w:r>
              <w:rPr>
                <w:b/>
                <w:bCs/>
                <w:color w:val="000000" w:themeColor="text1"/>
                <w:sz w:val="24"/>
                <w:szCs w:val="32"/>
                <w:highlight w:val="none"/>
                <w14:textFill>
                  <w14:solidFill>
                    <w14:schemeClr w14:val="tx1"/>
                  </w14:solidFill>
                </w14:textFill>
              </w:rPr>
              <w:t>福建省流域水环境质量状况（202</w:t>
            </w:r>
            <w:r>
              <w:rPr>
                <w:rFonts w:hint="eastAsia"/>
                <w:b/>
                <w:bCs/>
                <w:color w:val="000000" w:themeColor="text1"/>
                <w:sz w:val="24"/>
                <w:szCs w:val="32"/>
                <w:highlight w:val="none"/>
                <w14:textFill>
                  <w14:solidFill>
                    <w14:schemeClr w14:val="tx1"/>
                  </w14:solidFill>
                </w14:textFill>
              </w:rPr>
              <w:t>4</w:t>
            </w:r>
            <w:r>
              <w:rPr>
                <w:b/>
                <w:bCs/>
                <w:color w:val="000000" w:themeColor="text1"/>
                <w:sz w:val="24"/>
                <w:szCs w:val="32"/>
                <w:highlight w:val="none"/>
                <w14:textFill>
                  <w14:solidFill>
                    <w14:schemeClr w14:val="tx1"/>
                  </w14:solidFill>
                </w14:textFill>
              </w:rPr>
              <w:t>年）截图</w:t>
            </w:r>
          </w:p>
          <w:p w14:paraId="55D8F907">
            <w:pPr>
              <w:spacing w:line="360" w:lineRule="auto"/>
              <w:ind w:firstLine="480" w:firstLineChars="200"/>
              <w:rPr>
                <w:color w:val="000000" w:themeColor="text1"/>
                <w:sz w:val="24"/>
                <w:szCs w:val="20"/>
                <w:highlight w:val="none"/>
                <w14:textFill>
                  <w14:solidFill>
                    <w14:schemeClr w14:val="tx1"/>
                  </w14:solidFill>
                </w14:textFill>
              </w:rPr>
            </w:pPr>
            <w:r>
              <w:rPr>
                <w:rFonts w:hint="eastAsia"/>
                <w:color w:val="000000" w:themeColor="text1"/>
                <w:sz w:val="24"/>
                <w:szCs w:val="20"/>
                <w:highlight w:val="none"/>
                <w14:textFill>
                  <w14:solidFill>
                    <w14:schemeClr w14:val="tx1"/>
                  </w14:solidFill>
                </w14:textFill>
              </w:rPr>
              <w:t>（3）引用资料的有效性分析</w:t>
            </w:r>
          </w:p>
          <w:p w14:paraId="7FD66C76">
            <w:pPr>
              <w:spacing w:line="360" w:lineRule="auto"/>
              <w:ind w:firstLine="480" w:firstLineChars="200"/>
              <w:rPr>
                <w:color w:val="000000" w:themeColor="text1"/>
                <w:sz w:val="24"/>
                <w:szCs w:val="20"/>
                <w:highlight w:val="none"/>
                <w14:textFill>
                  <w14:solidFill>
                    <w14:schemeClr w14:val="tx1"/>
                  </w14:solidFill>
                </w14:textFill>
              </w:rPr>
            </w:pPr>
            <w:r>
              <w:rPr>
                <w:rFonts w:hint="eastAsia"/>
                <w:color w:val="000000" w:themeColor="text1"/>
                <w:sz w:val="24"/>
                <w:szCs w:val="20"/>
                <w:highlight w:val="none"/>
                <w14:textFill>
                  <w14:solidFill>
                    <w14:schemeClr w14:val="tx1"/>
                  </w14:solidFill>
                </w14:textFill>
              </w:rPr>
              <w:t>根据《建设项目环境影响报告表编制技术指南（污染影响类）（试行）》（环办环评</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202</w:t>
            </w:r>
            <w:r>
              <w:rPr>
                <w:rFonts w:hint="eastAsia"/>
                <w:color w:val="000000" w:themeColor="text1"/>
                <w:sz w:val="24"/>
                <w:highlight w:val="none"/>
                <w14:textFill>
                  <w14:solidFill>
                    <w14:schemeClr w14:val="tx1"/>
                  </w14:solidFill>
                </w14:textFill>
              </w:rPr>
              <w:t>0〕3</w:t>
            </w:r>
            <w:r>
              <w:rPr>
                <w:rFonts w:hint="eastAsia"/>
                <w:color w:val="000000" w:themeColor="text1"/>
                <w:sz w:val="24"/>
                <w:szCs w:val="20"/>
                <w:highlight w:val="none"/>
                <w14:textFill>
                  <w14:solidFill>
                    <w14:schemeClr w14:val="tx1"/>
                  </w14:solidFill>
                </w14:textFill>
              </w:rPr>
              <w:t>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本次评价选取福州市人民政府网站发布的水环境质量</w:t>
            </w:r>
            <w:r>
              <w:rPr>
                <w:rFonts w:hint="eastAsia"/>
                <w:color w:val="000000" w:themeColor="text1"/>
                <w:sz w:val="24"/>
                <w:szCs w:val="20"/>
                <w:highlight w:val="none"/>
                <w:lang w:eastAsia="zh-CN"/>
                <w14:textFill>
                  <w14:solidFill>
                    <w14:schemeClr w14:val="tx1"/>
                  </w14:solidFill>
                </w14:textFill>
              </w:rPr>
              <w:t>状况</w:t>
            </w:r>
            <w:r>
              <w:rPr>
                <w:rFonts w:hint="eastAsia"/>
                <w:color w:val="000000" w:themeColor="text1"/>
                <w:sz w:val="24"/>
                <w:szCs w:val="20"/>
                <w:highlight w:val="none"/>
                <w14:textFill>
                  <w14:solidFill>
                    <w14:schemeClr w14:val="tx1"/>
                  </w14:solidFill>
                </w14:textFill>
              </w:rPr>
              <w:t>，符合《建设项目环境影响报告表编制技术指南（污染影响类）（试行）》（环办环评</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202</w:t>
            </w:r>
            <w:r>
              <w:rPr>
                <w:rFonts w:hint="eastAsia"/>
                <w:color w:val="000000" w:themeColor="text1"/>
                <w:sz w:val="24"/>
                <w:highlight w:val="none"/>
                <w14:textFill>
                  <w14:solidFill>
                    <w14:schemeClr w14:val="tx1"/>
                  </w14:solidFill>
                </w14:textFill>
              </w:rPr>
              <w:t>0〕</w:t>
            </w:r>
            <w:r>
              <w:rPr>
                <w:rFonts w:hint="eastAsia"/>
                <w:color w:val="000000" w:themeColor="text1"/>
                <w:sz w:val="24"/>
                <w:szCs w:val="20"/>
                <w:highlight w:val="none"/>
                <w14:textFill>
                  <w14:solidFill>
                    <w14:schemeClr w14:val="tx1"/>
                  </w14:solidFill>
                </w14:textFill>
              </w:rPr>
              <w:t>33号）的要求。</w:t>
            </w:r>
          </w:p>
          <w:p w14:paraId="600BF2C9">
            <w:pPr>
              <w:pStyle w:val="91"/>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3.1.2</w:t>
            </w:r>
            <w:r>
              <w:rPr>
                <w:rFonts w:hint="eastAsia"/>
                <w:color w:val="000000" w:themeColor="text1"/>
                <w:sz w:val="28"/>
                <w:szCs w:val="28"/>
                <w:highlight w:val="none"/>
                <w14:textFill>
                  <w14:solidFill>
                    <w14:schemeClr w14:val="tx1"/>
                  </w14:solidFill>
                </w14:textFill>
              </w:rPr>
              <w:t>大气</w:t>
            </w:r>
            <w:r>
              <w:rPr>
                <w:color w:val="000000" w:themeColor="text1"/>
                <w:sz w:val="28"/>
                <w:szCs w:val="28"/>
                <w:highlight w:val="none"/>
                <w14:textFill>
                  <w14:solidFill>
                    <w14:schemeClr w14:val="tx1"/>
                  </w14:solidFill>
                </w14:textFill>
              </w:rPr>
              <w:t>环境质量现状</w:t>
            </w:r>
          </w:p>
          <w:p w14:paraId="7BC11549">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（1）大气环境功能区划</w:t>
            </w:r>
          </w:p>
          <w:p w14:paraId="4C23AC8C">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项目所在区域环境空气质量规划为二类区，执行《环境空气质量标准》（GB3095-2012）表1、表2中二级标准。区域环境空气质量执行标准限值见表3.1-2。</w:t>
            </w:r>
          </w:p>
          <w:p w14:paraId="65B92709">
            <w:pPr>
              <w:pStyle w:val="89"/>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 xml:space="preserve">3.1-2   </w:t>
            </w:r>
            <w:r>
              <w:rPr>
                <w:rFonts w:hint="eastAsia"/>
                <w:color w:val="000000" w:themeColor="text1"/>
                <w:highlight w:val="none"/>
                <w14:textFill>
                  <w14:solidFill>
                    <w14:schemeClr w14:val="tx1"/>
                  </w14:solidFill>
                </w14:textFill>
              </w:rPr>
              <w:t>环境空气质量执行标准</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47"/>
              <w:gridCol w:w="2283"/>
              <w:gridCol w:w="2151"/>
              <w:gridCol w:w="2689"/>
            </w:tblGrid>
            <w:tr w14:paraId="1A9C11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844" w:type="pct"/>
                  <w:tcBorders>
                    <w:tl2br w:val="nil"/>
                    <w:tr2bl w:val="nil"/>
                  </w:tcBorders>
                  <w:vAlign w:val="center"/>
                </w:tcPr>
                <w:p w14:paraId="2B3C4E86">
                  <w:pPr>
                    <w:pStyle w:val="80"/>
                    <w:rPr>
                      <w:rFonts w:eastAsia="宋体"/>
                      <w:b/>
                      <w:bCs/>
                      <w:color w:val="000000" w:themeColor="text1"/>
                      <w:highlight w:val="none"/>
                      <w14:textFill>
                        <w14:solidFill>
                          <w14:schemeClr w14:val="tx1"/>
                        </w14:solidFill>
                      </w14:textFill>
                    </w:rPr>
                  </w:pPr>
                  <w:r>
                    <w:rPr>
                      <w:rFonts w:eastAsia="宋体"/>
                      <w:b/>
                      <w:bCs/>
                      <w:color w:val="000000" w:themeColor="text1"/>
                      <w:highlight w:val="none"/>
                      <w14:textFill>
                        <w14:solidFill>
                          <w14:schemeClr w14:val="tx1"/>
                        </w14:solidFill>
                      </w14:textFill>
                    </w:rPr>
                    <w:t>污染物</w:t>
                  </w:r>
                </w:p>
                <w:p w14:paraId="00991711">
                  <w:pPr>
                    <w:pStyle w:val="80"/>
                    <w:rPr>
                      <w:rFonts w:eastAsia="宋体"/>
                      <w:b/>
                      <w:bCs/>
                      <w:color w:val="000000" w:themeColor="text1"/>
                      <w:highlight w:val="none"/>
                      <w14:textFill>
                        <w14:solidFill>
                          <w14:schemeClr w14:val="tx1"/>
                        </w14:solidFill>
                      </w14:textFill>
                    </w:rPr>
                  </w:pPr>
                  <w:r>
                    <w:rPr>
                      <w:rFonts w:eastAsia="宋体"/>
                      <w:b/>
                      <w:bCs/>
                      <w:color w:val="000000" w:themeColor="text1"/>
                      <w:highlight w:val="none"/>
                      <w14:textFill>
                        <w14:solidFill>
                          <w14:schemeClr w14:val="tx1"/>
                        </w14:solidFill>
                      </w14:textFill>
                    </w:rPr>
                    <w:t>名称</w:t>
                  </w:r>
                </w:p>
              </w:tc>
              <w:tc>
                <w:tcPr>
                  <w:tcW w:w="1331" w:type="pct"/>
                  <w:tcBorders>
                    <w:tl2br w:val="nil"/>
                    <w:tr2bl w:val="nil"/>
                  </w:tcBorders>
                  <w:vAlign w:val="center"/>
                </w:tcPr>
                <w:p w14:paraId="5020C283">
                  <w:pPr>
                    <w:pStyle w:val="80"/>
                    <w:rPr>
                      <w:rFonts w:eastAsia="宋体"/>
                      <w:b/>
                      <w:bCs/>
                      <w:color w:val="000000" w:themeColor="text1"/>
                      <w:highlight w:val="none"/>
                      <w14:textFill>
                        <w14:solidFill>
                          <w14:schemeClr w14:val="tx1"/>
                        </w14:solidFill>
                      </w14:textFill>
                    </w:rPr>
                  </w:pPr>
                  <w:r>
                    <w:rPr>
                      <w:rFonts w:eastAsia="宋体"/>
                      <w:b/>
                      <w:bCs/>
                      <w:color w:val="000000" w:themeColor="text1"/>
                      <w:highlight w:val="none"/>
                      <w14:textFill>
                        <w14:solidFill>
                          <w14:schemeClr w14:val="tx1"/>
                        </w14:solidFill>
                      </w14:textFill>
                    </w:rPr>
                    <w:t>取值时间</w:t>
                  </w:r>
                </w:p>
              </w:tc>
              <w:tc>
                <w:tcPr>
                  <w:tcW w:w="1254" w:type="pct"/>
                  <w:tcBorders>
                    <w:tl2br w:val="nil"/>
                    <w:tr2bl w:val="nil"/>
                  </w:tcBorders>
                  <w:vAlign w:val="center"/>
                </w:tcPr>
                <w:p w14:paraId="0B7CB77E">
                  <w:pPr>
                    <w:pStyle w:val="80"/>
                    <w:rPr>
                      <w:rFonts w:eastAsia="宋体"/>
                      <w:b/>
                      <w:bCs/>
                      <w:color w:val="000000" w:themeColor="text1"/>
                      <w:highlight w:val="none"/>
                      <w14:textFill>
                        <w14:solidFill>
                          <w14:schemeClr w14:val="tx1"/>
                        </w14:solidFill>
                      </w14:textFill>
                    </w:rPr>
                  </w:pPr>
                  <w:r>
                    <w:rPr>
                      <w:rFonts w:eastAsia="宋体"/>
                      <w:b/>
                      <w:bCs/>
                      <w:color w:val="000000" w:themeColor="text1"/>
                      <w:highlight w:val="none"/>
                      <w14:textFill>
                        <w14:solidFill>
                          <w14:schemeClr w14:val="tx1"/>
                        </w14:solidFill>
                      </w14:textFill>
                    </w:rPr>
                    <w:t>浓度限值</w:t>
                  </w:r>
                </w:p>
                <w:p w14:paraId="3AF34672">
                  <w:pPr>
                    <w:pStyle w:val="80"/>
                    <w:rPr>
                      <w:rFonts w:eastAsia="宋体"/>
                      <w:b/>
                      <w:bCs/>
                      <w:color w:val="000000" w:themeColor="text1"/>
                      <w:highlight w:val="none"/>
                      <w14:textFill>
                        <w14:solidFill>
                          <w14:schemeClr w14:val="tx1"/>
                        </w14:solidFill>
                      </w14:textFill>
                    </w:rPr>
                  </w:pPr>
                  <w:r>
                    <w:rPr>
                      <w:rFonts w:eastAsia="宋体"/>
                      <w:b/>
                      <w:bCs/>
                      <w:color w:val="000000" w:themeColor="text1"/>
                      <w:highlight w:val="none"/>
                      <w14:textFill>
                        <w14:solidFill>
                          <w14:schemeClr w14:val="tx1"/>
                        </w14:solidFill>
                      </w14:textFill>
                    </w:rPr>
                    <w:t>二级标准</w:t>
                  </w:r>
                </w:p>
              </w:tc>
              <w:tc>
                <w:tcPr>
                  <w:tcW w:w="1568" w:type="pct"/>
                  <w:tcBorders>
                    <w:tl2br w:val="nil"/>
                    <w:tr2bl w:val="nil"/>
                  </w:tcBorders>
                  <w:noWrap/>
                  <w:vAlign w:val="center"/>
                </w:tcPr>
                <w:p w14:paraId="2E4D70E6">
                  <w:pPr>
                    <w:pStyle w:val="80"/>
                    <w:rPr>
                      <w:rFonts w:eastAsia="宋体"/>
                      <w:b/>
                      <w:bCs/>
                      <w:color w:val="000000" w:themeColor="text1"/>
                      <w:highlight w:val="none"/>
                      <w14:textFill>
                        <w14:solidFill>
                          <w14:schemeClr w14:val="tx1"/>
                        </w14:solidFill>
                      </w14:textFill>
                    </w:rPr>
                  </w:pPr>
                  <w:r>
                    <w:rPr>
                      <w:rFonts w:eastAsia="宋体"/>
                      <w:b/>
                      <w:bCs/>
                      <w:color w:val="000000" w:themeColor="text1"/>
                      <w:highlight w:val="none"/>
                      <w14:textFill>
                        <w14:solidFill>
                          <w14:schemeClr w14:val="tx1"/>
                        </w14:solidFill>
                      </w14:textFill>
                    </w:rPr>
                    <w:t>标准来源</w:t>
                  </w:r>
                </w:p>
              </w:tc>
            </w:tr>
            <w:tr w14:paraId="38CDA1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4" w:type="pct"/>
                  <w:vMerge w:val="restart"/>
                  <w:tcBorders>
                    <w:tl2br w:val="nil"/>
                    <w:tr2bl w:val="nil"/>
                  </w:tcBorders>
                  <w:vAlign w:val="center"/>
                </w:tcPr>
                <w:p w14:paraId="4C315040">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SO</w:t>
                  </w:r>
                  <w:r>
                    <w:rPr>
                      <w:rFonts w:eastAsia="宋体"/>
                      <w:color w:val="000000" w:themeColor="text1"/>
                      <w:highlight w:val="none"/>
                      <w:vertAlign w:val="subscript"/>
                      <w14:textFill>
                        <w14:solidFill>
                          <w14:schemeClr w14:val="tx1"/>
                        </w14:solidFill>
                      </w14:textFill>
                    </w:rPr>
                    <w:t>2</w:t>
                  </w:r>
                </w:p>
              </w:tc>
              <w:tc>
                <w:tcPr>
                  <w:tcW w:w="1331" w:type="pct"/>
                  <w:tcBorders>
                    <w:tl2br w:val="nil"/>
                    <w:tr2bl w:val="nil"/>
                  </w:tcBorders>
                  <w:vAlign w:val="center"/>
                </w:tcPr>
                <w:p w14:paraId="44068C69">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年平均（μg/m</w:t>
                  </w:r>
                  <w:r>
                    <w:rPr>
                      <w:rFonts w:eastAsia="宋体"/>
                      <w:color w:val="000000" w:themeColor="text1"/>
                      <w:highlight w:val="none"/>
                      <w:vertAlign w:val="superscript"/>
                      <w14:textFill>
                        <w14:solidFill>
                          <w14:schemeClr w14:val="tx1"/>
                        </w14:solidFill>
                      </w14:textFill>
                    </w:rPr>
                    <w:t>3</w:t>
                  </w:r>
                  <w:r>
                    <w:rPr>
                      <w:rFonts w:eastAsia="宋体"/>
                      <w:color w:val="000000" w:themeColor="text1"/>
                      <w:highlight w:val="none"/>
                      <w14:textFill>
                        <w14:solidFill>
                          <w14:schemeClr w14:val="tx1"/>
                        </w14:solidFill>
                      </w14:textFill>
                    </w:rPr>
                    <w:t>）</w:t>
                  </w:r>
                </w:p>
              </w:tc>
              <w:tc>
                <w:tcPr>
                  <w:tcW w:w="1254" w:type="pct"/>
                  <w:tcBorders>
                    <w:tl2br w:val="nil"/>
                    <w:tr2bl w:val="nil"/>
                  </w:tcBorders>
                  <w:vAlign w:val="center"/>
                </w:tcPr>
                <w:p w14:paraId="0B236C5B">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60</w:t>
                  </w:r>
                </w:p>
              </w:tc>
              <w:tc>
                <w:tcPr>
                  <w:tcW w:w="1568" w:type="pct"/>
                  <w:vMerge w:val="restart"/>
                  <w:tcBorders>
                    <w:tl2br w:val="nil"/>
                    <w:tr2bl w:val="nil"/>
                  </w:tcBorders>
                  <w:noWrap/>
                  <w:vAlign w:val="center"/>
                </w:tcPr>
                <w:p w14:paraId="720180BB">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《环境空气质量标准》</w:t>
                  </w:r>
                  <w:r>
                    <w:rPr>
                      <w:rFonts w:hint="eastAsia" w:eastAsia="宋体"/>
                      <w:color w:val="000000" w:themeColor="text1"/>
                      <w:highlight w:val="none"/>
                      <w14:textFill>
                        <w14:solidFill>
                          <w14:schemeClr w14:val="tx1"/>
                        </w14:solidFill>
                      </w14:textFill>
                    </w:rPr>
                    <w:t>（</w:t>
                  </w:r>
                  <w:r>
                    <w:rPr>
                      <w:rFonts w:eastAsia="宋体"/>
                      <w:color w:val="000000" w:themeColor="text1"/>
                      <w:highlight w:val="none"/>
                      <w14:textFill>
                        <w14:solidFill>
                          <w14:schemeClr w14:val="tx1"/>
                        </w14:solidFill>
                      </w14:textFill>
                    </w:rPr>
                    <w:t>GB3095-2012</w:t>
                  </w:r>
                  <w:r>
                    <w:rPr>
                      <w:rFonts w:hint="eastAsia" w:eastAsia="宋体"/>
                      <w:color w:val="000000" w:themeColor="text1"/>
                      <w:highlight w:val="none"/>
                      <w14:textFill>
                        <w14:solidFill>
                          <w14:schemeClr w14:val="tx1"/>
                        </w14:solidFill>
                      </w14:textFill>
                    </w:rPr>
                    <w:t>）</w:t>
                  </w:r>
                  <w:r>
                    <w:rPr>
                      <w:rFonts w:eastAsia="宋体"/>
                      <w:color w:val="000000" w:themeColor="text1"/>
                      <w:highlight w:val="none"/>
                      <w14:textFill>
                        <w14:solidFill>
                          <w14:schemeClr w14:val="tx1"/>
                        </w14:solidFill>
                      </w14:textFill>
                    </w:rPr>
                    <w:t>及其修改单中的二级标准</w:t>
                  </w:r>
                </w:p>
              </w:tc>
            </w:tr>
            <w:tr w14:paraId="6C2BB8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4" w:type="pct"/>
                  <w:vMerge w:val="continue"/>
                  <w:tcBorders>
                    <w:tl2br w:val="nil"/>
                    <w:tr2bl w:val="nil"/>
                  </w:tcBorders>
                  <w:vAlign w:val="center"/>
                </w:tcPr>
                <w:p w14:paraId="55361E83">
                  <w:pPr>
                    <w:pStyle w:val="80"/>
                    <w:rPr>
                      <w:rFonts w:eastAsia="宋体"/>
                      <w:color w:val="000000" w:themeColor="text1"/>
                      <w:highlight w:val="none"/>
                      <w14:textFill>
                        <w14:solidFill>
                          <w14:schemeClr w14:val="tx1"/>
                        </w14:solidFill>
                      </w14:textFill>
                    </w:rPr>
                  </w:pPr>
                </w:p>
              </w:tc>
              <w:tc>
                <w:tcPr>
                  <w:tcW w:w="1331" w:type="pct"/>
                  <w:tcBorders>
                    <w:tl2br w:val="nil"/>
                    <w:tr2bl w:val="nil"/>
                  </w:tcBorders>
                  <w:vAlign w:val="center"/>
                </w:tcPr>
                <w:p w14:paraId="7638BEB9">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24小时平均（μg/m</w:t>
                  </w:r>
                  <w:r>
                    <w:rPr>
                      <w:rFonts w:eastAsia="宋体"/>
                      <w:color w:val="000000" w:themeColor="text1"/>
                      <w:highlight w:val="none"/>
                      <w:vertAlign w:val="superscript"/>
                      <w14:textFill>
                        <w14:solidFill>
                          <w14:schemeClr w14:val="tx1"/>
                        </w14:solidFill>
                      </w14:textFill>
                    </w:rPr>
                    <w:t>3</w:t>
                  </w:r>
                  <w:r>
                    <w:rPr>
                      <w:rFonts w:eastAsia="宋体"/>
                      <w:color w:val="000000" w:themeColor="text1"/>
                      <w:highlight w:val="none"/>
                      <w14:textFill>
                        <w14:solidFill>
                          <w14:schemeClr w14:val="tx1"/>
                        </w14:solidFill>
                      </w14:textFill>
                    </w:rPr>
                    <w:t>）</w:t>
                  </w:r>
                </w:p>
              </w:tc>
              <w:tc>
                <w:tcPr>
                  <w:tcW w:w="1254" w:type="pct"/>
                  <w:tcBorders>
                    <w:tl2br w:val="nil"/>
                    <w:tr2bl w:val="nil"/>
                  </w:tcBorders>
                  <w:vAlign w:val="center"/>
                </w:tcPr>
                <w:p w14:paraId="1D537520">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150</w:t>
                  </w:r>
                </w:p>
              </w:tc>
              <w:tc>
                <w:tcPr>
                  <w:tcW w:w="1568" w:type="pct"/>
                  <w:vMerge w:val="continue"/>
                  <w:tcBorders>
                    <w:tl2br w:val="nil"/>
                    <w:tr2bl w:val="nil"/>
                  </w:tcBorders>
                  <w:vAlign w:val="center"/>
                </w:tcPr>
                <w:p w14:paraId="4745E195">
                  <w:pPr>
                    <w:pStyle w:val="80"/>
                    <w:rPr>
                      <w:rFonts w:eastAsia="宋体"/>
                      <w:color w:val="000000" w:themeColor="text1"/>
                      <w:highlight w:val="none"/>
                      <w14:textFill>
                        <w14:solidFill>
                          <w14:schemeClr w14:val="tx1"/>
                        </w14:solidFill>
                      </w14:textFill>
                    </w:rPr>
                  </w:pPr>
                </w:p>
              </w:tc>
            </w:tr>
            <w:tr w14:paraId="56D1D8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4" w:type="pct"/>
                  <w:vMerge w:val="continue"/>
                  <w:tcBorders>
                    <w:tl2br w:val="nil"/>
                    <w:tr2bl w:val="nil"/>
                  </w:tcBorders>
                  <w:vAlign w:val="center"/>
                </w:tcPr>
                <w:p w14:paraId="22AA0890">
                  <w:pPr>
                    <w:pStyle w:val="80"/>
                    <w:rPr>
                      <w:rFonts w:eastAsia="宋体"/>
                      <w:color w:val="000000" w:themeColor="text1"/>
                      <w:highlight w:val="none"/>
                      <w14:textFill>
                        <w14:solidFill>
                          <w14:schemeClr w14:val="tx1"/>
                        </w14:solidFill>
                      </w14:textFill>
                    </w:rPr>
                  </w:pPr>
                </w:p>
              </w:tc>
              <w:tc>
                <w:tcPr>
                  <w:tcW w:w="1331" w:type="pct"/>
                  <w:tcBorders>
                    <w:tl2br w:val="nil"/>
                    <w:tr2bl w:val="nil"/>
                  </w:tcBorders>
                  <w:vAlign w:val="center"/>
                </w:tcPr>
                <w:p w14:paraId="4AA3EE84">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1小时平均（μg/m</w:t>
                  </w:r>
                  <w:r>
                    <w:rPr>
                      <w:rFonts w:eastAsia="宋体"/>
                      <w:color w:val="000000" w:themeColor="text1"/>
                      <w:highlight w:val="none"/>
                      <w:vertAlign w:val="superscript"/>
                      <w14:textFill>
                        <w14:solidFill>
                          <w14:schemeClr w14:val="tx1"/>
                        </w14:solidFill>
                      </w14:textFill>
                    </w:rPr>
                    <w:t>3</w:t>
                  </w:r>
                  <w:r>
                    <w:rPr>
                      <w:rFonts w:eastAsia="宋体"/>
                      <w:color w:val="000000" w:themeColor="text1"/>
                      <w:highlight w:val="none"/>
                      <w14:textFill>
                        <w14:solidFill>
                          <w14:schemeClr w14:val="tx1"/>
                        </w14:solidFill>
                      </w14:textFill>
                    </w:rPr>
                    <w:t>）</w:t>
                  </w:r>
                </w:p>
              </w:tc>
              <w:tc>
                <w:tcPr>
                  <w:tcW w:w="1254" w:type="pct"/>
                  <w:tcBorders>
                    <w:tl2br w:val="nil"/>
                    <w:tr2bl w:val="nil"/>
                  </w:tcBorders>
                  <w:vAlign w:val="center"/>
                </w:tcPr>
                <w:p w14:paraId="074D2210">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500</w:t>
                  </w:r>
                </w:p>
              </w:tc>
              <w:tc>
                <w:tcPr>
                  <w:tcW w:w="1568" w:type="pct"/>
                  <w:vMerge w:val="continue"/>
                  <w:tcBorders>
                    <w:tl2br w:val="nil"/>
                    <w:tr2bl w:val="nil"/>
                  </w:tcBorders>
                  <w:vAlign w:val="center"/>
                </w:tcPr>
                <w:p w14:paraId="5089F600">
                  <w:pPr>
                    <w:pStyle w:val="80"/>
                    <w:rPr>
                      <w:rFonts w:eastAsia="宋体"/>
                      <w:color w:val="000000" w:themeColor="text1"/>
                      <w:highlight w:val="none"/>
                      <w14:textFill>
                        <w14:solidFill>
                          <w14:schemeClr w14:val="tx1"/>
                        </w14:solidFill>
                      </w14:textFill>
                    </w:rPr>
                  </w:pPr>
                </w:p>
              </w:tc>
            </w:tr>
            <w:tr w14:paraId="357DDB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4" w:type="pct"/>
                  <w:vMerge w:val="restart"/>
                  <w:tcBorders>
                    <w:tl2br w:val="nil"/>
                    <w:tr2bl w:val="nil"/>
                  </w:tcBorders>
                  <w:vAlign w:val="center"/>
                </w:tcPr>
                <w:p w14:paraId="1BDF7928">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NO</w:t>
                  </w:r>
                  <w:r>
                    <w:rPr>
                      <w:rFonts w:eastAsia="宋体"/>
                      <w:color w:val="000000" w:themeColor="text1"/>
                      <w:highlight w:val="none"/>
                      <w:vertAlign w:val="subscript"/>
                      <w14:textFill>
                        <w14:solidFill>
                          <w14:schemeClr w14:val="tx1"/>
                        </w14:solidFill>
                      </w14:textFill>
                    </w:rPr>
                    <w:t>2</w:t>
                  </w:r>
                </w:p>
              </w:tc>
              <w:tc>
                <w:tcPr>
                  <w:tcW w:w="1331" w:type="pct"/>
                  <w:tcBorders>
                    <w:tl2br w:val="nil"/>
                    <w:tr2bl w:val="nil"/>
                  </w:tcBorders>
                  <w:vAlign w:val="center"/>
                </w:tcPr>
                <w:p w14:paraId="50FE7E10">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年平均（μg/m</w:t>
                  </w:r>
                  <w:r>
                    <w:rPr>
                      <w:rFonts w:eastAsia="宋体"/>
                      <w:color w:val="000000" w:themeColor="text1"/>
                      <w:highlight w:val="none"/>
                      <w:vertAlign w:val="superscript"/>
                      <w14:textFill>
                        <w14:solidFill>
                          <w14:schemeClr w14:val="tx1"/>
                        </w14:solidFill>
                      </w14:textFill>
                    </w:rPr>
                    <w:t>3</w:t>
                  </w:r>
                  <w:r>
                    <w:rPr>
                      <w:rFonts w:eastAsia="宋体"/>
                      <w:color w:val="000000" w:themeColor="text1"/>
                      <w:highlight w:val="none"/>
                      <w14:textFill>
                        <w14:solidFill>
                          <w14:schemeClr w14:val="tx1"/>
                        </w14:solidFill>
                      </w14:textFill>
                    </w:rPr>
                    <w:t>）</w:t>
                  </w:r>
                </w:p>
              </w:tc>
              <w:tc>
                <w:tcPr>
                  <w:tcW w:w="1254" w:type="pct"/>
                  <w:tcBorders>
                    <w:tl2br w:val="nil"/>
                    <w:tr2bl w:val="nil"/>
                  </w:tcBorders>
                  <w:vAlign w:val="center"/>
                </w:tcPr>
                <w:p w14:paraId="2B9B9FE0">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40</w:t>
                  </w:r>
                </w:p>
              </w:tc>
              <w:tc>
                <w:tcPr>
                  <w:tcW w:w="1568" w:type="pct"/>
                  <w:vMerge w:val="continue"/>
                  <w:tcBorders>
                    <w:tl2br w:val="nil"/>
                    <w:tr2bl w:val="nil"/>
                  </w:tcBorders>
                  <w:vAlign w:val="center"/>
                </w:tcPr>
                <w:p w14:paraId="22126DCC">
                  <w:pPr>
                    <w:pStyle w:val="80"/>
                    <w:rPr>
                      <w:rFonts w:eastAsia="宋体"/>
                      <w:color w:val="000000" w:themeColor="text1"/>
                      <w:highlight w:val="none"/>
                      <w14:textFill>
                        <w14:solidFill>
                          <w14:schemeClr w14:val="tx1"/>
                        </w14:solidFill>
                      </w14:textFill>
                    </w:rPr>
                  </w:pPr>
                </w:p>
              </w:tc>
            </w:tr>
            <w:tr w14:paraId="1B0016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4" w:type="pct"/>
                  <w:vMerge w:val="continue"/>
                  <w:tcBorders>
                    <w:tl2br w:val="nil"/>
                    <w:tr2bl w:val="nil"/>
                  </w:tcBorders>
                  <w:vAlign w:val="center"/>
                </w:tcPr>
                <w:p w14:paraId="0D20C7CC">
                  <w:pPr>
                    <w:pStyle w:val="80"/>
                    <w:rPr>
                      <w:rFonts w:eastAsia="宋体"/>
                      <w:color w:val="000000" w:themeColor="text1"/>
                      <w:highlight w:val="none"/>
                      <w14:textFill>
                        <w14:solidFill>
                          <w14:schemeClr w14:val="tx1"/>
                        </w14:solidFill>
                      </w14:textFill>
                    </w:rPr>
                  </w:pPr>
                </w:p>
              </w:tc>
              <w:tc>
                <w:tcPr>
                  <w:tcW w:w="1331" w:type="pct"/>
                  <w:tcBorders>
                    <w:tl2br w:val="nil"/>
                    <w:tr2bl w:val="nil"/>
                  </w:tcBorders>
                  <w:vAlign w:val="center"/>
                </w:tcPr>
                <w:p w14:paraId="29D96DB9">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24 小时平均（μg/m</w:t>
                  </w:r>
                  <w:r>
                    <w:rPr>
                      <w:rFonts w:eastAsia="宋体"/>
                      <w:color w:val="000000" w:themeColor="text1"/>
                      <w:highlight w:val="none"/>
                      <w:vertAlign w:val="superscript"/>
                      <w14:textFill>
                        <w14:solidFill>
                          <w14:schemeClr w14:val="tx1"/>
                        </w14:solidFill>
                      </w14:textFill>
                    </w:rPr>
                    <w:t>3</w:t>
                  </w:r>
                  <w:r>
                    <w:rPr>
                      <w:rFonts w:eastAsia="宋体"/>
                      <w:color w:val="000000" w:themeColor="text1"/>
                      <w:highlight w:val="none"/>
                      <w14:textFill>
                        <w14:solidFill>
                          <w14:schemeClr w14:val="tx1"/>
                        </w14:solidFill>
                      </w14:textFill>
                    </w:rPr>
                    <w:t>）</w:t>
                  </w:r>
                </w:p>
              </w:tc>
              <w:tc>
                <w:tcPr>
                  <w:tcW w:w="1254" w:type="pct"/>
                  <w:tcBorders>
                    <w:tl2br w:val="nil"/>
                    <w:tr2bl w:val="nil"/>
                  </w:tcBorders>
                  <w:vAlign w:val="center"/>
                </w:tcPr>
                <w:p w14:paraId="112B49A9">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80</w:t>
                  </w:r>
                </w:p>
              </w:tc>
              <w:tc>
                <w:tcPr>
                  <w:tcW w:w="1568" w:type="pct"/>
                  <w:vMerge w:val="continue"/>
                  <w:tcBorders>
                    <w:tl2br w:val="nil"/>
                    <w:tr2bl w:val="nil"/>
                  </w:tcBorders>
                  <w:vAlign w:val="center"/>
                </w:tcPr>
                <w:p w14:paraId="3E2CE752">
                  <w:pPr>
                    <w:pStyle w:val="80"/>
                    <w:rPr>
                      <w:rFonts w:eastAsia="宋体"/>
                      <w:color w:val="000000" w:themeColor="text1"/>
                      <w:highlight w:val="none"/>
                      <w14:textFill>
                        <w14:solidFill>
                          <w14:schemeClr w14:val="tx1"/>
                        </w14:solidFill>
                      </w14:textFill>
                    </w:rPr>
                  </w:pPr>
                </w:p>
              </w:tc>
            </w:tr>
            <w:tr w14:paraId="108826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4" w:type="pct"/>
                  <w:vMerge w:val="continue"/>
                  <w:tcBorders>
                    <w:tl2br w:val="nil"/>
                    <w:tr2bl w:val="nil"/>
                  </w:tcBorders>
                  <w:vAlign w:val="center"/>
                </w:tcPr>
                <w:p w14:paraId="619E4FD1">
                  <w:pPr>
                    <w:pStyle w:val="80"/>
                    <w:rPr>
                      <w:rFonts w:eastAsia="宋体"/>
                      <w:color w:val="000000" w:themeColor="text1"/>
                      <w:highlight w:val="none"/>
                      <w14:textFill>
                        <w14:solidFill>
                          <w14:schemeClr w14:val="tx1"/>
                        </w14:solidFill>
                      </w14:textFill>
                    </w:rPr>
                  </w:pPr>
                </w:p>
              </w:tc>
              <w:tc>
                <w:tcPr>
                  <w:tcW w:w="1331" w:type="pct"/>
                  <w:tcBorders>
                    <w:tl2br w:val="nil"/>
                    <w:tr2bl w:val="nil"/>
                  </w:tcBorders>
                  <w:vAlign w:val="center"/>
                </w:tcPr>
                <w:p w14:paraId="6BA7961F">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1 小时平均（μg/m</w:t>
                  </w:r>
                  <w:r>
                    <w:rPr>
                      <w:rFonts w:eastAsia="宋体"/>
                      <w:color w:val="000000" w:themeColor="text1"/>
                      <w:highlight w:val="none"/>
                      <w:vertAlign w:val="superscript"/>
                      <w14:textFill>
                        <w14:solidFill>
                          <w14:schemeClr w14:val="tx1"/>
                        </w14:solidFill>
                      </w14:textFill>
                    </w:rPr>
                    <w:t>3</w:t>
                  </w:r>
                  <w:r>
                    <w:rPr>
                      <w:rFonts w:eastAsia="宋体"/>
                      <w:color w:val="000000" w:themeColor="text1"/>
                      <w:highlight w:val="none"/>
                      <w14:textFill>
                        <w14:solidFill>
                          <w14:schemeClr w14:val="tx1"/>
                        </w14:solidFill>
                      </w14:textFill>
                    </w:rPr>
                    <w:t>）</w:t>
                  </w:r>
                </w:p>
              </w:tc>
              <w:tc>
                <w:tcPr>
                  <w:tcW w:w="1254" w:type="pct"/>
                  <w:tcBorders>
                    <w:tl2br w:val="nil"/>
                    <w:tr2bl w:val="nil"/>
                  </w:tcBorders>
                  <w:vAlign w:val="center"/>
                </w:tcPr>
                <w:p w14:paraId="05CB14EC">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200</w:t>
                  </w:r>
                </w:p>
              </w:tc>
              <w:tc>
                <w:tcPr>
                  <w:tcW w:w="1568" w:type="pct"/>
                  <w:vMerge w:val="continue"/>
                  <w:tcBorders>
                    <w:tl2br w:val="nil"/>
                    <w:tr2bl w:val="nil"/>
                  </w:tcBorders>
                  <w:vAlign w:val="center"/>
                </w:tcPr>
                <w:p w14:paraId="33305F26">
                  <w:pPr>
                    <w:pStyle w:val="80"/>
                    <w:rPr>
                      <w:rFonts w:eastAsia="宋体"/>
                      <w:color w:val="000000" w:themeColor="text1"/>
                      <w:highlight w:val="none"/>
                      <w14:textFill>
                        <w14:solidFill>
                          <w14:schemeClr w14:val="tx1"/>
                        </w14:solidFill>
                      </w14:textFill>
                    </w:rPr>
                  </w:pPr>
                </w:p>
              </w:tc>
            </w:tr>
            <w:tr w14:paraId="78B4C4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4" w:type="pct"/>
                  <w:vMerge w:val="restart"/>
                  <w:tcBorders>
                    <w:tl2br w:val="nil"/>
                    <w:tr2bl w:val="nil"/>
                  </w:tcBorders>
                  <w:vAlign w:val="center"/>
                </w:tcPr>
                <w:p w14:paraId="43953D60">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PM</w:t>
                  </w:r>
                  <w:r>
                    <w:rPr>
                      <w:rFonts w:eastAsia="宋体"/>
                      <w:color w:val="000000" w:themeColor="text1"/>
                      <w:highlight w:val="none"/>
                      <w:vertAlign w:val="subscript"/>
                      <w14:textFill>
                        <w14:solidFill>
                          <w14:schemeClr w14:val="tx1"/>
                        </w14:solidFill>
                      </w14:textFill>
                    </w:rPr>
                    <w:t>10</w:t>
                  </w:r>
                </w:p>
              </w:tc>
              <w:tc>
                <w:tcPr>
                  <w:tcW w:w="1331" w:type="pct"/>
                  <w:tcBorders>
                    <w:tl2br w:val="nil"/>
                    <w:tr2bl w:val="nil"/>
                  </w:tcBorders>
                  <w:vAlign w:val="center"/>
                </w:tcPr>
                <w:p w14:paraId="2511C2CC">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年平均（μg/m</w:t>
                  </w:r>
                  <w:r>
                    <w:rPr>
                      <w:rFonts w:eastAsia="宋体"/>
                      <w:color w:val="000000" w:themeColor="text1"/>
                      <w:highlight w:val="none"/>
                      <w:vertAlign w:val="superscript"/>
                      <w14:textFill>
                        <w14:solidFill>
                          <w14:schemeClr w14:val="tx1"/>
                        </w14:solidFill>
                      </w14:textFill>
                    </w:rPr>
                    <w:t>3</w:t>
                  </w:r>
                  <w:r>
                    <w:rPr>
                      <w:rFonts w:eastAsia="宋体"/>
                      <w:color w:val="000000" w:themeColor="text1"/>
                      <w:highlight w:val="none"/>
                      <w14:textFill>
                        <w14:solidFill>
                          <w14:schemeClr w14:val="tx1"/>
                        </w14:solidFill>
                      </w14:textFill>
                    </w:rPr>
                    <w:t>）</w:t>
                  </w:r>
                </w:p>
              </w:tc>
              <w:tc>
                <w:tcPr>
                  <w:tcW w:w="1254" w:type="pct"/>
                  <w:tcBorders>
                    <w:tl2br w:val="nil"/>
                    <w:tr2bl w:val="nil"/>
                  </w:tcBorders>
                  <w:vAlign w:val="center"/>
                </w:tcPr>
                <w:p w14:paraId="58BB85A6">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70</w:t>
                  </w:r>
                </w:p>
              </w:tc>
              <w:tc>
                <w:tcPr>
                  <w:tcW w:w="1568" w:type="pct"/>
                  <w:vMerge w:val="continue"/>
                  <w:tcBorders>
                    <w:tl2br w:val="nil"/>
                    <w:tr2bl w:val="nil"/>
                  </w:tcBorders>
                  <w:vAlign w:val="center"/>
                </w:tcPr>
                <w:p w14:paraId="6D9B166D">
                  <w:pPr>
                    <w:pStyle w:val="80"/>
                    <w:rPr>
                      <w:rFonts w:eastAsia="宋体"/>
                      <w:color w:val="000000" w:themeColor="text1"/>
                      <w:highlight w:val="none"/>
                      <w14:textFill>
                        <w14:solidFill>
                          <w14:schemeClr w14:val="tx1"/>
                        </w14:solidFill>
                      </w14:textFill>
                    </w:rPr>
                  </w:pPr>
                </w:p>
              </w:tc>
            </w:tr>
            <w:tr w14:paraId="4E915B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4" w:type="pct"/>
                  <w:vMerge w:val="continue"/>
                  <w:tcBorders>
                    <w:tl2br w:val="nil"/>
                    <w:tr2bl w:val="nil"/>
                  </w:tcBorders>
                  <w:vAlign w:val="center"/>
                </w:tcPr>
                <w:p w14:paraId="0319693B">
                  <w:pPr>
                    <w:pStyle w:val="80"/>
                    <w:rPr>
                      <w:rFonts w:eastAsia="宋体"/>
                      <w:color w:val="000000" w:themeColor="text1"/>
                      <w:highlight w:val="none"/>
                      <w14:textFill>
                        <w14:solidFill>
                          <w14:schemeClr w14:val="tx1"/>
                        </w14:solidFill>
                      </w14:textFill>
                    </w:rPr>
                  </w:pPr>
                </w:p>
              </w:tc>
              <w:tc>
                <w:tcPr>
                  <w:tcW w:w="1331" w:type="pct"/>
                  <w:tcBorders>
                    <w:tl2br w:val="nil"/>
                    <w:tr2bl w:val="nil"/>
                  </w:tcBorders>
                  <w:vAlign w:val="center"/>
                </w:tcPr>
                <w:p w14:paraId="7BCB37A9">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24小时平均（μg/m</w:t>
                  </w:r>
                  <w:r>
                    <w:rPr>
                      <w:rFonts w:eastAsia="宋体"/>
                      <w:color w:val="000000" w:themeColor="text1"/>
                      <w:highlight w:val="none"/>
                      <w:vertAlign w:val="superscript"/>
                      <w14:textFill>
                        <w14:solidFill>
                          <w14:schemeClr w14:val="tx1"/>
                        </w14:solidFill>
                      </w14:textFill>
                    </w:rPr>
                    <w:t>3</w:t>
                  </w:r>
                  <w:r>
                    <w:rPr>
                      <w:rFonts w:eastAsia="宋体"/>
                      <w:color w:val="000000" w:themeColor="text1"/>
                      <w:highlight w:val="none"/>
                      <w14:textFill>
                        <w14:solidFill>
                          <w14:schemeClr w14:val="tx1"/>
                        </w14:solidFill>
                      </w14:textFill>
                    </w:rPr>
                    <w:t>）</w:t>
                  </w:r>
                </w:p>
              </w:tc>
              <w:tc>
                <w:tcPr>
                  <w:tcW w:w="1254" w:type="pct"/>
                  <w:tcBorders>
                    <w:tl2br w:val="nil"/>
                    <w:tr2bl w:val="nil"/>
                  </w:tcBorders>
                  <w:vAlign w:val="center"/>
                </w:tcPr>
                <w:p w14:paraId="668AEA5D">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150</w:t>
                  </w:r>
                </w:p>
              </w:tc>
              <w:tc>
                <w:tcPr>
                  <w:tcW w:w="1568" w:type="pct"/>
                  <w:vMerge w:val="continue"/>
                  <w:tcBorders>
                    <w:tl2br w:val="nil"/>
                    <w:tr2bl w:val="nil"/>
                  </w:tcBorders>
                  <w:vAlign w:val="center"/>
                </w:tcPr>
                <w:p w14:paraId="2BD8FEEA">
                  <w:pPr>
                    <w:pStyle w:val="80"/>
                    <w:rPr>
                      <w:rFonts w:eastAsia="宋体"/>
                      <w:color w:val="000000" w:themeColor="text1"/>
                      <w:highlight w:val="none"/>
                      <w14:textFill>
                        <w14:solidFill>
                          <w14:schemeClr w14:val="tx1"/>
                        </w14:solidFill>
                      </w14:textFill>
                    </w:rPr>
                  </w:pPr>
                </w:p>
              </w:tc>
            </w:tr>
            <w:tr w14:paraId="30054B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4" w:type="pct"/>
                  <w:vMerge w:val="restart"/>
                  <w:tcBorders>
                    <w:tl2br w:val="nil"/>
                    <w:tr2bl w:val="nil"/>
                  </w:tcBorders>
                  <w:vAlign w:val="center"/>
                </w:tcPr>
                <w:p w14:paraId="458A07F7">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PM</w:t>
                  </w:r>
                  <w:r>
                    <w:rPr>
                      <w:rFonts w:eastAsia="宋体"/>
                      <w:color w:val="000000" w:themeColor="text1"/>
                      <w:highlight w:val="none"/>
                      <w:vertAlign w:val="subscript"/>
                      <w14:textFill>
                        <w14:solidFill>
                          <w14:schemeClr w14:val="tx1"/>
                        </w14:solidFill>
                      </w14:textFill>
                    </w:rPr>
                    <w:t>2.5</w:t>
                  </w:r>
                </w:p>
              </w:tc>
              <w:tc>
                <w:tcPr>
                  <w:tcW w:w="1331" w:type="pct"/>
                  <w:tcBorders>
                    <w:tl2br w:val="nil"/>
                    <w:tr2bl w:val="nil"/>
                  </w:tcBorders>
                  <w:vAlign w:val="center"/>
                </w:tcPr>
                <w:p w14:paraId="4B3621EE">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年平均（μg/m</w:t>
                  </w:r>
                  <w:r>
                    <w:rPr>
                      <w:rFonts w:eastAsia="宋体"/>
                      <w:color w:val="000000" w:themeColor="text1"/>
                      <w:highlight w:val="none"/>
                      <w:vertAlign w:val="superscript"/>
                      <w14:textFill>
                        <w14:solidFill>
                          <w14:schemeClr w14:val="tx1"/>
                        </w14:solidFill>
                      </w14:textFill>
                    </w:rPr>
                    <w:t>3</w:t>
                  </w:r>
                  <w:r>
                    <w:rPr>
                      <w:rFonts w:eastAsia="宋体"/>
                      <w:color w:val="000000" w:themeColor="text1"/>
                      <w:highlight w:val="none"/>
                      <w14:textFill>
                        <w14:solidFill>
                          <w14:schemeClr w14:val="tx1"/>
                        </w14:solidFill>
                      </w14:textFill>
                    </w:rPr>
                    <w:t>）</w:t>
                  </w:r>
                </w:p>
              </w:tc>
              <w:tc>
                <w:tcPr>
                  <w:tcW w:w="1254" w:type="pct"/>
                  <w:tcBorders>
                    <w:tl2br w:val="nil"/>
                    <w:tr2bl w:val="nil"/>
                  </w:tcBorders>
                  <w:vAlign w:val="center"/>
                </w:tcPr>
                <w:p w14:paraId="562EFA7F">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35</w:t>
                  </w:r>
                </w:p>
              </w:tc>
              <w:tc>
                <w:tcPr>
                  <w:tcW w:w="1568" w:type="pct"/>
                  <w:vMerge w:val="continue"/>
                  <w:tcBorders>
                    <w:tl2br w:val="nil"/>
                    <w:tr2bl w:val="nil"/>
                  </w:tcBorders>
                  <w:vAlign w:val="center"/>
                </w:tcPr>
                <w:p w14:paraId="52F8D976">
                  <w:pPr>
                    <w:pStyle w:val="80"/>
                    <w:rPr>
                      <w:rFonts w:eastAsia="宋体"/>
                      <w:color w:val="000000" w:themeColor="text1"/>
                      <w:highlight w:val="none"/>
                      <w14:textFill>
                        <w14:solidFill>
                          <w14:schemeClr w14:val="tx1"/>
                        </w14:solidFill>
                      </w14:textFill>
                    </w:rPr>
                  </w:pPr>
                </w:p>
              </w:tc>
            </w:tr>
            <w:tr w14:paraId="3E25BF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4" w:type="pct"/>
                  <w:vMerge w:val="continue"/>
                  <w:tcBorders>
                    <w:tl2br w:val="nil"/>
                    <w:tr2bl w:val="nil"/>
                  </w:tcBorders>
                  <w:vAlign w:val="center"/>
                </w:tcPr>
                <w:p w14:paraId="70277F2B">
                  <w:pPr>
                    <w:pStyle w:val="80"/>
                    <w:rPr>
                      <w:rFonts w:eastAsia="宋体"/>
                      <w:color w:val="000000" w:themeColor="text1"/>
                      <w:highlight w:val="none"/>
                      <w14:textFill>
                        <w14:solidFill>
                          <w14:schemeClr w14:val="tx1"/>
                        </w14:solidFill>
                      </w14:textFill>
                    </w:rPr>
                  </w:pPr>
                </w:p>
              </w:tc>
              <w:tc>
                <w:tcPr>
                  <w:tcW w:w="1331" w:type="pct"/>
                  <w:tcBorders>
                    <w:tl2br w:val="nil"/>
                    <w:tr2bl w:val="nil"/>
                  </w:tcBorders>
                  <w:vAlign w:val="center"/>
                </w:tcPr>
                <w:p w14:paraId="3255344B">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24小时平均（μg/m</w:t>
                  </w:r>
                  <w:r>
                    <w:rPr>
                      <w:rFonts w:eastAsia="宋体"/>
                      <w:color w:val="000000" w:themeColor="text1"/>
                      <w:highlight w:val="none"/>
                      <w:vertAlign w:val="superscript"/>
                      <w14:textFill>
                        <w14:solidFill>
                          <w14:schemeClr w14:val="tx1"/>
                        </w14:solidFill>
                      </w14:textFill>
                    </w:rPr>
                    <w:t>3</w:t>
                  </w:r>
                  <w:r>
                    <w:rPr>
                      <w:rFonts w:eastAsia="宋体"/>
                      <w:color w:val="000000" w:themeColor="text1"/>
                      <w:highlight w:val="none"/>
                      <w14:textFill>
                        <w14:solidFill>
                          <w14:schemeClr w14:val="tx1"/>
                        </w14:solidFill>
                      </w14:textFill>
                    </w:rPr>
                    <w:t>）</w:t>
                  </w:r>
                </w:p>
              </w:tc>
              <w:tc>
                <w:tcPr>
                  <w:tcW w:w="1254" w:type="pct"/>
                  <w:tcBorders>
                    <w:tl2br w:val="nil"/>
                    <w:tr2bl w:val="nil"/>
                  </w:tcBorders>
                  <w:vAlign w:val="center"/>
                </w:tcPr>
                <w:p w14:paraId="58242122">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75</w:t>
                  </w:r>
                </w:p>
              </w:tc>
              <w:tc>
                <w:tcPr>
                  <w:tcW w:w="1568" w:type="pct"/>
                  <w:vMerge w:val="continue"/>
                  <w:tcBorders>
                    <w:tl2br w:val="nil"/>
                    <w:tr2bl w:val="nil"/>
                  </w:tcBorders>
                  <w:vAlign w:val="center"/>
                </w:tcPr>
                <w:p w14:paraId="63C5E406">
                  <w:pPr>
                    <w:pStyle w:val="80"/>
                    <w:rPr>
                      <w:rFonts w:eastAsia="宋体"/>
                      <w:color w:val="000000" w:themeColor="text1"/>
                      <w:highlight w:val="none"/>
                      <w14:textFill>
                        <w14:solidFill>
                          <w14:schemeClr w14:val="tx1"/>
                        </w14:solidFill>
                      </w14:textFill>
                    </w:rPr>
                  </w:pPr>
                </w:p>
              </w:tc>
            </w:tr>
            <w:tr w14:paraId="6B6987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4" w:type="pct"/>
                  <w:vMerge w:val="restart"/>
                  <w:tcBorders>
                    <w:tl2br w:val="nil"/>
                    <w:tr2bl w:val="nil"/>
                  </w:tcBorders>
                  <w:vAlign w:val="center"/>
                </w:tcPr>
                <w:p w14:paraId="408D2314">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CO</w:t>
                  </w:r>
                </w:p>
              </w:tc>
              <w:tc>
                <w:tcPr>
                  <w:tcW w:w="1331" w:type="pct"/>
                  <w:tcBorders>
                    <w:tl2br w:val="nil"/>
                    <w:tr2bl w:val="nil"/>
                  </w:tcBorders>
                  <w:vAlign w:val="center"/>
                </w:tcPr>
                <w:p w14:paraId="5564A56F">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24小时平均（mg/m</w:t>
                  </w:r>
                  <w:r>
                    <w:rPr>
                      <w:rFonts w:eastAsia="宋体"/>
                      <w:color w:val="000000" w:themeColor="text1"/>
                      <w:highlight w:val="none"/>
                      <w:vertAlign w:val="superscript"/>
                      <w14:textFill>
                        <w14:solidFill>
                          <w14:schemeClr w14:val="tx1"/>
                        </w14:solidFill>
                      </w14:textFill>
                    </w:rPr>
                    <w:t>3</w:t>
                  </w:r>
                  <w:r>
                    <w:rPr>
                      <w:rFonts w:eastAsia="宋体"/>
                      <w:color w:val="000000" w:themeColor="text1"/>
                      <w:highlight w:val="none"/>
                      <w14:textFill>
                        <w14:solidFill>
                          <w14:schemeClr w14:val="tx1"/>
                        </w14:solidFill>
                      </w14:textFill>
                    </w:rPr>
                    <w:t>）</w:t>
                  </w:r>
                </w:p>
              </w:tc>
              <w:tc>
                <w:tcPr>
                  <w:tcW w:w="1254" w:type="pct"/>
                  <w:tcBorders>
                    <w:tl2br w:val="nil"/>
                    <w:tr2bl w:val="nil"/>
                  </w:tcBorders>
                  <w:vAlign w:val="center"/>
                </w:tcPr>
                <w:p w14:paraId="030B692A">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4</w:t>
                  </w:r>
                </w:p>
              </w:tc>
              <w:tc>
                <w:tcPr>
                  <w:tcW w:w="1568" w:type="pct"/>
                  <w:vMerge w:val="continue"/>
                  <w:tcBorders>
                    <w:tl2br w:val="nil"/>
                    <w:tr2bl w:val="nil"/>
                  </w:tcBorders>
                  <w:vAlign w:val="center"/>
                </w:tcPr>
                <w:p w14:paraId="6011E362">
                  <w:pPr>
                    <w:pStyle w:val="80"/>
                    <w:rPr>
                      <w:rFonts w:eastAsia="宋体"/>
                      <w:color w:val="000000" w:themeColor="text1"/>
                      <w:highlight w:val="none"/>
                      <w14:textFill>
                        <w14:solidFill>
                          <w14:schemeClr w14:val="tx1"/>
                        </w14:solidFill>
                      </w14:textFill>
                    </w:rPr>
                  </w:pPr>
                </w:p>
              </w:tc>
            </w:tr>
            <w:tr w14:paraId="3C1C5E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4" w:type="pct"/>
                  <w:vMerge w:val="continue"/>
                  <w:tcBorders>
                    <w:tl2br w:val="nil"/>
                    <w:tr2bl w:val="nil"/>
                  </w:tcBorders>
                  <w:vAlign w:val="center"/>
                </w:tcPr>
                <w:p w14:paraId="60C90D90">
                  <w:pPr>
                    <w:pStyle w:val="80"/>
                    <w:rPr>
                      <w:rFonts w:eastAsia="宋体"/>
                      <w:color w:val="000000" w:themeColor="text1"/>
                      <w:highlight w:val="none"/>
                      <w14:textFill>
                        <w14:solidFill>
                          <w14:schemeClr w14:val="tx1"/>
                        </w14:solidFill>
                      </w14:textFill>
                    </w:rPr>
                  </w:pPr>
                </w:p>
              </w:tc>
              <w:tc>
                <w:tcPr>
                  <w:tcW w:w="1331" w:type="pct"/>
                  <w:tcBorders>
                    <w:tl2br w:val="nil"/>
                    <w:tr2bl w:val="nil"/>
                  </w:tcBorders>
                  <w:vAlign w:val="center"/>
                </w:tcPr>
                <w:p w14:paraId="12C67353">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1小时平均（mg/m</w:t>
                  </w:r>
                  <w:r>
                    <w:rPr>
                      <w:rFonts w:eastAsia="宋体"/>
                      <w:color w:val="000000" w:themeColor="text1"/>
                      <w:highlight w:val="none"/>
                      <w:vertAlign w:val="superscript"/>
                      <w14:textFill>
                        <w14:solidFill>
                          <w14:schemeClr w14:val="tx1"/>
                        </w14:solidFill>
                      </w14:textFill>
                    </w:rPr>
                    <w:t>3</w:t>
                  </w:r>
                  <w:r>
                    <w:rPr>
                      <w:rFonts w:eastAsia="宋体"/>
                      <w:color w:val="000000" w:themeColor="text1"/>
                      <w:highlight w:val="none"/>
                      <w14:textFill>
                        <w14:solidFill>
                          <w14:schemeClr w14:val="tx1"/>
                        </w14:solidFill>
                      </w14:textFill>
                    </w:rPr>
                    <w:t>）</w:t>
                  </w:r>
                </w:p>
              </w:tc>
              <w:tc>
                <w:tcPr>
                  <w:tcW w:w="1254" w:type="pct"/>
                  <w:tcBorders>
                    <w:tl2br w:val="nil"/>
                    <w:tr2bl w:val="nil"/>
                  </w:tcBorders>
                  <w:vAlign w:val="center"/>
                </w:tcPr>
                <w:p w14:paraId="0D106E92">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10</w:t>
                  </w:r>
                </w:p>
              </w:tc>
              <w:tc>
                <w:tcPr>
                  <w:tcW w:w="1568" w:type="pct"/>
                  <w:vMerge w:val="continue"/>
                  <w:tcBorders>
                    <w:tl2br w:val="nil"/>
                    <w:tr2bl w:val="nil"/>
                  </w:tcBorders>
                  <w:vAlign w:val="center"/>
                </w:tcPr>
                <w:p w14:paraId="34008462">
                  <w:pPr>
                    <w:pStyle w:val="80"/>
                    <w:rPr>
                      <w:rFonts w:eastAsia="宋体"/>
                      <w:color w:val="000000" w:themeColor="text1"/>
                      <w:highlight w:val="none"/>
                      <w14:textFill>
                        <w14:solidFill>
                          <w14:schemeClr w14:val="tx1"/>
                        </w14:solidFill>
                      </w14:textFill>
                    </w:rPr>
                  </w:pPr>
                </w:p>
              </w:tc>
            </w:tr>
            <w:tr w14:paraId="271608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4" w:type="pct"/>
                  <w:vMerge w:val="restart"/>
                  <w:tcBorders>
                    <w:tl2br w:val="nil"/>
                    <w:tr2bl w:val="nil"/>
                  </w:tcBorders>
                  <w:vAlign w:val="center"/>
                </w:tcPr>
                <w:p w14:paraId="50E80BA5">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O</w:t>
                  </w:r>
                  <w:r>
                    <w:rPr>
                      <w:rFonts w:eastAsia="宋体"/>
                      <w:color w:val="000000" w:themeColor="text1"/>
                      <w:highlight w:val="none"/>
                      <w:vertAlign w:val="subscript"/>
                      <w14:textFill>
                        <w14:solidFill>
                          <w14:schemeClr w14:val="tx1"/>
                        </w14:solidFill>
                      </w14:textFill>
                    </w:rPr>
                    <w:t>3</w:t>
                  </w:r>
                </w:p>
              </w:tc>
              <w:tc>
                <w:tcPr>
                  <w:tcW w:w="1331" w:type="pct"/>
                  <w:tcBorders>
                    <w:tl2br w:val="nil"/>
                    <w:tr2bl w:val="nil"/>
                  </w:tcBorders>
                  <w:vAlign w:val="center"/>
                </w:tcPr>
                <w:p w14:paraId="033661C9">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日最大8小时平均（μg/m</w:t>
                  </w:r>
                  <w:r>
                    <w:rPr>
                      <w:rFonts w:eastAsia="宋体"/>
                      <w:color w:val="000000" w:themeColor="text1"/>
                      <w:highlight w:val="none"/>
                      <w:vertAlign w:val="superscript"/>
                      <w14:textFill>
                        <w14:solidFill>
                          <w14:schemeClr w14:val="tx1"/>
                        </w14:solidFill>
                      </w14:textFill>
                    </w:rPr>
                    <w:t>3</w:t>
                  </w:r>
                  <w:r>
                    <w:rPr>
                      <w:rFonts w:eastAsia="宋体"/>
                      <w:color w:val="000000" w:themeColor="text1"/>
                      <w:highlight w:val="none"/>
                      <w14:textFill>
                        <w14:solidFill>
                          <w14:schemeClr w14:val="tx1"/>
                        </w14:solidFill>
                      </w14:textFill>
                    </w:rPr>
                    <w:t>）</w:t>
                  </w:r>
                </w:p>
              </w:tc>
              <w:tc>
                <w:tcPr>
                  <w:tcW w:w="1254" w:type="pct"/>
                  <w:tcBorders>
                    <w:tl2br w:val="nil"/>
                    <w:tr2bl w:val="nil"/>
                  </w:tcBorders>
                  <w:vAlign w:val="center"/>
                </w:tcPr>
                <w:p w14:paraId="3822CF27">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160</w:t>
                  </w:r>
                </w:p>
              </w:tc>
              <w:tc>
                <w:tcPr>
                  <w:tcW w:w="1568" w:type="pct"/>
                  <w:vMerge w:val="continue"/>
                  <w:tcBorders>
                    <w:tl2br w:val="nil"/>
                    <w:tr2bl w:val="nil"/>
                  </w:tcBorders>
                  <w:vAlign w:val="center"/>
                </w:tcPr>
                <w:p w14:paraId="1A94D52C">
                  <w:pPr>
                    <w:pStyle w:val="80"/>
                    <w:rPr>
                      <w:rFonts w:eastAsia="宋体"/>
                      <w:color w:val="000000" w:themeColor="text1"/>
                      <w:highlight w:val="none"/>
                      <w14:textFill>
                        <w14:solidFill>
                          <w14:schemeClr w14:val="tx1"/>
                        </w14:solidFill>
                      </w14:textFill>
                    </w:rPr>
                  </w:pPr>
                </w:p>
              </w:tc>
            </w:tr>
            <w:tr w14:paraId="76BDE2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4" w:type="pct"/>
                  <w:vMerge w:val="continue"/>
                  <w:tcBorders>
                    <w:tl2br w:val="nil"/>
                    <w:tr2bl w:val="nil"/>
                  </w:tcBorders>
                  <w:vAlign w:val="center"/>
                </w:tcPr>
                <w:p w14:paraId="1658E022">
                  <w:pPr>
                    <w:pStyle w:val="80"/>
                    <w:rPr>
                      <w:rFonts w:eastAsia="宋体"/>
                      <w:color w:val="000000" w:themeColor="text1"/>
                      <w:highlight w:val="none"/>
                      <w14:textFill>
                        <w14:solidFill>
                          <w14:schemeClr w14:val="tx1"/>
                        </w14:solidFill>
                      </w14:textFill>
                    </w:rPr>
                  </w:pPr>
                </w:p>
              </w:tc>
              <w:tc>
                <w:tcPr>
                  <w:tcW w:w="1331" w:type="pct"/>
                  <w:tcBorders>
                    <w:tl2br w:val="nil"/>
                    <w:tr2bl w:val="nil"/>
                  </w:tcBorders>
                  <w:vAlign w:val="center"/>
                </w:tcPr>
                <w:p w14:paraId="718DBB94">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1小时平均（μg/m</w:t>
                  </w:r>
                  <w:r>
                    <w:rPr>
                      <w:rFonts w:eastAsia="宋体"/>
                      <w:color w:val="000000" w:themeColor="text1"/>
                      <w:highlight w:val="none"/>
                      <w:vertAlign w:val="superscript"/>
                      <w14:textFill>
                        <w14:solidFill>
                          <w14:schemeClr w14:val="tx1"/>
                        </w14:solidFill>
                      </w14:textFill>
                    </w:rPr>
                    <w:t>3</w:t>
                  </w:r>
                  <w:r>
                    <w:rPr>
                      <w:rFonts w:eastAsia="宋体"/>
                      <w:color w:val="000000" w:themeColor="text1"/>
                      <w:highlight w:val="none"/>
                      <w14:textFill>
                        <w14:solidFill>
                          <w14:schemeClr w14:val="tx1"/>
                        </w14:solidFill>
                      </w14:textFill>
                    </w:rPr>
                    <w:t>）</w:t>
                  </w:r>
                </w:p>
              </w:tc>
              <w:tc>
                <w:tcPr>
                  <w:tcW w:w="1254" w:type="pct"/>
                  <w:tcBorders>
                    <w:tl2br w:val="nil"/>
                    <w:tr2bl w:val="nil"/>
                  </w:tcBorders>
                  <w:vAlign w:val="center"/>
                </w:tcPr>
                <w:p w14:paraId="503D93CB">
                  <w:pPr>
                    <w:pStyle w:val="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200</w:t>
                  </w:r>
                </w:p>
              </w:tc>
              <w:tc>
                <w:tcPr>
                  <w:tcW w:w="1568" w:type="pct"/>
                  <w:vMerge w:val="continue"/>
                  <w:tcBorders>
                    <w:tl2br w:val="nil"/>
                    <w:tr2bl w:val="nil"/>
                  </w:tcBorders>
                  <w:vAlign w:val="center"/>
                </w:tcPr>
                <w:p w14:paraId="4BC84E7F">
                  <w:pPr>
                    <w:pStyle w:val="80"/>
                    <w:rPr>
                      <w:rFonts w:eastAsia="宋体"/>
                      <w:color w:val="000000" w:themeColor="text1"/>
                      <w:highlight w:val="none"/>
                      <w14:textFill>
                        <w14:solidFill>
                          <w14:schemeClr w14:val="tx1"/>
                        </w14:solidFill>
                      </w14:textFill>
                    </w:rPr>
                  </w:pPr>
                </w:p>
              </w:tc>
            </w:tr>
          </w:tbl>
          <w:p w14:paraId="456DF60A">
            <w:pPr>
              <w:spacing w:line="360" w:lineRule="auto"/>
              <w:ind w:firstLine="480" w:firstLineChars="200"/>
              <w:rPr>
                <w:color w:val="000000" w:themeColor="text1"/>
                <w:sz w:val="24"/>
                <w:szCs w:val="20"/>
                <w:highlight w:val="none"/>
                <w14:textFill>
                  <w14:solidFill>
                    <w14:schemeClr w14:val="tx1"/>
                  </w14:solidFill>
                </w14:textFill>
              </w:rPr>
            </w:pPr>
            <w:r>
              <w:rPr>
                <w:rFonts w:hint="eastAsia"/>
                <w:color w:val="000000" w:themeColor="text1"/>
                <w:sz w:val="24"/>
                <w:szCs w:val="20"/>
                <w:highlight w:val="none"/>
                <w14:textFill>
                  <w14:solidFill>
                    <w14:schemeClr w14:val="tx1"/>
                  </w14:solidFill>
                </w14:textFill>
              </w:rPr>
              <w:t>（2）区域达标判定</w:t>
            </w:r>
          </w:p>
          <w:p w14:paraId="2684C27D">
            <w:pPr>
              <w:pStyle w:val="8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按《环境影响评价技术导则大气环境》（HJ2.2-2018）要求，城市环境空气质量达标情况评价指标为SO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、NO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、PM</w:t>
            </w:r>
            <w:r>
              <w:rPr>
                <w:color w:val="000000" w:themeColor="text1"/>
                <w:highlight w:val="none"/>
                <w:vertAlign w:val="subscript"/>
                <w14:textFill>
                  <w14:solidFill>
                    <w14:schemeClr w14:val="tx1"/>
                  </w14:solidFill>
                </w14:textFill>
              </w:rPr>
              <w:t>10</w:t>
            </w:r>
            <w:r>
              <w:rPr>
                <w:color w:val="000000" w:themeColor="text1"/>
                <w:highlight w:val="none"/>
                <w14:textFill>
                  <w14:solidFill>
                    <w14:schemeClr w14:val="tx1"/>
                  </w14:solidFill>
                </w14:textFill>
              </w:rPr>
              <w:t>、PM</w:t>
            </w:r>
            <w:r>
              <w:rPr>
                <w:color w:val="000000" w:themeColor="text1"/>
                <w:highlight w:val="none"/>
                <w:vertAlign w:val="subscript"/>
                <w14:textFill>
                  <w14:solidFill>
                    <w14:schemeClr w14:val="tx1"/>
                  </w14:solidFill>
                </w14:textFill>
              </w:rPr>
              <w:t>2.5</w:t>
            </w:r>
            <w:r>
              <w:rPr>
                <w:color w:val="000000" w:themeColor="text1"/>
                <w:highlight w:val="none"/>
                <w14:textFill>
                  <w14:solidFill>
                    <w14:schemeClr w14:val="tx1"/>
                  </w14:solidFill>
                </w14:textFill>
              </w:rPr>
              <w:t>、CO 和O</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，六项污染物全部达标即为城市环境空气质量达标。项目所在区域达标判定，优先采用国家或地方生态环境主管部门公开公布的评价基准年环境质量公告或环境质量报告中的数据或结论。</w:t>
            </w:r>
          </w:p>
          <w:p w14:paraId="4E25FB9E">
            <w:pPr>
              <w:pStyle w:val="314"/>
              <w:widowControl w:val="0"/>
              <w:wordWrap w:val="0"/>
              <w:overflowPunct w:val="0"/>
              <w:topLinePunct/>
              <w:spacing w:line="360" w:lineRule="auto"/>
              <w:ind w:firstLine="464" w:firstLineChars="200"/>
              <w:jc w:val="both"/>
              <w:rPr>
                <w:rFonts w:ascii="Times New Roman" w:hAnsi="Times New Roman" w:cs="Times New Roman"/>
                <w:color w:val="000000" w:themeColor="text1"/>
                <w:spacing w:val="-4"/>
                <w:sz w:val="24"/>
                <w:szCs w:val="24"/>
                <w:highlight w:val="none"/>
                <w:lang w:eastAsia="zh-CN"/>
                <w14:textFill>
                  <w14:solidFill>
                    <w14:schemeClr w14:val="tx1"/>
                  </w14:solidFill>
                </w14:textFill>
              </w:rPr>
            </w:pPr>
            <w:r>
              <w:rPr>
                <w:rFonts w:ascii="Times New Roman" w:hAnsi="Times New Roman" w:cs="Times New Roman"/>
                <w:color w:val="000000" w:themeColor="text1"/>
                <w:spacing w:val="-4"/>
                <w:sz w:val="24"/>
                <w:szCs w:val="24"/>
                <w:highlight w:val="none"/>
                <w14:textFill>
                  <w14:solidFill>
                    <w14:schemeClr w14:val="tx1"/>
                  </w14:solidFill>
                </w14:textFill>
              </w:rPr>
              <w:t>根据福建省生态环境厅公布的《</w:t>
            </w: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2024</w:t>
            </w:r>
            <w:r>
              <w:rPr>
                <w:rFonts w:ascii="Times New Roman" w:hAnsi="Times New Roman" w:cs="Times New Roman"/>
                <w:color w:val="000000" w:themeColor="text1"/>
                <w:spacing w:val="-4"/>
                <w:sz w:val="24"/>
                <w:szCs w:val="24"/>
                <w:highlight w:val="none"/>
                <w14:textFill>
                  <w14:solidFill>
                    <w14:schemeClr w14:val="tx1"/>
                  </w14:solidFill>
                </w14:textFill>
              </w:rPr>
              <w:t>年</w:t>
            </w: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1-</w:t>
            </w:r>
            <w:r>
              <w:rPr>
                <w:rFonts w:hint="eastAsia" w:ascii="Times New Roman" w:hAnsi="Times New Roman" w:cs="Times New Roman"/>
                <w:color w:val="000000" w:themeColor="text1"/>
                <w:spacing w:val="-4"/>
                <w:sz w:val="24"/>
                <w:szCs w:val="24"/>
                <w:highlight w:val="none"/>
                <w:lang w:eastAsia="zh-CN"/>
                <w14:textFill>
                  <w14:solidFill>
                    <w14:schemeClr w14:val="tx1"/>
                  </w14:solidFill>
                </w14:textFill>
              </w:rPr>
              <w:t>12</w:t>
            </w:r>
            <w:r>
              <w:rPr>
                <w:rFonts w:ascii="Times New Roman" w:hAnsi="Times New Roman" w:cs="Times New Roman"/>
                <w:color w:val="000000" w:themeColor="text1"/>
                <w:spacing w:val="-4"/>
                <w:sz w:val="24"/>
                <w:szCs w:val="24"/>
                <w:highlight w:val="none"/>
                <w14:textFill>
                  <w14:solidFill>
                    <w14:schemeClr w14:val="tx1"/>
                  </w14:solidFill>
                </w14:textFill>
              </w:rPr>
              <w:t>月福建省城市环境空气质量</w:t>
            </w:r>
            <w:r>
              <w:rPr>
                <w:rFonts w:ascii="Times New Roman" w:hAnsi="Times New Roman" w:cs="Times New Roman"/>
                <w:color w:val="000000" w:themeColor="text1"/>
                <w:sz w:val="24"/>
                <w:szCs w:val="24"/>
                <w:highlight w:val="none"/>
                <w14:textFill>
                  <w14:solidFill>
                    <w14:schemeClr w14:val="tx1"/>
                  </w14:solidFill>
                </w14:textFill>
              </w:rPr>
              <w:t>状况》（https://sthjt.fujian.gov.cn/zwgk/sjfb/hjsj/zlph/202502/t20250208_6712419.htm</w:t>
            </w:r>
            <w:r>
              <w:rPr>
                <w:rFonts w:ascii="Times New Roman" w:hAnsi="Times New Roman" w:cs="Times New Roman"/>
                <w:color w:val="000000" w:themeColor="text1"/>
                <w:spacing w:val="-1"/>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2024</w:t>
            </w:r>
            <w:r>
              <w:rPr>
                <w:rFonts w:ascii="Times New Roman" w:hAnsi="Times New Roman" w:cs="Times New Roman"/>
                <w:color w:val="000000" w:themeColor="text1"/>
                <w:spacing w:val="-3"/>
                <w:sz w:val="24"/>
                <w:szCs w:val="24"/>
                <w:highlight w:val="none"/>
                <w14:textFill>
                  <w14:solidFill>
                    <w14:schemeClr w14:val="tx1"/>
                  </w14:solidFill>
                </w14:textFill>
              </w:rPr>
              <w:t>年</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1~</w:t>
            </w:r>
            <w:r>
              <w:rPr>
                <w:rFonts w:hint="eastAsia" w:ascii="Times New Roman" w:hAnsi="Times New Roman" w:cs="Times New Roman"/>
                <w:color w:val="000000" w:themeColor="text1"/>
                <w:spacing w:val="-3"/>
                <w:sz w:val="24"/>
                <w:szCs w:val="24"/>
                <w:highlight w:val="none"/>
                <w:lang w:eastAsia="zh-CN"/>
                <w14:textFill>
                  <w14:solidFill>
                    <w14:schemeClr w14:val="tx1"/>
                  </w14:solidFill>
                </w14:textFill>
              </w:rPr>
              <w:t>12</w:t>
            </w:r>
            <w:r>
              <w:rPr>
                <w:rFonts w:ascii="Times New Roman" w:hAnsi="Times New Roman" w:cs="Times New Roman"/>
                <w:color w:val="000000" w:themeColor="text1"/>
                <w:spacing w:val="-3"/>
                <w:sz w:val="24"/>
                <w:szCs w:val="24"/>
                <w:highlight w:val="none"/>
                <w14:textFill>
                  <w14:solidFill>
                    <w14:schemeClr w14:val="tx1"/>
                  </w14:solidFill>
                </w14:textFill>
              </w:rPr>
              <w:t>月福州市综合指数为</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2.</w:t>
            </w:r>
            <w:r>
              <w:rPr>
                <w:rFonts w:hint="eastAsia" w:ascii="Times New Roman" w:hAnsi="Times New Roman" w:cs="Times New Roman"/>
                <w:color w:val="000000" w:themeColor="text1"/>
                <w:spacing w:val="-3"/>
                <w:sz w:val="24"/>
                <w:szCs w:val="24"/>
                <w:highlight w:val="none"/>
                <w:lang w:eastAsia="zh-CN"/>
                <w14:textFill>
                  <w14:solidFill>
                    <w14:schemeClr w14:val="tx1"/>
                  </w14:solidFill>
                </w14:textFill>
              </w:rPr>
              <w:t>40</w:t>
            </w:r>
            <w:r>
              <w:rPr>
                <w:rFonts w:ascii="Times New Roman" w:hAnsi="Times New Roman" w:cs="Times New Roman"/>
                <w:color w:val="000000" w:themeColor="text1"/>
                <w:spacing w:val="-3"/>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S</w:t>
            </w: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O</w:t>
            </w:r>
            <w:r>
              <w:rPr>
                <w:rFonts w:ascii="Times New Roman" w:hAnsi="Times New Roman" w:eastAsia="Times New Roman" w:cs="Times New Roman"/>
                <w:color w:val="000000" w:themeColor="text1"/>
                <w:spacing w:val="-4"/>
                <w:position w:val="-1"/>
                <w:sz w:val="24"/>
                <w:szCs w:val="24"/>
                <w:highlight w:val="none"/>
                <w:vertAlign w:val="subscript"/>
                <w14:textFill>
                  <w14:solidFill>
                    <w14:schemeClr w14:val="tx1"/>
                  </w14:solidFill>
                </w14:textFill>
              </w:rPr>
              <w:t>2</w:t>
            </w:r>
            <w:r>
              <w:rPr>
                <w:rFonts w:ascii="Times New Roman" w:hAnsi="Times New Roman" w:cs="Times New Roman"/>
                <w:color w:val="000000" w:themeColor="text1"/>
                <w:spacing w:val="-4"/>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NO</w:t>
            </w:r>
            <w:r>
              <w:rPr>
                <w:rFonts w:ascii="Times New Roman" w:hAnsi="Times New Roman" w:eastAsia="Times New Roman" w:cs="Times New Roman"/>
                <w:color w:val="000000" w:themeColor="text1"/>
                <w:spacing w:val="-4"/>
                <w:position w:val="-1"/>
                <w:sz w:val="24"/>
                <w:szCs w:val="24"/>
                <w:highlight w:val="none"/>
                <w:vertAlign w:val="subscript"/>
                <w14:textFill>
                  <w14:solidFill>
                    <w14:schemeClr w14:val="tx1"/>
                  </w14:solidFill>
                </w14:textFill>
              </w:rPr>
              <w:t>2</w:t>
            </w:r>
            <w:r>
              <w:rPr>
                <w:rFonts w:ascii="Times New Roman" w:hAnsi="Times New Roman" w:cs="Times New Roman"/>
                <w:color w:val="000000" w:themeColor="text1"/>
                <w:spacing w:val="-4"/>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PM</w:t>
            </w:r>
            <w:r>
              <w:rPr>
                <w:rFonts w:ascii="Times New Roman" w:hAnsi="Times New Roman" w:eastAsia="Times New Roman" w:cs="Times New Roman"/>
                <w:color w:val="000000" w:themeColor="text1"/>
                <w:spacing w:val="-4"/>
                <w:position w:val="-1"/>
                <w:sz w:val="24"/>
                <w:szCs w:val="24"/>
                <w:highlight w:val="none"/>
                <w:vertAlign w:val="subscript"/>
                <w14:textFill>
                  <w14:solidFill>
                    <w14:schemeClr w14:val="tx1"/>
                  </w14:solidFill>
                </w14:textFill>
              </w:rPr>
              <w:t>10</w:t>
            </w:r>
            <w:r>
              <w:rPr>
                <w:rFonts w:ascii="Times New Roman" w:hAnsi="Times New Roman" w:cs="Times New Roman"/>
                <w:color w:val="000000" w:themeColor="text1"/>
                <w:spacing w:val="-4"/>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PM</w:t>
            </w:r>
            <w:r>
              <w:rPr>
                <w:rFonts w:ascii="Times New Roman" w:hAnsi="Times New Roman" w:eastAsia="Times New Roman" w:cs="Times New Roman"/>
                <w:color w:val="000000" w:themeColor="text1"/>
                <w:spacing w:val="-4"/>
                <w:position w:val="-1"/>
                <w:sz w:val="24"/>
                <w:szCs w:val="24"/>
                <w:highlight w:val="none"/>
                <w:vertAlign w:val="subscript"/>
                <w14:textFill>
                  <w14:solidFill>
                    <w14:schemeClr w14:val="tx1"/>
                  </w14:solidFill>
                </w14:textFill>
              </w:rPr>
              <w:t>2.5</w:t>
            </w:r>
            <w:r>
              <w:rPr>
                <w:rFonts w:ascii="Times New Roman" w:hAnsi="Times New Roman" w:cs="Times New Roman"/>
                <w:color w:val="000000" w:themeColor="text1"/>
                <w:spacing w:val="-2"/>
                <w:sz w:val="24"/>
                <w:szCs w:val="24"/>
                <w:highlight w:val="none"/>
                <w14:textFill>
                  <w14:solidFill>
                    <w14:schemeClr w14:val="tx1"/>
                  </w14:solidFill>
                </w14:textFill>
              </w:rPr>
              <w:t>平均浓度分别为</w:t>
            </w:r>
            <w:r>
              <w:rPr>
                <w:rFonts w:ascii="Times New Roman" w:hAnsi="Times New Roman" w:eastAsia="Times New Roman" w:cs="Times New Roman"/>
                <w:color w:val="000000" w:themeColor="text1"/>
                <w:spacing w:val="-2"/>
                <w:sz w:val="24"/>
                <w:szCs w:val="24"/>
                <w:highlight w:val="none"/>
                <w14:textFill>
                  <w14:solidFill>
                    <w14:schemeClr w14:val="tx1"/>
                  </w14:solidFill>
                </w14:textFill>
              </w:rPr>
              <w:t>4µg/m</w:t>
            </w:r>
            <w:r>
              <w:rPr>
                <w:rFonts w:hint="eastAsia" w:ascii="Times New Roman" w:hAnsi="Times New Roman" w:cs="Times New Roman"/>
                <w:color w:val="000000" w:themeColor="text1"/>
                <w:spacing w:val="-2"/>
                <w:sz w:val="24"/>
                <w:szCs w:val="24"/>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2"/>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2"/>
                <w:sz w:val="24"/>
                <w:szCs w:val="24"/>
                <w:highlight w:val="none"/>
                <w14:textFill>
                  <w14:solidFill>
                    <w14:schemeClr w14:val="tx1"/>
                  </w14:solidFill>
                </w14:textFill>
              </w:rPr>
              <w:t>14µg/m</w:t>
            </w:r>
            <w:r>
              <w:rPr>
                <w:rFonts w:hint="eastAsia" w:ascii="Times New Roman" w:hAnsi="Times New Roman" w:cs="Times New Roman"/>
                <w:color w:val="000000" w:themeColor="text1"/>
                <w:spacing w:val="-2"/>
                <w:sz w:val="24"/>
                <w:szCs w:val="24"/>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2"/>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31µg/m</w:t>
            </w:r>
            <w:r>
              <w:rPr>
                <w:rFonts w:hint="eastAsia" w:ascii="Times New Roman" w:hAnsi="Times New Roman" w:cs="Times New Roman"/>
                <w:color w:val="000000" w:themeColor="text1"/>
                <w:spacing w:val="-3"/>
                <w:sz w:val="24"/>
                <w:szCs w:val="24"/>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3"/>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19µg/m</w:t>
            </w:r>
            <w:r>
              <w:rPr>
                <w:rFonts w:hint="eastAsia" w:ascii="Times New Roman" w:hAnsi="Times New Roman" w:cs="Times New Roman"/>
                <w:color w:val="000000" w:themeColor="text1"/>
                <w:spacing w:val="-3"/>
                <w:sz w:val="24"/>
                <w:szCs w:val="24"/>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3"/>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CO24</w:t>
            </w:r>
            <w:r>
              <w:rPr>
                <w:rFonts w:ascii="Times New Roman" w:hAnsi="Times New Roman" w:cs="Times New Roman"/>
                <w:color w:val="000000" w:themeColor="text1"/>
                <w:spacing w:val="-3"/>
                <w:sz w:val="24"/>
                <w:szCs w:val="24"/>
                <w:highlight w:val="none"/>
                <w14:textFill>
                  <w14:solidFill>
                    <w14:schemeClr w14:val="tx1"/>
                  </w14:solidFill>
                </w14:textFill>
              </w:rPr>
              <w:t>小时平均第</w:t>
            </w:r>
            <w:r>
              <w:rPr>
                <w:rFonts w:ascii="Times New Roman" w:hAnsi="Times New Roman" w:eastAsia="Times New Roman" w:cs="Times New Roman"/>
                <w:color w:val="000000" w:themeColor="text1"/>
                <w:spacing w:val="-5"/>
                <w:sz w:val="24"/>
                <w:szCs w:val="24"/>
                <w:highlight w:val="none"/>
                <w14:textFill>
                  <w14:solidFill>
                    <w14:schemeClr w14:val="tx1"/>
                  </w14:solidFill>
                </w14:textFill>
              </w:rPr>
              <w:t>95</w:t>
            </w:r>
            <w:r>
              <w:rPr>
                <w:rFonts w:ascii="Times New Roman" w:hAnsi="Times New Roman" w:cs="Times New Roman"/>
                <w:color w:val="000000" w:themeColor="text1"/>
                <w:spacing w:val="-5"/>
                <w:sz w:val="24"/>
                <w:szCs w:val="24"/>
                <w:highlight w:val="none"/>
                <w14:textFill>
                  <w14:solidFill>
                    <w14:schemeClr w14:val="tx1"/>
                  </w14:solidFill>
                </w14:textFill>
              </w:rPr>
              <w:t>百分位数为</w:t>
            </w:r>
            <w:r>
              <w:rPr>
                <w:rFonts w:ascii="Times New Roman" w:hAnsi="Times New Roman" w:eastAsia="Times New Roman" w:cs="Times New Roman"/>
                <w:color w:val="000000" w:themeColor="text1"/>
                <w:spacing w:val="-5"/>
                <w:sz w:val="24"/>
                <w:szCs w:val="24"/>
                <w:highlight w:val="none"/>
                <w14:textFill>
                  <w14:solidFill>
                    <w14:schemeClr w14:val="tx1"/>
                  </w14:solidFill>
                </w14:textFill>
              </w:rPr>
              <w:t>0.</w:t>
            </w:r>
            <w:r>
              <w:rPr>
                <w:rFonts w:hint="eastAsia" w:ascii="Times New Roman" w:hAnsi="Times New Roman" w:cs="Times New Roman"/>
                <w:color w:val="000000" w:themeColor="text1"/>
                <w:spacing w:val="-5"/>
                <w:sz w:val="24"/>
                <w:szCs w:val="24"/>
                <w:highlight w:val="none"/>
                <w:lang w:eastAsia="zh-CN"/>
                <w14:textFill>
                  <w14:solidFill>
                    <w14:schemeClr w14:val="tx1"/>
                  </w14:solidFill>
                </w14:textFill>
              </w:rPr>
              <w:t>7</w:t>
            </w:r>
            <w:r>
              <w:rPr>
                <w:rFonts w:ascii="Times New Roman" w:hAnsi="Times New Roman" w:eastAsia="Times New Roman" w:cs="Times New Roman"/>
                <w:color w:val="000000" w:themeColor="text1"/>
                <w:spacing w:val="-5"/>
                <w:sz w:val="24"/>
                <w:szCs w:val="24"/>
                <w:highlight w:val="none"/>
                <w14:textFill>
                  <w14:solidFill>
                    <w14:schemeClr w14:val="tx1"/>
                  </w14:solidFill>
                </w14:textFill>
              </w:rPr>
              <w:t>mg/m</w:t>
            </w:r>
            <w:r>
              <w:rPr>
                <w:rFonts w:hint="eastAsia" w:ascii="Times New Roman" w:hAnsi="Times New Roman" w:cs="Times New Roman"/>
                <w:color w:val="000000" w:themeColor="text1"/>
                <w:spacing w:val="-5"/>
                <w:sz w:val="24"/>
                <w:szCs w:val="24"/>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5"/>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5"/>
                <w:sz w:val="24"/>
                <w:szCs w:val="24"/>
                <w:highlight w:val="none"/>
                <w14:textFill>
                  <w14:solidFill>
                    <w14:schemeClr w14:val="tx1"/>
                  </w14:solidFill>
                </w14:textFill>
              </w:rPr>
              <w:t>O</w:t>
            </w:r>
            <w:r>
              <w:rPr>
                <w:rFonts w:ascii="Times New Roman" w:hAnsi="Times New Roman" w:eastAsia="Times New Roman" w:cs="Times New Roman"/>
                <w:color w:val="000000" w:themeColor="text1"/>
                <w:spacing w:val="-5"/>
                <w:position w:val="-1"/>
                <w:sz w:val="24"/>
                <w:szCs w:val="24"/>
                <w:highlight w:val="none"/>
                <w:vertAlign w:val="subscript"/>
                <w14:textFill>
                  <w14:solidFill>
                    <w14:schemeClr w14:val="tx1"/>
                  </w14:solidFill>
                </w14:textFill>
              </w:rPr>
              <w:t>3</w:t>
            </w:r>
            <w:r>
              <w:rPr>
                <w:rFonts w:ascii="Times New Roman" w:hAnsi="Times New Roman" w:cs="Times New Roman"/>
                <w:color w:val="000000" w:themeColor="text1"/>
                <w:spacing w:val="-5"/>
                <w:sz w:val="24"/>
                <w:szCs w:val="24"/>
                <w:highlight w:val="none"/>
                <w14:textFill>
                  <w14:solidFill>
                    <w14:schemeClr w14:val="tx1"/>
                  </w14:solidFill>
                </w14:textFill>
              </w:rPr>
              <w:t>日最大</w:t>
            </w:r>
            <w:r>
              <w:rPr>
                <w:rFonts w:ascii="Times New Roman" w:hAnsi="Times New Roman" w:eastAsia="Times New Roman" w:cs="Times New Roman"/>
                <w:color w:val="000000" w:themeColor="text1"/>
                <w:spacing w:val="-5"/>
                <w:sz w:val="24"/>
                <w:szCs w:val="24"/>
                <w:highlight w:val="none"/>
                <w14:textFill>
                  <w14:solidFill>
                    <w14:schemeClr w14:val="tx1"/>
                  </w14:solidFill>
                </w14:textFill>
              </w:rPr>
              <w:t>8</w:t>
            </w:r>
            <w:r>
              <w:rPr>
                <w:rFonts w:ascii="Times New Roman" w:hAnsi="Times New Roman" w:cs="Times New Roman"/>
                <w:color w:val="000000" w:themeColor="text1"/>
                <w:spacing w:val="-5"/>
                <w:sz w:val="24"/>
                <w:szCs w:val="24"/>
                <w:highlight w:val="none"/>
                <w14:textFill>
                  <w14:solidFill>
                    <w14:schemeClr w14:val="tx1"/>
                  </w14:solidFill>
                </w14:textFill>
              </w:rPr>
              <w:t>小时平</w:t>
            </w:r>
            <w:r>
              <w:rPr>
                <w:rFonts w:ascii="Times New Roman" w:hAnsi="Times New Roman" w:cs="Times New Roman"/>
                <w:color w:val="000000" w:themeColor="text1"/>
                <w:spacing w:val="-6"/>
                <w:sz w:val="24"/>
                <w:szCs w:val="24"/>
                <w:highlight w:val="none"/>
                <w14:textFill>
                  <w14:solidFill>
                    <w14:schemeClr w14:val="tx1"/>
                  </w14:solidFill>
                </w14:textFill>
              </w:rPr>
              <w:t>均第</w:t>
            </w:r>
            <w:r>
              <w:rPr>
                <w:rFonts w:ascii="Times New Roman" w:hAnsi="Times New Roman" w:eastAsia="Times New Roman" w:cs="Times New Roman"/>
                <w:color w:val="000000" w:themeColor="text1"/>
                <w:spacing w:val="-6"/>
                <w:sz w:val="24"/>
                <w:szCs w:val="24"/>
                <w:highlight w:val="none"/>
                <w14:textFill>
                  <w14:solidFill>
                    <w14:schemeClr w14:val="tx1"/>
                  </w14:solidFill>
                </w14:textFill>
              </w:rPr>
              <w:t>90</w:t>
            </w:r>
            <w:r>
              <w:rPr>
                <w:rFonts w:ascii="Times New Roman" w:hAnsi="Times New Roman" w:cs="Times New Roman"/>
                <w:color w:val="000000" w:themeColor="text1"/>
                <w:spacing w:val="-6"/>
                <w:sz w:val="24"/>
                <w:szCs w:val="24"/>
                <w:highlight w:val="none"/>
                <w14:textFill>
                  <w14:solidFill>
                    <w14:schemeClr w14:val="tx1"/>
                  </w14:solidFill>
                </w14:textFill>
              </w:rPr>
              <w:t>百分位数为</w:t>
            </w:r>
            <w:r>
              <w:rPr>
                <w:rFonts w:ascii="Times New Roman" w:hAnsi="Times New Roman" w:eastAsia="Times New Roman" w:cs="Times New Roman"/>
                <w:color w:val="000000" w:themeColor="text1"/>
                <w:spacing w:val="-6"/>
                <w:sz w:val="24"/>
                <w:szCs w:val="24"/>
                <w:highlight w:val="none"/>
                <w14:textFill>
                  <w14:solidFill>
                    <w14:schemeClr w14:val="tx1"/>
                  </w14:solidFill>
                </w14:textFill>
              </w:rPr>
              <w:t>13</w:t>
            </w:r>
            <w:r>
              <w:rPr>
                <w:rFonts w:hint="eastAsia" w:ascii="Times New Roman" w:hAnsi="Times New Roman" w:cs="Times New Roman"/>
                <w:color w:val="000000" w:themeColor="text1"/>
                <w:spacing w:val="-6"/>
                <w:sz w:val="24"/>
                <w:szCs w:val="24"/>
                <w:highlight w:val="none"/>
                <w:lang w:eastAsia="zh-CN"/>
                <w14:textFill>
                  <w14:solidFill>
                    <w14:schemeClr w14:val="tx1"/>
                  </w14:solidFill>
                </w14:textFill>
              </w:rPr>
              <w:t>2</w:t>
            </w:r>
            <w:r>
              <w:rPr>
                <w:rFonts w:ascii="Times New Roman" w:hAnsi="Times New Roman" w:eastAsia="Times New Roman" w:cs="Times New Roman"/>
                <w:color w:val="000000" w:themeColor="text1"/>
                <w:spacing w:val="-6"/>
                <w:sz w:val="24"/>
                <w:szCs w:val="24"/>
                <w:highlight w:val="none"/>
                <w14:textFill>
                  <w14:solidFill>
                    <w14:schemeClr w14:val="tx1"/>
                  </w14:solidFill>
                </w14:textFill>
              </w:rPr>
              <w:t>µg/m</w:t>
            </w:r>
            <w:r>
              <w:rPr>
                <w:rFonts w:hint="eastAsia" w:ascii="Times New Roman" w:hAnsi="Times New Roman" w:cs="Times New Roman"/>
                <w:color w:val="000000" w:themeColor="text1"/>
                <w:spacing w:val="-6"/>
                <w:sz w:val="24"/>
                <w:szCs w:val="24"/>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6"/>
                <w:sz w:val="24"/>
                <w:szCs w:val="24"/>
                <w:highlight w:val="none"/>
                <w14:textFill>
                  <w14:solidFill>
                    <w14:schemeClr w14:val="tx1"/>
                  </w14:solidFill>
                </w14:textFill>
              </w:rPr>
              <w:t>，</w:t>
            </w:r>
            <w:r>
              <w:rPr>
                <w:rFonts w:ascii="Times New Roman" w:hAnsi="Times New Roman" w:cs="Times New Roman"/>
                <w:color w:val="000000" w:themeColor="text1"/>
                <w:spacing w:val="-1"/>
                <w:sz w:val="24"/>
                <w:szCs w:val="24"/>
                <w:highlight w:val="none"/>
                <w14:textFill>
                  <w14:solidFill>
                    <w14:schemeClr w14:val="tx1"/>
                  </w14:solidFill>
                </w14:textFill>
              </w:rPr>
              <w:t>首要污染物为臭氧。</w:t>
            </w:r>
            <w:r>
              <w:rPr>
                <w:rFonts w:ascii="Times New Roman" w:hAnsi="Times New Roman" w:cs="Times New Roman"/>
                <w:color w:val="000000" w:themeColor="text1"/>
                <w:spacing w:val="-1"/>
                <w:sz w:val="24"/>
                <w:szCs w:val="24"/>
                <w:highlight w:val="none"/>
                <w:lang w:eastAsia="zh-CN"/>
                <w14:textFill>
                  <w14:solidFill>
                    <w14:schemeClr w14:val="tx1"/>
                  </w14:solidFill>
                </w14:textFill>
              </w:rPr>
              <w:t>各污染物平均浓度均优于《环境空气质量标准</w:t>
            </w:r>
            <w:r>
              <w:rPr>
                <w:rFonts w:ascii="Times New Roman" w:hAnsi="Times New Roman" w:cs="Times New Roman"/>
                <w:color w:val="000000" w:themeColor="text1"/>
                <w:spacing w:val="-2"/>
                <w:sz w:val="24"/>
                <w:szCs w:val="24"/>
                <w:highlight w:val="none"/>
                <w:lang w:eastAsia="zh-CN"/>
                <w14:textFill>
                  <w14:solidFill>
                    <w14:schemeClr w14:val="tx1"/>
                  </w14:solidFill>
                </w14:textFill>
              </w:rPr>
              <w:t>》（</w:t>
            </w:r>
            <w:r>
              <w:rPr>
                <w:rFonts w:ascii="Times New Roman" w:hAnsi="Times New Roman" w:eastAsia="Times New Roman" w:cs="Times New Roman"/>
                <w:color w:val="000000" w:themeColor="text1"/>
                <w:spacing w:val="-2"/>
                <w:sz w:val="24"/>
                <w:szCs w:val="24"/>
                <w:highlight w:val="none"/>
                <w:lang w:eastAsia="zh-CN"/>
                <w14:textFill>
                  <w14:solidFill>
                    <w14:schemeClr w14:val="tx1"/>
                  </w14:solidFill>
                </w14:textFill>
              </w:rPr>
              <w:t>GB3</w:t>
            </w:r>
            <w:r>
              <w:rPr>
                <w:rFonts w:ascii="Times New Roman" w:hAnsi="Times New Roman" w:eastAsia="Times New Roman" w:cs="Times New Roman"/>
                <w:color w:val="000000" w:themeColor="text1"/>
                <w:spacing w:val="-1"/>
                <w:sz w:val="24"/>
                <w:szCs w:val="24"/>
                <w:highlight w:val="none"/>
                <w:lang w:eastAsia="zh-CN"/>
                <w14:textFill>
                  <w14:solidFill>
                    <w14:schemeClr w14:val="tx1"/>
                  </w14:solidFill>
                </w14:textFill>
              </w:rPr>
              <w:t>095-2012</w:t>
            </w:r>
            <w:r>
              <w:rPr>
                <w:rFonts w:ascii="Times New Roman" w:hAnsi="Times New Roman" w:cs="Times New Roman"/>
                <w:color w:val="000000" w:themeColor="text1"/>
                <w:spacing w:val="-1"/>
                <w:sz w:val="24"/>
                <w:szCs w:val="24"/>
                <w:highlight w:val="none"/>
                <w:lang w:eastAsia="zh-CN"/>
                <w14:textFill>
                  <w14:solidFill>
                    <w14:schemeClr w14:val="tx1"/>
                  </w14:solidFill>
                </w14:textFill>
              </w:rPr>
              <w:t>）中二级标准限值，大气环境质量较好</w:t>
            </w:r>
            <w:r>
              <w:rPr>
                <w:rFonts w:ascii="Times New Roman" w:hAnsi="Times New Roman" w:cs="Times New Roman"/>
                <w:color w:val="000000" w:themeColor="text1"/>
                <w:spacing w:val="-2"/>
                <w:sz w:val="24"/>
                <w:szCs w:val="24"/>
                <w:highlight w:val="none"/>
                <w:lang w:eastAsia="zh-CN"/>
                <w14:textFill>
                  <w14:solidFill>
                    <w14:schemeClr w14:val="tx1"/>
                  </w14:solidFill>
                </w14:textFill>
              </w:rPr>
              <w:t>，属于达标区域。</w:t>
            </w:r>
          </w:p>
          <w:p w14:paraId="2232BDCF">
            <w:pPr>
              <w:pStyle w:val="314"/>
              <w:widowControl w:val="0"/>
              <w:wordWrap w:val="0"/>
              <w:overflowPunct w:val="0"/>
              <w:topLinePunct/>
              <w:spacing w:line="360" w:lineRule="auto"/>
              <w:ind w:firstLine="466" w:firstLineChars="200"/>
              <w:jc w:val="center"/>
              <w:rPr>
                <w:rStyle w:val="44"/>
                <w:rFonts w:ascii="Times New Roman" w:hAnsi="Times New Roman" w:cs="Times New Roman"/>
                <w:color w:val="000000" w:themeColor="text1"/>
                <w:kern w:val="0"/>
                <w:szCs w:val="20"/>
                <w:highlight w:val="none"/>
                <w:lang w:eastAsia="zh-CN"/>
                <w14:textFill>
                  <w14:solidFill>
                    <w14:schemeClr w14:val="tx1"/>
                  </w14:solidFill>
                </w14:textFill>
              </w:rPr>
            </w:pPr>
            <w:r>
              <w:rPr>
                <w:rFonts w:hint="eastAsia" w:ascii="Times New Roman" w:hAnsi="Times New Roman" w:cs="Times New Roman"/>
                <w:b/>
                <w:bCs/>
                <w:color w:val="000000" w:themeColor="text1"/>
                <w:spacing w:val="-4"/>
                <w:sz w:val="24"/>
                <w:szCs w:val="24"/>
                <w:highlight w:val="none"/>
                <w:lang w:val="zh-CN" w:eastAsia="zh-CN"/>
                <w14:textFill>
                  <w14:solidFill>
                    <w14:schemeClr w14:val="tx1"/>
                  </w14:solidFill>
                </w14:textFill>
              </w:rPr>
              <w:t>表3.1-</w:t>
            </w:r>
            <w:r>
              <w:rPr>
                <w:rFonts w:hint="eastAsia" w:ascii="Times New Roman" w:hAnsi="Times New Roman" w:cs="Times New Roman"/>
                <w:b/>
                <w:bCs/>
                <w:color w:val="000000" w:themeColor="text1"/>
                <w:spacing w:val="-4"/>
                <w:sz w:val="24"/>
                <w:szCs w:val="24"/>
                <w:highlight w:val="none"/>
                <w:lang w:eastAsia="zh-CN"/>
                <w14:textFill>
                  <w14:solidFill>
                    <w14:schemeClr w14:val="tx1"/>
                  </w14:solidFill>
                </w14:textFill>
              </w:rPr>
              <w:t>3  2024年1-12月区域</w:t>
            </w:r>
            <w:r>
              <w:rPr>
                <w:rFonts w:ascii="Times New Roman" w:hAnsi="Times New Roman" w:cs="Times New Roman"/>
                <w:b/>
                <w:bCs/>
                <w:color w:val="000000" w:themeColor="text1"/>
                <w:spacing w:val="-4"/>
                <w:sz w:val="24"/>
                <w:szCs w:val="24"/>
                <w:highlight w:val="none"/>
                <w:lang w:eastAsia="zh-CN"/>
                <w14:textFill>
                  <w14:solidFill>
                    <w14:schemeClr w14:val="tx1"/>
                  </w14:solidFill>
                </w14:textFill>
              </w:rPr>
              <w:t>空气质量现状评价表</w:t>
            </w:r>
          </w:p>
          <w:tbl>
            <w:tblPr>
              <w:tblStyle w:val="36"/>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5"/>
              <w:gridCol w:w="3115"/>
              <w:gridCol w:w="1135"/>
              <w:gridCol w:w="1135"/>
              <w:gridCol w:w="909"/>
              <w:gridCol w:w="1136"/>
            </w:tblGrid>
            <w:tr w14:paraId="4F052C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2" w:type="pct"/>
                  <w:tcBorders>
                    <w:tl2br w:val="nil"/>
                    <w:tr2bl w:val="nil"/>
                  </w:tcBorders>
                  <w:vAlign w:val="center"/>
                </w:tcPr>
                <w:p w14:paraId="0FA866C6">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评价因子</w:t>
                  </w:r>
                </w:p>
              </w:tc>
              <w:tc>
                <w:tcPr>
                  <w:tcW w:w="1817" w:type="pct"/>
                  <w:tcBorders>
                    <w:tl2br w:val="nil"/>
                    <w:tr2bl w:val="nil"/>
                  </w:tcBorders>
                  <w:vAlign w:val="center"/>
                </w:tcPr>
                <w:p w14:paraId="4A7B72BA">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平均时段</w:t>
                  </w:r>
                </w:p>
              </w:tc>
              <w:tc>
                <w:tcPr>
                  <w:tcW w:w="662" w:type="pct"/>
                  <w:tcBorders>
                    <w:tl2br w:val="nil"/>
                    <w:tr2bl w:val="nil"/>
                  </w:tcBorders>
                  <w:vAlign w:val="center"/>
                </w:tcPr>
                <w:p w14:paraId="7CED1744">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现状浓度</w:t>
                  </w:r>
                </w:p>
              </w:tc>
              <w:tc>
                <w:tcPr>
                  <w:tcW w:w="662" w:type="pct"/>
                  <w:tcBorders>
                    <w:tl2br w:val="nil"/>
                    <w:tr2bl w:val="nil"/>
                  </w:tcBorders>
                  <w:vAlign w:val="center"/>
                </w:tcPr>
                <w:p w14:paraId="2EA299C5">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标准限值</w:t>
                  </w:r>
                </w:p>
              </w:tc>
              <w:tc>
                <w:tcPr>
                  <w:tcW w:w="530" w:type="pct"/>
                  <w:tcBorders>
                    <w:tl2br w:val="nil"/>
                    <w:tr2bl w:val="nil"/>
                  </w:tcBorders>
                  <w:vAlign w:val="center"/>
                </w:tcPr>
                <w:p w14:paraId="2EF1DD07">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占标率</w:t>
                  </w:r>
                </w:p>
              </w:tc>
              <w:tc>
                <w:tcPr>
                  <w:tcW w:w="662" w:type="pct"/>
                  <w:tcBorders>
                    <w:tl2br w:val="nil"/>
                    <w:tr2bl w:val="nil"/>
                  </w:tcBorders>
                  <w:vAlign w:val="center"/>
                </w:tcPr>
                <w:p w14:paraId="0FB933CE">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达标情况</w:t>
                  </w:r>
                </w:p>
              </w:tc>
            </w:tr>
            <w:tr w14:paraId="05F737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2" w:type="pct"/>
                  <w:tcBorders>
                    <w:tl2br w:val="nil"/>
                    <w:tr2bl w:val="nil"/>
                  </w:tcBorders>
                  <w:vAlign w:val="center"/>
                </w:tcPr>
                <w:p w14:paraId="148E825F">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SO</w:t>
                  </w:r>
                  <w:r>
                    <w:rPr>
                      <w:color w:val="000000" w:themeColor="text1"/>
                      <w:szCs w:val="21"/>
                      <w:highlight w:val="none"/>
                      <w:vertAlign w:val="subscript"/>
                      <w14:textFill>
                        <w14:solidFill>
                          <w14:schemeClr w14:val="tx1"/>
                        </w14:solidFill>
                      </w14:textFill>
                    </w:rPr>
                    <w:t>2</w:t>
                  </w:r>
                </w:p>
              </w:tc>
              <w:tc>
                <w:tcPr>
                  <w:tcW w:w="1817" w:type="pct"/>
                  <w:tcBorders>
                    <w:tl2br w:val="nil"/>
                    <w:tr2bl w:val="nil"/>
                  </w:tcBorders>
                  <w:vAlign w:val="center"/>
                </w:tcPr>
                <w:p w14:paraId="3A2C347A">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年平均浓度</w:t>
                  </w:r>
                </w:p>
              </w:tc>
              <w:tc>
                <w:tcPr>
                  <w:tcW w:w="662" w:type="pct"/>
                  <w:tcBorders>
                    <w:tl2br w:val="nil"/>
                    <w:tr2bl w:val="nil"/>
                  </w:tcBorders>
                  <w:vAlign w:val="center"/>
                </w:tcPr>
                <w:p w14:paraId="4CE60E7A">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r>
                    <w:rPr>
                      <w:color w:val="000000" w:themeColor="text1"/>
                      <w:szCs w:val="21"/>
                      <w:highlight w:val="none"/>
                      <w14:textFill>
                        <w14:solidFill>
                          <w14:schemeClr w14:val="tx1"/>
                        </w14:solidFill>
                      </w14:textFill>
                    </w:rPr>
                    <w:t>μg/</w:t>
                  </w:r>
                  <w:r>
                    <w:rPr>
                      <w:rFonts w:hint="eastAsia"/>
                      <w:color w:val="000000" w:themeColor="text1"/>
                      <w:szCs w:val="21"/>
                      <w:highlight w:val="none"/>
                      <w14:textFill>
                        <w14:solidFill>
                          <w14:schemeClr w14:val="tx1"/>
                        </w14:solidFill>
                      </w14:textFill>
                    </w:rPr>
                    <w:t>m</w:t>
                  </w:r>
                  <w:r>
                    <w:rPr>
                      <w:rFonts w:hint="eastAsia"/>
                      <w:color w:val="000000" w:themeColor="text1"/>
                      <w:szCs w:val="21"/>
                      <w:highlight w:val="none"/>
                      <w:vertAlign w:val="superscript"/>
                      <w14:textFill>
                        <w14:solidFill>
                          <w14:schemeClr w14:val="tx1"/>
                        </w14:solidFill>
                      </w14:textFill>
                    </w:rPr>
                    <w:t>3</w:t>
                  </w:r>
                </w:p>
              </w:tc>
              <w:tc>
                <w:tcPr>
                  <w:tcW w:w="662" w:type="pct"/>
                  <w:tcBorders>
                    <w:tl2br w:val="nil"/>
                    <w:tr2bl w:val="nil"/>
                  </w:tcBorders>
                  <w:vAlign w:val="center"/>
                </w:tcPr>
                <w:p w14:paraId="30C63636">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60μg/</w:t>
                  </w:r>
                  <w:r>
                    <w:rPr>
                      <w:rFonts w:hint="eastAsia"/>
                      <w:color w:val="000000" w:themeColor="text1"/>
                      <w:szCs w:val="21"/>
                      <w:highlight w:val="none"/>
                      <w14:textFill>
                        <w14:solidFill>
                          <w14:schemeClr w14:val="tx1"/>
                        </w14:solidFill>
                      </w14:textFill>
                    </w:rPr>
                    <w:t>m</w:t>
                  </w:r>
                  <w:r>
                    <w:rPr>
                      <w:rFonts w:hint="eastAsia"/>
                      <w:color w:val="000000" w:themeColor="text1"/>
                      <w:szCs w:val="21"/>
                      <w:highlight w:val="none"/>
                      <w:vertAlign w:val="superscript"/>
                      <w14:textFill>
                        <w14:solidFill>
                          <w14:schemeClr w14:val="tx1"/>
                        </w14:solidFill>
                      </w14:textFill>
                    </w:rPr>
                    <w:t>3</w:t>
                  </w:r>
                </w:p>
              </w:tc>
              <w:tc>
                <w:tcPr>
                  <w:tcW w:w="530" w:type="pct"/>
                  <w:tcBorders>
                    <w:tl2br w:val="nil"/>
                    <w:tr2bl w:val="nil"/>
                  </w:tcBorders>
                  <w:vAlign w:val="center"/>
                </w:tcPr>
                <w:p w14:paraId="3F1A91EE">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6.7</w:t>
                  </w:r>
                  <w:r>
                    <w:rPr>
                      <w:color w:val="000000" w:themeColor="text1"/>
                      <w:szCs w:val="21"/>
                      <w:highlight w:val="none"/>
                      <w14:textFill>
                        <w14:solidFill>
                          <w14:schemeClr w14:val="tx1"/>
                        </w14:solidFill>
                      </w14:textFill>
                    </w:rPr>
                    <w:t>%</w:t>
                  </w:r>
                </w:p>
              </w:tc>
              <w:tc>
                <w:tcPr>
                  <w:tcW w:w="662" w:type="pct"/>
                  <w:tcBorders>
                    <w:tl2br w:val="nil"/>
                    <w:tr2bl w:val="nil"/>
                  </w:tcBorders>
                  <w:vAlign w:val="center"/>
                </w:tcPr>
                <w:p w14:paraId="795D28E8">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r w14:paraId="34CB63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2" w:type="pct"/>
                  <w:tcBorders>
                    <w:tl2br w:val="nil"/>
                    <w:tr2bl w:val="nil"/>
                  </w:tcBorders>
                  <w:vAlign w:val="center"/>
                </w:tcPr>
                <w:p w14:paraId="780AC7B9">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NO</w:t>
                  </w:r>
                  <w:r>
                    <w:rPr>
                      <w:color w:val="000000" w:themeColor="text1"/>
                      <w:szCs w:val="21"/>
                      <w:highlight w:val="none"/>
                      <w:vertAlign w:val="subscript"/>
                      <w14:textFill>
                        <w14:solidFill>
                          <w14:schemeClr w14:val="tx1"/>
                        </w14:solidFill>
                      </w14:textFill>
                    </w:rPr>
                    <w:t>2</w:t>
                  </w:r>
                </w:p>
              </w:tc>
              <w:tc>
                <w:tcPr>
                  <w:tcW w:w="1817" w:type="pct"/>
                  <w:tcBorders>
                    <w:tl2br w:val="nil"/>
                    <w:tr2bl w:val="nil"/>
                  </w:tcBorders>
                  <w:vAlign w:val="center"/>
                </w:tcPr>
                <w:p w14:paraId="509D0323">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年平均浓度</w:t>
                  </w:r>
                </w:p>
              </w:tc>
              <w:tc>
                <w:tcPr>
                  <w:tcW w:w="662" w:type="pct"/>
                  <w:tcBorders>
                    <w:tl2br w:val="nil"/>
                    <w:tr2bl w:val="nil"/>
                  </w:tcBorders>
                  <w:vAlign w:val="center"/>
                </w:tcPr>
                <w:p w14:paraId="328E242A">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14</w:t>
                  </w:r>
                  <w:r>
                    <w:rPr>
                      <w:color w:val="000000" w:themeColor="text1"/>
                      <w:szCs w:val="21"/>
                      <w:highlight w:val="none"/>
                      <w14:textFill>
                        <w14:solidFill>
                          <w14:schemeClr w14:val="tx1"/>
                        </w14:solidFill>
                      </w14:textFill>
                    </w:rPr>
                    <w:t>μg/</w:t>
                  </w:r>
                  <w:r>
                    <w:rPr>
                      <w:rFonts w:hint="eastAsia"/>
                      <w:color w:val="000000" w:themeColor="text1"/>
                      <w:szCs w:val="21"/>
                      <w:highlight w:val="none"/>
                      <w14:textFill>
                        <w14:solidFill>
                          <w14:schemeClr w14:val="tx1"/>
                        </w14:solidFill>
                      </w14:textFill>
                    </w:rPr>
                    <w:t>m</w:t>
                  </w:r>
                  <w:r>
                    <w:rPr>
                      <w:rFonts w:hint="eastAsia"/>
                      <w:color w:val="000000" w:themeColor="text1"/>
                      <w:szCs w:val="21"/>
                      <w:highlight w:val="none"/>
                      <w:vertAlign w:val="superscript"/>
                      <w14:textFill>
                        <w14:solidFill>
                          <w14:schemeClr w14:val="tx1"/>
                        </w14:solidFill>
                      </w14:textFill>
                    </w:rPr>
                    <w:t>3</w:t>
                  </w:r>
                </w:p>
              </w:tc>
              <w:tc>
                <w:tcPr>
                  <w:tcW w:w="662" w:type="pct"/>
                  <w:tcBorders>
                    <w:tl2br w:val="nil"/>
                    <w:tr2bl w:val="nil"/>
                  </w:tcBorders>
                  <w:vAlign w:val="center"/>
                </w:tcPr>
                <w:p w14:paraId="120E3FEB">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40μg/</w:t>
                  </w:r>
                  <w:r>
                    <w:rPr>
                      <w:rFonts w:hint="eastAsia"/>
                      <w:color w:val="000000" w:themeColor="text1"/>
                      <w:szCs w:val="21"/>
                      <w:highlight w:val="none"/>
                      <w14:textFill>
                        <w14:solidFill>
                          <w14:schemeClr w14:val="tx1"/>
                        </w14:solidFill>
                      </w14:textFill>
                    </w:rPr>
                    <w:t>m</w:t>
                  </w:r>
                  <w:r>
                    <w:rPr>
                      <w:rFonts w:hint="eastAsia"/>
                      <w:color w:val="000000" w:themeColor="text1"/>
                      <w:szCs w:val="21"/>
                      <w:highlight w:val="none"/>
                      <w:vertAlign w:val="superscript"/>
                      <w14:textFill>
                        <w14:solidFill>
                          <w14:schemeClr w14:val="tx1"/>
                        </w14:solidFill>
                      </w14:textFill>
                    </w:rPr>
                    <w:t>3</w:t>
                  </w:r>
                </w:p>
              </w:tc>
              <w:tc>
                <w:tcPr>
                  <w:tcW w:w="530" w:type="pct"/>
                  <w:tcBorders>
                    <w:tl2br w:val="nil"/>
                    <w:tr2bl w:val="nil"/>
                  </w:tcBorders>
                  <w:vAlign w:val="center"/>
                </w:tcPr>
                <w:p w14:paraId="47B6D9FC">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35</w:t>
                  </w:r>
                  <w:r>
                    <w:rPr>
                      <w:color w:val="000000" w:themeColor="text1"/>
                      <w:szCs w:val="21"/>
                      <w:highlight w:val="none"/>
                      <w14:textFill>
                        <w14:solidFill>
                          <w14:schemeClr w14:val="tx1"/>
                        </w14:solidFill>
                      </w14:textFill>
                    </w:rPr>
                    <w:t>%</w:t>
                  </w:r>
                </w:p>
              </w:tc>
              <w:tc>
                <w:tcPr>
                  <w:tcW w:w="662" w:type="pct"/>
                  <w:tcBorders>
                    <w:tl2br w:val="nil"/>
                    <w:tr2bl w:val="nil"/>
                  </w:tcBorders>
                  <w:vAlign w:val="center"/>
                </w:tcPr>
                <w:p w14:paraId="4CD57A8D">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r w14:paraId="03B13C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2" w:type="pct"/>
                  <w:tcBorders>
                    <w:tl2br w:val="nil"/>
                    <w:tr2bl w:val="nil"/>
                  </w:tcBorders>
                  <w:vAlign w:val="center"/>
                </w:tcPr>
                <w:p w14:paraId="79B689AF">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PM</w:t>
                  </w:r>
                  <w:r>
                    <w:rPr>
                      <w:color w:val="000000" w:themeColor="text1"/>
                      <w:szCs w:val="21"/>
                      <w:highlight w:val="none"/>
                      <w:vertAlign w:val="subscript"/>
                      <w14:textFill>
                        <w14:solidFill>
                          <w14:schemeClr w14:val="tx1"/>
                        </w14:solidFill>
                      </w14:textFill>
                    </w:rPr>
                    <w:t>10</w:t>
                  </w:r>
                </w:p>
              </w:tc>
              <w:tc>
                <w:tcPr>
                  <w:tcW w:w="1817" w:type="pct"/>
                  <w:tcBorders>
                    <w:tl2br w:val="nil"/>
                    <w:tr2bl w:val="nil"/>
                  </w:tcBorders>
                  <w:vAlign w:val="center"/>
                </w:tcPr>
                <w:p w14:paraId="6ACCF5A2">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年平均浓度</w:t>
                  </w:r>
                </w:p>
              </w:tc>
              <w:tc>
                <w:tcPr>
                  <w:tcW w:w="662" w:type="pct"/>
                  <w:tcBorders>
                    <w:tl2br w:val="nil"/>
                    <w:tr2bl w:val="nil"/>
                  </w:tcBorders>
                  <w:vAlign w:val="center"/>
                </w:tcPr>
                <w:p w14:paraId="53F839D1">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31</w:t>
                  </w:r>
                  <w:r>
                    <w:rPr>
                      <w:color w:val="000000" w:themeColor="text1"/>
                      <w:szCs w:val="21"/>
                      <w:highlight w:val="none"/>
                      <w14:textFill>
                        <w14:solidFill>
                          <w14:schemeClr w14:val="tx1"/>
                        </w14:solidFill>
                      </w14:textFill>
                    </w:rPr>
                    <w:t>μg/</w:t>
                  </w:r>
                  <w:r>
                    <w:rPr>
                      <w:rFonts w:hint="eastAsia"/>
                      <w:color w:val="000000" w:themeColor="text1"/>
                      <w:szCs w:val="21"/>
                      <w:highlight w:val="none"/>
                      <w14:textFill>
                        <w14:solidFill>
                          <w14:schemeClr w14:val="tx1"/>
                        </w14:solidFill>
                      </w14:textFill>
                    </w:rPr>
                    <w:t>m</w:t>
                  </w:r>
                  <w:r>
                    <w:rPr>
                      <w:rFonts w:hint="eastAsia"/>
                      <w:color w:val="000000" w:themeColor="text1"/>
                      <w:szCs w:val="21"/>
                      <w:highlight w:val="none"/>
                      <w:vertAlign w:val="superscript"/>
                      <w14:textFill>
                        <w14:solidFill>
                          <w14:schemeClr w14:val="tx1"/>
                        </w14:solidFill>
                      </w14:textFill>
                    </w:rPr>
                    <w:t>3</w:t>
                  </w:r>
                </w:p>
              </w:tc>
              <w:tc>
                <w:tcPr>
                  <w:tcW w:w="662" w:type="pct"/>
                  <w:tcBorders>
                    <w:tl2br w:val="nil"/>
                    <w:tr2bl w:val="nil"/>
                  </w:tcBorders>
                  <w:vAlign w:val="center"/>
                </w:tcPr>
                <w:p w14:paraId="74CEEB67">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70μg/</w:t>
                  </w:r>
                  <w:r>
                    <w:rPr>
                      <w:rFonts w:hint="eastAsia"/>
                      <w:color w:val="000000" w:themeColor="text1"/>
                      <w:szCs w:val="21"/>
                      <w:highlight w:val="none"/>
                      <w14:textFill>
                        <w14:solidFill>
                          <w14:schemeClr w14:val="tx1"/>
                        </w14:solidFill>
                      </w14:textFill>
                    </w:rPr>
                    <w:t>m</w:t>
                  </w:r>
                  <w:r>
                    <w:rPr>
                      <w:rFonts w:hint="eastAsia"/>
                      <w:color w:val="000000" w:themeColor="text1"/>
                      <w:szCs w:val="21"/>
                      <w:highlight w:val="none"/>
                      <w:vertAlign w:val="superscript"/>
                      <w14:textFill>
                        <w14:solidFill>
                          <w14:schemeClr w14:val="tx1"/>
                        </w14:solidFill>
                      </w14:textFill>
                    </w:rPr>
                    <w:t>3</w:t>
                  </w:r>
                </w:p>
              </w:tc>
              <w:tc>
                <w:tcPr>
                  <w:tcW w:w="530" w:type="pct"/>
                  <w:tcBorders>
                    <w:tl2br w:val="nil"/>
                    <w:tr2bl w:val="nil"/>
                  </w:tcBorders>
                  <w:vAlign w:val="center"/>
                </w:tcPr>
                <w:p w14:paraId="4129BE83">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44.3</w:t>
                  </w:r>
                  <w:r>
                    <w:rPr>
                      <w:color w:val="000000" w:themeColor="text1"/>
                      <w:szCs w:val="21"/>
                      <w:highlight w:val="none"/>
                      <w14:textFill>
                        <w14:solidFill>
                          <w14:schemeClr w14:val="tx1"/>
                        </w14:solidFill>
                      </w14:textFill>
                    </w:rPr>
                    <w:t>%</w:t>
                  </w:r>
                </w:p>
              </w:tc>
              <w:tc>
                <w:tcPr>
                  <w:tcW w:w="662" w:type="pct"/>
                  <w:tcBorders>
                    <w:tl2br w:val="nil"/>
                    <w:tr2bl w:val="nil"/>
                  </w:tcBorders>
                  <w:vAlign w:val="center"/>
                </w:tcPr>
                <w:p w14:paraId="797E773C">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r w14:paraId="69DC66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2" w:type="pct"/>
                  <w:tcBorders>
                    <w:tl2br w:val="nil"/>
                    <w:tr2bl w:val="nil"/>
                  </w:tcBorders>
                  <w:vAlign w:val="center"/>
                </w:tcPr>
                <w:p w14:paraId="41602143">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PM</w:t>
                  </w:r>
                  <w:r>
                    <w:rPr>
                      <w:color w:val="000000" w:themeColor="text1"/>
                      <w:szCs w:val="21"/>
                      <w:highlight w:val="none"/>
                      <w:vertAlign w:val="subscript"/>
                      <w14:textFill>
                        <w14:solidFill>
                          <w14:schemeClr w14:val="tx1"/>
                        </w14:solidFill>
                      </w14:textFill>
                    </w:rPr>
                    <w:t>2.5</w:t>
                  </w:r>
                </w:p>
              </w:tc>
              <w:tc>
                <w:tcPr>
                  <w:tcW w:w="1817" w:type="pct"/>
                  <w:tcBorders>
                    <w:tl2br w:val="nil"/>
                    <w:tr2bl w:val="nil"/>
                  </w:tcBorders>
                  <w:vAlign w:val="center"/>
                </w:tcPr>
                <w:p w14:paraId="1FE8D6EA">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年平均浓度</w:t>
                  </w:r>
                </w:p>
              </w:tc>
              <w:tc>
                <w:tcPr>
                  <w:tcW w:w="662" w:type="pct"/>
                  <w:tcBorders>
                    <w:tl2br w:val="nil"/>
                    <w:tr2bl w:val="nil"/>
                  </w:tcBorders>
                  <w:vAlign w:val="center"/>
                </w:tcPr>
                <w:p w14:paraId="4289A51A">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19</w:t>
                  </w:r>
                  <w:r>
                    <w:rPr>
                      <w:color w:val="000000" w:themeColor="text1"/>
                      <w:szCs w:val="21"/>
                      <w:highlight w:val="none"/>
                      <w14:textFill>
                        <w14:solidFill>
                          <w14:schemeClr w14:val="tx1"/>
                        </w14:solidFill>
                      </w14:textFill>
                    </w:rPr>
                    <w:t>μg/</w:t>
                  </w:r>
                  <w:r>
                    <w:rPr>
                      <w:rFonts w:hint="eastAsia"/>
                      <w:color w:val="000000" w:themeColor="text1"/>
                      <w:szCs w:val="21"/>
                      <w:highlight w:val="none"/>
                      <w14:textFill>
                        <w14:solidFill>
                          <w14:schemeClr w14:val="tx1"/>
                        </w14:solidFill>
                      </w14:textFill>
                    </w:rPr>
                    <w:t>m</w:t>
                  </w:r>
                  <w:r>
                    <w:rPr>
                      <w:rFonts w:hint="eastAsia"/>
                      <w:color w:val="000000" w:themeColor="text1"/>
                      <w:szCs w:val="21"/>
                      <w:highlight w:val="none"/>
                      <w:vertAlign w:val="superscript"/>
                      <w14:textFill>
                        <w14:solidFill>
                          <w14:schemeClr w14:val="tx1"/>
                        </w14:solidFill>
                      </w14:textFill>
                    </w:rPr>
                    <w:t>3</w:t>
                  </w:r>
                </w:p>
              </w:tc>
              <w:tc>
                <w:tcPr>
                  <w:tcW w:w="662" w:type="pct"/>
                  <w:tcBorders>
                    <w:tl2br w:val="nil"/>
                    <w:tr2bl w:val="nil"/>
                  </w:tcBorders>
                  <w:vAlign w:val="center"/>
                </w:tcPr>
                <w:p w14:paraId="358FA4F9">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35μg/</w:t>
                  </w:r>
                  <w:r>
                    <w:rPr>
                      <w:rFonts w:hint="eastAsia"/>
                      <w:color w:val="000000" w:themeColor="text1"/>
                      <w:szCs w:val="21"/>
                      <w:highlight w:val="none"/>
                      <w14:textFill>
                        <w14:solidFill>
                          <w14:schemeClr w14:val="tx1"/>
                        </w14:solidFill>
                      </w14:textFill>
                    </w:rPr>
                    <w:t>m</w:t>
                  </w:r>
                  <w:r>
                    <w:rPr>
                      <w:rFonts w:hint="eastAsia"/>
                      <w:color w:val="000000" w:themeColor="text1"/>
                      <w:szCs w:val="21"/>
                      <w:highlight w:val="none"/>
                      <w:vertAlign w:val="superscript"/>
                      <w14:textFill>
                        <w14:solidFill>
                          <w14:schemeClr w14:val="tx1"/>
                        </w14:solidFill>
                      </w14:textFill>
                    </w:rPr>
                    <w:t>3</w:t>
                  </w:r>
                </w:p>
              </w:tc>
              <w:tc>
                <w:tcPr>
                  <w:tcW w:w="530" w:type="pct"/>
                  <w:tcBorders>
                    <w:tl2br w:val="nil"/>
                    <w:tr2bl w:val="nil"/>
                  </w:tcBorders>
                  <w:vAlign w:val="center"/>
                </w:tcPr>
                <w:p w14:paraId="62B8A5B8">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54.3</w:t>
                  </w:r>
                  <w:r>
                    <w:rPr>
                      <w:color w:val="000000" w:themeColor="text1"/>
                      <w:szCs w:val="21"/>
                      <w:highlight w:val="none"/>
                      <w14:textFill>
                        <w14:solidFill>
                          <w14:schemeClr w14:val="tx1"/>
                        </w14:solidFill>
                      </w14:textFill>
                    </w:rPr>
                    <w:t>%</w:t>
                  </w:r>
                </w:p>
              </w:tc>
              <w:tc>
                <w:tcPr>
                  <w:tcW w:w="662" w:type="pct"/>
                  <w:tcBorders>
                    <w:tl2br w:val="nil"/>
                    <w:tr2bl w:val="nil"/>
                  </w:tcBorders>
                  <w:vAlign w:val="center"/>
                </w:tcPr>
                <w:p w14:paraId="60BA65B3">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r w14:paraId="73F663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2" w:type="pct"/>
                  <w:tcBorders>
                    <w:tl2br w:val="nil"/>
                    <w:tr2bl w:val="nil"/>
                  </w:tcBorders>
                  <w:vAlign w:val="center"/>
                </w:tcPr>
                <w:p w14:paraId="47519094">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CO</w:t>
                  </w:r>
                </w:p>
              </w:tc>
              <w:tc>
                <w:tcPr>
                  <w:tcW w:w="1817" w:type="pct"/>
                  <w:tcBorders>
                    <w:tl2br w:val="nil"/>
                    <w:tr2bl w:val="nil"/>
                  </w:tcBorders>
                  <w:vAlign w:val="center"/>
                </w:tcPr>
                <w:p w14:paraId="1F244DB7">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95百分位上日平均质量浓度</w:t>
                  </w:r>
                </w:p>
              </w:tc>
              <w:tc>
                <w:tcPr>
                  <w:tcW w:w="662" w:type="pct"/>
                  <w:tcBorders>
                    <w:tl2br w:val="nil"/>
                    <w:tr2bl w:val="nil"/>
                  </w:tcBorders>
                  <w:vAlign w:val="center"/>
                </w:tcPr>
                <w:p w14:paraId="4EC6380D">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0.7</w:t>
                  </w:r>
                  <w:r>
                    <w:rPr>
                      <w:color w:val="000000" w:themeColor="text1"/>
                      <w:szCs w:val="21"/>
                      <w:highlight w:val="none"/>
                      <w14:textFill>
                        <w14:solidFill>
                          <w14:schemeClr w14:val="tx1"/>
                        </w14:solidFill>
                      </w14:textFill>
                    </w:rPr>
                    <w:t>mg/</w:t>
                  </w:r>
                  <w:r>
                    <w:rPr>
                      <w:rFonts w:hint="eastAsia"/>
                      <w:color w:val="000000" w:themeColor="text1"/>
                      <w:szCs w:val="21"/>
                      <w:highlight w:val="none"/>
                      <w14:textFill>
                        <w14:solidFill>
                          <w14:schemeClr w14:val="tx1"/>
                        </w14:solidFill>
                      </w14:textFill>
                    </w:rPr>
                    <w:t>m</w:t>
                  </w:r>
                </w:p>
              </w:tc>
              <w:tc>
                <w:tcPr>
                  <w:tcW w:w="662" w:type="pct"/>
                  <w:tcBorders>
                    <w:tl2br w:val="nil"/>
                    <w:tr2bl w:val="nil"/>
                  </w:tcBorders>
                  <w:vAlign w:val="center"/>
                </w:tcPr>
                <w:p w14:paraId="25612B02">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4mg/</w:t>
                  </w:r>
                  <w:r>
                    <w:rPr>
                      <w:rFonts w:hint="eastAsia"/>
                      <w:color w:val="000000" w:themeColor="text1"/>
                      <w:szCs w:val="21"/>
                      <w:highlight w:val="none"/>
                      <w14:textFill>
                        <w14:solidFill>
                          <w14:schemeClr w14:val="tx1"/>
                        </w14:solidFill>
                      </w14:textFill>
                    </w:rPr>
                    <w:t>m</w:t>
                  </w:r>
                  <w:r>
                    <w:rPr>
                      <w:rFonts w:hint="eastAsia"/>
                      <w:color w:val="000000" w:themeColor="text1"/>
                      <w:szCs w:val="21"/>
                      <w:highlight w:val="none"/>
                      <w:vertAlign w:val="superscript"/>
                      <w14:textFill>
                        <w14:solidFill>
                          <w14:schemeClr w14:val="tx1"/>
                        </w14:solidFill>
                      </w14:textFill>
                    </w:rPr>
                    <w:t>3</w:t>
                  </w:r>
                </w:p>
              </w:tc>
              <w:tc>
                <w:tcPr>
                  <w:tcW w:w="530" w:type="pct"/>
                  <w:tcBorders>
                    <w:tl2br w:val="nil"/>
                    <w:tr2bl w:val="nil"/>
                  </w:tcBorders>
                  <w:vAlign w:val="center"/>
                </w:tcPr>
                <w:p w14:paraId="1BBBAEDD">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17.5</w:t>
                  </w:r>
                  <w:r>
                    <w:rPr>
                      <w:color w:val="000000" w:themeColor="text1"/>
                      <w:szCs w:val="21"/>
                      <w:highlight w:val="none"/>
                      <w14:textFill>
                        <w14:solidFill>
                          <w14:schemeClr w14:val="tx1"/>
                        </w14:solidFill>
                      </w14:textFill>
                    </w:rPr>
                    <w:t>%</w:t>
                  </w:r>
                </w:p>
              </w:tc>
              <w:tc>
                <w:tcPr>
                  <w:tcW w:w="662" w:type="pct"/>
                  <w:tcBorders>
                    <w:tl2br w:val="nil"/>
                    <w:tr2bl w:val="nil"/>
                  </w:tcBorders>
                  <w:vAlign w:val="center"/>
                </w:tcPr>
                <w:p w14:paraId="0A302489">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r w14:paraId="005623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2" w:type="pct"/>
                  <w:tcBorders>
                    <w:tl2br w:val="nil"/>
                    <w:tr2bl w:val="nil"/>
                  </w:tcBorders>
                  <w:vAlign w:val="center"/>
                </w:tcPr>
                <w:p w14:paraId="4E6171FE">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O</w:t>
                  </w:r>
                  <w:r>
                    <w:rPr>
                      <w:color w:val="000000" w:themeColor="text1"/>
                      <w:szCs w:val="21"/>
                      <w:highlight w:val="none"/>
                      <w:vertAlign w:val="subscript"/>
                      <w14:textFill>
                        <w14:solidFill>
                          <w14:schemeClr w14:val="tx1"/>
                        </w14:solidFill>
                      </w14:textFill>
                    </w:rPr>
                    <w:t>3</w:t>
                  </w:r>
                </w:p>
              </w:tc>
              <w:tc>
                <w:tcPr>
                  <w:tcW w:w="1817" w:type="pct"/>
                  <w:tcBorders>
                    <w:tl2br w:val="nil"/>
                    <w:tr2bl w:val="nil"/>
                  </w:tcBorders>
                  <w:vAlign w:val="center"/>
                </w:tcPr>
                <w:p w14:paraId="0B5F0859">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90百分位上8h平均质量浓度</w:t>
                  </w:r>
                </w:p>
              </w:tc>
              <w:tc>
                <w:tcPr>
                  <w:tcW w:w="662" w:type="pct"/>
                  <w:tcBorders>
                    <w:tl2br w:val="nil"/>
                    <w:tr2bl w:val="nil"/>
                  </w:tcBorders>
                  <w:vAlign w:val="center"/>
                </w:tcPr>
                <w:p w14:paraId="57D00776">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132</w:t>
                  </w:r>
                  <w:r>
                    <w:rPr>
                      <w:color w:val="000000" w:themeColor="text1"/>
                      <w:szCs w:val="21"/>
                      <w:highlight w:val="none"/>
                      <w14:textFill>
                        <w14:solidFill>
                          <w14:schemeClr w14:val="tx1"/>
                        </w14:solidFill>
                      </w14:textFill>
                    </w:rPr>
                    <w:t>μg/</w:t>
                  </w:r>
                  <w:r>
                    <w:rPr>
                      <w:rFonts w:hint="eastAsia"/>
                      <w:color w:val="000000" w:themeColor="text1"/>
                      <w:szCs w:val="21"/>
                      <w:highlight w:val="none"/>
                      <w14:textFill>
                        <w14:solidFill>
                          <w14:schemeClr w14:val="tx1"/>
                        </w14:solidFill>
                      </w14:textFill>
                    </w:rPr>
                    <w:t>m</w:t>
                  </w:r>
                  <w:r>
                    <w:rPr>
                      <w:rFonts w:hint="eastAsia"/>
                      <w:color w:val="000000" w:themeColor="text1"/>
                      <w:szCs w:val="21"/>
                      <w:highlight w:val="none"/>
                      <w:vertAlign w:val="superscript"/>
                      <w14:textFill>
                        <w14:solidFill>
                          <w14:schemeClr w14:val="tx1"/>
                        </w14:solidFill>
                      </w14:textFill>
                    </w:rPr>
                    <w:t>3</w:t>
                  </w:r>
                </w:p>
              </w:tc>
              <w:tc>
                <w:tcPr>
                  <w:tcW w:w="662" w:type="pct"/>
                  <w:tcBorders>
                    <w:tl2br w:val="nil"/>
                    <w:tr2bl w:val="nil"/>
                  </w:tcBorders>
                  <w:vAlign w:val="center"/>
                </w:tcPr>
                <w:p w14:paraId="62BB1E7E">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160μg/</w:t>
                  </w:r>
                  <w:r>
                    <w:rPr>
                      <w:rFonts w:hint="eastAsia"/>
                      <w:color w:val="000000" w:themeColor="text1"/>
                      <w:szCs w:val="21"/>
                      <w:highlight w:val="none"/>
                      <w14:textFill>
                        <w14:solidFill>
                          <w14:schemeClr w14:val="tx1"/>
                        </w14:solidFill>
                      </w14:textFill>
                    </w:rPr>
                    <w:t>m</w:t>
                  </w:r>
                  <w:r>
                    <w:rPr>
                      <w:rFonts w:hint="eastAsia"/>
                      <w:color w:val="000000" w:themeColor="text1"/>
                      <w:szCs w:val="21"/>
                      <w:highlight w:val="none"/>
                      <w:vertAlign w:val="superscript"/>
                      <w14:textFill>
                        <w14:solidFill>
                          <w14:schemeClr w14:val="tx1"/>
                        </w14:solidFill>
                      </w14:textFill>
                    </w:rPr>
                    <w:t>3</w:t>
                  </w:r>
                </w:p>
              </w:tc>
              <w:tc>
                <w:tcPr>
                  <w:tcW w:w="530" w:type="pct"/>
                  <w:tcBorders>
                    <w:tl2br w:val="nil"/>
                    <w:tr2bl w:val="nil"/>
                  </w:tcBorders>
                  <w:vAlign w:val="center"/>
                </w:tcPr>
                <w:p w14:paraId="3F8DC5CE">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82.5</w:t>
                  </w:r>
                  <w:r>
                    <w:rPr>
                      <w:color w:val="000000" w:themeColor="text1"/>
                      <w:szCs w:val="21"/>
                      <w:highlight w:val="none"/>
                      <w14:textFill>
                        <w14:solidFill>
                          <w14:schemeClr w14:val="tx1"/>
                        </w14:solidFill>
                      </w14:textFill>
                    </w:rPr>
                    <w:t>%</w:t>
                  </w:r>
                </w:p>
              </w:tc>
              <w:tc>
                <w:tcPr>
                  <w:tcW w:w="662" w:type="pct"/>
                  <w:tcBorders>
                    <w:tl2br w:val="nil"/>
                    <w:tr2bl w:val="nil"/>
                  </w:tcBorders>
                  <w:vAlign w:val="center"/>
                </w:tcPr>
                <w:p w14:paraId="3CEA373E">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bl>
          <w:p w14:paraId="259D43EF">
            <w:pPr>
              <w:pStyle w:val="31"/>
              <w:shd w:val="clear" w:color="auto" w:fill="FFFFFF"/>
              <w:spacing w:before="270" w:beforeAutospacing="0" w:after="0" w:afterAutospacing="0" w:line="360" w:lineRule="auto"/>
              <w:rPr>
                <w:rFonts w:ascii="Times New Roman" w:hAnsi="Times New Roman"/>
                <w:color w:val="000000" w:themeColor="text1"/>
                <w:spacing w:val="-4"/>
                <w:kern w:val="2"/>
                <w:szCs w:val="24"/>
                <w:highlight w:val="none"/>
                <w14:textFill>
                  <w14:solidFill>
                    <w14:schemeClr w14:val="tx1"/>
                  </w14:solidFill>
                </w14:textFill>
              </w:rPr>
            </w:pPr>
            <w:r>
              <w:rPr>
                <w:rFonts w:hint="eastAsia" w:ascii="Times New Roman" w:hAnsi="Times New Roman"/>
                <w:color w:val="000000" w:themeColor="text1"/>
                <w:spacing w:val="-4"/>
                <w:kern w:val="2"/>
                <w:szCs w:val="24"/>
                <w:highlight w:val="none"/>
                <w14:textFill>
                  <w14:solidFill>
                    <w14:schemeClr w14:val="tx1"/>
                  </w14:solidFill>
                </w14:textFill>
              </w:rPr>
              <w:drawing>
                <wp:inline distT="0" distB="0" distL="114300" distR="114300">
                  <wp:extent cx="5457190" cy="3255645"/>
                  <wp:effectExtent l="0" t="0" r="10160" b="1905"/>
                  <wp:docPr id="71" name="图片 71" descr="f672405d-9197-41fd-aa40-0e228bf3a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672405d-9197-41fd-aa40-0e228bf3a692"/>
                          <pic:cNvPicPr>
                            <a:picLocks noChangeAspect="1"/>
                          </pic:cNvPicPr>
                        </pic:nvPicPr>
                        <pic:blipFill>
                          <a:blip r:embed="rId23"/>
                          <a:stretch>
                            <a:fillRect/>
                          </a:stretch>
                        </pic:blipFill>
                        <pic:spPr>
                          <a:xfrm>
                            <a:off x="0" y="0"/>
                            <a:ext cx="5457190" cy="3255645"/>
                          </a:xfrm>
                          <a:prstGeom prst="rect">
                            <a:avLst/>
                          </a:prstGeom>
                        </pic:spPr>
                      </pic:pic>
                    </a:graphicData>
                  </a:graphic>
                </wp:inline>
              </w:drawing>
            </w:r>
          </w:p>
          <w:p w14:paraId="6DB25A77">
            <w:pPr>
              <w:pStyle w:val="31"/>
              <w:shd w:val="clear" w:color="auto" w:fill="FFFFFF"/>
              <w:spacing w:before="270" w:beforeAutospacing="0" w:after="0" w:afterAutospacing="0" w:line="360" w:lineRule="auto"/>
              <w:jc w:val="center"/>
              <w:rPr>
                <w:rFonts w:ascii="Times New Roman" w:hAnsi="Times New Roman"/>
                <w:color w:val="000000" w:themeColor="text1"/>
                <w:spacing w:val="-4"/>
                <w:kern w:val="2"/>
                <w:szCs w:val="24"/>
                <w:highlight w:val="none"/>
                <w14:textFill>
                  <w14:solidFill>
                    <w14:schemeClr w14:val="tx1"/>
                  </w14:solidFill>
                </w14:textFill>
              </w:rPr>
            </w:pPr>
            <w:r>
              <w:rPr>
                <w:rFonts w:hint="eastAsia" w:ascii="Times New Roman" w:hAnsi="Times New Roman"/>
                <w:color w:val="000000" w:themeColor="text1"/>
                <w:spacing w:val="-4"/>
                <w:kern w:val="2"/>
                <w:szCs w:val="24"/>
                <w:highlight w:val="none"/>
                <w14:textFill>
                  <w14:solidFill>
                    <w14:schemeClr w14:val="tx1"/>
                  </w14:solidFill>
                </w14:textFill>
              </w:rPr>
              <w:drawing>
                <wp:inline distT="0" distB="0" distL="114300" distR="114300">
                  <wp:extent cx="5300980" cy="2689860"/>
                  <wp:effectExtent l="0" t="0" r="13970" b="15240"/>
                  <wp:docPr id="75" name="图片 75" descr="ba84a39a-aa00-430c-b18c-9679470d56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ba84a39a-aa00-430c-b18c-9679470d56ce"/>
                          <pic:cNvPicPr>
                            <a:picLocks noChangeAspect="1"/>
                          </pic:cNvPicPr>
                        </pic:nvPicPr>
                        <pic:blipFill>
                          <a:blip r:embed="rId24"/>
                          <a:stretch>
                            <a:fillRect/>
                          </a:stretch>
                        </pic:blipFill>
                        <pic:spPr>
                          <a:xfrm>
                            <a:off x="0" y="0"/>
                            <a:ext cx="5300980" cy="2689860"/>
                          </a:xfrm>
                          <a:prstGeom prst="rect">
                            <a:avLst/>
                          </a:prstGeom>
                        </pic:spPr>
                      </pic:pic>
                    </a:graphicData>
                  </a:graphic>
                </wp:inline>
              </w:drawing>
            </w:r>
          </w:p>
          <w:p w14:paraId="52651758">
            <w:pPr>
              <w:pStyle w:val="99"/>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图</w:t>
            </w:r>
            <w:r>
              <w:rPr>
                <w:rFonts w:hint="eastAsia" w:ascii="Times New Roman" w:hAnsi="Times New Roman"/>
                <w:b/>
                <w:color w:val="000000" w:themeColor="text1"/>
                <w:highlight w:val="none"/>
                <w14:textFill>
                  <w14:solidFill>
                    <w14:schemeClr w14:val="tx1"/>
                  </w14:solidFill>
                </w14:textFill>
              </w:rPr>
              <w:t>3.1</w:t>
            </w:r>
            <w:r>
              <w:rPr>
                <w:rFonts w:ascii="Times New Roman" w:hAnsi="Times New Roman"/>
                <w:b/>
                <w:color w:val="000000" w:themeColor="text1"/>
                <w:highlight w:val="none"/>
                <w14:textFill>
                  <w14:solidFill>
                    <w14:schemeClr w14:val="tx1"/>
                  </w14:solidFill>
                </w14:textFill>
              </w:rPr>
              <w:t>-</w:t>
            </w:r>
            <w:r>
              <w:rPr>
                <w:rFonts w:hint="eastAsia" w:ascii="Times New Roman" w:hAnsi="Times New Roman"/>
                <w:b/>
                <w:color w:val="000000" w:themeColor="text1"/>
                <w:highlight w:val="none"/>
                <w14:textFill>
                  <w14:solidFill>
                    <w14:schemeClr w14:val="tx1"/>
                  </w14:solidFill>
                </w14:textFill>
              </w:rPr>
              <w:t>2</w:t>
            </w:r>
            <w:r>
              <w:rPr>
                <w:rFonts w:ascii="Times New Roman" w:hAnsi="Times New Roman"/>
                <w:b/>
                <w:color w:val="000000" w:themeColor="text1"/>
                <w:highlight w:val="none"/>
                <w14:textFill>
                  <w14:solidFill>
                    <w14:schemeClr w14:val="tx1"/>
                  </w14:solidFill>
                </w14:textFill>
              </w:rPr>
              <w:t xml:space="preserve">  空气质量监测数据截图</w:t>
            </w:r>
          </w:p>
          <w:p w14:paraId="41D9E11B">
            <w:pPr>
              <w:pStyle w:val="31"/>
              <w:shd w:val="clear" w:color="auto" w:fill="FFFFFF"/>
              <w:spacing w:before="270" w:beforeAutospacing="0" w:after="0" w:afterAutospacing="0" w:line="360" w:lineRule="auto"/>
              <w:ind w:firstLine="464" w:firstLineChars="200"/>
              <w:rPr>
                <w:rFonts w:ascii="Times New Roman" w:hAnsi="Times New Roman"/>
                <w:color w:val="000000" w:themeColor="text1"/>
                <w:spacing w:val="-4"/>
                <w:kern w:val="2"/>
                <w:szCs w:val="24"/>
                <w:highlight w:val="none"/>
                <w14:textFill>
                  <w14:solidFill>
                    <w14:schemeClr w14:val="tx1"/>
                  </w14:solidFill>
                </w14:textFill>
              </w:rPr>
            </w:pPr>
            <w:r>
              <w:rPr>
                <w:rFonts w:hint="eastAsia" w:ascii="Times New Roman" w:hAnsi="Times New Roman"/>
                <w:color w:val="000000" w:themeColor="text1"/>
                <w:spacing w:val="-4"/>
                <w:kern w:val="2"/>
                <w:szCs w:val="24"/>
                <w:highlight w:val="none"/>
                <w14:textFill>
                  <w14:solidFill>
                    <w14:schemeClr w14:val="tx1"/>
                  </w14:solidFill>
                </w14:textFill>
              </w:rPr>
              <w:t>另根据</w:t>
            </w:r>
            <w:r>
              <w:rPr>
                <w:rFonts w:ascii="Times New Roman" w:hAnsi="Times New Roman"/>
                <w:color w:val="000000" w:themeColor="text1"/>
                <w:spacing w:val="-4"/>
                <w:kern w:val="2"/>
                <w:szCs w:val="24"/>
                <w:highlight w:val="none"/>
                <w14:textFill>
                  <w14:solidFill>
                    <w14:schemeClr w14:val="tx1"/>
                  </w14:solidFill>
                </w14:textFill>
              </w:rPr>
              <w:t>福州闽侯县人民政府网址发布</w:t>
            </w:r>
            <w:r>
              <w:rPr>
                <w:rFonts w:hint="eastAsia" w:ascii="Times New Roman" w:hAnsi="Times New Roman"/>
                <w:color w:val="000000" w:themeColor="text1"/>
                <w:spacing w:val="-4"/>
                <w:kern w:val="2"/>
                <w:szCs w:val="24"/>
                <w:highlight w:val="none"/>
                <w14:textFill>
                  <w14:solidFill>
                    <w14:schemeClr w14:val="tx1"/>
                  </w14:solidFill>
                </w14:textFill>
              </w:rPr>
              <w:t>的2024年1-12月</w:t>
            </w:r>
            <w:r>
              <w:rPr>
                <w:rFonts w:ascii="Times New Roman" w:hAnsi="Times New Roman"/>
                <w:color w:val="000000" w:themeColor="text1"/>
                <w:spacing w:val="-4"/>
                <w:kern w:val="2"/>
                <w:szCs w:val="24"/>
                <w:highlight w:val="none"/>
                <w14:textFill>
                  <w14:solidFill>
                    <w14:schemeClr w14:val="tx1"/>
                  </w14:solidFill>
                </w14:textFill>
              </w:rPr>
              <w:t>环境空气质量环境状况信息</w:t>
            </w:r>
            <w:r>
              <w:rPr>
                <w:rFonts w:hint="eastAsia" w:ascii="Times New Roman" w:hAnsi="Times New Roman"/>
                <w:color w:val="000000" w:themeColor="text1"/>
                <w:spacing w:val="-4"/>
                <w:kern w:val="2"/>
                <w:szCs w:val="24"/>
                <w:highlight w:val="none"/>
                <w14:textFill>
                  <w14:solidFill>
                    <w14:schemeClr w14:val="tx1"/>
                  </w14:solidFill>
                </w14:textFill>
              </w:rPr>
              <w:t>：</w:t>
            </w:r>
            <w:r>
              <w:rPr>
                <w:rFonts w:ascii="Times New Roman" w:hAnsi="Times New Roman"/>
                <w:color w:val="000000" w:themeColor="text1"/>
                <w:spacing w:val="-4"/>
                <w:kern w:val="2"/>
                <w:szCs w:val="24"/>
                <w:highlight w:val="none"/>
                <w14:textFill>
                  <w14:solidFill>
                    <w14:schemeClr w14:val="tx1"/>
                  </w14:solidFill>
                </w14:textFill>
              </w:rPr>
              <w:t>据县环境监测站公益性常规监测数据统计，2024年</w:t>
            </w:r>
            <w:r>
              <w:rPr>
                <w:rFonts w:hint="eastAsia" w:ascii="Times New Roman" w:hAnsi="Times New Roman"/>
                <w:color w:val="000000" w:themeColor="text1"/>
                <w:spacing w:val="-4"/>
                <w:kern w:val="2"/>
                <w:szCs w:val="24"/>
                <w:highlight w:val="none"/>
                <w14:textFill>
                  <w14:solidFill>
                    <w14:schemeClr w14:val="tx1"/>
                  </w14:solidFill>
                </w14:textFill>
              </w:rPr>
              <w:t>1-</w:t>
            </w:r>
            <w:r>
              <w:rPr>
                <w:rFonts w:ascii="Times New Roman" w:hAnsi="Times New Roman"/>
                <w:color w:val="000000" w:themeColor="text1"/>
                <w:spacing w:val="-4"/>
                <w:kern w:val="2"/>
                <w:szCs w:val="24"/>
                <w:highlight w:val="none"/>
                <w14:textFill>
                  <w14:solidFill>
                    <w14:schemeClr w14:val="tx1"/>
                  </w14:solidFill>
                </w14:textFill>
              </w:rPr>
              <w:t>12月份我县县城环境空气质量优，达到规定的相应功能区标准。闽侯县</w:t>
            </w:r>
            <w:r>
              <w:rPr>
                <w:rFonts w:hint="eastAsia" w:ascii="Times New Roman" w:hAnsi="Times New Roman"/>
                <w:color w:val="000000" w:themeColor="text1"/>
                <w:spacing w:val="-4"/>
                <w:kern w:val="2"/>
                <w:szCs w:val="24"/>
                <w:highlight w:val="none"/>
                <w14:textFill>
                  <w14:solidFill>
                    <w14:schemeClr w14:val="tx1"/>
                  </w14:solidFill>
                </w14:textFill>
              </w:rPr>
              <w:t>2024年1月-</w:t>
            </w:r>
            <w:r>
              <w:rPr>
                <w:rFonts w:ascii="Times New Roman" w:hAnsi="Times New Roman"/>
                <w:color w:val="000000" w:themeColor="text1"/>
                <w:spacing w:val="-4"/>
                <w:kern w:val="2"/>
                <w:szCs w:val="24"/>
                <w:highlight w:val="none"/>
                <w14:textFill>
                  <w14:solidFill>
                    <w14:schemeClr w14:val="tx1"/>
                  </w14:solidFill>
                </w14:textFill>
              </w:rPr>
              <w:t>12月份县城空气质量SO</w:t>
            </w:r>
            <w:r>
              <w:rPr>
                <w:rFonts w:ascii="Times New Roman" w:hAnsi="Times New Roman"/>
                <w:color w:val="000000" w:themeColor="text1"/>
                <w:spacing w:val="-4"/>
                <w:kern w:val="2"/>
                <w:szCs w:val="24"/>
                <w:highlight w:val="none"/>
                <w:vertAlign w:val="subscript"/>
                <w14:textFill>
                  <w14:solidFill>
                    <w14:schemeClr w14:val="tx1"/>
                  </w14:solidFill>
                </w14:textFill>
              </w:rPr>
              <w:t>2</w:t>
            </w:r>
            <w:r>
              <w:rPr>
                <w:rFonts w:ascii="Times New Roman" w:hAnsi="Times New Roman"/>
                <w:color w:val="000000" w:themeColor="text1"/>
                <w:spacing w:val="-4"/>
                <w:kern w:val="2"/>
                <w:szCs w:val="24"/>
                <w:highlight w:val="none"/>
                <w14:textFill>
                  <w14:solidFill>
                    <w14:schemeClr w14:val="tx1"/>
                  </w14:solidFill>
                </w14:textFill>
              </w:rPr>
              <w:t>、NO</w:t>
            </w:r>
            <w:r>
              <w:rPr>
                <w:rFonts w:ascii="Times New Roman" w:hAnsi="Times New Roman"/>
                <w:color w:val="000000" w:themeColor="text1"/>
                <w:spacing w:val="-4"/>
                <w:kern w:val="2"/>
                <w:szCs w:val="24"/>
                <w:highlight w:val="none"/>
                <w:vertAlign w:val="subscript"/>
                <w14:textFill>
                  <w14:solidFill>
                    <w14:schemeClr w14:val="tx1"/>
                  </w14:solidFill>
                </w14:textFill>
              </w:rPr>
              <w:t>2</w:t>
            </w:r>
            <w:r>
              <w:rPr>
                <w:rFonts w:ascii="Times New Roman" w:hAnsi="Times New Roman"/>
                <w:color w:val="000000" w:themeColor="text1"/>
                <w:spacing w:val="-4"/>
                <w:kern w:val="2"/>
                <w:szCs w:val="24"/>
                <w:highlight w:val="none"/>
                <w14:textFill>
                  <w14:solidFill>
                    <w14:schemeClr w14:val="tx1"/>
                  </w14:solidFill>
                </w14:textFill>
              </w:rPr>
              <w:t>、PM</w:t>
            </w:r>
            <w:r>
              <w:rPr>
                <w:rFonts w:ascii="Times New Roman" w:hAnsi="Times New Roman"/>
                <w:color w:val="000000" w:themeColor="text1"/>
                <w:spacing w:val="-4"/>
                <w:kern w:val="2"/>
                <w:szCs w:val="24"/>
                <w:highlight w:val="none"/>
                <w:vertAlign w:val="subscript"/>
                <w14:textFill>
                  <w14:solidFill>
                    <w14:schemeClr w14:val="tx1"/>
                  </w14:solidFill>
                </w14:textFill>
              </w:rPr>
              <w:t>10</w:t>
            </w:r>
            <w:r>
              <w:rPr>
                <w:rFonts w:ascii="Times New Roman" w:hAnsi="Times New Roman"/>
                <w:color w:val="000000" w:themeColor="text1"/>
                <w:spacing w:val="-4"/>
                <w:kern w:val="2"/>
                <w:szCs w:val="24"/>
                <w:highlight w:val="none"/>
                <w14:textFill>
                  <w14:solidFill>
                    <w14:schemeClr w14:val="tx1"/>
                  </w14:solidFill>
                </w14:textFill>
              </w:rPr>
              <w:t>、CO、O</w:t>
            </w:r>
            <w:r>
              <w:rPr>
                <w:rFonts w:ascii="Times New Roman" w:hAnsi="Times New Roman"/>
                <w:color w:val="000000" w:themeColor="text1"/>
                <w:spacing w:val="-4"/>
                <w:kern w:val="2"/>
                <w:szCs w:val="24"/>
                <w:highlight w:val="none"/>
                <w:vertAlign w:val="subscript"/>
                <w14:textFill>
                  <w14:solidFill>
                    <w14:schemeClr w14:val="tx1"/>
                  </w14:solidFill>
                </w14:textFill>
              </w:rPr>
              <w:t>3</w:t>
            </w:r>
            <w:r>
              <w:rPr>
                <w:rFonts w:ascii="Times New Roman" w:hAnsi="Times New Roman"/>
                <w:color w:val="000000" w:themeColor="text1"/>
                <w:spacing w:val="-4"/>
                <w:kern w:val="2"/>
                <w:szCs w:val="24"/>
                <w:highlight w:val="none"/>
                <w14:textFill>
                  <w14:solidFill>
                    <w14:schemeClr w14:val="tx1"/>
                  </w14:solidFill>
                </w14:textFill>
              </w:rPr>
              <w:t>、PM</w:t>
            </w:r>
            <w:r>
              <w:rPr>
                <w:rFonts w:ascii="Times New Roman" w:hAnsi="Times New Roman"/>
                <w:color w:val="000000" w:themeColor="text1"/>
                <w:spacing w:val="-4"/>
                <w:kern w:val="2"/>
                <w:szCs w:val="24"/>
                <w:highlight w:val="none"/>
                <w:vertAlign w:val="subscript"/>
                <w14:textFill>
                  <w14:solidFill>
                    <w14:schemeClr w14:val="tx1"/>
                  </w14:solidFill>
                </w14:textFill>
              </w:rPr>
              <w:t>2.5</w:t>
            </w:r>
            <w:r>
              <w:rPr>
                <w:rFonts w:ascii="Times New Roman" w:hAnsi="Times New Roman"/>
                <w:color w:val="000000" w:themeColor="text1"/>
                <w:spacing w:val="-4"/>
                <w:kern w:val="2"/>
                <w:szCs w:val="24"/>
                <w:highlight w:val="none"/>
                <w14:textFill>
                  <w14:solidFill>
                    <w14:schemeClr w14:val="tx1"/>
                  </w14:solidFill>
                </w14:textFill>
              </w:rPr>
              <w:t>等6项污染物浓度指标的24小时均值（其中O</w:t>
            </w:r>
            <w:r>
              <w:rPr>
                <w:rFonts w:ascii="Times New Roman" w:hAnsi="Times New Roman"/>
                <w:color w:val="000000" w:themeColor="text1"/>
                <w:spacing w:val="-4"/>
                <w:kern w:val="2"/>
                <w:szCs w:val="24"/>
                <w:highlight w:val="none"/>
                <w:vertAlign w:val="subscript"/>
                <w14:textFill>
                  <w14:solidFill>
                    <w14:schemeClr w14:val="tx1"/>
                  </w14:solidFill>
                </w14:textFill>
              </w:rPr>
              <w:t>3</w:t>
            </w:r>
            <w:r>
              <w:rPr>
                <w:rFonts w:ascii="Times New Roman" w:hAnsi="Times New Roman"/>
                <w:color w:val="000000" w:themeColor="text1"/>
                <w:spacing w:val="-4"/>
                <w:kern w:val="2"/>
                <w:szCs w:val="24"/>
                <w:highlight w:val="none"/>
                <w14:textFill>
                  <w14:solidFill>
                    <w14:schemeClr w14:val="tx1"/>
                  </w14:solidFill>
                </w14:textFill>
              </w:rPr>
              <w:t>为日最大8小时平均）达到国家环境空气质量标准（GB 3095-2012）一级水平。</w:t>
            </w:r>
          </w:p>
          <w:p w14:paraId="02A2F952">
            <w:pPr>
              <w:pStyle w:val="31"/>
              <w:shd w:val="clear" w:color="auto" w:fill="FFFFFF"/>
              <w:spacing w:before="270" w:beforeAutospacing="0" w:after="0" w:afterAutospacing="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809490" cy="3349625"/>
                  <wp:effectExtent l="0" t="0" r="10160" b="317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5"/>
                          <a:srcRect l="2998" r="1078"/>
                          <a:stretch>
                            <a:fillRect/>
                          </a:stretch>
                        </pic:blipFill>
                        <pic:spPr>
                          <a:xfrm>
                            <a:off x="0" y="0"/>
                            <a:ext cx="4809490" cy="3349625"/>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4836795" cy="3163570"/>
                  <wp:effectExtent l="0" t="0" r="1905" b="1778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26"/>
                          <a:stretch>
                            <a:fillRect/>
                          </a:stretch>
                        </pic:blipFill>
                        <pic:spPr>
                          <a:xfrm>
                            <a:off x="0" y="0"/>
                            <a:ext cx="4836795" cy="3163570"/>
                          </a:xfrm>
                          <a:prstGeom prst="rect">
                            <a:avLst/>
                          </a:prstGeom>
                          <a:noFill/>
                          <a:ln>
                            <a:noFill/>
                          </a:ln>
                        </pic:spPr>
                      </pic:pic>
                    </a:graphicData>
                  </a:graphic>
                </wp:inline>
              </w:drawing>
            </w:r>
          </w:p>
          <w:p w14:paraId="2B740681">
            <w:pPr>
              <w:spacing w:line="360" w:lineRule="auto"/>
              <w:ind w:firstLine="198" w:firstLineChars="82"/>
              <w:jc w:val="center"/>
              <w:rPr>
                <w:color w:val="000000" w:themeColor="text1"/>
                <w:highlight w:val="none"/>
                <w14:textFill>
                  <w14:solidFill>
                    <w14:schemeClr w14:val="tx1"/>
                  </w14:solidFill>
                </w14:textFill>
              </w:rPr>
            </w:pPr>
            <w:r>
              <w:rPr>
                <w:b/>
                <w:color w:val="000000" w:themeColor="text1"/>
                <w:sz w:val="24"/>
                <w:highlight w:val="none"/>
                <w14:textFill>
                  <w14:solidFill>
                    <w14:schemeClr w14:val="tx1"/>
                  </w14:solidFill>
                </w14:textFill>
              </w:rPr>
              <w:t>图</w:t>
            </w:r>
            <w:r>
              <w:rPr>
                <w:rFonts w:hint="eastAsia"/>
                <w:b/>
                <w:color w:val="000000" w:themeColor="text1"/>
                <w:sz w:val="24"/>
                <w:highlight w:val="none"/>
                <w14:textFill>
                  <w14:solidFill>
                    <w14:schemeClr w14:val="tx1"/>
                  </w14:solidFill>
                </w14:textFill>
              </w:rPr>
              <w:t>3.1-3闽侯县环境空气</w:t>
            </w:r>
            <w:r>
              <w:rPr>
                <w:b/>
                <w:bCs/>
                <w:color w:val="000000" w:themeColor="text1"/>
                <w:sz w:val="24"/>
                <w:szCs w:val="32"/>
                <w:highlight w:val="none"/>
                <w14:textFill>
                  <w14:solidFill>
                    <w14:schemeClr w14:val="tx1"/>
                  </w14:solidFill>
                </w14:textFill>
              </w:rPr>
              <w:t>质量</w:t>
            </w:r>
            <w:r>
              <w:rPr>
                <w:rFonts w:hint="eastAsia"/>
                <w:b/>
                <w:bCs/>
                <w:color w:val="000000" w:themeColor="text1"/>
                <w:sz w:val="24"/>
                <w:szCs w:val="32"/>
                <w:highlight w:val="none"/>
                <w14:textFill>
                  <w14:solidFill>
                    <w14:schemeClr w14:val="tx1"/>
                  </w14:solidFill>
                </w14:textFill>
              </w:rPr>
              <w:t>情况月报</w:t>
            </w:r>
            <w:r>
              <w:rPr>
                <w:b/>
                <w:bCs/>
                <w:color w:val="000000" w:themeColor="text1"/>
                <w:sz w:val="24"/>
                <w:szCs w:val="32"/>
                <w:highlight w:val="none"/>
                <w14:textFill>
                  <w14:solidFill>
                    <w14:schemeClr w14:val="tx1"/>
                  </w14:solidFill>
                </w14:textFill>
              </w:rPr>
              <w:t>截图</w:t>
            </w:r>
          </w:p>
          <w:p w14:paraId="03965D9B">
            <w:pPr>
              <w:pStyle w:val="314"/>
              <w:widowControl w:val="0"/>
              <w:spacing w:line="360" w:lineRule="auto"/>
              <w:ind w:firstLine="480" w:firstLineChars="200"/>
              <w:outlineLvl w:val="1"/>
              <w:rPr>
                <w:rFonts w:ascii="Times New Roman" w:hAnsi="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color w:val="000000" w:themeColor="text1"/>
                <w:sz w:val="24"/>
                <w:szCs w:val="20"/>
                <w:highlight w:val="none"/>
                <w:lang w:eastAsia="zh-CN"/>
                <w14:textFill>
                  <w14:solidFill>
                    <w14:schemeClr w14:val="tx1"/>
                  </w14:solidFill>
                </w14:textFill>
              </w:rPr>
              <w:t>（3）</w:t>
            </w:r>
            <w:r>
              <w:rPr>
                <w:rFonts w:ascii="Times New Roman" w:hAnsi="Times New Roman"/>
                <w:color w:val="000000" w:themeColor="text1"/>
                <w:spacing w:val="-3"/>
                <w:sz w:val="24"/>
                <w:szCs w:val="24"/>
                <w:highlight w:val="none"/>
                <w:lang w:eastAsia="zh-CN"/>
                <w14:textFill>
                  <w14:solidFill>
                    <w14:schemeClr w14:val="tx1"/>
                  </w14:solidFill>
                </w14:textFill>
              </w:rPr>
              <w:t>其他污染因子</w:t>
            </w:r>
          </w:p>
          <w:p w14:paraId="3A91C21A">
            <w:pPr>
              <w:pStyle w:val="314"/>
              <w:widowControl w:val="0"/>
              <w:spacing w:line="360" w:lineRule="auto"/>
              <w:ind w:firstLine="484" w:firstLineChars="200"/>
              <w:jc w:val="both"/>
              <w:rPr>
                <w:rFonts w:ascii="Times New Roman" w:hAnsi="Times New Roman" w:cs="Times New Roman"/>
                <w:b/>
                <w:bCs/>
                <w:color w:val="000000" w:themeColor="text1"/>
                <w:sz w:val="28"/>
                <w:szCs w:val="28"/>
                <w:highlight w:val="none"/>
                <w:lang w:eastAsia="zh-CN"/>
                <w14:textFill>
                  <w14:solidFill>
                    <w14:schemeClr w14:val="tx1"/>
                  </w14:solidFill>
                </w14:textFill>
              </w:rPr>
            </w:pPr>
            <w:r>
              <w:rPr>
                <w:rFonts w:ascii="Times New Roman" w:hAnsi="Times New Roman"/>
                <w:color w:val="000000" w:themeColor="text1"/>
                <w:spacing w:val="1"/>
                <w:sz w:val="24"/>
                <w:szCs w:val="24"/>
                <w:highlight w:val="none"/>
                <w:lang w:eastAsia="zh-CN"/>
                <w14:textFill>
                  <w14:solidFill>
                    <w14:schemeClr w14:val="tx1"/>
                  </w14:solidFill>
                </w14:textFill>
              </w:rPr>
              <w:t>根据环境影响评价网</w:t>
            </w:r>
            <w:r>
              <w:rPr>
                <w:rFonts w:ascii="Times New Roman" w:hAnsi="Times New Roman" w:eastAsia="Times New Roman" w:cs="Times New Roman"/>
                <w:color w:val="000000" w:themeColor="text1"/>
                <w:spacing w:val="1"/>
                <w:sz w:val="24"/>
                <w:szCs w:val="24"/>
                <w:highlight w:val="none"/>
                <w:lang w:eastAsia="zh-CN"/>
                <w14:textFill>
                  <w14:solidFill>
                    <w14:schemeClr w14:val="tx1"/>
                  </w14:solidFill>
                </w14:textFill>
              </w:rPr>
              <w:t>(</w:t>
            </w:r>
            <w:r>
              <w:rPr>
                <w:rFonts w:ascii="Times New Roman" w:hAnsi="Times New Roman"/>
                <w:color w:val="000000" w:themeColor="text1"/>
                <w:spacing w:val="1"/>
                <w:sz w:val="24"/>
                <w:szCs w:val="24"/>
                <w:highlight w:val="none"/>
                <w:lang w:eastAsia="zh-CN"/>
                <w14:textFill>
                  <w14:solidFill>
                    <w14:schemeClr w14:val="tx1"/>
                  </w14:solidFill>
                </w14:textFill>
              </w:rPr>
              <w:t>生态环境部环境工程评估中心</w:t>
            </w:r>
            <w:r>
              <w:rPr>
                <w:rFonts w:ascii="Times New Roman" w:hAnsi="Times New Roman" w:eastAsia="Times New Roman" w:cs="Times New Roman"/>
                <w:color w:val="000000" w:themeColor="text1"/>
                <w:spacing w:val="1"/>
                <w:sz w:val="24"/>
                <w:szCs w:val="24"/>
                <w:highlight w:val="none"/>
                <w:lang w:eastAsia="zh-CN"/>
                <w14:textFill>
                  <w14:solidFill>
                    <w14:schemeClr w14:val="tx1"/>
                  </w14:solidFill>
                </w14:textFill>
              </w:rPr>
              <w:t>)</w:t>
            </w:r>
            <w:r>
              <w:rPr>
                <w:rFonts w:ascii="Times New Roman" w:hAnsi="Times New Roman"/>
                <w:color w:val="000000" w:themeColor="text1"/>
                <w:spacing w:val="1"/>
                <w:sz w:val="24"/>
                <w:szCs w:val="24"/>
                <w:highlight w:val="none"/>
                <w:lang w:eastAsia="zh-CN"/>
                <w14:textFill>
                  <w14:solidFill>
                    <w14:schemeClr w14:val="tx1"/>
                  </w14:solidFill>
                </w14:textFill>
              </w:rPr>
              <w:t>关于《建设项目环境影</w:t>
            </w:r>
            <w:r>
              <w:rPr>
                <w:rFonts w:ascii="Times New Roman" w:hAnsi="Times New Roman"/>
                <w:color w:val="000000" w:themeColor="text1"/>
                <w:spacing w:val="-1"/>
                <w:sz w:val="24"/>
                <w:szCs w:val="24"/>
                <w:highlight w:val="none"/>
                <w:lang w:eastAsia="zh-CN"/>
                <w14:textFill>
                  <w14:solidFill>
                    <w14:schemeClr w14:val="tx1"/>
                  </w14:solidFill>
                </w14:textFill>
              </w:rPr>
              <w:t>响报告表》内容、格式及编制技术指南常见问题解答：</w:t>
            </w:r>
            <w:r>
              <w:rPr>
                <w:rFonts w:ascii="Times New Roman" w:hAnsi="Times New Roman" w:eastAsia="Times New Roman" w:cs="Times New Roman"/>
                <w:color w:val="000000" w:themeColor="text1"/>
                <w:spacing w:val="-1"/>
                <w:sz w:val="24"/>
                <w:szCs w:val="24"/>
                <w:highlight w:val="none"/>
                <w:lang w:eastAsia="zh-CN"/>
                <w14:textFill>
                  <w14:solidFill>
                    <w14:schemeClr w14:val="tx1"/>
                  </w14:solidFill>
                </w14:textFill>
              </w:rPr>
              <w:t>“</w:t>
            </w:r>
            <w:r>
              <w:rPr>
                <w:rFonts w:ascii="Times New Roman" w:hAnsi="Times New Roman"/>
                <w:color w:val="000000" w:themeColor="text1"/>
                <w:spacing w:val="-1"/>
                <w:sz w:val="24"/>
                <w:szCs w:val="24"/>
                <w:highlight w:val="none"/>
                <w:lang w:eastAsia="zh-CN"/>
                <w14:textFill>
                  <w14:solidFill>
                    <w14:schemeClr w14:val="tx1"/>
                  </w14:solidFill>
                </w14:textFill>
              </w:rPr>
              <w:t>技术指南中提到</w:t>
            </w:r>
            <w:r>
              <w:rPr>
                <w:rFonts w:ascii="Times New Roman" w:hAnsi="Times New Roman" w:eastAsia="Times New Roman" w:cs="Times New Roman"/>
                <w:color w:val="000000" w:themeColor="text1"/>
                <w:spacing w:val="-1"/>
                <w:sz w:val="24"/>
                <w:szCs w:val="24"/>
                <w:highlight w:val="none"/>
                <w:lang w:eastAsia="zh-CN"/>
                <w14:textFill>
                  <w14:solidFill>
                    <w14:schemeClr w14:val="tx1"/>
                  </w14:solidFill>
                </w14:textFill>
              </w:rPr>
              <w:t>“</w:t>
            </w:r>
            <w:r>
              <w:rPr>
                <w:rFonts w:ascii="Times New Roman" w:hAnsi="Times New Roman"/>
                <w:color w:val="000000" w:themeColor="text1"/>
                <w:spacing w:val="-1"/>
                <w:sz w:val="24"/>
                <w:szCs w:val="24"/>
                <w:highlight w:val="none"/>
                <w:lang w:eastAsia="zh-CN"/>
                <w14:textFill>
                  <w14:solidFill>
                    <w14:schemeClr w14:val="tx1"/>
                  </w14:solidFill>
                </w14:textFill>
              </w:rPr>
              <w:t>排放国</w:t>
            </w:r>
            <w:r>
              <w:rPr>
                <w:rFonts w:ascii="Times New Roman" w:hAnsi="Times New Roman"/>
                <w:color w:val="000000" w:themeColor="text1"/>
                <w:spacing w:val="2"/>
                <w:sz w:val="24"/>
                <w:szCs w:val="24"/>
                <w:highlight w:val="none"/>
                <w:lang w:eastAsia="zh-CN"/>
                <w14:textFill>
                  <w14:solidFill>
                    <w14:schemeClr w14:val="tx1"/>
                  </w14:solidFill>
                </w14:textFill>
              </w:rPr>
              <w:t>家、地方环境空气质量标准中有标准限值要求的特征</w:t>
            </w:r>
            <w:r>
              <w:rPr>
                <w:rFonts w:ascii="Times New Roman" w:hAnsi="Times New Roman"/>
                <w:color w:val="000000" w:themeColor="text1"/>
                <w:spacing w:val="1"/>
                <w:sz w:val="24"/>
                <w:szCs w:val="24"/>
                <w:highlight w:val="none"/>
                <w:lang w:eastAsia="zh-CN"/>
                <w14:textFill>
                  <w14:solidFill>
                    <w14:schemeClr w14:val="tx1"/>
                  </w14:solidFill>
                </w14:textFill>
              </w:rPr>
              <w:t>污染物</w:t>
            </w:r>
            <w:r>
              <w:rPr>
                <w:rFonts w:ascii="Times New Roman" w:hAnsi="Times New Roman" w:eastAsia="Times New Roman" w:cs="Times New Roman"/>
                <w:color w:val="000000" w:themeColor="text1"/>
                <w:spacing w:val="1"/>
                <w:sz w:val="24"/>
                <w:szCs w:val="24"/>
                <w:highlight w:val="none"/>
                <w:lang w:eastAsia="zh-CN"/>
                <w14:textFill>
                  <w14:solidFill>
                    <w14:schemeClr w14:val="tx1"/>
                  </w14:solidFill>
                </w14:textFill>
              </w:rPr>
              <w:t>”</w:t>
            </w:r>
            <w:r>
              <w:rPr>
                <w:rFonts w:ascii="Times New Roman" w:hAnsi="Times New Roman"/>
                <w:color w:val="000000" w:themeColor="text1"/>
                <w:spacing w:val="1"/>
                <w:sz w:val="24"/>
                <w:szCs w:val="24"/>
                <w:highlight w:val="none"/>
                <w:lang w:eastAsia="zh-CN"/>
                <w14:textFill>
                  <w14:solidFill>
                    <w14:schemeClr w14:val="tx1"/>
                  </w14:solidFill>
                </w14:textFill>
              </w:rPr>
              <w:t>，其中环境空气质</w:t>
            </w:r>
            <w:r>
              <w:rPr>
                <w:rFonts w:ascii="Times New Roman" w:hAnsi="Times New Roman"/>
                <w:color w:val="000000" w:themeColor="text1"/>
                <w:spacing w:val="-7"/>
                <w:sz w:val="24"/>
                <w:szCs w:val="24"/>
                <w:highlight w:val="none"/>
                <w:lang w:eastAsia="zh-CN"/>
                <w14:textFill>
                  <w14:solidFill>
                    <w14:schemeClr w14:val="tx1"/>
                  </w14:solidFill>
                </w14:textFill>
              </w:rPr>
              <w:t>量标准指《环境空气质量标准》</w:t>
            </w:r>
            <w:r>
              <w:rPr>
                <w:rFonts w:ascii="Times New Roman" w:hAnsi="Times New Roman" w:eastAsia="Times New Roman" w:cs="Times New Roman"/>
                <w:color w:val="000000" w:themeColor="text1"/>
                <w:spacing w:val="-7"/>
                <w:sz w:val="24"/>
                <w:szCs w:val="24"/>
                <w:highlight w:val="none"/>
                <w:lang w:eastAsia="zh-CN"/>
                <w14:textFill>
                  <w14:solidFill>
                    <w14:schemeClr w14:val="tx1"/>
                  </w14:solidFill>
                </w14:textFill>
              </w:rPr>
              <w:t>(GB3095)</w:t>
            </w:r>
            <w:r>
              <w:rPr>
                <w:rFonts w:ascii="Times New Roman" w:hAnsi="Times New Roman"/>
                <w:color w:val="000000" w:themeColor="text1"/>
                <w:spacing w:val="-8"/>
                <w:sz w:val="24"/>
                <w:szCs w:val="24"/>
                <w:highlight w:val="none"/>
                <w:lang w:eastAsia="zh-CN"/>
                <w14:textFill>
                  <w14:solidFill>
                    <w14:schemeClr w14:val="tx1"/>
                  </w14:solidFill>
                </w14:textFill>
              </w:rPr>
              <w:t>和地方的环境空气质量标准，不包括《环</w:t>
            </w:r>
            <w:r>
              <w:rPr>
                <w:rFonts w:ascii="Times New Roman" w:hAnsi="Times New Roman"/>
                <w:color w:val="000000" w:themeColor="text1"/>
                <w:spacing w:val="-5"/>
                <w:sz w:val="24"/>
                <w:szCs w:val="24"/>
                <w:highlight w:val="none"/>
                <w:lang w:eastAsia="zh-CN"/>
                <w14:textFill>
                  <w14:solidFill>
                    <w14:schemeClr w14:val="tx1"/>
                  </w14:solidFill>
                </w14:textFill>
              </w:rPr>
              <w:t>境影响评价技术导则大气环境》</w:t>
            </w:r>
            <w:r>
              <w:rPr>
                <w:rFonts w:ascii="Times New Roman" w:hAnsi="Times New Roman" w:eastAsia="Times New Roman" w:cs="Times New Roman"/>
                <w:color w:val="000000" w:themeColor="text1"/>
                <w:spacing w:val="-5"/>
                <w:sz w:val="24"/>
                <w:szCs w:val="24"/>
                <w:highlight w:val="none"/>
                <w:lang w:eastAsia="zh-CN"/>
                <w14:textFill>
                  <w14:solidFill>
                    <w14:schemeClr w14:val="tx1"/>
                  </w14:solidFill>
                </w14:textFill>
              </w:rPr>
              <w:t>(HJ2.2-2018)</w:t>
            </w:r>
            <w:r>
              <w:rPr>
                <w:rFonts w:ascii="Times New Roman" w:hAnsi="Times New Roman"/>
                <w:color w:val="000000" w:themeColor="text1"/>
                <w:spacing w:val="-5"/>
                <w:sz w:val="24"/>
                <w:szCs w:val="24"/>
                <w:highlight w:val="none"/>
                <w:lang w:eastAsia="zh-CN"/>
                <w14:textFill>
                  <w14:solidFill>
                    <w14:schemeClr w14:val="tx1"/>
                  </w14:solidFill>
                </w14:textFill>
              </w:rPr>
              <w:t>附录</w:t>
            </w:r>
            <w:r>
              <w:rPr>
                <w:rFonts w:ascii="Times New Roman" w:hAnsi="Times New Roman" w:eastAsia="Times New Roman" w:cs="Times New Roman"/>
                <w:color w:val="000000" w:themeColor="text1"/>
                <w:spacing w:val="-5"/>
                <w:sz w:val="24"/>
                <w:szCs w:val="24"/>
                <w:highlight w:val="none"/>
                <w:lang w:eastAsia="zh-CN"/>
                <w14:textFill>
                  <w14:solidFill>
                    <w14:schemeClr w14:val="tx1"/>
                  </w14:solidFill>
                </w14:textFill>
              </w:rPr>
              <w:t>D</w:t>
            </w:r>
            <w:r>
              <w:rPr>
                <w:rFonts w:ascii="Times New Roman" w:hAnsi="Times New Roman"/>
                <w:color w:val="000000" w:themeColor="text1"/>
                <w:spacing w:val="-5"/>
                <w:sz w:val="24"/>
                <w:szCs w:val="24"/>
                <w:highlight w:val="none"/>
                <w:lang w:eastAsia="zh-CN"/>
                <w14:textFill>
                  <w14:solidFill>
                    <w14:schemeClr w14:val="tx1"/>
                  </w14:solidFill>
                </w14:textFill>
              </w:rPr>
              <w:t>、《工业企</w:t>
            </w:r>
            <w:r>
              <w:rPr>
                <w:rFonts w:ascii="Times New Roman" w:hAnsi="Times New Roman"/>
                <w:color w:val="000000" w:themeColor="text1"/>
                <w:spacing w:val="-6"/>
                <w:sz w:val="24"/>
                <w:szCs w:val="24"/>
                <w:highlight w:val="none"/>
                <w:lang w:eastAsia="zh-CN"/>
                <w14:textFill>
                  <w14:solidFill>
                    <w14:schemeClr w14:val="tx1"/>
                  </w14:solidFill>
                </w14:textFill>
              </w:rPr>
              <w:t>业设计卫生标准》</w:t>
            </w:r>
            <w:r>
              <w:rPr>
                <w:rFonts w:ascii="Times New Roman" w:hAnsi="Times New Roman" w:eastAsia="Times New Roman" w:cs="Times New Roman"/>
                <w:color w:val="000000" w:themeColor="text1"/>
                <w:spacing w:val="-4"/>
                <w:sz w:val="24"/>
                <w:szCs w:val="24"/>
                <w:highlight w:val="none"/>
                <w:lang w:eastAsia="zh-CN"/>
                <w14:textFill>
                  <w14:solidFill>
                    <w14:schemeClr w14:val="tx1"/>
                  </w14:solidFill>
                </w14:textFill>
              </w:rPr>
              <w:t>(TJ36-97)</w:t>
            </w:r>
            <w:r>
              <w:rPr>
                <w:rFonts w:ascii="Times New Roman" w:hAnsi="Times New Roman"/>
                <w:color w:val="000000" w:themeColor="text1"/>
                <w:spacing w:val="-5"/>
                <w:sz w:val="24"/>
                <w:szCs w:val="24"/>
                <w:highlight w:val="none"/>
                <w:lang w:eastAsia="zh-CN"/>
                <w14:textFill>
                  <w14:solidFill>
                    <w14:schemeClr w14:val="tx1"/>
                  </w14:solidFill>
                </w14:textFill>
              </w:rPr>
              <w:t>、《大气污染物综合排放标准详解》</w:t>
            </w:r>
            <w:r>
              <w:rPr>
                <w:rFonts w:ascii="Times New Roman" w:hAnsi="Times New Roman"/>
                <w:color w:val="000000" w:themeColor="text1"/>
                <w:spacing w:val="-1"/>
                <w:sz w:val="24"/>
                <w:szCs w:val="24"/>
                <w:highlight w:val="none"/>
                <w:lang w:eastAsia="zh-CN"/>
                <w14:textFill>
                  <w14:solidFill>
                    <w14:schemeClr w14:val="tx1"/>
                  </w14:solidFill>
                </w14:textFill>
              </w:rPr>
              <w:t>等导则或参考资料。排放的特征污染物需要在国家、</w:t>
            </w:r>
            <w:r>
              <w:rPr>
                <w:rFonts w:ascii="Times New Roman" w:hAnsi="Times New Roman"/>
                <w:color w:val="000000" w:themeColor="text1"/>
                <w:spacing w:val="-2"/>
                <w:sz w:val="24"/>
                <w:szCs w:val="24"/>
                <w:highlight w:val="none"/>
                <w:lang w:eastAsia="zh-CN"/>
                <w14:textFill>
                  <w14:solidFill>
                    <w14:schemeClr w14:val="tx1"/>
                  </w14:solidFill>
                </w14:textFill>
              </w:rPr>
              <w:t>地方环境空气质量标准中有</w:t>
            </w:r>
            <w:r>
              <w:rPr>
                <w:rFonts w:ascii="Times New Roman" w:hAnsi="Times New Roman"/>
                <w:color w:val="000000" w:themeColor="text1"/>
                <w:spacing w:val="1"/>
                <w:sz w:val="24"/>
                <w:szCs w:val="24"/>
                <w:highlight w:val="none"/>
                <w:lang w:eastAsia="zh-CN"/>
                <w14:textFill>
                  <w14:solidFill>
                    <w14:schemeClr w14:val="tx1"/>
                  </w14:solidFill>
                </w14:textFill>
              </w:rPr>
              <w:t>限值要求才涉及现状监测，且优先引用现有监测数据</w:t>
            </w:r>
            <w:r>
              <w:rPr>
                <w:rFonts w:ascii="Times New Roman" w:hAnsi="Times New Roman" w:eastAsia="Times New Roman" w:cs="Times New Roman"/>
                <w:color w:val="000000" w:themeColor="text1"/>
                <w:spacing w:val="1"/>
                <w:sz w:val="24"/>
                <w:szCs w:val="24"/>
                <w:highlight w:val="none"/>
                <w:lang w:eastAsia="zh-CN"/>
                <w14:textFill>
                  <w14:solidFill>
                    <w14:schemeClr w14:val="tx1"/>
                  </w14:solidFill>
                </w14:textFill>
              </w:rPr>
              <w:t>”</w:t>
            </w:r>
            <w:r>
              <w:rPr>
                <w:rFonts w:ascii="Times New Roman" w:hAnsi="Times New Roman"/>
                <w:color w:val="000000" w:themeColor="text1"/>
                <w:spacing w:val="1"/>
                <w:sz w:val="24"/>
                <w:szCs w:val="24"/>
                <w:highlight w:val="none"/>
                <w:lang w:eastAsia="zh-CN"/>
                <w14:textFill>
                  <w14:solidFill>
                    <w14:schemeClr w14:val="tx1"/>
                  </w14:solidFill>
                </w14:textFill>
              </w:rPr>
              <w:t>。本项目排放的特征污染</w:t>
            </w:r>
            <w:r>
              <w:rPr>
                <w:rFonts w:ascii="Times New Roman" w:hAnsi="Times New Roman"/>
                <w:color w:val="000000" w:themeColor="text1"/>
                <w:spacing w:val="-1"/>
                <w:sz w:val="24"/>
                <w:szCs w:val="24"/>
                <w:highlight w:val="none"/>
                <w:lang w:eastAsia="zh-CN"/>
                <w14:textFill>
                  <w14:solidFill>
                    <w14:schemeClr w14:val="tx1"/>
                  </w14:solidFill>
                </w14:textFill>
              </w:rPr>
              <w:t>因子非甲烷总烃</w:t>
            </w:r>
            <w:r>
              <w:rPr>
                <w:rFonts w:hint="eastAsia" w:ascii="Times New Roman" w:hAnsi="Times New Roman"/>
                <w:color w:val="000000" w:themeColor="text1"/>
                <w:spacing w:val="-1"/>
                <w:sz w:val="24"/>
                <w:szCs w:val="24"/>
                <w:highlight w:val="none"/>
                <w:lang w:eastAsia="zh-CN"/>
                <w14:textFill>
                  <w14:solidFill>
                    <w14:schemeClr w14:val="tx1"/>
                  </w14:solidFill>
                </w14:textFill>
              </w:rPr>
              <w:t>、氯化氢、氯乙烯、臭气浓度均</w:t>
            </w:r>
            <w:r>
              <w:rPr>
                <w:rFonts w:ascii="Times New Roman" w:hAnsi="Times New Roman"/>
                <w:color w:val="000000" w:themeColor="text1"/>
                <w:spacing w:val="-1"/>
                <w:sz w:val="24"/>
                <w:szCs w:val="24"/>
                <w:highlight w:val="none"/>
                <w:lang w:eastAsia="zh-CN"/>
                <w14:textFill>
                  <w14:solidFill>
                    <w14:schemeClr w14:val="tx1"/>
                  </w14:solidFill>
                </w14:textFill>
              </w:rPr>
              <w:t>不属于国家、地方环境空气质量标准</w:t>
            </w:r>
            <w:r>
              <w:rPr>
                <w:rFonts w:ascii="Times New Roman" w:hAnsi="Times New Roman"/>
                <w:color w:val="000000" w:themeColor="text1"/>
                <w:spacing w:val="-2"/>
                <w:sz w:val="24"/>
                <w:szCs w:val="24"/>
                <w:highlight w:val="none"/>
                <w:lang w:eastAsia="zh-CN"/>
                <w14:textFill>
                  <w14:solidFill>
                    <w14:schemeClr w14:val="tx1"/>
                  </w14:solidFill>
                </w14:textFill>
              </w:rPr>
              <w:t>中有标准限值要求的特征污</w:t>
            </w:r>
            <w:r>
              <w:rPr>
                <w:rFonts w:ascii="Times New Roman" w:hAnsi="Times New Roman"/>
                <w:color w:val="000000" w:themeColor="text1"/>
                <w:spacing w:val="-1"/>
                <w:sz w:val="24"/>
                <w:szCs w:val="24"/>
                <w:highlight w:val="none"/>
                <w:lang w:eastAsia="zh-CN"/>
                <w14:textFill>
                  <w14:solidFill>
                    <w14:schemeClr w14:val="tx1"/>
                  </w14:solidFill>
                </w14:textFill>
              </w:rPr>
              <w:t>染物，无需</w:t>
            </w:r>
            <w:r>
              <w:rPr>
                <w:rFonts w:hint="eastAsia" w:ascii="Times New Roman" w:hAnsi="Times New Roman"/>
                <w:color w:val="000000" w:themeColor="text1"/>
                <w:spacing w:val="-1"/>
                <w:sz w:val="24"/>
                <w:szCs w:val="24"/>
                <w:highlight w:val="none"/>
                <w:lang w:eastAsia="zh-CN"/>
                <w14:textFill>
                  <w14:solidFill>
                    <w14:schemeClr w14:val="tx1"/>
                  </w14:solidFill>
                </w14:textFill>
              </w:rPr>
              <w:t>开展</w:t>
            </w:r>
            <w:r>
              <w:rPr>
                <w:rFonts w:ascii="Times New Roman" w:hAnsi="Times New Roman"/>
                <w:color w:val="000000" w:themeColor="text1"/>
                <w:spacing w:val="-1"/>
                <w:sz w:val="24"/>
                <w:szCs w:val="24"/>
                <w:highlight w:val="none"/>
                <w:lang w:eastAsia="zh-CN"/>
                <w14:textFill>
                  <w14:solidFill>
                    <w14:schemeClr w14:val="tx1"/>
                  </w14:solidFill>
                </w14:textFill>
              </w:rPr>
              <w:t>现状监测数据。</w:t>
            </w:r>
          </w:p>
          <w:p w14:paraId="04D0298A">
            <w:pPr>
              <w:pStyle w:val="91"/>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3.1.3</w:t>
            </w:r>
            <w:r>
              <w:rPr>
                <w:rFonts w:hint="eastAsia"/>
                <w:color w:val="000000" w:themeColor="text1"/>
                <w:sz w:val="28"/>
                <w:szCs w:val="28"/>
                <w:highlight w:val="none"/>
                <w14:textFill>
                  <w14:solidFill>
                    <w14:schemeClr w14:val="tx1"/>
                  </w14:solidFill>
                </w14:textFill>
              </w:rPr>
              <w:t>声</w:t>
            </w:r>
            <w:r>
              <w:rPr>
                <w:color w:val="000000" w:themeColor="text1"/>
                <w:sz w:val="28"/>
                <w:szCs w:val="28"/>
                <w:highlight w:val="none"/>
                <w14:textFill>
                  <w14:solidFill>
                    <w14:schemeClr w14:val="tx1"/>
                  </w14:solidFill>
                </w14:textFill>
              </w:rPr>
              <w:t>环境质量现状</w:t>
            </w:r>
          </w:p>
          <w:p w14:paraId="15C528DD">
            <w:pPr>
              <w:pStyle w:val="314"/>
              <w:widowControl w:val="0"/>
              <w:numPr>
                <w:ilvl w:val="0"/>
                <w:numId w:val="4"/>
              </w:numPr>
              <w:spacing w:line="360" w:lineRule="auto"/>
              <w:ind w:firstLine="484" w:firstLineChars="200"/>
              <w:jc w:val="both"/>
              <w:rPr>
                <w:rFonts w:ascii="Times New Roman" w:hAnsi="Times New Roman"/>
                <w:color w:val="000000" w:themeColor="text1"/>
                <w:spacing w:val="1"/>
                <w:sz w:val="24"/>
                <w:szCs w:val="24"/>
                <w:highlight w:val="none"/>
                <w:lang w:eastAsia="zh-CN"/>
                <w14:textFill>
                  <w14:solidFill>
                    <w14:schemeClr w14:val="tx1"/>
                  </w14:solidFill>
                </w14:textFill>
              </w:rPr>
            </w:pPr>
            <w:r>
              <w:rPr>
                <w:rFonts w:hint="eastAsia" w:ascii="Times New Roman" w:hAnsi="Times New Roman"/>
                <w:color w:val="000000" w:themeColor="text1"/>
                <w:spacing w:val="1"/>
                <w:sz w:val="24"/>
                <w:szCs w:val="24"/>
                <w:highlight w:val="none"/>
                <w:lang w:eastAsia="zh-CN"/>
                <w14:textFill>
                  <w14:solidFill>
                    <w14:schemeClr w14:val="tx1"/>
                  </w14:solidFill>
                </w14:textFill>
              </w:rPr>
              <w:t>声环境功能区划</w:t>
            </w:r>
          </w:p>
          <w:p w14:paraId="3BF0D9AF">
            <w:pPr>
              <w:pStyle w:val="31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本项目所处区域属于《声环境质量标准》（GB3096-2008）规定的3类区，</w:t>
            </w:r>
            <w:r>
              <w:rPr>
                <w:rFonts w:hint="eastAsia"/>
                <w:color w:val="000000" w:themeColor="text1"/>
                <w:highlight w:val="none"/>
                <w14:textFill>
                  <w14:solidFill>
                    <w14:schemeClr w14:val="tx1"/>
                  </w14:solidFill>
                </w14:textFill>
              </w:rPr>
              <w:t>厂界噪声执行《声环境质量标准》(GB3096-2008)3类标准。</w:t>
            </w:r>
            <w:r>
              <w:rPr>
                <w:rFonts w:hint="eastAsia" w:hAnsi="宋体" w:cs="宋体"/>
                <w:bCs/>
                <w:color w:val="000000" w:themeColor="text1"/>
                <w:szCs w:val="27"/>
                <w:highlight w:val="none"/>
                <w:lang w:bidi="ar"/>
                <w14:textFill>
                  <w14:solidFill>
                    <w14:schemeClr w14:val="tx1"/>
                  </w14:solidFill>
                </w14:textFill>
              </w:rPr>
              <w:t>项目南侧长龙中路</w:t>
            </w:r>
            <w:r>
              <w:rPr>
                <w:rFonts w:hint="eastAsia" w:hAnsi="宋体" w:cs="宋体"/>
                <w:bCs/>
                <w:color w:val="000000" w:themeColor="text1"/>
                <w:szCs w:val="27"/>
                <w:highlight w:val="none"/>
                <w:lang w:val="en-US" w:bidi="ar"/>
                <w14:textFill>
                  <w14:solidFill>
                    <w14:schemeClr w14:val="tx1"/>
                  </w14:solidFill>
                </w14:textFill>
              </w:rPr>
              <w:t>为</w:t>
            </w:r>
            <w:r>
              <w:rPr>
                <w:rFonts w:hint="eastAsia" w:hAnsi="宋体" w:cs="宋体"/>
                <w:bCs/>
                <w:color w:val="000000" w:themeColor="text1"/>
                <w:szCs w:val="27"/>
                <w:highlight w:val="none"/>
                <w:lang w:bidi="ar"/>
                <w14:textFill>
                  <w14:solidFill>
                    <w14:schemeClr w14:val="tx1"/>
                  </w14:solidFill>
                </w14:textFill>
              </w:rPr>
              <w:t>二级公路（道路边界与厂界距离小于</w:t>
            </w:r>
            <w:r>
              <w:rPr>
                <w:rFonts w:hint="eastAsia" w:hAnsi="宋体" w:cs="宋体"/>
                <w:bCs/>
                <w:color w:val="000000" w:themeColor="text1"/>
                <w:szCs w:val="27"/>
                <w:highlight w:val="none"/>
                <w:lang w:val="en-US" w:bidi="ar"/>
                <w14:textFill>
                  <w14:solidFill>
                    <w14:schemeClr w14:val="tx1"/>
                  </w14:solidFill>
                </w14:textFill>
              </w:rPr>
              <w:t>20</w:t>
            </w:r>
            <w:r>
              <w:rPr>
                <w:rFonts w:hint="eastAsia" w:hAnsi="宋体" w:cs="宋体"/>
                <w:bCs/>
                <w:color w:val="000000" w:themeColor="text1"/>
                <w:szCs w:val="27"/>
                <w:highlight w:val="none"/>
                <w:lang w:bidi="ar"/>
                <w14:textFill>
                  <w14:solidFill>
                    <w14:schemeClr w14:val="tx1"/>
                  </w14:solidFill>
                </w14:textFill>
              </w:rPr>
              <w:t>m），根据《声环境功能区划技术规范》（</w:t>
            </w:r>
            <w:r>
              <w:rPr>
                <w:rFonts w:hint="eastAsia" w:hAnsi="宋体" w:cs="宋体"/>
                <w:bCs/>
                <w:color w:val="000000" w:themeColor="text1"/>
                <w:szCs w:val="27"/>
                <w:highlight w:val="none"/>
                <w:lang w:val="en-US" w:bidi="ar"/>
                <w14:textFill>
                  <w14:solidFill>
                    <w14:schemeClr w14:val="tx1"/>
                  </w14:solidFill>
                </w14:textFill>
              </w:rPr>
              <w:t>GBT15190-2014</w:t>
            </w:r>
            <w:r>
              <w:rPr>
                <w:rFonts w:hint="eastAsia" w:hAnsi="宋体" w:cs="宋体"/>
                <w:bCs/>
                <w:color w:val="000000" w:themeColor="text1"/>
                <w:szCs w:val="27"/>
                <w:highlight w:val="none"/>
                <w:lang w:bidi="ar"/>
                <w14:textFill>
                  <w14:solidFill>
                    <w14:schemeClr w14:val="tx1"/>
                  </w14:solidFill>
                </w14:textFill>
              </w:rPr>
              <w:t>）规定将交通干线边界线外一定距离内区域划分为</w:t>
            </w:r>
            <w:r>
              <w:rPr>
                <w:rFonts w:hint="eastAsia" w:hAnsi="宋体" w:cs="宋体"/>
                <w:bCs/>
                <w:color w:val="000000" w:themeColor="text1"/>
                <w:szCs w:val="27"/>
                <w:highlight w:val="none"/>
                <w:lang w:val="en-US" w:bidi="ar"/>
                <w14:textFill>
                  <w14:solidFill>
                    <w14:schemeClr w14:val="tx1"/>
                  </w14:solidFill>
                </w14:textFill>
              </w:rPr>
              <w:t>4a类声环境功能区（相邻区域为3类声环境功能区，距离为20±5m），故</w:t>
            </w:r>
            <w:r>
              <w:rPr>
                <w:rFonts w:hint="eastAsia" w:hAnsi="宋体" w:cs="宋体"/>
                <w:bCs/>
                <w:color w:val="000000" w:themeColor="text1"/>
                <w:szCs w:val="27"/>
                <w:highlight w:val="none"/>
                <w:lang w:bidi="ar"/>
                <w14:textFill>
                  <w14:solidFill>
                    <w14:schemeClr w14:val="tx1"/>
                  </w14:solidFill>
                </w14:textFill>
              </w:rPr>
              <w:t>南侧厂界噪声执行《声环境质量标准》（GB3096-2008）表1中4a类标准。迁建</w:t>
            </w:r>
            <w:r>
              <w:rPr>
                <w:rFonts w:hint="eastAsia"/>
                <w:color w:val="000000" w:themeColor="text1"/>
                <w:highlight w:val="none"/>
                <w14:textFill>
                  <w14:solidFill>
                    <w14:schemeClr w14:val="tx1"/>
                  </w14:solidFill>
                </w14:textFill>
              </w:rPr>
              <w:t>项目厂界噪声执行</w:t>
            </w:r>
            <w:r>
              <w:rPr>
                <w:color w:val="000000" w:themeColor="text1"/>
                <w:highlight w:val="none"/>
                <w14:textFill>
                  <w14:solidFill>
                    <w14:schemeClr w14:val="tx1"/>
                  </w14:solidFill>
                </w14:textFill>
              </w:rPr>
              <w:t>具体详见表3.</w:t>
            </w:r>
            <w:r>
              <w:rPr>
                <w:rFonts w:hint="eastAsia"/>
                <w:color w:val="000000" w:themeColor="text1"/>
                <w:highlight w:val="none"/>
                <w:lang w:val="en-US"/>
                <w14:textFill>
                  <w14:solidFill>
                    <w14:schemeClr w14:val="tx1"/>
                  </w14:solidFill>
                </w14:textFill>
              </w:rPr>
              <w:t>1-4</w:t>
            </w:r>
            <w:r>
              <w:rPr>
                <w:color w:val="000000" w:themeColor="text1"/>
                <w:highlight w:val="none"/>
                <w14:textFill>
                  <w14:solidFill>
                    <w14:schemeClr w14:val="tx1"/>
                  </w14:solidFill>
                </w14:textFill>
              </w:rPr>
              <w:t>。</w:t>
            </w:r>
          </w:p>
          <w:p w14:paraId="046F7ECA">
            <w:pPr>
              <w:pStyle w:val="89"/>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表3.1-4  《声环境质量标准》(GB3096-2008)表1（摘录）</w:t>
            </w:r>
          </w:p>
          <w:tbl>
            <w:tblPr>
              <w:tblStyle w:val="3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3051"/>
              <w:gridCol w:w="3092"/>
              <w:gridCol w:w="2425"/>
            </w:tblGrid>
            <w:tr w14:paraId="1E8BD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80" w:type="pct"/>
                  <w:vMerge w:val="restart"/>
                  <w:tcBorders>
                    <w:tl2br w:val="nil"/>
                    <w:tr2bl w:val="nil"/>
                  </w:tcBorders>
                  <w:vAlign w:val="center"/>
                </w:tcPr>
                <w:p w14:paraId="7817B4F6">
                  <w:pPr>
                    <w:pStyle w:val="31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标准类别</w:t>
                  </w:r>
                </w:p>
              </w:tc>
              <w:tc>
                <w:tcPr>
                  <w:tcW w:w="3219" w:type="pct"/>
                  <w:gridSpan w:val="2"/>
                  <w:tcBorders>
                    <w:tl2br w:val="nil"/>
                    <w:tr2bl w:val="nil"/>
                  </w:tcBorders>
                  <w:vAlign w:val="center"/>
                </w:tcPr>
                <w:p w14:paraId="7D415636">
                  <w:pPr>
                    <w:pStyle w:val="31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等效声级</w:t>
                  </w:r>
                  <w:r>
                    <w:rPr>
                      <w:color w:val="000000" w:themeColor="text1"/>
                      <w:highlight w:val="none"/>
                      <w14:textFill>
                        <w14:solidFill>
                          <w14:schemeClr w14:val="tx1"/>
                        </w14:solidFill>
                      </w14:textFill>
                    </w:rPr>
                    <w:t>Leq</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dB</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p>
              </w:tc>
            </w:tr>
            <w:tr w14:paraId="340A6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80" w:type="pct"/>
                  <w:vMerge w:val="continue"/>
                  <w:tcBorders>
                    <w:tl2br w:val="nil"/>
                    <w:tr2bl w:val="nil"/>
                  </w:tcBorders>
                  <w:vAlign w:val="center"/>
                </w:tcPr>
                <w:p w14:paraId="49EF4097">
                  <w:pPr>
                    <w:pStyle w:val="312"/>
                    <w:rPr>
                      <w:color w:val="000000" w:themeColor="text1"/>
                      <w:highlight w:val="none"/>
                      <w14:textFill>
                        <w14:solidFill>
                          <w14:schemeClr w14:val="tx1"/>
                        </w14:solidFill>
                      </w14:textFill>
                    </w:rPr>
                  </w:pPr>
                </w:p>
              </w:tc>
              <w:tc>
                <w:tcPr>
                  <w:tcW w:w="1804" w:type="pct"/>
                  <w:tcBorders>
                    <w:tl2br w:val="nil"/>
                    <w:tr2bl w:val="nil"/>
                  </w:tcBorders>
                  <w:vAlign w:val="center"/>
                </w:tcPr>
                <w:p w14:paraId="55A0FDBF">
                  <w:pPr>
                    <w:pStyle w:val="31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昼间</w:t>
                  </w:r>
                </w:p>
              </w:tc>
              <w:tc>
                <w:tcPr>
                  <w:tcW w:w="1414" w:type="pct"/>
                  <w:tcBorders>
                    <w:tl2br w:val="nil"/>
                    <w:tr2bl w:val="nil"/>
                  </w:tcBorders>
                  <w:vAlign w:val="center"/>
                </w:tcPr>
                <w:p w14:paraId="081B3E7D">
                  <w:pPr>
                    <w:pStyle w:val="31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夜间</w:t>
                  </w:r>
                </w:p>
              </w:tc>
            </w:tr>
            <w:tr w14:paraId="24FBE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80" w:type="pct"/>
                  <w:tcBorders>
                    <w:tl2br w:val="nil"/>
                    <w:tr2bl w:val="nil"/>
                  </w:tcBorders>
                  <w:vAlign w:val="center"/>
                </w:tcPr>
                <w:p w14:paraId="7569BA49">
                  <w:pPr>
                    <w:pStyle w:val="31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3类</w:t>
                  </w:r>
                </w:p>
              </w:tc>
              <w:tc>
                <w:tcPr>
                  <w:tcW w:w="1804" w:type="pct"/>
                  <w:tcBorders>
                    <w:tl2br w:val="nil"/>
                    <w:tr2bl w:val="nil"/>
                  </w:tcBorders>
                  <w:vAlign w:val="center"/>
                </w:tcPr>
                <w:p w14:paraId="63089EBA">
                  <w:pPr>
                    <w:pStyle w:val="31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65</w:t>
                  </w:r>
                </w:p>
              </w:tc>
              <w:tc>
                <w:tcPr>
                  <w:tcW w:w="1414" w:type="pct"/>
                  <w:tcBorders>
                    <w:tl2br w:val="nil"/>
                    <w:tr2bl w:val="nil"/>
                  </w:tcBorders>
                  <w:vAlign w:val="center"/>
                </w:tcPr>
                <w:p w14:paraId="7C4A0A1F">
                  <w:pPr>
                    <w:pStyle w:val="31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55</w:t>
                  </w:r>
                </w:p>
              </w:tc>
            </w:tr>
            <w:tr w14:paraId="7486C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80" w:type="pct"/>
                  <w:tcBorders>
                    <w:tl2br w:val="nil"/>
                    <w:tr2bl w:val="nil"/>
                  </w:tcBorders>
                  <w:vAlign w:val="center"/>
                </w:tcPr>
                <w:p w14:paraId="626277BF">
                  <w:pPr>
                    <w:pStyle w:val="31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4a类</w:t>
                  </w:r>
                </w:p>
              </w:tc>
              <w:tc>
                <w:tcPr>
                  <w:tcW w:w="3092" w:type="dxa"/>
                  <w:tcBorders>
                    <w:tl2br w:val="nil"/>
                    <w:tr2bl w:val="nil"/>
                  </w:tcBorders>
                  <w:vAlign w:val="center"/>
                </w:tcPr>
                <w:p w14:paraId="680B35CB">
                  <w:pPr>
                    <w:pStyle w:val="171"/>
                    <w:spacing w:after="120" w:line="300" w:lineRule="exact"/>
                    <w:rPr>
                      <w:color w:val="000000" w:themeColor="text1"/>
                      <w:highlight w:val="none"/>
                      <w14:textFill>
                        <w14:solidFill>
                          <w14:schemeClr w14:val="tx1"/>
                        </w14:solidFill>
                      </w14:textFill>
                    </w:rPr>
                  </w:pPr>
                  <w:r>
                    <w:rPr>
                      <w:rFonts w:hint="eastAsia"/>
                      <w:snapToGrid w:val="0"/>
                      <w:color w:val="000000" w:themeColor="text1"/>
                      <w:kern w:val="18"/>
                      <w:highlight w:val="none"/>
                      <w14:textFill>
                        <w14:solidFill>
                          <w14:schemeClr w14:val="tx1"/>
                        </w14:solidFill>
                      </w14:textFill>
                    </w:rPr>
                    <w:t>70</w:t>
                  </w:r>
                </w:p>
              </w:tc>
              <w:tc>
                <w:tcPr>
                  <w:tcW w:w="2425" w:type="dxa"/>
                  <w:tcBorders>
                    <w:tl2br w:val="nil"/>
                    <w:tr2bl w:val="nil"/>
                  </w:tcBorders>
                  <w:vAlign w:val="center"/>
                </w:tcPr>
                <w:p w14:paraId="156D248A">
                  <w:pPr>
                    <w:pStyle w:val="171"/>
                    <w:spacing w:after="120" w:line="300" w:lineRule="exact"/>
                    <w:rPr>
                      <w:color w:val="000000" w:themeColor="text1"/>
                      <w:highlight w:val="none"/>
                      <w14:textFill>
                        <w14:solidFill>
                          <w14:schemeClr w14:val="tx1"/>
                        </w14:solidFill>
                      </w14:textFill>
                    </w:rPr>
                  </w:pPr>
                  <w:r>
                    <w:rPr>
                      <w:rFonts w:hint="eastAsia"/>
                      <w:snapToGrid w:val="0"/>
                      <w:color w:val="000000" w:themeColor="text1"/>
                      <w:kern w:val="18"/>
                      <w:highlight w:val="none"/>
                      <w14:textFill>
                        <w14:solidFill>
                          <w14:schemeClr w14:val="tx1"/>
                        </w14:solidFill>
                      </w14:textFill>
                    </w:rPr>
                    <w:t>55</w:t>
                  </w:r>
                </w:p>
              </w:tc>
            </w:tr>
          </w:tbl>
          <w:p w14:paraId="30725FBE">
            <w:pPr>
              <w:pStyle w:val="314"/>
              <w:widowControl w:val="0"/>
              <w:spacing w:line="360" w:lineRule="auto"/>
              <w:ind w:firstLine="484" w:firstLineChars="200"/>
              <w:jc w:val="both"/>
              <w:rPr>
                <w:rFonts w:ascii="Times New Roman" w:hAnsi="Times New Roman"/>
                <w:color w:val="000000" w:themeColor="text1"/>
                <w:spacing w:val="1"/>
                <w:sz w:val="24"/>
                <w:szCs w:val="24"/>
                <w:highlight w:val="none"/>
                <w:lang w:eastAsia="zh-CN"/>
                <w14:textFill>
                  <w14:solidFill>
                    <w14:schemeClr w14:val="tx1"/>
                  </w14:solidFill>
                </w14:textFill>
              </w:rPr>
            </w:pPr>
            <w:r>
              <w:rPr>
                <w:rFonts w:hint="eastAsia" w:ascii="Times New Roman" w:hAnsi="Times New Roman"/>
                <w:color w:val="000000" w:themeColor="text1"/>
                <w:spacing w:val="1"/>
                <w:sz w:val="24"/>
                <w:szCs w:val="24"/>
                <w:highlight w:val="none"/>
                <w:lang w:eastAsia="zh-CN"/>
                <w14:textFill>
                  <w14:solidFill>
                    <w14:schemeClr w14:val="tx1"/>
                  </w14:solidFill>
                </w14:textFill>
              </w:rPr>
              <w:t>（2）声环境质量现状调查</w:t>
            </w:r>
          </w:p>
          <w:p w14:paraId="40D64868">
            <w:pPr>
              <w:pStyle w:val="314"/>
              <w:widowControl w:val="0"/>
              <w:spacing w:line="360" w:lineRule="auto"/>
              <w:ind w:firstLine="484" w:firstLineChars="200"/>
              <w:jc w:val="both"/>
              <w:rPr>
                <w:rFonts w:ascii="Times New Roman" w:hAnsi="Times New Roman"/>
                <w:color w:val="000000" w:themeColor="text1"/>
                <w:spacing w:val="1"/>
                <w:sz w:val="24"/>
                <w:szCs w:val="24"/>
                <w:highlight w:val="none"/>
                <w:lang w:eastAsia="zh-CN"/>
                <w14:textFill>
                  <w14:solidFill>
                    <w14:schemeClr w14:val="tx1"/>
                  </w14:solidFill>
                </w14:textFill>
              </w:rPr>
            </w:pPr>
            <w:r>
              <w:rPr>
                <w:rFonts w:hint="eastAsia" w:ascii="Times New Roman" w:hAnsi="Times New Roman"/>
                <w:color w:val="000000" w:themeColor="text1"/>
                <w:spacing w:val="1"/>
                <w:sz w:val="24"/>
                <w:szCs w:val="24"/>
                <w:highlight w:val="none"/>
                <w:lang w:eastAsia="zh-CN"/>
                <w14:textFill>
                  <w14:solidFill>
                    <w14:schemeClr w14:val="tx1"/>
                  </w14:solidFill>
                </w14:textFill>
              </w:rPr>
              <w:t>根据《建设项目环境影响报告表编制技术指南（污染影响类）（试行）》，“厂界外周边50米范围内存在声环境保护目标的建设项目，应监测保护目标声环境质量现状并评价达标情况。”由于本项目位于</w:t>
            </w:r>
            <w:r>
              <w:rPr>
                <w:rFonts w:hint="default" w:ascii="Times New Roman" w:hAnsi="Times New Roman" w:cs="Times New Roman"/>
                <w:color w:val="000000" w:themeColor="text1"/>
                <w:sz w:val="24"/>
                <w:highlight w:val="none"/>
                <w:lang w:eastAsia="zh-CN"/>
                <w14:textFill>
                  <w14:solidFill>
                    <w14:schemeClr w14:val="tx1"/>
                  </w14:solidFill>
                </w14:textFill>
              </w:rPr>
              <w:t>福州市闽侯县经济技术开发区一期延伸区（租赁闽侯县丹祥户外用品有限责任公司3#厂房1楼）</w:t>
            </w:r>
            <w:r>
              <w:rPr>
                <w:rFonts w:hint="default" w:ascii="Times New Roman" w:hAnsi="Times New Roman" w:cs="Times New Roman"/>
                <w:color w:val="000000" w:themeColor="text1"/>
                <w:spacing w:val="1"/>
                <w:sz w:val="24"/>
                <w:szCs w:val="24"/>
                <w:highlight w:val="none"/>
                <w:lang w:eastAsia="zh-CN"/>
                <w14:textFill>
                  <w14:solidFill>
                    <w14:schemeClr w14:val="tx1"/>
                  </w14:solidFill>
                </w14:textFill>
              </w:rPr>
              <w:t>，</w:t>
            </w:r>
            <w:r>
              <w:rPr>
                <w:rFonts w:hint="eastAsia" w:ascii="Times New Roman" w:hAnsi="Times New Roman"/>
                <w:color w:val="000000" w:themeColor="text1"/>
                <w:spacing w:val="1"/>
                <w:sz w:val="24"/>
                <w:szCs w:val="24"/>
                <w:highlight w:val="none"/>
                <w:lang w:eastAsia="zh-CN"/>
                <w14:textFill>
                  <w14:solidFill>
                    <w14:schemeClr w14:val="tx1"/>
                  </w14:solidFill>
                </w14:textFill>
              </w:rPr>
              <w:t>厂界外周边50米范围内无声环境保护目标，因此不需要对保护目标声环境现状进行评价。</w:t>
            </w:r>
          </w:p>
          <w:p w14:paraId="77A49D3D">
            <w:pPr>
              <w:pStyle w:val="5"/>
              <w:widowControl w:val="0"/>
              <w:numPr>
                <w:ilvl w:val="2"/>
                <w:numId w:val="0"/>
              </w:numPr>
              <w:tabs>
                <w:tab w:val="left" w:pos="0"/>
                <w:tab w:val="left" w:pos="420"/>
              </w:tabs>
              <w:spacing w:before="0" w:after="0" w:line="360" w:lineRule="auto"/>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3.1.4</w:t>
            </w:r>
            <w:r>
              <w:rPr>
                <w:rFonts w:hint="eastAsia"/>
                <w:color w:val="000000" w:themeColor="text1"/>
                <w:sz w:val="28"/>
                <w:szCs w:val="28"/>
                <w:highlight w:val="none"/>
                <w14:textFill>
                  <w14:solidFill>
                    <w14:schemeClr w14:val="tx1"/>
                  </w14:solidFill>
                </w14:textFill>
              </w:rPr>
              <w:t>生态环境</w:t>
            </w:r>
          </w:p>
          <w:p w14:paraId="013116BD">
            <w:pPr>
              <w:pStyle w:val="88"/>
              <w:ind w:firstLine="484"/>
              <w:rPr>
                <w:color w:val="000000" w:themeColor="text1"/>
                <w:highlight w:val="none"/>
                <w14:textFill>
                  <w14:solidFill>
                    <w14:schemeClr w14:val="tx1"/>
                  </w14:solidFill>
                </w14:textFill>
              </w:rPr>
            </w:pPr>
            <w:r>
              <w:rPr>
                <w:rFonts w:hint="eastAsia" w:cs="宋体"/>
                <w:color w:val="000000" w:themeColor="text1"/>
                <w:spacing w:val="1"/>
                <w:highlight w:val="none"/>
                <w14:textFill>
                  <w14:solidFill>
                    <w14:schemeClr w14:val="tx1"/>
                  </w14:solidFill>
                </w14:textFill>
              </w:rPr>
              <w:t>根据《建设项目环境影响报告表编制技术指南（污染影响类）（试行）》，“产业园区外建设项目新增用地且用地范围内含生态环境保护目标时，应进行生态现状调查”。本项目位于</w:t>
            </w:r>
            <w:r>
              <w:rPr>
                <w:rFonts w:cs="宋体"/>
                <w:color w:val="000000" w:themeColor="text1"/>
                <w:spacing w:val="1"/>
                <w:highlight w:val="none"/>
                <w14:textFill>
                  <w14:solidFill>
                    <w14:schemeClr w14:val="tx1"/>
                  </w14:solidFill>
                </w14:textFill>
              </w:rPr>
              <w:t>福建省福州市闽侯县经济技术开发区一期延伸区</w:t>
            </w:r>
            <w:r>
              <w:rPr>
                <w:rFonts w:hint="eastAsia"/>
                <w:bCs/>
                <w:color w:val="000000" w:themeColor="text1"/>
                <w:highlight w:val="none"/>
                <w14:textFill>
                  <w14:solidFill>
                    <w14:schemeClr w14:val="tx1"/>
                  </w14:solidFill>
                </w14:textFill>
              </w:rPr>
              <w:t>（租赁闽侯县丹祥户外用品有限责任公司3#厂房1楼）</w:t>
            </w:r>
            <w:r>
              <w:rPr>
                <w:rFonts w:hint="eastAsia" w:cs="宋体"/>
                <w:color w:val="000000" w:themeColor="text1"/>
                <w:spacing w:val="1"/>
                <w:highlight w:val="none"/>
                <w14:textFill>
                  <w14:solidFill>
                    <w14:schemeClr w14:val="tx1"/>
                  </w14:solidFill>
                </w14:textFill>
              </w:rPr>
              <w:t>，属于工业园区内，且厂房已建设，用地范围内无生态环境保护目标，无需进行生态现状调查。</w:t>
            </w:r>
          </w:p>
          <w:p w14:paraId="53420196">
            <w:pPr>
              <w:pStyle w:val="91"/>
              <w:spacing w:before="120" w:beforeLines="50"/>
              <w:textAlignment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3.1.5地下水环境现状</w:t>
            </w:r>
          </w:p>
          <w:p w14:paraId="2643C8C9">
            <w:pPr>
              <w:pStyle w:val="18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根据《环境影响评价技术导则—地下水环境》（HJ610-2016）附录A，判定建设项目所属的地下水环境影响评价项目类别，见表</w:t>
            </w:r>
            <w:r>
              <w:rPr>
                <w:rFonts w:hint="eastAsia"/>
                <w:color w:val="000000" w:themeColor="text1"/>
                <w:highlight w:val="none"/>
                <w14:textFill>
                  <w14:solidFill>
                    <w14:schemeClr w14:val="tx1"/>
                  </w14:solidFill>
                </w14:textFill>
              </w:rPr>
              <w:t>3.1-5</w:t>
            </w:r>
            <w:r>
              <w:rPr>
                <w:color w:val="000000" w:themeColor="text1"/>
                <w:highlight w:val="none"/>
                <w14:textFill>
                  <w14:solidFill>
                    <w14:schemeClr w14:val="tx1"/>
                  </w14:solidFill>
                </w14:textFill>
              </w:rPr>
              <w:t>。</w:t>
            </w:r>
          </w:p>
          <w:p w14:paraId="117A9E8A">
            <w:pPr>
              <w:pStyle w:val="99"/>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w:t>
            </w:r>
            <w:r>
              <w:rPr>
                <w:rFonts w:hint="eastAsia" w:ascii="Times New Roman" w:hAnsi="Times New Roman"/>
                <w:b/>
                <w:color w:val="000000" w:themeColor="text1"/>
                <w:highlight w:val="none"/>
                <w14:textFill>
                  <w14:solidFill>
                    <w14:schemeClr w14:val="tx1"/>
                  </w14:solidFill>
                </w14:textFill>
              </w:rPr>
              <w:t>3.1-5</w:t>
            </w:r>
            <w:r>
              <w:rPr>
                <w:rFonts w:ascii="Times New Roman" w:hAnsi="Times New Roman"/>
                <w:b/>
                <w:color w:val="000000" w:themeColor="text1"/>
                <w:highlight w:val="none"/>
                <w14:textFill>
                  <w14:solidFill>
                    <w14:schemeClr w14:val="tx1"/>
                  </w14:solidFill>
                </w14:textFill>
              </w:rPr>
              <w:t xml:space="preserve"> 地下水环境影响评价行业分类表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63"/>
              <w:gridCol w:w="2907"/>
              <w:gridCol w:w="1248"/>
              <w:gridCol w:w="1113"/>
              <w:gridCol w:w="1039"/>
            </w:tblGrid>
            <w:tr w14:paraId="7E483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jc w:val="center"/>
              </w:trPr>
              <w:tc>
                <w:tcPr>
                  <w:tcW w:w="2263" w:type="dxa"/>
                  <w:vMerge w:val="restart"/>
                  <w:vAlign w:val="center"/>
                </w:tcPr>
                <w:p w14:paraId="2820CD9B">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环评类别</w:t>
                  </w:r>
                </w:p>
                <w:p w14:paraId="0D7C7300">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行业类别</w:t>
                  </w:r>
                </w:p>
              </w:tc>
              <w:tc>
                <w:tcPr>
                  <w:tcW w:w="2907" w:type="dxa"/>
                  <w:vMerge w:val="restart"/>
                  <w:vAlign w:val="center"/>
                </w:tcPr>
                <w:p w14:paraId="7A54899C">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报告书</w:t>
                  </w:r>
                </w:p>
              </w:tc>
              <w:tc>
                <w:tcPr>
                  <w:tcW w:w="1248" w:type="dxa"/>
                  <w:vMerge w:val="restart"/>
                  <w:vAlign w:val="center"/>
                </w:tcPr>
                <w:p w14:paraId="183011DF">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报告表</w:t>
                  </w:r>
                </w:p>
              </w:tc>
              <w:tc>
                <w:tcPr>
                  <w:tcW w:w="2152" w:type="dxa"/>
                  <w:gridSpan w:val="2"/>
                  <w:vAlign w:val="center"/>
                </w:tcPr>
                <w:p w14:paraId="072A5695">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地下水环境影响评价项目类别</w:t>
                  </w:r>
                </w:p>
              </w:tc>
            </w:tr>
            <w:tr w14:paraId="2E9C8D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 w:hRule="atLeast"/>
                <w:jc w:val="center"/>
              </w:trPr>
              <w:tc>
                <w:tcPr>
                  <w:tcW w:w="2263" w:type="dxa"/>
                  <w:vMerge w:val="continue"/>
                  <w:vAlign w:val="center"/>
                </w:tcPr>
                <w:p w14:paraId="33BD52D6">
                  <w:pPr>
                    <w:adjustRightInd w:val="0"/>
                    <w:jc w:val="center"/>
                    <w:textAlignment w:val="center"/>
                    <w:rPr>
                      <w:color w:val="000000" w:themeColor="text1"/>
                      <w:szCs w:val="21"/>
                      <w:highlight w:val="none"/>
                      <w14:textFill>
                        <w14:solidFill>
                          <w14:schemeClr w14:val="tx1"/>
                        </w14:solidFill>
                      </w14:textFill>
                    </w:rPr>
                  </w:pPr>
                </w:p>
              </w:tc>
              <w:tc>
                <w:tcPr>
                  <w:tcW w:w="2907" w:type="dxa"/>
                  <w:vMerge w:val="continue"/>
                  <w:vAlign w:val="center"/>
                </w:tcPr>
                <w:p w14:paraId="011FBB21">
                  <w:pPr>
                    <w:adjustRightInd w:val="0"/>
                    <w:jc w:val="center"/>
                    <w:textAlignment w:val="center"/>
                    <w:rPr>
                      <w:color w:val="000000" w:themeColor="text1"/>
                      <w:szCs w:val="21"/>
                      <w:highlight w:val="none"/>
                      <w14:textFill>
                        <w14:solidFill>
                          <w14:schemeClr w14:val="tx1"/>
                        </w14:solidFill>
                      </w14:textFill>
                    </w:rPr>
                  </w:pPr>
                </w:p>
              </w:tc>
              <w:tc>
                <w:tcPr>
                  <w:tcW w:w="1248" w:type="dxa"/>
                  <w:vMerge w:val="continue"/>
                  <w:vAlign w:val="center"/>
                </w:tcPr>
                <w:p w14:paraId="395A9D3B">
                  <w:pPr>
                    <w:adjustRightInd w:val="0"/>
                    <w:jc w:val="center"/>
                    <w:textAlignment w:val="center"/>
                    <w:rPr>
                      <w:color w:val="000000" w:themeColor="text1"/>
                      <w:szCs w:val="21"/>
                      <w:highlight w:val="none"/>
                      <w14:textFill>
                        <w14:solidFill>
                          <w14:schemeClr w14:val="tx1"/>
                        </w14:solidFill>
                      </w14:textFill>
                    </w:rPr>
                  </w:pPr>
                </w:p>
              </w:tc>
              <w:tc>
                <w:tcPr>
                  <w:tcW w:w="1113" w:type="dxa"/>
                  <w:vAlign w:val="center"/>
                </w:tcPr>
                <w:p w14:paraId="644EBBC5">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报告书</w:t>
                  </w:r>
                </w:p>
              </w:tc>
              <w:tc>
                <w:tcPr>
                  <w:tcW w:w="1039" w:type="dxa"/>
                  <w:vAlign w:val="center"/>
                </w:tcPr>
                <w:p w14:paraId="3B8669FB">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报告表</w:t>
                  </w:r>
                </w:p>
              </w:tc>
            </w:tr>
            <w:tr w14:paraId="2A794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 w:hRule="atLeast"/>
                <w:jc w:val="center"/>
              </w:trPr>
              <w:tc>
                <w:tcPr>
                  <w:tcW w:w="8570" w:type="dxa"/>
                  <w:gridSpan w:val="5"/>
                  <w:vAlign w:val="center"/>
                </w:tcPr>
                <w:p w14:paraId="46FB1C4B">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N轻工</w:t>
                  </w:r>
                </w:p>
              </w:tc>
            </w:tr>
            <w:tr w14:paraId="5DAE4C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9" w:hRule="atLeast"/>
                <w:jc w:val="center"/>
              </w:trPr>
              <w:tc>
                <w:tcPr>
                  <w:tcW w:w="2263" w:type="dxa"/>
                  <w:vAlign w:val="center"/>
                </w:tcPr>
                <w:p w14:paraId="0ABBC166">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116</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塑料制品制造</w:t>
                  </w:r>
                </w:p>
              </w:tc>
              <w:tc>
                <w:tcPr>
                  <w:tcW w:w="2907" w:type="dxa"/>
                  <w:vAlign w:val="center"/>
                </w:tcPr>
                <w:p w14:paraId="5FF718DB">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人造革、发泡胶等涉及有毒原材料的；有电镀工艺的</w:t>
                  </w:r>
                </w:p>
              </w:tc>
              <w:tc>
                <w:tcPr>
                  <w:tcW w:w="1248" w:type="dxa"/>
                  <w:vAlign w:val="center"/>
                </w:tcPr>
                <w:p w14:paraId="2581693E">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其他</w:t>
                  </w:r>
                </w:p>
              </w:tc>
              <w:tc>
                <w:tcPr>
                  <w:tcW w:w="1113" w:type="dxa"/>
                  <w:vAlign w:val="center"/>
                </w:tcPr>
                <w:p w14:paraId="70AF47A3">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Ⅱ</w:t>
                  </w:r>
                  <w:r>
                    <w:rPr>
                      <w:color w:val="000000" w:themeColor="text1"/>
                      <w:szCs w:val="21"/>
                      <w:highlight w:val="none"/>
                      <w14:textFill>
                        <w14:solidFill>
                          <w14:schemeClr w14:val="tx1"/>
                        </w14:solidFill>
                      </w14:textFill>
                    </w:rPr>
                    <w:t>类</w:t>
                  </w:r>
                </w:p>
              </w:tc>
              <w:tc>
                <w:tcPr>
                  <w:tcW w:w="1039" w:type="dxa"/>
                  <w:vAlign w:val="center"/>
                </w:tcPr>
                <w:p w14:paraId="0F5C296F">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Ⅳ</w:t>
                  </w:r>
                  <w:r>
                    <w:rPr>
                      <w:color w:val="000000" w:themeColor="text1"/>
                      <w:szCs w:val="21"/>
                      <w:highlight w:val="none"/>
                      <w14:textFill>
                        <w14:solidFill>
                          <w14:schemeClr w14:val="tx1"/>
                        </w14:solidFill>
                      </w14:textFill>
                    </w:rPr>
                    <w:t>类</w:t>
                  </w:r>
                </w:p>
              </w:tc>
            </w:tr>
          </w:tbl>
          <w:p w14:paraId="02B8FDA1">
            <w:pPr>
              <w:pStyle w:val="88"/>
              <w:ind w:firstLine="484"/>
              <w:rPr>
                <w:rFonts w:cs="宋体"/>
                <w:color w:val="000000" w:themeColor="text1"/>
                <w:spacing w:val="1"/>
                <w:highlight w:val="none"/>
                <w14:textFill>
                  <w14:solidFill>
                    <w14:schemeClr w14:val="tx1"/>
                  </w14:solidFill>
                </w14:textFill>
              </w:rPr>
            </w:pPr>
            <w:r>
              <w:rPr>
                <w:rFonts w:hint="eastAsia" w:cs="宋体"/>
                <w:color w:val="000000" w:themeColor="text1"/>
                <w:spacing w:val="1"/>
                <w:highlight w:val="none"/>
                <w14:textFill>
                  <w14:solidFill>
                    <w14:schemeClr w14:val="tx1"/>
                  </w14:solidFill>
                </w14:textFill>
              </w:rPr>
              <w:t>根据《环境影响评价技术导则---地下水环境》（HJ610-2016）评价等级判据：本项目属于N轻工：116、塑料制品制造中的其他，地下水环境影响评价项目类别为Ⅳ类，建设项目无需进行地下水环境影响评价，不开展地下水环境现状监测。</w:t>
            </w:r>
          </w:p>
          <w:p w14:paraId="0DE6AF08">
            <w:pPr>
              <w:pStyle w:val="91"/>
              <w:spacing w:before="120" w:beforeLines="50"/>
              <w:textAlignment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3.1.6土壤环境现状</w:t>
            </w:r>
          </w:p>
          <w:p w14:paraId="65D57975">
            <w:pPr>
              <w:pStyle w:val="88"/>
              <w:ind w:firstLine="484"/>
              <w:rPr>
                <w:rFonts w:cs="宋体"/>
                <w:color w:val="000000" w:themeColor="text1"/>
                <w:spacing w:val="1"/>
                <w:highlight w:val="none"/>
                <w14:textFill>
                  <w14:solidFill>
                    <w14:schemeClr w14:val="tx1"/>
                  </w14:solidFill>
                </w14:textFill>
              </w:rPr>
            </w:pPr>
            <w:r>
              <w:rPr>
                <w:rFonts w:hint="eastAsia" w:cs="宋体"/>
                <w:color w:val="000000" w:themeColor="text1"/>
                <w:spacing w:val="1"/>
                <w:highlight w:val="none"/>
                <w14:textFill>
                  <w14:solidFill>
                    <w14:schemeClr w14:val="tx1"/>
                  </w14:solidFill>
                </w14:textFill>
              </w:rPr>
              <w:t>根据《环境影响评价技术导则土壤环境（试行）》（HJ964-2018）附录A土壤环境影评项目类别，本项目属于其他行业，项目类别为Ⅳ类。根据导则项目不开展土壤环境影响评价，不进行土壤环境现状调查。</w:t>
            </w:r>
          </w:p>
          <w:p w14:paraId="49A16D26">
            <w:pPr>
              <w:adjustRightInd w:val="0"/>
              <w:snapToGrid w:val="0"/>
              <w:ind w:firstLine="480"/>
              <w:rPr>
                <w:color w:val="000000" w:themeColor="text1"/>
                <w:kern w:val="0"/>
                <w:szCs w:val="21"/>
                <w:highlight w:val="none"/>
                <w14:textFill>
                  <w14:solidFill>
                    <w14:schemeClr w14:val="tx1"/>
                  </w14:solidFill>
                </w14:textFill>
              </w:rPr>
            </w:pPr>
          </w:p>
        </w:tc>
      </w:tr>
      <w:tr w14:paraId="551D9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1" w:type="dxa"/>
            <w:vAlign w:val="center"/>
          </w:tcPr>
          <w:p w14:paraId="7FB07726">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环境</w:t>
            </w:r>
          </w:p>
          <w:p w14:paraId="2FD7DB53">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保护</w:t>
            </w:r>
          </w:p>
          <w:p w14:paraId="0705D5FF">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目标</w:t>
            </w:r>
          </w:p>
        </w:tc>
        <w:tc>
          <w:tcPr>
            <w:tcW w:w="8816" w:type="dxa"/>
          </w:tcPr>
          <w:p w14:paraId="05EF5F1F">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3.2</w:t>
            </w:r>
            <w:r>
              <w:rPr>
                <w:rFonts w:hint="eastAsia"/>
                <w:b/>
                <w:color w:val="000000" w:themeColor="text1"/>
                <w:sz w:val="30"/>
                <w:szCs w:val="30"/>
                <w:highlight w:val="none"/>
                <w14:textFill>
                  <w14:solidFill>
                    <w14:schemeClr w14:val="tx1"/>
                  </w14:solidFill>
                </w14:textFill>
              </w:rPr>
              <w:t>环境保护</w:t>
            </w:r>
            <w:r>
              <w:rPr>
                <w:b/>
                <w:color w:val="000000" w:themeColor="text1"/>
                <w:sz w:val="30"/>
                <w:szCs w:val="30"/>
                <w:highlight w:val="none"/>
                <w14:textFill>
                  <w14:solidFill>
                    <w14:schemeClr w14:val="tx1"/>
                  </w14:solidFill>
                </w14:textFill>
              </w:rPr>
              <w:t>目标</w:t>
            </w:r>
          </w:p>
          <w:p w14:paraId="4B20E6AD">
            <w:pPr>
              <w:pStyle w:val="88"/>
              <w:ind w:firstLine="484"/>
              <w:rPr>
                <w:rFonts w:cs="宋体"/>
                <w:color w:val="000000" w:themeColor="text1"/>
                <w:spacing w:val="1"/>
                <w:highlight w:val="none"/>
                <w14:textFill>
                  <w14:solidFill>
                    <w14:schemeClr w14:val="tx1"/>
                  </w14:solidFill>
                </w14:textFill>
              </w:rPr>
            </w:pPr>
            <w:r>
              <w:rPr>
                <w:rFonts w:cs="宋体"/>
                <w:color w:val="000000" w:themeColor="text1"/>
                <w:spacing w:val="1"/>
                <w:highlight w:val="none"/>
                <w14:textFill>
                  <w14:solidFill>
                    <w14:schemeClr w14:val="tx1"/>
                  </w14:solidFill>
                </w14:textFill>
              </w:rPr>
              <w:t>本项目位于福建省福州市闽侯县经济技术开发区一期延伸区</w:t>
            </w:r>
            <w:r>
              <w:rPr>
                <w:rFonts w:hint="eastAsia"/>
                <w:bCs/>
                <w:color w:val="000000" w:themeColor="text1"/>
                <w:highlight w:val="none"/>
                <w14:textFill>
                  <w14:solidFill>
                    <w14:schemeClr w14:val="tx1"/>
                  </w14:solidFill>
                </w14:textFill>
              </w:rPr>
              <w:t>（租赁闽侯县丹祥户外用品有限责任公司3#厂房1楼）</w:t>
            </w:r>
            <w:r>
              <w:rPr>
                <w:rFonts w:hint="eastAsia" w:cs="宋体"/>
                <w:color w:val="000000" w:themeColor="text1"/>
                <w:spacing w:val="1"/>
                <w:highlight w:val="none"/>
                <w14:textFill>
                  <w14:solidFill>
                    <w14:schemeClr w14:val="tx1"/>
                  </w14:solidFill>
                </w14:textFill>
              </w:rPr>
              <w:t>，项目评价范围内不涉及自然保护区、风景名胜区、文物古迹等敏感目标。本项目周边环境敏感目标详表3.2-1和附图2。</w:t>
            </w:r>
          </w:p>
          <w:p w14:paraId="483E6073">
            <w:pPr>
              <w:pStyle w:val="182"/>
              <w:ind w:firstLine="482"/>
              <w:rPr>
                <w:rFonts w:eastAsia="宋体"/>
                <w:b/>
                <w:color w:val="000000" w:themeColor="text1"/>
                <w:kern w:val="2"/>
                <w:highlight w:val="none"/>
                <w14:textFill>
                  <w14:solidFill>
                    <w14:schemeClr w14:val="tx1"/>
                  </w14:solidFill>
                </w14:textFill>
              </w:rPr>
            </w:pPr>
            <w:r>
              <w:rPr>
                <w:rFonts w:eastAsia="宋体"/>
                <w:b/>
                <w:color w:val="000000" w:themeColor="text1"/>
                <w:kern w:val="2"/>
                <w:highlight w:val="none"/>
                <w14:textFill>
                  <w14:solidFill>
                    <w14:schemeClr w14:val="tx1"/>
                  </w14:solidFill>
                </w14:textFill>
              </w:rPr>
              <w:t>表3</w:t>
            </w:r>
            <w:r>
              <w:rPr>
                <w:rFonts w:hint="eastAsia" w:eastAsia="宋体"/>
                <w:b/>
                <w:color w:val="000000" w:themeColor="text1"/>
                <w:kern w:val="2"/>
                <w:highlight w:val="none"/>
                <w14:textFill>
                  <w14:solidFill>
                    <w14:schemeClr w14:val="tx1"/>
                  </w14:solidFill>
                </w14:textFill>
              </w:rPr>
              <w:t>.2</w:t>
            </w:r>
            <w:r>
              <w:rPr>
                <w:rFonts w:eastAsia="宋体"/>
                <w:b/>
                <w:color w:val="000000" w:themeColor="text1"/>
                <w:kern w:val="2"/>
                <w:highlight w:val="none"/>
                <w14:textFill>
                  <w14:solidFill>
                    <w14:schemeClr w14:val="tx1"/>
                  </w14:solidFill>
                </w14:textFill>
              </w:rPr>
              <w:t>-1  环境保护目标一览表</w:t>
            </w:r>
          </w:p>
          <w:tbl>
            <w:tblPr>
              <w:tblStyle w:val="31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20"/>
              <w:gridCol w:w="1582"/>
              <w:gridCol w:w="1783"/>
              <w:gridCol w:w="1540"/>
              <w:gridCol w:w="2642"/>
            </w:tblGrid>
            <w:tr w14:paraId="13CC7C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595" w:type="pct"/>
                  <w:tcBorders>
                    <w:tl2br w:val="nil"/>
                    <w:tr2bl w:val="nil"/>
                  </w:tcBorders>
                  <w:vAlign w:val="center"/>
                </w:tcPr>
                <w:p w14:paraId="1C07014F">
                  <w:pPr>
                    <w:pStyle w:val="265"/>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环境要素</w:t>
                  </w:r>
                </w:p>
              </w:tc>
              <w:tc>
                <w:tcPr>
                  <w:tcW w:w="923" w:type="pct"/>
                  <w:tcBorders>
                    <w:tl2br w:val="nil"/>
                    <w:tr2bl w:val="nil"/>
                  </w:tcBorders>
                  <w:vAlign w:val="center"/>
                </w:tcPr>
                <w:p w14:paraId="53C9EBE5">
                  <w:pPr>
                    <w:pStyle w:val="265"/>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环境保护对象</w:t>
                  </w:r>
                </w:p>
                <w:p w14:paraId="046B92E0">
                  <w:pPr>
                    <w:pStyle w:val="265"/>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名称</w:t>
                  </w:r>
                </w:p>
              </w:tc>
              <w:tc>
                <w:tcPr>
                  <w:tcW w:w="1040" w:type="pct"/>
                  <w:tcBorders>
                    <w:tl2br w:val="nil"/>
                    <w:tr2bl w:val="nil"/>
                  </w:tcBorders>
                  <w:vAlign w:val="center"/>
                </w:tcPr>
                <w:p w14:paraId="2DEE5752">
                  <w:pPr>
                    <w:pStyle w:val="265"/>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与项目厂界的方位和最近距离</w:t>
                  </w:r>
                </w:p>
              </w:tc>
              <w:tc>
                <w:tcPr>
                  <w:tcW w:w="899" w:type="pct"/>
                  <w:tcBorders>
                    <w:tl2br w:val="nil"/>
                    <w:tr2bl w:val="nil"/>
                  </w:tcBorders>
                  <w:vAlign w:val="center"/>
                </w:tcPr>
                <w:p w14:paraId="2B98A441">
                  <w:pPr>
                    <w:pStyle w:val="265"/>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环境功能</w:t>
                  </w:r>
                </w:p>
              </w:tc>
              <w:tc>
                <w:tcPr>
                  <w:tcW w:w="1540" w:type="pct"/>
                  <w:tcBorders>
                    <w:tl2br w:val="nil"/>
                    <w:tr2bl w:val="nil"/>
                  </w:tcBorders>
                  <w:vAlign w:val="center"/>
                </w:tcPr>
                <w:p w14:paraId="19E225AF">
                  <w:pPr>
                    <w:pStyle w:val="265"/>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质量标准</w:t>
                  </w:r>
                </w:p>
              </w:tc>
            </w:tr>
            <w:tr w14:paraId="4B94AC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595" w:type="pct"/>
                  <w:tcBorders>
                    <w:tl2br w:val="nil"/>
                    <w:tr2bl w:val="nil"/>
                  </w:tcBorders>
                  <w:vAlign w:val="center"/>
                </w:tcPr>
                <w:p w14:paraId="26DB755F">
                  <w:pPr>
                    <w:pStyle w:val="26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环境空气</w:t>
                  </w:r>
                </w:p>
              </w:tc>
              <w:tc>
                <w:tcPr>
                  <w:tcW w:w="4404" w:type="pct"/>
                  <w:gridSpan w:val="4"/>
                  <w:tcBorders>
                    <w:tl2br w:val="nil"/>
                    <w:tr2bl w:val="nil"/>
                  </w:tcBorders>
                  <w:vAlign w:val="center"/>
                </w:tcPr>
                <w:p w14:paraId="4C329541">
                  <w:pPr>
                    <w:pStyle w:val="26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项目厂界外500米范围内无</w:t>
                  </w:r>
                  <w:r>
                    <w:rPr>
                      <w:rFonts w:hint="eastAsia"/>
                      <w:color w:val="000000" w:themeColor="text1"/>
                      <w:highlight w:val="none"/>
                      <w14:textFill>
                        <w14:solidFill>
                          <w14:schemeClr w14:val="tx1"/>
                        </w14:solidFill>
                      </w14:textFill>
                    </w:rPr>
                    <w:t>自然保护区、风景名胜区、居住区、文化区和农村地区中人群较为集中的区域等保护目标</w:t>
                  </w:r>
                </w:p>
              </w:tc>
            </w:tr>
            <w:tr w14:paraId="065DBD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595" w:type="pct"/>
                  <w:tcBorders>
                    <w:tl2br w:val="nil"/>
                    <w:tr2bl w:val="nil"/>
                  </w:tcBorders>
                  <w:vAlign w:val="center"/>
                </w:tcPr>
                <w:p w14:paraId="21BD3F9A">
                  <w:pPr>
                    <w:pStyle w:val="26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地表水</w:t>
                  </w:r>
                </w:p>
              </w:tc>
              <w:tc>
                <w:tcPr>
                  <w:tcW w:w="923" w:type="pct"/>
                  <w:tcBorders>
                    <w:tl2br w:val="nil"/>
                    <w:tr2bl w:val="nil"/>
                  </w:tcBorders>
                  <w:vAlign w:val="center"/>
                </w:tcPr>
                <w:p w14:paraId="743DBAAD">
                  <w:pPr>
                    <w:pStyle w:val="26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荆溪</w:t>
                  </w:r>
                </w:p>
              </w:tc>
              <w:tc>
                <w:tcPr>
                  <w:tcW w:w="1040" w:type="pct"/>
                  <w:tcBorders>
                    <w:tl2br w:val="nil"/>
                    <w:tr2bl w:val="nil"/>
                  </w:tcBorders>
                  <w:vAlign w:val="center"/>
                </w:tcPr>
                <w:p w14:paraId="7F2F86D7">
                  <w:pPr>
                    <w:pStyle w:val="26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西侧</w:t>
                  </w:r>
                  <w:r>
                    <w:rPr>
                      <w:rFonts w:hint="eastAsia"/>
                      <w:color w:val="000000" w:themeColor="text1"/>
                      <w:highlight w:val="none"/>
                      <w14:textFill>
                        <w14:solidFill>
                          <w14:schemeClr w14:val="tx1"/>
                        </w14:solidFill>
                      </w14:textFill>
                    </w:rPr>
                    <w:t>740</w:t>
                  </w:r>
                  <w:r>
                    <w:rPr>
                      <w:color w:val="000000" w:themeColor="text1"/>
                      <w:highlight w:val="none"/>
                      <w14:textFill>
                        <w14:solidFill>
                          <w14:schemeClr w14:val="tx1"/>
                        </w14:solidFill>
                      </w14:textFill>
                    </w:rPr>
                    <w:t>m</w:t>
                  </w:r>
                </w:p>
              </w:tc>
              <w:tc>
                <w:tcPr>
                  <w:tcW w:w="899" w:type="pct"/>
                  <w:tcBorders>
                    <w:tl2br w:val="nil"/>
                    <w:tr2bl w:val="nil"/>
                  </w:tcBorders>
                  <w:vAlign w:val="center"/>
                </w:tcPr>
                <w:p w14:paraId="5D54DA05">
                  <w:pPr>
                    <w:pStyle w:val="26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农业、渔业用水</w:t>
                  </w:r>
                </w:p>
              </w:tc>
              <w:tc>
                <w:tcPr>
                  <w:tcW w:w="1540" w:type="pct"/>
                  <w:tcBorders>
                    <w:tl2br w:val="nil"/>
                    <w:tr2bl w:val="nil"/>
                  </w:tcBorders>
                  <w:vAlign w:val="center"/>
                </w:tcPr>
                <w:p w14:paraId="1B3CCBA8">
                  <w:pPr>
                    <w:pStyle w:val="26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《地表水环境质量标准》(GB3838-2002)Ⅲ类标准</w:t>
                  </w:r>
                </w:p>
              </w:tc>
            </w:tr>
            <w:tr w14:paraId="5BE72A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595" w:type="pct"/>
                  <w:tcBorders>
                    <w:tl2br w:val="nil"/>
                    <w:tr2bl w:val="nil"/>
                  </w:tcBorders>
                  <w:vAlign w:val="center"/>
                </w:tcPr>
                <w:p w14:paraId="55437BC7">
                  <w:pPr>
                    <w:pStyle w:val="26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声环境</w:t>
                  </w:r>
                </w:p>
              </w:tc>
              <w:tc>
                <w:tcPr>
                  <w:tcW w:w="4404" w:type="pct"/>
                  <w:gridSpan w:val="4"/>
                  <w:tcBorders>
                    <w:tl2br w:val="nil"/>
                    <w:tr2bl w:val="nil"/>
                  </w:tcBorders>
                  <w:vAlign w:val="center"/>
                </w:tcPr>
                <w:p w14:paraId="18F075E2">
                  <w:pPr>
                    <w:pStyle w:val="26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项目厂界外50m范围内无声环境保护目标</w:t>
                  </w:r>
                </w:p>
              </w:tc>
            </w:tr>
            <w:tr w14:paraId="008499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595" w:type="pct"/>
                  <w:tcBorders>
                    <w:tl2br w:val="nil"/>
                    <w:tr2bl w:val="nil"/>
                  </w:tcBorders>
                  <w:vAlign w:val="center"/>
                </w:tcPr>
                <w:p w14:paraId="4E63DF89">
                  <w:pPr>
                    <w:pStyle w:val="26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w:t>
                  </w:r>
                </w:p>
                <w:p w14:paraId="68836BA6">
                  <w:pPr>
                    <w:pStyle w:val="26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w:t>
                  </w:r>
                </w:p>
              </w:tc>
              <w:tc>
                <w:tcPr>
                  <w:tcW w:w="4404" w:type="pct"/>
                  <w:gridSpan w:val="4"/>
                  <w:tcBorders>
                    <w:tl2br w:val="nil"/>
                    <w:tr2bl w:val="nil"/>
                  </w:tcBorders>
                  <w:vAlign w:val="center"/>
                </w:tcPr>
                <w:p w14:paraId="14C5BA31">
                  <w:pPr>
                    <w:pStyle w:val="26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项目厂界外500米范围内无地下水集中式饮用水水源和热水、矿泉水、温泉等特殊地下水资源</w:t>
                  </w:r>
                </w:p>
              </w:tc>
            </w:tr>
            <w:tr w14:paraId="307746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595" w:type="pct"/>
                  <w:tcBorders>
                    <w:tl2br w:val="nil"/>
                    <w:tr2bl w:val="nil"/>
                  </w:tcBorders>
                  <w:vAlign w:val="center"/>
                </w:tcPr>
                <w:p w14:paraId="79F185B4">
                  <w:pPr>
                    <w:pStyle w:val="26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生态环境</w:t>
                  </w:r>
                </w:p>
              </w:tc>
              <w:tc>
                <w:tcPr>
                  <w:tcW w:w="4404" w:type="pct"/>
                  <w:gridSpan w:val="4"/>
                  <w:tcBorders>
                    <w:tl2br w:val="nil"/>
                    <w:tr2bl w:val="nil"/>
                  </w:tcBorders>
                  <w:vAlign w:val="center"/>
                </w:tcPr>
                <w:p w14:paraId="41A34ABF">
                  <w:pPr>
                    <w:pStyle w:val="26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不新增用地，仅租赁使用现有已建的厂房，因此不存在新增用地范围内生态环境保护</w:t>
                  </w:r>
                  <w:r>
                    <w:rPr>
                      <w:color w:val="000000" w:themeColor="text1"/>
                      <w:highlight w:val="none"/>
                      <w14:textFill>
                        <w14:solidFill>
                          <w14:schemeClr w14:val="tx1"/>
                        </w14:solidFill>
                      </w14:textFill>
                    </w:rPr>
                    <w:t>目标</w:t>
                  </w:r>
                </w:p>
              </w:tc>
            </w:tr>
          </w:tbl>
          <w:p w14:paraId="17272E08">
            <w:pPr>
              <w:pStyle w:val="88"/>
              <w:ind w:firstLine="0" w:firstLineChars="0"/>
              <w:rPr>
                <w:color w:val="000000" w:themeColor="text1"/>
                <w:highlight w:val="none"/>
                <w14:textFill>
                  <w14:solidFill>
                    <w14:schemeClr w14:val="tx1"/>
                  </w14:solidFill>
                </w14:textFill>
              </w:rPr>
            </w:pPr>
          </w:p>
        </w:tc>
      </w:tr>
      <w:tr w14:paraId="4E418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1" w:type="dxa"/>
            <w:vAlign w:val="center"/>
          </w:tcPr>
          <w:p w14:paraId="6BD16F99">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污染</w:t>
            </w:r>
          </w:p>
          <w:p w14:paraId="5CB33DC9">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物排</w:t>
            </w:r>
          </w:p>
          <w:p w14:paraId="635635F0">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放控</w:t>
            </w:r>
          </w:p>
          <w:p w14:paraId="7D6023EE">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制标</w:t>
            </w:r>
          </w:p>
          <w:p w14:paraId="2CA4A066">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准</w:t>
            </w:r>
          </w:p>
        </w:tc>
        <w:tc>
          <w:tcPr>
            <w:tcW w:w="8816" w:type="dxa"/>
          </w:tcPr>
          <w:p w14:paraId="3D87BB50">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3.3</w:t>
            </w:r>
            <w:r>
              <w:rPr>
                <w:rFonts w:hint="eastAsia"/>
                <w:b/>
                <w:color w:val="000000" w:themeColor="text1"/>
                <w:sz w:val="30"/>
                <w:szCs w:val="30"/>
                <w:highlight w:val="none"/>
                <w14:textFill>
                  <w14:solidFill>
                    <w14:schemeClr w14:val="tx1"/>
                  </w14:solidFill>
                </w14:textFill>
              </w:rPr>
              <w:t>污染物排放</w:t>
            </w:r>
            <w:r>
              <w:rPr>
                <w:b/>
                <w:color w:val="000000" w:themeColor="text1"/>
                <w:sz w:val="30"/>
                <w:szCs w:val="30"/>
                <w:highlight w:val="none"/>
                <w14:textFill>
                  <w14:solidFill>
                    <w14:schemeClr w14:val="tx1"/>
                  </w14:solidFill>
                </w14:textFill>
              </w:rPr>
              <w:t>控制</w:t>
            </w:r>
            <w:r>
              <w:rPr>
                <w:rFonts w:hint="eastAsia"/>
                <w:b/>
                <w:color w:val="000000" w:themeColor="text1"/>
                <w:sz w:val="30"/>
                <w:szCs w:val="30"/>
                <w:highlight w:val="none"/>
                <w14:textFill>
                  <w14:solidFill>
                    <w14:schemeClr w14:val="tx1"/>
                  </w14:solidFill>
                </w14:textFill>
              </w:rPr>
              <w:t>标准</w:t>
            </w:r>
          </w:p>
          <w:p w14:paraId="1B29CE25">
            <w:pPr>
              <w:pStyle w:val="91"/>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3.3.1</w:t>
            </w:r>
            <w:r>
              <w:rPr>
                <w:rFonts w:hint="eastAsia"/>
                <w:color w:val="000000" w:themeColor="text1"/>
                <w:sz w:val="28"/>
                <w:szCs w:val="28"/>
                <w:highlight w:val="none"/>
                <w14:textFill>
                  <w14:solidFill>
                    <w14:schemeClr w14:val="tx1"/>
                  </w14:solidFill>
                </w14:textFill>
              </w:rPr>
              <w:t>废水</w:t>
            </w:r>
          </w:p>
          <w:p w14:paraId="2DD6325E">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项目运营期生产冷却水循环使用，不外排，外排废水主要为员工生活污水。生活污水</w:t>
            </w:r>
            <w:r>
              <w:rPr>
                <w:color w:val="000000" w:themeColor="text1"/>
                <w:szCs w:val="21"/>
                <w:highlight w:val="none"/>
                <w14:textFill>
                  <w14:solidFill>
                    <w14:schemeClr w14:val="tx1"/>
                  </w14:solidFill>
                </w14:textFill>
              </w:rPr>
              <w:t>经</w:t>
            </w:r>
            <w:r>
              <w:rPr>
                <w:rFonts w:hint="eastAsia"/>
                <w:color w:val="000000" w:themeColor="text1"/>
                <w:szCs w:val="21"/>
                <w:highlight w:val="none"/>
                <w14:textFill>
                  <w14:solidFill>
                    <w14:schemeClr w14:val="tx1"/>
                  </w14:solidFill>
                </w14:textFill>
              </w:rPr>
              <w:t>厂区</w:t>
            </w:r>
            <w:r>
              <w:rPr>
                <w:color w:val="000000" w:themeColor="text1"/>
                <w:szCs w:val="21"/>
                <w:highlight w:val="none"/>
                <w14:textFill>
                  <w14:solidFill>
                    <w14:schemeClr w14:val="tx1"/>
                  </w14:solidFill>
                </w14:textFill>
              </w:rPr>
              <w:t>化粪池处理后，</w:t>
            </w:r>
            <w:r>
              <w:rPr>
                <w:rFonts w:hint="eastAsia"/>
                <w:color w:val="000000" w:themeColor="text1"/>
                <w:szCs w:val="21"/>
                <w:highlight w:val="none"/>
                <w14:textFill>
                  <w14:solidFill>
                    <w14:schemeClr w14:val="tx1"/>
                  </w14:solidFill>
                </w14:textFill>
              </w:rPr>
              <w:t>排入市政污水管网，最终纳入闽侯县城关污水处理厂处理。项目生活污水间接</w:t>
            </w:r>
            <w:r>
              <w:rPr>
                <w:rFonts w:hint="eastAsia"/>
                <w:color w:val="000000" w:themeColor="text1"/>
                <w:highlight w:val="none"/>
                <w14:textFill>
                  <w14:solidFill>
                    <w14:schemeClr w14:val="tx1"/>
                  </w14:solidFill>
                </w14:textFill>
              </w:rPr>
              <w:t>排放执行《污水综合排放标准》（GB8978-1996）表4的三级排放标准，其中NH</w:t>
            </w:r>
            <w:r>
              <w:rPr>
                <w:rFonts w:hint="eastAsia"/>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-N参照执行《污水排入城镇下水道水质标准》（GB/T 31962-2015）表1中的B级标准。废水执行</w:t>
            </w:r>
            <w:r>
              <w:rPr>
                <w:color w:val="000000" w:themeColor="text1"/>
                <w:highlight w:val="none"/>
                <w14:textFill>
                  <w14:solidFill>
                    <w14:schemeClr w14:val="tx1"/>
                  </w14:solidFill>
                </w14:textFill>
              </w:rPr>
              <w:t>标准详见表</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-1。</w:t>
            </w:r>
          </w:p>
          <w:p w14:paraId="0D56FA39">
            <w:pPr>
              <w:pStyle w:val="99"/>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表3.3-</w:t>
            </w:r>
            <w:r>
              <w:rPr>
                <w:rFonts w:hint="eastAsia" w:ascii="Times New Roman" w:hAnsi="Times New Roman"/>
                <w:b/>
                <w:color w:val="000000" w:themeColor="text1"/>
                <w:highlight w:val="none"/>
                <w14:textFill>
                  <w14:solidFill>
                    <w14:schemeClr w14:val="tx1"/>
                  </w14:solidFill>
                </w14:textFill>
              </w:rPr>
              <w:t>1</w:t>
            </w:r>
            <w:r>
              <w:rPr>
                <w:rFonts w:ascii="Times New Roman" w:hAnsi="Times New Roman"/>
                <w:b/>
                <w:color w:val="000000" w:themeColor="text1"/>
                <w:highlight w:val="none"/>
                <w14:textFill>
                  <w14:solidFill>
                    <w14:schemeClr w14:val="tx1"/>
                  </w14:solidFill>
                </w14:textFill>
              </w:rPr>
              <w:t xml:space="preserve">  </w:t>
            </w:r>
            <w:r>
              <w:rPr>
                <w:rFonts w:hint="eastAsia" w:ascii="Times New Roman" w:hAnsi="Times New Roman"/>
                <w:b/>
                <w:color w:val="000000" w:themeColor="text1"/>
                <w:highlight w:val="none"/>
                <w14:textFill>
                  <w14:solidFill>
                    <w14:schemeClr w14:val="tx1"/>
                  </w14:solidFill>
                </w14:textFill>
              </w:rPr>
              <w:t>项目</w:t>
            </w:r>
            <w:r>
              <w:rPr>
                <w:rFonts w:ascii="Times New Roman" w:hAnsi="Times New Roman"/>
                <w:b/>
                <w:color w:val="000000" w:themeColor="text1"/>
                <w:highlight w:val="none"/>
                <w14:textFill>
                  <w14:solidFill>
                    <w14:schemeClr w14:val="tx1"/>
                  </w14:solidFill>
                </w14:textFill>
              </w:rPr>
              <w:t>污水排放</w:t>
            </w:r>
            <w:r>
              <w:rPr>
                <w:rFonts w:hint="eastAsia" w:ascii="Times New Roman" w:hAnsi="Times New Roman"/>
                <w:b/>
                <w:color w:val="000000" w:themeColor="text1"/>
                <w:highlight w:val="none"/>
                <w14:textFill>
                  <w14:solidFill>
                    <w14:schemeClr w14:val="tx1"/>
                  </w14:solidFill>
                </w14:textFill>
              </w:rPr>
              <w:t>执行</w:t>
            </w:r>
            <w:r>
              <w:rPr>
                <w:rFonts w:ascii="Times New Roman" w:hAnsi="Times New Roman"/>
                <w:b/>
                <w:color w:val="000000" w:themeColor="text1"/>
                <w:highlight w:val="none"/>
                <w14:textFill>
                  <w14:solidFill>
                    <w14:schemeClr w14:val="tx1"/>
                  </w14:solidFill>
                </w14:textFill>
              </w:rPr>
              <w:t>标准</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4"/>
              <w:gridCol w:w="2607"/>
              <w:gridCol w:w="1738"/>
              <w:gridCol w:w="3471"/>
            </w:tblGrid>
            <w:tr w14:paraId="2BABF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 w:hRule="atLeast"/>
                <w:jc w:val="center"/>
              </w:trPr>
              <w:tc>
                <w:tcPr>
                  <w:tcW w:w="440" w:type="pct"/>
                  <w:vAlign w:val="center"/>
                </w:tcPr>
                <w:p w14:paraId="5CCA076A">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序号</w:t>
                  </w:r>
                </w:p>
              </w:tc>
              <w:tc>
                <w:tcPr>
                  <w:tcW w:w="1521" w:type="pct"/>
                  <w:vAlign w:val="center"/>
                </w:tcPr>
                <w:p w14:paraId="4D8B5BE0">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污染物名称</w:t>
                  </w:r>
                </w:p>
              </w:tc>
              <w:tc>
                <w:tcPr>
                  <w:tcW w:w="1014" w:type="pct"/>
                  <w:vAlign w:val="center"/>
                </w:tcPr>
                <w:p w14:paraId="76508F91">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三级标准</w:t>
                  </w:r>
                </w:p>
              </w:tc>
              <w:tc>
                <w:tcPr>
                  <w:tcW w:w="2025" w:type="pct"/>
                  <w:vAlign w:val="center"/>
                </w:tcPr>
                <w:p w14:paraId="0BA09CCC">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执行</w:t>
                  </w:r>
                  <w:r>
                    <w:rPr>
                      <w:color w:val="000000" w:themeColor="text1"/>
                      <w:szCs w:val="21"/>
                      <w:highlight w:val="none"/>
                      <w14:textFill>
                        <w14:solidFill>
                          <w14:schemeClr w14:val="tx1"/>
                        </w14:solidFill>
                      </w14:textFill>
                    </w:rPr>
                    <w:t>标准</w:t>
                  </w:r>
                </w:p>
              </w:tc>
            </w:tr>
            <w:tr w14:paraId="174239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 w:hRule="atLeast"/>
                <w:jc w:val="center"/>
              </w:trPr>
              <w:tc>
                <w:tcPr>
                  <w:tcW w:w="440" w:type="pct"/>
                  <w:vAlign w:val="center"/>
                </w:tcPr>
                <w:p w14:paraId="0087C056">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1521" w:type="pct"/>
                  <w:vAlign w:val="center"/>
                </w:tcPr>
                <w:p w14:paraId="72EA64A7">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pH（</w:t>
                  </w:r>
                  <w:r>
                    <w:rPr>
                      <w:color w:val="000000" w:themeColor="text1"/>
                      <w:szCs w:val="21"/>
                      <w:highlight w:val="none"/>
                      <w14:textFill>
                        <w14:solidFill>
                          <w14:schemeClr w14:val="tx1"/>
                        </w14:solidFill>
                      </w14:textFill>
                    </w:rPr>
                    <w:t>无量纲</w:t>
                  </w:r>
                  <w:r>
                    <w:rPr>
                      <w:rFonts w:hint="eastAsia"/>
                      <w:color w:val="000000" w:themeColor="text1"/>
                      <w:szCs w:val="21"/>
                      <w:highlight w:val="none"/>
                      <w14:textFill>
                        <w14:solidFill>
                          <w14:schemeClr w14:val="tx1"/>
                        </w14:solidFill>
                      </w14:textFill>
                    </w:rPr>
                    <w:t>）</w:t>
                  </w:r>
                </w:p>
              </w:tc>
              <w:tc>
                <w:tcPr>
                  <w:tcW w:w="1014" w:type="pct"/>
                  <w:vAlign w:val="center"/>
                </w:tcPr>
                <w:p w14:paraId="25244A77">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6～9</w:t>
                  </w:r>
                </w:p>
              </w:tc>
              <w:tc>
                <w:tcPr>
                  <w:tcW w:w="2025" w:type="pct"/>
                  <w:vMerge w:val="restart"/>
                  <w:vAlign w:val="center"/>
                </w:tcPr>
                <w:p w14:paraId="7C49768B">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《污水综合排放标准》(GB8978-1996)</w:t>
                  </w:r>
                </w:p>
                <w:p w14:paraId="29559EFE">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中表4三级标准</w:t>
                  </w:r>
                </w:p>
                <w:p w14:paraId="54C150B6">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（其中NH</w:t>
                  </w:r>
                  <w:r>
                    <w:rPr>
                      <w:rFonts w:hint="eastAsia"/>
                      <w:color w:val="000000" w:themeColor="text1"/>
                      <w:szCs w:val="21"/>
                      <w:highlight w:val="none"/>
                      <w:vertAlign w:val="subscript"/>
                      <w14:textFill>
                        <w14:solidFill>
                          <w14:schemeClr w14:val="tx1"/>
                        </w14:solidFill>
                      </w14:textFill>
                    </w:rPr>
                    <w:t>3</w:t>
                  </w:r>
                  <w:r>
                    <w:rPr>
                      <w:rFonts w:hint="eastAsia"/>
                      <w:color w:val="000000" w:themeColor="text1"/>
                      <w:szCs w:val="21"/>
                      <w:highlight w:val="none"/>
                      <w14:textFill>
                        <w14:solidFill>
                          <w14:schemeClr w14:val="tx1"/>
                        </w14:solidFill>
                      </w14:textFill>
                    </w:rPr>
                    <w:t>-N参照执行《污水排入城镇下水道水质标准》（GB/T 31962-2015）表1中的B级标准</w:t>
                  </w:r>
                  <w:r>
                    <w:rPr>
                      <w:color w:val="000000" w:themeColor="text1"/>
                      <w:szCs w:val="21"/>
                      <w:highlight w:val="none"/>
                      <w14:textFill>
                        <w14:solidFill>
                          <w14:schemeClr w14:val="tx1"/>
                        </w14:solidFill>
                      </w14:textFill>
                    </w:rPr>
                    <w:t>）</w:t>
                  </w:r>
                </w:p>
              </w:tc>
            </w:tr>
            <w:tr w14:paraId="178283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440" w:type="pct"/>
                  <w:vAlign w:val="center"/>
                </w:tcPr>
                <w:p w14:paraId="62982BC4">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p>
              </w:tc>
              <w:tc>
                <w:tcPr>
                  <w:tcW w:w="1521" w:type="pct"/>
                  <w:vAlign w:val="center"/>
                </w:tcPr>
                <w:p w14:paraId="02D3F5CB">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悬浮物（SS）</w:t>
                  </w:r>
                </w:p>
              </w:tc>
              <w:tc>
                <w:tcPr>
                  <w:tcW w:w="1014" w:type="pct"/>
                  <w:vAlign w:val="center"/>
                </w:tcPr>
                <w:p w14:paraId="18891C54">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≤400mg/L</w:t>
                  </w:r>
                </w:p>
              </w:tc>
              <w:tc>
                <w:tcPr>
                  <w:tcW w:w="2025" w:type="pct"/>
                  <w:vMerge w:val="continue"/>
                  <w:vAlign w:val="center"/>
                </w:tcPr>
                <w:p w14:paraId="5F10831B">
                  <w:pPr>
                    <w:adjustRightInd w:val="0"/>
                    <w:jc w:val="center"/>
                    <w:textAlignment w:val="center"/>
                    <w:rPr>
                      <w:color w:val="000000" w:themeColor="text1"/>
                      <w:szCs w:val="21"/>
                      <w:highlight w:val="none"/>
                      <w14:textFill>
                        <w14:solidFill>
                          <w14:schemeClr w14:val="tx1"/>
                        </w14:solidFill>
                      </w14:textFill>
                    </w:rPr>
                  </w:pPr>
                </w:p>
              </w:tc>
            </w:tr>
            <w:tr w14:paraId="7F1485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440" w:type="pct"/>
                  <w:vAlign w:val="center"/>
                </w:tcPr>
                <w:p w14:paraId="04F49278">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p>
              </w:tc>
              <w:tc>
                <w:tcPr>
                  <w:tcW w:w="1521" w:type="pct"/>
                  <w:vAlign w:val="center"/>
                </w:tcPr>
                <w:p w14:paraId="35A3C97B">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五日生化需氧量（BOD</w:t>
                  </w:r>
                  <w:r>
                    <w:rPr>
                      <w:color w:val="000000" w:themeColor="text1"/>
                      <w:szCs w:val="21"/>
                      <w:highlight w:val="none"/>
                      <w:vertAlign w:val="subscript"/>
                      <w14:textFill>
                        <w14:solidFill>
                          <w14:schemeClr w14:val="tx1"/>
                        </w14:solidFill>
                      </w14:textFill>
                    </w:rPr>
                    <w:t>5</w:t>
                  </w:r>
                  <w:r>
                    <w:rPr>
                      <w:color w:val="000000" w:themeColor="text1"/>
                      <w:szCs w:val="21"/>
                      <w:highlight w:val="none"/>
                      <w14:textFill>
                        <w14:solidFill>
                          <w14:schemeClr w14:val="tx1"/>
                        </w14:solidFill>
                      </w14:textFill>
                    </w:rPr>
                    <w:t>）</w:t>
                  </w:r>
                </w:p>
              </w:tc>
              <w:tc>
                <w:tcPr>
                  <w:tcW w:w="1014" w:type="pct"/>
                  <w:vAlign w:val="center"/>
                </w:tcPr>
                <w:p w14:paraId="67753CE3">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≤300mg/L</w:t>
                  </w:r>
                </w:p>
              </w:tc>
              <w:tc>
                <w:tcPr>
                  <w:tcW w:w="2025" w:type="pct"/>
                  <w:vMerge w:val="continue"/>
                  <w:vAlign w:val="center"/>
                </w:tcPr>
                <w:p w14:paraId="17ADBC11">
                  <w:pPr>
                    <w:adjustRightInd w:val="0"/>
                    <w:jc w:val="center"/>
                    <w:textAlignment w:val="center"/>
                    <w:rPr>
                      <w:color w:val="000000" w:themeColor="text1"/>
                      <w:szCs w:val="21"/>
                      <w:highlight w:val="none"/>
                      <w14:textFill>
                        <w14:solidFill>
                          <w14:schemeClr w14:val="tx1"/>
                        </w14:solidFill>
                      </w14:textFill>
                    </w:rPr>
                  </w:pPr>
                </w:p>
              </w:tc>
            </w:tr>
            <w:tr w14:paraId="317C8E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440" w:type="pct"/>
                  <w:vAlign w:val="center"/>
                </w:tcPr>
                <w:p w14:paraId="514CE234">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p>
              </w:tc>
              <w:tc>
                <w:tcPr>
                  <w:tcW w:w="1521" w:type="pct"/>
                  <w:vAlign w:val="center"/>
                </w:tcPr>
                <w:p w14:paraId="0D8EBF55">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化学需氧量（COD）</w:t>
                  </w:r>
                </w:p>
              </w:tc>
              <w:tc>
                <w:tcPr>
                  <w:tcW w:w="1014" w:type="pct"/>
                  <w:vAlign w:val="center"/>
                </w:tcPr>
                <w:p w14:paraId="384EDC92">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≤500mg/L</w:t>
                  </w:r>
                </w:p>
              </w:tc>
              <w:tc>
                <w:tcPr>
                  <w:tcW w:w="2025" w:type="pct"/>
                  <w:vMerge w:val="continue"/>
                  <w:vAlign w:val="center"/>
                </w:tcPr>
                <w:p w14:paraId="4470ABD3">
                  <w:pPr>
                    <w:adjustRightInd w:val="0"/>
                    <w:jc w:val="center"/>
                    <w:textAlignment w:val="center"/>
                    <w:rPr>
                      <w:color w:val="000000" w:themeColor="text1"/>
                      <w:szCs w:val="21"/>
                      <w:highlight w:val="none"/>
                      <w14:textFill>
                        <w14:solidFill>
                          <w14:schemeClr w14:val="tx1"/>
                        </w14:solidFill>
                      </w14:textFill>
                    </w:rPr>
                  </w:pPr>
                </w:p>
              </w:tc>
            </w:tr>
            <w:tr w14:paraId="1CA8AE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440" w:type="pct"/>
                  <w:vAlign w:val="center"/>
                </w:tcPr>
                <w:p w14:paraId="1281FD52">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p>
              </w:tc>
              <w:tc>
                <w:tcPr>
                  <w:tcW w:w="1521" w:type="pct"/>
                  <w:vAlign w:val="center"/>
                </w:tcPr>
                <w:p w14:paraId="1FDFF361">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氨氮（NH</w:t>
                  </w:r>
                  <w:r>
                    <w:rPr>
                      <w:color w:val="000000" w:themeColor="text1"/>
                      <w:szCs w:val="21"/>
                      <w:highlight w:val="none"/>
                      <w:vertAlign w:val="subscript"/>
                      <w14:textFill>
                        <w14:solidFill>
                          <w14:schemeClr w14:val="tx1"/>
                        </w14:solidFill>
                      </w14:textFill>
                    </w:rPr>
                    <w:t>3</w:t>
                  </w:r>
                  <w:r>
                    <w:rPr>
                      <w:color w:val="000000" w:themeColor="text1"/>
                      <w:szCs w:val="21"/>
                      <w:highlight w:val="none"/>
                      <w14:textFill>
                        <w14:solidFill>
                          <w14:schemeClr w14:val="tx1"/>
                        </w14:solidFill>
                      </w14:textFill>
                    </w:rPr>
                    <w:t>-N）</w:t>
                  </w:r>
                  <w:r>
                    <w:rPr>
                      <w:rFonts w:hint="eastAsia"/>
                      <w:color w:val="000000" w:themeColor="text1"/>
                      <w:szCs w:val="21"/>
                      <w:highlight w:val="none"/>
                      <w14:textFill>
                        <w14:solidFill>
                          <w14:schemeClr w14:val="tx1"/>
                        </w14:solidFill>
                      </w14:textFill>
                    </w:rPr>
                    <w:t>*</w:t>
                  </w:r>
                </w:p>
              </w:tc>
              <w:tc>
                <w:tcPr>
                  <w:tcW w:w="1014" w:type="pct"/>
                  <w:vAlign w:val="center"/>
                </w:tcPr>
                <w:p w14:paraId="6D8899BE">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45</w:t>
                  </w:r>
                  <w:r>
                    <w:rPr>
                      <w:color w:val="000000" w:themeColor="text1"/>
                      <w:szCs w:val="21"/>
                      <w:highlight w:val="none"/>
                      <w14:textFill>
                        <w14:solidFill>
                          <w14:schemeClr w14:val="tx1"/>
                        </w14:solidFill>
                      </w14:textFill>
                    </w:rPr>
                    <w:t>mg/L</w:t>
                  </w:r>
                </w:p>
              </w:tc>
              <w:tc>
                <w:tcPr>
                  <w:tcW w:w="2025" w:type="pct"/>
                  <w:vMerge w:val="continue"/>
                  <w:vAlign w:val="center"/>
                </w:tcPr>
                <w:p w14:paraId="2C7EEF22">
                  <w:pPr>
                    <w:adjustRightInd w:val="0"/>
                    <w:jc w:val="center"/>
                    <w:textAlignment w:val="center"/>
                    <w:rPr>
                      <w:color w:val="000000" w:themeColor="text1"/>
                      <w:szCs w:val="21"/>
                      <w:highlight w:val="none"/>
                      <w14:textFill>
                        <w14:solidFill>
                          <w14:schemeClr w14:val="tx1"/>
                        </w14:solidFill>
                      </w14:textFill>
                    </w:rPr>
                  </w:pPr>
                </w:p>
              </w:tc>
            </w:tr>
          </w:tbl>
          <w:p w14:paraId="0E37E1CB">
            <w:pPr>
              <w:pStyle w:val="91"/>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3.3.2</w:t>
            </w:r>
            <w:r>
              <w:rPr>
                <w:rFonts w:hint="eastAsia"/>
                <w:color w:val="000000" w:themeColor="text1"/>
                <w:sz w:val="28"/>
                <w:szCs w:val="28"/>
                <w:highlight w:val="none"/>
                <w14:textFill>
                  <w14:solidFill>
                    <w14:schemeClr w14:val="tx1"/>
                  </w14:solidFill>
                </w14:textFill>
              </w:rPr>
              <w:t>废气</w:t>
            </w:r>
          </w:p>
          <w:p w14:paraId="6D3DD288">
            <w:pPr>
              <w:pStyle w:val="88"/>
              <w:ind w:firstLine="480"/>
              <w:jc w:val="both"/>
              <w:rPr>
                <w:ins w:id="0" w:author="Sue瑶" w:date="2025-12-24T21:53:00Z"/>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本项目运营期废气主要为注塑及挤出工序废气。项目注塑及挤出工序产生的废气主要为非甲烷总烃、氯化氢、氯乙烯、臭气浓度。</w:t>
            </w:r>
          </w:p>
          <w:p w14:paraId="3CB0377D">
            <w:pPr>
              <w:pStyle w:val="88"/>
              <w:ind w:firstLine="48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由于项目使用PPR及PVC材质</w:t>
            </w:r>
            <w:r>
              <w:rPr>
                <w:rFonts w:hint="eastAsia"/>
                <w:color w:val="000000" w:themeColor="text1"/>
                <w:highlight w:val="none"/>
                <w:lang w:eastAsia="zh-CN"/>
                <w14:textFill>
                  <w14:solidFill>
                    <w14:schemeClr w14:val="tx1"/>
                  </w14:solidFill>
                </w14:textFill>
              </w:rPr>
              <w:t>加热</w:t>
            </w:r>
            <w:r>
              <w:rPr>
                <w:rFonts w:hint="eastAsia"/>
                <w:color w:val="000000" w:themeColor="text1"/>
                <w:highlight w:val="none"/>
                <w14:textFill>
                  <w14:solidFill>
                    <w14:schemeClr w14:val="tx1"/>
                  </w14:solidFill>
                </w14:textFill>
              </w:rPr>
              <w:t>产生废气污染因子不同，PPR注塑及挤出工序产生非甲烷总烃，PVC注塑及挤出工序产生非甲烷总烃、氯化氢、氯乙烯、臭气浓度</w:t>
            </w:r>
            <w:r>
              <w:rPr>
                <w:rFonts w:hint="eastAsia"/>
                <w:color w:val="000000" w:themeColor="text1"/>
                <w:highlight w:val="none"/>
                <w:lang w:eastAsia="zh-CN"/>
                <w14:textFill>
                  <w14:solidFill>
                    <w14:schemeClr w14:val="tx1"/>
                  </w14:solidFill>
                </w14:textFill>
              </w:rPr>
              <w:t>。其中</w:t>
            </w:r>
            <w:r>
              <w:rPr>
                <w:rFonts w:hint="eastAsia"/>
                <w:color w:val="000000" w:themeColor="text1"/>
                <w:highlight w:val="none"/>
                <w14:textFill>
                  <w14:solidFill>
                    <w14:schemeClr w14:val="tx1"/>
                  </w14:solidFill>
                </w14:textFill>
              </w:rPr>
              <w:t>PPR废气排放执行</w:t>
            </w:r>
            <w:r>
              <w:rPr>
                <w:bCs/>
                <w:color w:val="000000" w:themeColor="text1"/>
                <w:highlight w:val="none"/>
                <w14:textFill>
                  <w14:solidFill>
                    <w14:schemeClr w14:val="tx1"/>
                  </w14:solidFill>
                </w14:textFill>
              </w:rPr>
              <w:t>《合成树脂工业污染物排放标准》（</w:t>
            </w:r>
            <w:r>
              <w:rPr>
                <w:rFonts w:hint="eastAsia"/>
                <w:bCs/>
                <w:color w:val="000000" w:themeColor="text1"/>
                <w:highlight w:val="none"/>
                <w14:textFill>
                  <w14:solidFill>
                    <w14:schemeClr w14:val="tx1"/>
                  </w14:solidFill>
                </w14:textFill>
              </w:rPr>
              <w:t>GB31572</w:t>
            </w:r>
            <w:r>
              <w:rPr>
                <w:bCs/>
                <w:color w:val="000000" w:themeColor="text1"/>
                <w:highlight w:val="none"/>
                <w14:textFill>
                  <w14:solidFill>
                    <w14:schemeClr w14:val="tx1"/>
                  </w14:solidFill>
                </w14:textFill>
              </w:rPr>
              <w:t>-201</w:t>
            </w:r>
            <w:r>
              <w:rPr>
                <w:rFonts w:hint="eastAsia"/>
                <w:bCs/>
                <w:color w:val="000000" w:themeColor="text1"/>
                <w:highlight w:val="none"/>
                <w14:textFill>
                  <w14:solidFill>
                    <w14:schemeClr w14:val="tx1"/>
                  </w14:solidFill>
                </w14:textFill>
              </w:rPr>
              <w:t>5</w:t>
            </w:r>
            <w:r>
              <w:rPr>
                <w:bCs/>
                <w:color w:val="000000" w:themeColor="text1"/>
                <w:highlight w:val="none"/>
                <w14:textFill>
                  <w14:solidFill>
                    <w14:schemeClr w14:val="tx1"/>
                  </w14:solidFill>
                </w14:textFill>
              </w:rPr>
              <w:t>）</w:t>
            </w:r>
            <w:r>
              <w:rPr>
                <w:rFonts w:hint="eastAsia"/>
                <w:bCs/>
                <w:color w:val="000000" w:themeColor="text1"/>
                <w:highlight w:val="none"/>
                <w14:textFill>
                  <w14:solidFill>
                    <w14:schemeClr w14:val="tx1"/>
                  </w14:solidFill>
                </w14:textFill>
              </w:rPr>
              <w:t>表5中</w:t>
            </w:r>
            <w:r>
              <w:rPr>
                <w:bCs/>
                <w:color w:val="000000" w:themeColor="text1"/>
                <w:highlight w:val="none"/>
                <w14:textFill>
                  <w14:solidFill>
                    <w14:schemeClr w14:val="tx1"/>
                  </w14:solidFill>
                </w14:textFill>
              </w:rPr>
              <w:t>相应标准值</w:t>
            </w:r>
            <w:r>
              <w:rPr>
                <w:rFonts w:hint="eastAsia"/>
                <w:bCs/>
                <w:color w:val="000000" w:themeColor="text1"/>
                <w:highlight w:val="none"/>
                <w14:textFill>
                  <w14:solidFill>
                    <w14:schemeClr w14:val="tx1"/>
                  </w14:solidFill>
                </w14:textFill>
              </w:rPr>
              <w:t>，</w:t>
            </w:r>
            <w:r>
              <w:rPr>
                <w:rFonts w:hint="eastAsia"/>
                <w:bCs/>
                <w:color w:val="000000" w:themeColor="text1"/>
                <w:highlight w:val="none"/>
                <w:lang w:eastAsia="zh-CN"/>
                <w14:textFill>
                  <w14:solidFill>
                    <w14:schemeClr w14:val="tx1"/>
                  </w14:solidFill>
                </w14:textFill>
              </w:rPr>
              <w:t>由于</w:t>
            </w:r>
            <w:r>
              <w:rPr>
                <w:rFonts w:hint="eastAsia"/>
                <w:bCs/>
                <w:color w:val="000000" w:themeColor="text1"/>
                <w:highlight w:val="none"/>
                <w14:textFill>
                  <w14:solidFill>
                    <w14:schemeClr w14:val="tx1"/>
                  </w14:solidFill>
                </w14:textFill>
              </w:rPr>
              <w:t>GB31572</w:t>
            </w:r>
            <w:r>
              <w:rPr>
                <w:bCs/>
                <w:color w:val="000000" w:themeColor="text1"/>
                <w:highlight w:val="none"/>
                <w14:textFill>
                  <w14:solidFill>
                    <w14:schemeClr w14:val="tx1"/>
                  </w14:solidFill>
                </w14:textFill>
              </w:rPr>
              <w:t>-201</w:t>
            </w:r>
            <w:r>
              <w:rPr>
                <w:rFonts w:hint="eastAsia"/>
                <w:bCs/>
                <w:color w:val="000000" w:themeColor="text1"/>
                <w:highlight w:val="none"/>
                <w14:textFill>
                  <w14:solidFill>
                    <w14:schemeClr w14:val="tx1"/>
                  </w14:solidFill>
                </w14:textFill>
              </w:rPr>
              <w:t>5</w:t>
            </w:r>
            <w:r>
              <w:rPr>
                <w:rFonts w:hint="eastAsia"/>
                <w:bCs/>
                <w:color w:val="000000" w:themeColor="text1"/>
                <w:highlight w:val="none"/>
                <w:lang w:eastAsia="zh-CN"/>
                <w14:textFill>
                  <w14:solidFill>
                    <w14:schemeClr w14:val="tx1"/>
                  </w14:solidFill>
                </w14:textFill>
              </w:rPr>
              <w:t>使用范围不包括聚氯乙烯树脂，本项目</w:t>
            </w:r>
            <w:r>
              <w:rPr>
                <w:rFonts w:hint="eastAsia"/>
                <w:bCs/>
                <w:color w:val="000000" w:themeColor="text1"/>
                <w:highlight w:val="none"/>
                <w14:textFill>
                  <w14:solidFill>
                    <w14:schemeClr w14:val="tx1"/>
                  </w14:solidFill>
                </w14:textFill>
              </w:rPr>
              <w:t>PVC废气排放执行</w:t>
            </w:r>
            <w:r>
              <w:rPr>
                <w:color w:val="000000" w:themeColor="text1"/>
                <w:kern w:val="0"/>
                <w:highlight w:val="none"/>
                <w14:textFill>
                  <w14:solidFill>
                    <w14:schemeClr w14:val="tx1"/>
                  </w14:solidFill>
                </w14:textFill>
              </w:rPr>
              <w:t>《大气污染物综合排放标准》（GB16297-1996）表2 规定相关限值</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14:textFill>
                  <w14:solidFill>
                    <w14:schemeClr w14:val="tx1"/>
                  </w14:solidFill>
                </w14:textFill>
              </w:rPr>
              <w:t>。由于两种废气通过同一套处理设施收集排放，对比2个标准中各污染因子排放限值，非甲烷总烃排放从严执行</w:t>
            </w:r>
            <w:r>
              <w:rPr>
                <w:bCs/>
                <w:color w:val="000000" w:themeColor="text1"/>
                <w:highlight w:val="none"/>
                <w14:textFill>
                  <w14:solidFill>
                    <w14:schemeClr w14:val="tx1"/>
                  </w14:solidFill>
                </w14:textFill>
              </w:rPr>
              <w:t>《合成树脂工业污染物排放标准》（</w:t>
            </w:r>
            <w:r>
              <w:rPr>
                <w:rFonts w:hint="eastAsia"/>
                <w:bCs/>
                <w:color w:val="000000" w:themeColor="text1"/>
                <w:highlight w:val="none"/>
                <w14:textFill>
                  <w14:solidFill>
                    <w14:schemeClr w14:val="tx1"/>
                  </w14:solidFill>
                </w14:textFill>
              </w:rPr>
              <w:t>GB31572</w:t>
            </w:r>
            <w:r>
              <w:rPr>
                <w:bCs/>
                <w:color w:val="000000" w:themeColor="text1"/>
                <w:highlight w:val="none"/>
                <w14:textFill>
                  <w14:solidFill>
                    <w14:schemeClr w14:val="tx1"/>
                  </w14:solidFill>
                </w14:textFill>
              </w:rPr>
              <w:t>-201</w:t>
            </w:r>
            <w:r>
              <w:rPr>
                <w:rFonts w:hint="eastAsia"/>
                <w:bCs/>
                <w:color w:val="000000" w:themeColor="text1"/>
                <w:highlight w:val="none"/>
                <w14:textFill>
                  <w14:solidFill>
                    <w14:schemeClr w14:val="tx1"/>
                  </w14:solidFill>
                </w14:textFill>
              </w:rPr>
              <w:t>5</w:t>
            </w:r>
            <w:r>
              <w:rPr>
                <w:bCs/>
                <w:color w:val="000000" w:themeColor="text1"/>
                <w:highlight w:val="none"/>
                <w14:textFill>
                  <w14:solidFill>
                    <w14:schemeClr w14:val="tx1"/>
                  </w14:solidFill>
                </w14:textFill>
              </w:rPr>
              <w:t>）</w:t>
            </w:r>
            <w:r>
              <w:rPr>
                <w:rFonts w:hint="eastAsia"/>
                <w:bCs/>
                <w:color w:val="000000" w:themeColor="text1"/>
                <w:highlight w:val="none"/>
                <w14:textFill>
                  <w14:solidFill>
                    <w14:schemeClr w14:val="tx1"/>
                  </w14:solidFill>
                </w14:textFill>
              </w:rPr>
              <w:t>表5及表9中</w:t>
            </w:r>
            <w:r>
              <w:rPr>
                <w:bCs/>
                <w:color w:val="000000" w:themeColor="text1"/>
                <w:highlight w:val="none"/>
                <w14:textFill>
                  <w14:solidFill>
                    <w14:schemeClr w14:val="tx1"/>
                  </w14:solidFill>
                </w14:textFill>
              </w:rPr>
              <w:t>相应标准值</w:t>
            </w:r>
            <w:r>
              <w:rPr>
                <w:rFonts w:hint="eastAsia"/>
                <w:bCs/>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氯化氢、氯乙烯</w:t>
            </w:r>
            <w:r>
              <w:rPr>
                <w:rFonts w:hint="eastAsia"/>
                <w:bCs/>
                <w:color w:val="000000" w:themeColor="text1"/>
                <w:highlight w:val="none"/>
                <w14:textFill>
                  <w14:solidFill>
                    <w14:schemeClr w14:val="tx1"/>
                  </w14:solidFill>
                </w14:textFill>
              </w:rPr>
              <w:t>执行</w:t>
            </w:r>
            <w:r>
              <w:rPr>
                <w:color w:val="000000" w:themeColor="text1"/>
                <w:kern w:val="0"/>
                <w:highlight w:val="none"/>
                <w14:textFill>
                  <w14:solidFill>
                    <w14:schemeClr w14:val="tx1"/>
                  </w14:solidFill>
                </w14:textFill>
              </w:rPr>
              <w:t>《大气污染物综合排放标准》（GB16297-1996）表2 规定相关限值</w:t>
            </w:r>
            <w:r>
              <w:rPr>
                <w:rFonts w:hint="eastAsia"/>
                <w:color w:val="000000" w:themeColor="text1"/>
                <w:kern w:val="0"/>
                <w:highlight w:val="none"/>
                <w14:textFill>
                  <w14:solidFill>
                    <w14:schemeClr w14:val="tx1"/>
                  </w14:solidFill>
                </w14:textFill>
              </w:rPr>
              <w:t>。</w:t>
            </w:r>
          </w:p>
          <w:p w14:paraId="595CB26C">
            <w:pPr>
              <w:pStyle w:val="88"/>
              <w:ind w:firstLine="480"/>
              <w:jc w:val="both"/>
              <w:rPr>
                <w:b/>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综上，项目注塑及挤出工序产生的</w:t>
            </w:r>
            <w:r>
              <w:rPr>
                <w:rFonts w:hint="eastAsia"/>
                <w:bCs/>
                <w:color w:val="000000" w:themeColor="text1"/>
                <w:highlight w:val="none"/>
                <w14:textFill>
                  <w14:solidFill>
                    <w14:schemeClr w14:val="tx1"/>
                  </w14:solidFill>
                </w14:textFill>
              </w:rPr>
              <w:t>非甲烷总烃</w:t>
            </w:r>
            <w:r>
              <w:rPr>
                <w:rFonts w:hint="eastAsia"/>
                <w:color w:val="000000" w:themeColor="text1"/>
                <w:highlight w:val="none"/>
                <w14:textFill>
                  <w14:solidFill>
                    <w14:schemeClr w14:val="tx1"/>
                  </w14:solidFill>
                </w14:textFill>
              </w:rPr>
              <w:t>有组织及厂界无组织排放从严执行</w:t>
            </w:r>
            <w:r>
              <w:rPr>
                <w:bCs/>
                <w:color w:val="000000" w:themeColor="text1"/>
                <w:highlight w:val="none"/>
                <w14:textFill>
                  <w14:solidFill>
                    <w14:schemeClr w14:val="tx1"/>
                  </w14:solidFill>
                </w14:textFill>
              </w:rPr>
              <w:t>《合成树脂工业污染物排放标准》（</w:t>
            </w:r>
            <w:r>
              <w:rPr>
                <w:rFonts w:hint="eastAsia"/>
                <w:bCs/>
                <w:color w:val="000000" w:themeColor="text1"/>
                <w:highlight w:val="none"/>
                <w14:textFill>
                  <w14:solidFill>
                    <w14:schemeClr w14:val="tx1"/>
                  </w14:solidFill>
                </w14:textFill>
              </w:rPr>
              <w:t>GB31572</w:t>
            </w:r>
            <w:r>
              <w:rPr>
                <w:bCs/>
                <w:color w:val="000000" w:themeColor="text1"/>
                <w:highlight w:val="none"/>
                <w14:textFill>
                  <w14:solidFill>
                    <w14:schemeClr w14:val="tx1"/>
                  </w14:solidFill>
                </w14:textFill>
              </w:rPr>
              <w:t>-201</w:t>
            </w:r>
            <w:r>
              <w:rPr>
                <w:rFonts w:hint="eastAsia"/>
                <w:bCs/>
                <w:color w:val="000000" w:themeColor="text1"/>
                <w:highlight w:val="none"/>
                <w14:textFill>
                  <w14:solidFill>
                    <w14:schemeClr w14:val="tx1"/>
                  </w14:solidFill>
                </w14:textFill>
              </w:rPr>
              <w:t>5</w:t>
            </w:r>
            <w:r>
              <w:rPr>
                <w:bCs/>
                <w:color w:val="000000" w:themeColor="text1"/>
                <w:highlight w:val="none"/>
                <w14:textFill>
                  <w14:solidFill>
                    <w14:schemeClr w14:val="tx1"/>
                  </w14:solidFill>
                </w14:textFill>
              </w:rPr>
              <w:t>）</w:t>
            </w:r>
            <w:r>
              <w:rPr>
                <w:rFonts w:hint="eastAsia"/>
                <w:bCs/>
                <w:color w:val="000000" w:themeColor="text1"/>
                <w:highlight w:val="none"/>
                <w14:textFill>
                  <w14:solidFill>
                    <w14:schemeClr w14:val="tx1"/>
                  </w14:solidFill>
                </w14:textFill>
              </w:rPr>
              <w:t>表5及表9中</w:t>
            </w:r>
            <w:r>
              <w:rPr>
                <w:bCs/>
                <w:color w:val="000000" w:themeColor="text1"/>
                <w:highlight w:val="none"/>
                <w14:textFill>
                  <w14:solidFill>
                    <w14:schemeClr w14:val="tx1"/>
                  </w14:solidFill>
                </w14:textFill>
              </w:rPr>
              <w:t>相应标准值</w:t>
            </w:r>
            <w:r>
              <w:rPr>
                <w:rFonts w:hint="eastAsia"/>
                <w:color w:val="000000" w:themeColor="text1"/>
                <w:kern w:val="0"/>
                <w:highlight w:val="none"/>
                <w14:textFill>
                  <w14:solidFill>
                    <w14:schemeClr w14:val="tx1"/>
                  </w14:solidFill>
                </w14:textFill>
              </w:rPr>
              <w:t>；</w:t>
            </w:r>
            <w:r>
              <w:rPr>
                <w:rFonts w:hint="eastAsia"/>
                <w:bCs/>
                <w:color w:val="000000" w:themeColor="text1"/>
                <w:highlight w:val="none"/>
                <w14:textFill>
                  <w14:solidFill>
                    <w14:schemeClr w14:val="tx1"/>
                  </w14:solidFill>
                </w14:textFill>
              </w:rPr>
              <w:t>非甲烷总烃</w:t>
            </w:r>
            <w:r>
              <w:rPr>
                <w:rFonts w:hint="eastAsia" w:hAnsi="宋体"/>
                <w:color w:val="000000" w:themeColor="text1"/>
                <w:highlight w:val="none"/>
                <w14:textFill>
                  <w14:solidFill>
                    <w14:schemeClr w14:val="tx1"/>
                  </w14:solidFill>
                </w14:textFill>
              </w:rPr>
              <w:t>厂区内无组织排放执行《挥发性有机物无组织排放控制标准》（GB37822-2019）附录A的表A.1</w:t>
            </w:r>
            <w:r>
              <w:rPr>
                <w:rFonts w:hint="eastAsia"/>
                <w:bCs/>
                <w:color w:val="000000" w:themeColor="text1"/>
                <w:highlight w:val="none"/>
                <w14:textFill>
                  <w14:solidFill>
                    <w14:schemeClr w14:val="tx1"/>
                  </w14:solidFill>
                </w14:textFill>
              </w:rPr>
              <w:t>中排放限值。氯化氢、氯乙烯</w:t>
            </w:r>
            <w:r>
              <w:rPr>
                <w:rFonts w:hint="eastAsia"/>
                <w:color w:val="000000" w:themeColor="text1"/>
                <w:kern w:val="0"/>
                <w:highlight w:val="none"/>
                <w14:textFill>
                  <w14:solidFill>
                    <w14:schemeClr w14:val="tx1"/>
                  </w14:solidFill>
                </w14:textFill>
              </w:rPr>
              <w:t>有组织</w:t>
            </w:r>
            <w:r>
              <w:rPr>
                <w:color w:val="000000" w:themeColor="text1"/>
                <w:kern w:val="0"/>
                <w:highlight w:val="none"/>
                <w14:textFill>
                  <w14:solidFill>
                    <w14:schemeClr w14:val="tx1"/>
                  </w14:solidFill>
                </w14:textFill>
              </w:rPr>
              <w:t>排放浓度</w:t>
            </w:r>
            <w:r>
              <w:rPr>
                <w:rFonts w:hint="eastAsia"/>
                <w:color w:val="000000" w:themeColor="text1"/>
                <w:kern w:val="0"/>
                <w:highlight w:val="none"/>
                <w14:textFill>
                  <w14:solidFill>
                    <w14:schemeClr w14:val="tx1"/>
                  </w14:solidFill>
                </w14:textFill>
              </w:rPr>
              <w:t>、速率</w:t>
            </w:r>
            <w:r>
              <w:rPr>
                <w:color w:val="000000" w:themeColor="text1"/>
                <w:kern w:val="0"/>
                <w:highlight w:val="none"/>
                <w14:textFill>
                  <w14:solidFill>
                    <w14:schemeClr w14:val="tx1"/>
                  </w14:solidFill>
                </w14:textFill>
              </w:rPr>
              <w:t>及厂界无组织监控浓度执行《大气污染物综合排放标准》（GB16297-1996）表2 规定相关限值</w:t>
            </w:r>
            <w:r>
              <w:rPr>
                <w:rFonts w:hint="eastAsia"/>
                <w:color w:val="000000" w:themeColor="text1"/>
                <w:kern w:val="0"/>
                <w:highlight w:val="none"/>
                <w14:textFill>
                  <w14:solidFill>
                    <w14:schemeClr w14:val="tx1"/>
                  </w14:solidFill>
                </w14:textFill>
              </w:rPr>
              <w:t>。臭气浓度厂界无组织排放浓度及有组织排放量参照</w:t>
            </w:r>
            <w:r>
              <w:rPr>
                <w:rFonts w:hint="eastAsia"/>
                <w:color w:val="000000" w:themeColor="text1"/>
                <w:highlight w:val="none"/>
                <w14:textFill>
                  <w14:solidFill>
                    <w14:schemeClr w14:val="tx1"/>
                  </w14:solidFill>
                </w14:textFill>
              </w:rPr>
              <w:t>《恶臭污染物排放标准》（GB14554-93）表1及表2中相关标准限值。</w:t>
            </w:r>
            <w:r>
              <w:rPr>
                <w:rFonts w:hint="eastAsia"/>
                <w:bCs/>
                <w:color w:val="000000" w:themeColor="text1"/>
                <w:highlight w:val="none"/>
                <w14:textFill>
                  <w14:solidFill>
                    <w14:schemeClr w14:val="tx1"/>
                  </w14:solidFill>
                </w14:textFill>
              </w:rPr>
              <w:t>各污染物排放标准限值</w:t>
            </w:r>
            <w:r>
              <w:rPr>
                <w:rFonts w:hint="eastAsia"/>
                <w:color w:val="000000" w:themeColor="text1"/>
                <w:highlight w:val="none"/>
                <w14:textFill>
                  <w14:solidFill>
                    <w14:schemeClr w14:val="tx1"/>
                  </w14:solidFill>
                </w14:textFill>
              </w:rPr>
              <w:t>详见</w:t>
            </w:r>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-2。</w:t>
            </w:r>
          </w:p>
          <w:p w14:paraId="284B1FEB">
            <w:pPr>
              <w:pStyle w:val="182"/>
              <w:adjustRightInd/>
              <w:snapToGrid/>
              <w:ind w:firstLine="482"/>
              <w:rPr>
                <w:rFonts w:eastAsia="宋体"/>
                <w:b/>
                <w:bCs/>
                <w:color w:val="000000" w:themeColor="text1"/>
                <w:kern w:val="2"/>
                <w:highlight w:val="none"/>
                <w14:textFill>
                  <w14:solidFill>
                    <w14:schemeClr w14:val="tx1"/>
                  </w14:solidFill>
                </w14:textFill>
              </w:rPr>
            </w:pPr>
            <w:r>
              <w:rPr>
                <w:rFonts w:eastAsia="宋体"/>
                <w:b/>
                <w:bCs/>
                <w:color w:val="000000" w:themeColor="text1"/>
                <w:kern w:val="2"/>
                <w:highlight w:val="none"/>
                <w14:textFill>
                  <w14:solidFill>
                    <w14:schemeClr w14:val="tx1"/>
                  </w14:solidFill>
                </w14:textFill>
              </w:rPr>
              <w:t>表</w:t>
            </w:r>
            <w:r>
              <w:rPr>
                <w:rFonts w:hint="eastAsia" w:eastAsia="宋体"/>
                <w:b/>
                <w:bCs/>
                <w:color w:val="000000" w:themeColor="text1"/>
                <w:kern w:val="2"/>
                <w:highlight w:val="none"/>
                <w14:textFill>
                  <w14:solidFill>
                    <w14:schemeClr w14:val="tx1"/>
                  </w14:solidFill>
                </w14:textFill>
              </w:rPr>
              <w:t>3.3</w:t>
            </w:r>
            <w:r>
              <w:rPr>
                <w:rFonts w:eastAsia="宋体"/>
                <w:b/>
                <w:bCs/>
                <w:color w:val="000000" w:themeColor="text1"/>
                <w:kern w:val="2"/>
                <w:highlight w:val="none"/>
                <w14:textFill>
                  <w14:solidFill>
                    <w14:schemeClr w14:val="tx1"/>
                  </w14:solidFill>
                </w14:textFill>
              </w:rPr>
              <w:t xml:space="preserve">-2  </w:t>
            </w:r>
            <w:r>
              <w:rPr>
                <w:rFonts w:hint="eastAsia" w:eastAsia="宋体"/>
                <w:b/>
                <w:bCs/>
                <w:color w:val="000000" w:themeColor="text1"/>
                <w:kern w:val="2"/>
                <w:highlight w:val="none"/>
                <w14:textFill>
                  <w14:solidFill>
                    <w14:schemeClr w14:val="tx1"/>
                  </w14:solidFill>
                </w14:textFill>
              </w:rPr>
              <w:t>废气排放指标一览表</w:t>
            </w:r>
          </w:p>
          <w:tbl>
            <w:tblPr>
              <w:tblStyle w:val="36"/>
              <w:tblW w:w="499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141"/>
              <w:gridCol w:w="1203"/>
              <w:gridCol w:w="953"/>
              <w:gridCol w:w="913"/>
              <w:gridCol w:w="1172"/>
              <w:gridCol w:w="2171"/>
            </w:tblGrid>
            <w:tr w14:paraId="574073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pct"/>
                  <w:vMerge w:val="restart"/>
                  <w:tcBorders>
                    <w:tl2br w:val="nil"/>
                    <w:tr2bl w:val="nil"/>
                  </w:tcBorders>
                  <w:vAlign w:val="center"/>
                </w:tcPr>
                <w:p w14:paraId="3646201D">
                  <w:pPr>
                    <w:pStyle w:val="31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污染物</w:t>
                  </w:r>
                </w:p>
              </w:tc>
              <w:tc>
                <w:tcPr>
                  <w:tcW w:w="667" w:type="pct"/>
                  <w:vMerge w:val="restart"/>
                  <w:tcBorders>
                    <w:tl2br w:val="nil"/>
                    <w:tr2bl w:val="nil"/>
                  </w:tcBorders>
                  <w:vAlign w:val="center"/>
                </w:tcPr>
                <w:p w14:paraId="54794D14">
                  <w:pPr>
                    <w:pStyle w:val="310"/>
                    <w:rPr>
                      <w:b/>
                      <w:bCs/>
                      <w:color w:val="000000" w:themeColor="text1"/>
                      <w:highlight w:val="none"/>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最高允许</w:t>
                  </w:r>
                  <w:r>
                    <w:rPr>
                      <w:b/>
                      <w:bCs/>
                      <w:color w:val="000000" w:themeColor="text1"/>
                      <w:highlight w:val="none"/>
                      <w:lang w:eastAsia="zh-CN"/>
                      <w14:textFill>
                        <w14:solidFill>
                          <w14:schemeClr w14:val="tx1"/>
                        </w14:solidFill>
                      </w14:textFill>
                    </w:rPr>
                    <w:t>排放浓度</w:t>
                  </w:r>
                  <w:r>
                    <w:rPr>
                      <w:rFonts w:hint="eastAsia"/>
                      <w:b/>
                      <w:bCs/>
                      <w:color w:val="000000" w:themeColor="text1"/>
                      <w:highlight w:val="none"/>
                      <w:lang w:eastAsia="zh-CN"/>
                      <w14:textFill>
                        <w14:solidFill>
                          <w14:schemeClr w14:val="tx1"/>
                        </w14:solidFill>
                      </w14:textFill>
                    </w:rPr>
                    <w:t>(</w:t>
                  </w:r>
                  <w:r>
                    <w:rPr>
                      <w:b/>
                      <w:bCs/>
                      <w:color w:val="000000" w:themeColor="text1"/>
                      <w:highlight w:val="none"/>
                      <w:lang w:eastAsia="zh-CN"/>
                      <w14:textFill>
                        <w14:solidFill>
                          <w14:schemeClr w14:val="tx1"/>
                        </w14:solidFill>
                      </w14:textFill>
                    </w:rPr>
                    <w:t>mg/m</w:t>
                  </w:r>
                  <w:r>
                    <w:rPr>
                      <w:b/>
                      <w:bCs/>
                      <w:color w:val="000000" w:themeColor="text1"/>
                      <w:highlight w:val="none"/>
                      <w:vertAlign w:val="superscript"/>
                      <w:lang w:eastAsia="zh-CN"/>
                      <w14:textFill>
                        <w14:solidFill>
                          <w14:schemeClr w14:val="tx1"/>
                        </w14:solidFill>
                      </w14:textFill>
                    </w:rPr>
                    <w:t>3</w:t>
                  </w:r>
                  <w:r>
                    <w:rPr>
                      <w:rFonts w:hint="eastAsia"/>
                      <w:b/>
                      <w:bCs/>
                      <w:color w:val="000000" w:themeColor="text1"/>
                      <w:highlight w:val="none"/>
                      <w:lang w:eastAsia="zh-CN"/>
                      <w14:textFill>
                        <w14:solidFill>
                          <w14:schemeClr w14:val="tx1"/>
                        </w14:solidFill>
                      </w14:textFill>
                    </w:rPr>
                    <w:t>)</w:t>
                  </w:r>
                </w:p>
              </w:tc>
              <w:tc>
                <w:tcPr>
                  <w:tcW w:w="703" w:type="pct"/>
                  <w:vMerge w:val="restart"/>
                  <w:tcBorders>
                    <w:tl2br w:val="nil"/>
                    <w:tr2bl w:val="nil"/>
                  </w:tcBorders>
                  <w:vAlign w:val="center"/>
                </w:tcPr>
                <w:p w14:paraId="441FD65E">
                  <w:pPr>
                    <w:pStyle w:val="31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排放速率</w:t>
                  </w:r>
                  <w:r>
                    <w:rPr>
                      <w:rFonts w:hint="eastAsia"/>
                      <w:b/>
                      <w:bCs/>
                      <w:color w:val="000000" w:themeColor="text1"/>
                      <w:highlight w:val="none"/>
                      <w14:textFill>
                        <w14:solidFill>
                          <w14:schemeClr w14:val="tx1"/>
                        </w14:solidFill>
                      </w14:textFill>
                    </w:rPr>
                    <w:t>(</w:t>
                  </w:r>
                  <w:r>
                    <w:rPr>
                      <w:b/>
                      <w:bCs/>
                      <w:color w:val="000000" w:themeColor="text1"/>
                      <w:highlight w:val="none"/>
                      <w14:textFill>
                        <w14:solidFill>
                          <w14:schemeClr w14:val="tx1"/>
                        </w14:solidFill>
                      </w14:textFill>
                    </w:rPr>
                    <w:t>kg/h</w:t>
                  </w:r>
                  <w:r>
                    <w:rPr>
                      <w:rFonts w:hint="eastAsia"/>
                      <w:b/>
                      <w:bCs/>
                      <w:color w:val="000000" w:themeColor="text1"/>
                      <w:highlight w:val="none"/>
                      <w14:textFill>
                        <w14:solidFill>
                          <w14:schemeClr w14:val="tx1"/>
                        </w14:solidFill>
                      </w14:textFill>
                    </w:rPr>
                    <w:t>)</w:t>
                  </w:r>
                </w:p>
              </w:tc>
              <w:tc>
                <w:tcPr>
                  <w:tcW w:w="557" w:type="pct"/>
                  <w:vMerge w:val="restart"/>
                  <w:tcBorders>
                    <w:tl2br w:val="nil"/>
                    <w:tr2bl w:val="nil"/>
                  </w:tcBorders>
                  <w:vAlign w:val="center"/>
                </w:tcPr>
                <w:p w14:paraId="3D89B3CA">
                  <w:pPr>
                    <w:pStyle w:val="31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排气筒高度</w:t>
                  </w:r>
                  <w:r>
                    <w:rPr>
                      <w:rFonts w:hint="eastAsia"/>
                      <w:b/>
                      <w:bCs/>
                      <w:color w:val="000000" w:themeColor="text1"/>
                      <w:highlight w:val="none"/>
                      <w14:textFill>
                        <w14:solidFill>
                          <w14:schemeClr w14:val="tx1"/>
                        </w14:solidFill>
                      </w14:textFill>
                    </w:rPr>
                    <w:t>(</w:t>
                  </w:r>
                  <w:r>
                    <w:rPr>
                      <w:b/>
                      <w:bCs/>
                      <w:color w:val="000000" w:themeColor="text1"/>
                      <w:highlight w:val="none"/>
                      <w14:textFill>
                        <w14:solidFill>
                          <w14:schemeClr w14:val="tx1"/>
                        </w14:solidFill>
                      </w14:textFill>
                    </w:rPr>
                    <w:t>m</w:t>
                  </w:r>
                  <w:r>
                    <w:rPr>
                      <w:rFonts w:hint="eastAsia"/>
                      <w:b/>
                      <w:bCs/>
                      <w:color w:val="000000" w:themeColor="text1"/>
                      <w:highlight w:val="none"/>
                      <w14:textFill>
                        <w14:solidFill>
                          <w14:schemeClr w14:val="tx1"/>
                        </w14:solidFill>
                      </w14:textFill>
                    </w:rPr>
                    <w:t>)</w:t>
                  </w:r>
                </w:p>
              </w:tc>
              <w:tc>
                <w:tcPr>
                  <w:tcW w:w="1219" w:type="pct"/>
                  <w:gridSpan w:val="2"/>
                  <w:tcBorders>
                    <w:tl2br w:val="nil"/>
                    <w:tr2bl w:val="nil"/>
                  </w:tcBorders>
                  <w:vAlign w:val="center"/>
                </w:tcPr>
                <w:p w14:paraId="059505E9">
                  <w:pPr>
                    <w:pStyle w:val="31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无组织排放浓度限值</w:t>
                  </w:r>
                </w:p>
              </w:tc>
              <w:tc>
                <w:tcPr>
                  <w:tcW w:w="1267" w:type="pct"/>
                  <w:vMerge w:val="restart"/>
                  <w:tcBorders>
                    <w:tl2br w:val="nil"/>
                    <w:tr2bl w:val="nil"/>
                  </w:tcBorders>
                  <w:vAlign w:val="center"/>
                </w:tcPr>
                <w:p w14:paraId="5D4C1249">
                  <w:pPr>
                    <w:pStyle w:val="31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标准来源</w:t>
                  </w:r>
                </w:p>
              </w:tc>
            </w:tr>
            <w:tr w14:paraId="3A557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85" w:type="pct"/>
                  <w:vMerge w:val="continue"/>
                  <w:tcBorders>
                    <w:tl2br w:val="nil"/>
                    <w:tr2bl w:val="nil"/>
                  </w:tcBorders>
                  <w:vAlign w:val="center"/>
                </w:tcPr>
                <w:p w14:paraId="55A08EA6">
                  <w:pPr>
                    <w:pStyle w:val="310"/>
                    <w:rPr>
                      <w:color w:val="000000" w:themeColor="text1"/>
                      <w:highlight w:val="none"/>
                      <w14:textFill>
                        <w14:solidFill>
                          <w14:schemeClr w14:val="tx1"/>
                        </w14:solidFill>
                      </w14:textFill>
                    </w:rPr>
                  </w:pPr>
                </w:p>
              </w:tc>
              <w:tc>
                <w:tcPr>
                  <w:tcW w:w="667" w:type="pct"/>
                  <w:vMerge w:val="continue"/>
                  <w:tcBorders>
                    <w:tl2br w:val="nil"/>
                    <w:tr2bl w:val="nil"/>
                  </w:tcBorders>
                  <w:vAlign w:val="center"/>
                </w:tcPr>
                <w:p w14:paraId="5450EFF6">
                  <w:pPr>
                    <w:pStyle w:val="310"/>
                    <w:rPr>
                      <w:color w:val="000000" w:themeColor="text1"/>
                      <w:highlight w:val="none"/>
                      <w14:textFill>
                        <w14:solidFill>
                          <w14:schemeClr w14:val="tx1"/>
                        </w14:solidFill>
                      </w14:textFill>
                    </w:rPr>
                  </w:pPr>
                </w:p>
              </w:tc>
              <w:tc>
                <w:tcPr>
                  <w:tcW w:w="703" w:type="pct"/>
                  <w:vMerge w:val="continue"/>
                  <w:tcBorders>
                    <w:tl2br w:val="nil"/>
                    <w:tr2bl w:val="nil"/>
                  </w:tcBorders>
                  <w:vAlign w:val="center"/>
                </w:tcPr>
                <w:p w14:paraId="7EEFDD3B">
                  <w:pPr>
                    <w:pStyle w:val="310"/>
                    <w:rPr>
                      <w:color w:val="000000" w:themeColor="text1"/>
                      <w:highlight w:val="none"/>
                      <w14:textFill>
                        <w14:solidFill>
                          <w14:schemeClr w14:val="tx1"/>
                        </w14:solidFill>
                      </w14:textFill>
                    </w:rPr>
                  </w:pPr>
                </w:p>
              </w:tc>
              <w:tc>
                <w:tcPr>
                  <w:tcW w:w="557" w:type="pct"/>
                  <w:vMerge w:val="continue"/>
                  <w:tcBorders>
                    <w:tl2br w:val="nil"/>
                    <w:tr2bl w:val="nil"/>
                  </w:tcBorders>
                  <w:vAlign w:val="center"/>
                </w:tcPr>
                <w:p w14:paraId="6DD69403">
                  <w:pPr>
                    <w:pStyle w:val="310"/>
                    <w:rPr>
                      <w:color w:val="000000" w:themeColor="text1"/>
                      <w:highlight w:val="none"/>
                      <w14:textFill>
                        <w14:solidFill>
                          <w14:schemeClr w14:val="tx1"/>
                        </w14:solidFill>
                      </w14:textFill>
                    </w:rPr>
                  </w:pPr>
                </w:p>
              </w:tc>
              <w:tc>
                <w:tcPr>
                  <w:tcW w:w="533" w:type="pct"/>
                  <w:tcBorders>
                    <w:tl2br w:val="nil"/>
                    <w:tr2bl w:val="nil"/>
                  </w:tcBorders>
                  <w:vAlign w:val="center"/>
                </w:tcPr>
                <w:p w14:paraId="0DC8091C">
                  <w:pPr>
                    <w:pStyle w:val="31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监控点</w:t>
                  </w:r>
                </w:p>
              </w:tc>
              <w:tc>
                <w:tcPr>
                  <w:tcW w:w="685" w:type="pct"/>
                  <w:tcBorders>
                    <w:tl2br w:val="nil"/>
                    <w:tr2bl w:val="nil"/>
                  </w:tcBorders>
                  <w:vAlign w:val="center"/>
                </w:tcPr>
                <w:p w14:paraId="299A143C">
                  <w:pPr>
                    <w:pStyle w:val="31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浓度</w:t>
                  </w:r>
                  <w:r>
                    <w:rPr>
                      <w:rFonts w:hint="eastAsia"/>
                      <w:b/>
                      <w:bCs/>
                      <w:color w:val="000000" w:themeColor="text1"/>
                      <w:highlight w:val="none"/>
                      <w14:textFill>
                        <w14:solidFill>
                          <w14:schemeClr w14:val="tx1"/>
                        </w14:solidFill>
                      </w14:textFill>
                    </w:rPr>
                    <w:t>(</w:t>
                  </w:r>
                  <w:r>
                    <w:rPr>
                      <w:b/>
                      <w:bCs/>
                      <w:color w:val="000000" w:themeColor="text1"/>
                      <w:highlight w:val="none"/>
                      <w14:textFill>
                        <w14:solidFill>
                          <w14:schemeClr w14:val="tx1"/>
                        </w14:solidFill>
                      </w14:textFill>
                    </w:rPr>
                    <w:t>mg/m</w:t>
                  </w:r>
                  <w:r>
                    <w:rPr>
                      <w:b/>
                      <w:bCs/>
                      <w:color w:val="000000" w:themeColor="text1"/>
                      <w:highlight w:val="none"/>
                      <w:vertAlign w:val="superscript"/>
                      <w14:textFill>
                        <w14:solidFill>
                          <w14:schemeClr w14:val="tx1"/>
                        </w14:solidFill>
                      </w14:textFill>
                    </w:rPr>
                    <w:t>3</w:t>
                  </w:r>
                  <w:r>
                    <w:rPr>
                      <w:rFonts w:hint="eastAsia"/>
                      <w:b/>
                      <w:bCs/>
                      <w:color w:val="000000" w:themeColor="text1"/>
                      <w:highlight w:val="none"/>
                      <w14:textFill>
                        <w14:solidFill>
                          <w14:schemeClr w14:val="tx1"/>
                        </w14:solidFill>
                      </w14:textFill>
                    </w:rPr>
                    <w:t>)</w:t>
                  </w:r>
                </w:p>
              </w:tc>
              <w:tc>
                <w:tcPr>
                  <w:tcW w:w="1267" w:type="pct"/>
                  <w:vMerge w:val="continue"/>
                  <w:tcBorders>
                    <w:tl2br w:val="nil"/>
                    <w:tr2bl w:val="nil"/>
                  </w:tcBorders>
                  <w:vAlign w:val="center"/>
                </w:tcPr>
                <w:p w14:paraId="7E941AFC">
                  <w:pPr>
                    <w:pStyle w:val="310"/>
                    <w:rPr>
                      <w:color w:val="000000" w:themeColor="text1"/>
                      <w:highlight w:val="none"/>
                      <w14:textFill>
                        <w14:solidFill>
                          <w14:schemeClr w14:val="tx1"/>
                        </w14:solidFill>
                      </w14:textFill>
                    </w:rPr>
                  </w:pPr>
                </w:p>
              </w:tc>
            </w:tr>
            <w:tr w14:paraId="06CDE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85" w:type="pct"/>
                  <w:tcBorders>
                    <w:tl2br w:val="nil"/>
                    <w:tr2bl w:val="nil"/>
                  </w:tcBorders>
                  <w:vAlign w:val="center"/>
                </w:tcPr>
                <w:p w14:paraId="2F018A45">
                  <w:pPr>
                    <w:pStyle w:val="31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氯化氢</w:t>
                  </w:r>
                </w:p>
              </w:tc>
              <w:tc>
                <w:tcPr>
                  <w:tcW w:w="667" w:type="pct"/>
                  <w:tcBorders>
                    <w:tl2br w:val="nil"/>
                    <w:tr2bl w:val="nil"/>
                  </w:tcBorders>
                  <w:vAlign w:val="center"/>
                </w:tcPr>
                <w:p w14:paraId="0D62D5FC">
                  <w:pPr>
                    <w:pStyle w:val="31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100</w:t>
                  </w:r>
                </w:p>
              </w:tc>
              <w:tc>
                <w:tcPr>
                  <w:tcW w:w="703" w:type="pct"/>
                  <w:tcBorders>
                    <w:tl2br w:val="nil"/>
                    <w:tr2bl w:val="nil"/>
                  </w:tcBorders>
                  <w:vAlign w:val="center"/>
                </w:tcPr>
                <w:p w14:paraId="30BEFAAC">
                  <w:pPr>
                    <w:pStyle w:val="310"/>
                    <w:rPr>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0.</w:t>
                  </w:r>
                  <w:r>
                    <w:rPr>
                      <w:rFonts w:hint="eastAsia"/>
                      <w:color w:val="000000" w:themeColor="text1"/>
                      <w:highlight w:val="none"/>
                      <w:lang w:eastAsia="zh-CN"/>
                      <w14:textFill>
                        <w14:solidFill>
                          <w14:schemeClr w14:val="tx1"/>
                        </w14:solidFill>
                      </w14:textFill>
                    </w:rPr>
                    <w:t>13*</w:t>
                  </w:r>
                </w:p>
              </w:tc>
              <w:tc>
                <w:tcPr>
                  <w:tcW w:w="557" w:type="pct"/>
                  <w:tcBorders>
                    <w:tl2br w:val="nil"/>
                    <w:tr2bl w:val="nil"/>
                  </w:tcBorders>
                  <w:vAlign w:val="center"/>
                </w:tcPr>
                <w:p w14:paraId="575112BE">
                  <w:pPr>
                    <w:pStyle w:val="31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15m</w:t>
                  </w:r>
                </w:p>
              </w:tc>
              <w:tc>
                <w:tcPr>
                  <w:tcW w:w="533" w:type="pct"/>
                  <w:tcBorders>
                    <w:tl2br w:val="nil"/>
                    <w:tr2bl w:val="nil"/>
                  </w:tcBorders>
                  <w:vAlign w:val="center"/>
                </w:tcPr>
                <w:p w14:paraId="62028146">
                  <w:pPr>
                    <w:pStyle w:val="31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厂界</w:t>
                  </w:r>
                </w:p>
              </w:tc>
              <w:tc>
                <w:tcPr>
                  <w:tcW w:w="685" w:type="pct"/>
                  <w:tcBorders>
                    <w:tl2br w:val="nil"/>
                    <w:tr2bl w:val="nil"/>
                  </w:tcBorders>
                  <w:vAlign w:val="center"/>
                </w:tcPr>
                <w:p w14:paraId="56C205C0">
                  <w:pPr>
                    <w:pStyle w:val="31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0.2</w:t>
                  </w:r>
                </w:p>
              </w:tc>
              <w:tc>
                <w:tcPr>
                  <w:tcW w:w="1267" w:type="pct"/>
                  <w:vMerge w:val="restart"/>
                  <w:tcBorders>
                    <w:tl2br w:val="nil"/>
                    <w:tr2bl w:val="nil"/>
                  </w:tcBorders>
                  <w:vAlign w:val="center"/>
                </w:tcPr>
                <w:p w14:paraId="6B7C13BD">
                  <w:pPr>
                    <w:pStyle w:val="310"/>
                    <w:rPr>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《大气污染物综合排放标准》（GB16297-1996）表2</w:t>
                  </w:r>
                </w:p>
              </w:tc>
            </w:tr>
            <w:tr w14:paraId="4097F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85" w:type="pct"/>
                  <w:tcBorders>
                    <w:tl2br w:val="nil"/>
                    <w:tr2bl w:val="nil"/>
                  </w:tcBorders>
                  <w:vAlign w:val="center"/>
                </w:tcPr>
                <w:p w14:paraId="47CAB556">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氯乙烯</w:t>
                  </w:r>
                </w:p>
              </w:tc>
              <w:tc>
                <w:tcPr>
                  <w:tcW w:w="667" w:type="pct"/>
                  <w:tcBorders>
                    <w:tl2br w:val="nil"/>
                    <w:tr2bl w:val="nil"/>
                  </w:tcBorders>
                  <w:vAlign w:val="center"/>
                </w:tcPr>
                <w:p w14:paraId="2C479576">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36</w:t>
                  </w:r>
                </w:p>
              </w:tc>
              <w:tc>
                <w:tcPr>
                  <w:tcW w:w="703" w:type="pct"/>
                  <w:tcBorders>
                    <w:tl2br w:val="nil"/>
                    <w:tr2bl w:val="nil"/>
                  </w:tcBorders>
                  <w:vAlign w:val="center"/>
                </w:tcPr>
                <w:p w14:paraId="17985BE5">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0.385*</w:t>
                  </w:r>
                </w:p>
              </w:tc>
              <w:tc>
                <w:tcPr>
                  <w:tcW w:w="557" w:type="pct"/>
                  <w:tcBorders>
                    <w:tl2br w:val="nil"/>
                    <w:tr2bl w:val="nil"/>
                  </w:tcBorders>
                  <w:vAlign w:val="center"/>
                </w:tcPr>
                <w:p w14:paraId="2FE7938D">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15m</w:t>
                  </w:r>
                </w:p>
              </w:tc>
              <w:tc>
                <w:tcPr>
                  <w:tcW w:w="533" w:type="pct"/>
                  <w:tcBorders>
                    <w:tl2br w:val="nil"/>
                    <w:tr2bl w:val="nil"/>
                  </w:tcBorders>
                  <w:vAlign w:val="center"/>
                </w:tcPr>
                <w:p w14:paraId="101900A8">
                  <w:pPr>
                    <w:pStyle w:val="31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厂界</w:t>
                  </w:r>
                </w:p>
              </w:tc>
              <w:tc>
                <w:tcPr>
                  <w:tcW w:w="685" w:type="pct"/>
                  <w:tcBorders>
                    <w:tl2br w:val="nil"/>
                    <w:tr2bl w:val="nil"/>
                  </w:tcBorders>
                  <w:vAlign w:val="center"/>
                </w:tcPr>
                <w:p w14:paraId="340858A4">
                  <w:pPr>
                    <w:pStyle w:val="310"/>
                    <w:rPr>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0.6</w:t>
                  </w:r>
                </w:p>
              </w:tc>
              <w:tc>
                <w:tcPr>
                  <w:tcW w:w="1267" w:type="pct"/>
                  <w:vMerge w:val="continue"/>
                  <w:tcBorders>
                    <w:tl2br w:val="nil"/>
                    <w:tr2bl w:val="nil"/>
                  </w:tcBorders>
                  <w:vAlign w:val="center"/>
                </w:tcPr>
                <w:p w14:paraId="09D42196">
                  <w:pPr>
                    <w:pStyle w:val="310"/>
                    <w:rPr>
                      <w:color w:val="000000" w:themeColor="text1"/>
                      <w:szCs w:val="21"/>
                      <w:highlight w:val="none"/>
                      <w14:textFill>
                        <w14:solidFill>
                          <w14:schemeClr w14:val="tx1"/>
                        </w14:solidFill>
                      </w14:textFill>
                    </w:rPr>
                  </w:pPr>
                </w:p>
              </w:tc>
            </w:tr>
            <w:tr w14:paraId="18CED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85" w:type="pct"/>
                  <w:tcBorders>
                    <w:tl2br w:val="nil"/>
                    <w:tr2bl w:val="nil"/>
                  </w:tcBorders>
                  <w:vAlign w:val="center"/>
                </w:tcPr>
                <w:p w14:paraId="0CC243C1">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臭气</w:t>
                  </w:r>
                </w:p>
                <w:p w14:paraId="5CB48BB7">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浓度</w:t>
                  </w:r>
                </w:p>
              </w:tc>
              <w:tc>
                <w:tcPr>
                  <w:tcW w:w="667" w:type="pct"/>
                  <w:tcBorders>
                    <w:tl2br w:val="nil"/>
                    <w:tr2bl w:val="nil"/>
                  </w:tcBorders>
                  <w:vAlign w:val="center"/>
                </w:tcPr>
                <w:p w14:paraId="27FB0E13">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p>
              </w:tc>
              <w:tc>
                <w:tcPr>
                  <w:tcW w:w="703" w:type="pct"/>
                  <w:tcBorders>
                    <w:tl2br w:val="nil"/>
                    <w:tr2bl w:val="nil"/>
                  </w:tcBorders>
                  <w:vAlign w:val="center"/>
                </w:tcPr>
                <w:p w14:paraId="25AE2C39">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2000</w:t>
                  </w:r>
                </w:p>
                <w:p w14:paraId="3BC6C361">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（无量纲）</w:t>
                  </w:r>
                </w:p>
              </w:tc>
              <w:tc>
                <w:tcPr>
                  <w:tcW w:w="557" w:type="pct"/>
                  <w:tcBorders>
                    <w:tl2br w:val="nil"/>
                    <w:tr2bl w:val="nil"/>
                  </w:tcBorders>
                  <w:vAlign w:val="center"/>
                </w:tcPr>
                <w:p w14:paraId="16546785">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15m</w:t>
                  </w:r>
                </w:p>
              </w:tc>
              <w:tc>
                <w:tcPr>
                  <w:tcW w:w="533" w:type="pct"/>
                  <w:tcBorders>
                    <w:tl2br w:val="nil"/>
                    <w:tr2bl w:val="nil"/>
                  </w:tcBorders>
                  <w:vAlign w:val="center"/>
                </w:tcPr>
                <w:p w14:paraId="288AEA2D">
                  <w:pPr>
                    <w:pStyle w:val="310"/>
                    <w:rPr>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厂界</w:t>
                  </w:r>
                </w:p>
              </w:tc>
              <w:tc>
                <w:tcPr>
                  <w:tcW w:w="685" w:type="pct"/>
                  <w:tcBorders>
                    <w:tl2br w:val="nil"/>
                    <w:tr2bl w:val="nil"/>
                  </w:tcBorders>
                  <w:vAlign w:val="center"/>
                </w:tcPr>
                <w:p w14:paraId="1A9331FF">
                  <w:pPr>
                    <w:pStyle w:val="310"/>
                    <w:rPr>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20</w:t>
                  </w:r>
                </w:p>
                <w:p w14:paraId="023B67D3">
                  <w:pPr>
                    <w:pStyle w:val="310"/>
                    <w:rPr>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（无量纲）</w:t>
                  </w:r>
                </w:p>
              </w:tc>
              <w:tc>
                <w:tcPr>
                  <w:tcW w:w="1267" w:type="pct"/>
                  <w:tcBorders>
                    <w:tl2br w:val="nil"/>
                    <w:tr2bl w:val="nil"/>
                  </w:tcBorders>
                  <w:vAlign w:val="center"/>
                </w:tcPr>
                <w:p w14:paraId="6B56A8A2">
                  <w:pPr>
                    <w:pStyle w:val="310"/>
                    <w:rPr>
                      <w:color w:val="000000" w:themeColor="text1"/>
                      <w:szCs w:val="2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《恶臭污染物排放标准》（GB14554-93）表1及表2</w:t>
                  </w:r>
                </w:p>
              </w:tc>
            </w:tr>
            <w:tr w14:paraId="2017C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85" w:type="pct"/>
                  <w:vMerge w:val="restart"/>
                  <w:tcBorders>
                    <w:tl2br w:val="nil"/>
                    <w:tr2bl w:val="nil"/>
                  </w:tcBorders>
                  <w:vAlign w:val="center"/>
                </w:tcPr>
                <w:p w14:paraId="09EDE7FC">
                  <w:pPr>
                    <w:pStyle w:val="3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非甲烷总烃</w:t>
                  </w:r>
                </w:p>
              </w:tc>
              <w:tc>
                <w:tcPr>
                  <w:tcW w:w="667" w:type="pct"/>
                  <w:tcBorders>
                    <w:tl2br w:val="nil"/>
                    <w:tr2bl w:val="nil"/>
                  </w:tcBorders>
                  <w:vAlign w:val="center"/>
                </w:tcPr>
                <w:p w14:paraId="358B0BED">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60</w:t>
                  </w:r>
                </w:p>
              </w:tc>
              <w:tc>
                <w:tcPr>
                  <w:tcW w:w="703" w:type="pct"/>
                  <w:tcBorders>
                    <w:tl2br w:val="nil"/>
                    <w:tr2bl w:val="nil"/>
                  </w:tcBorders>
                  <w:vAlign w:val="center"/>
                </w:tcPr>
                <w:p w14:paraId="6F61392C">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单位产品排放量：0.5kg/t</w:t>
                  </w:r>
                </w:p>
              </w:tc>
              <w:tc>
                <w:tcPr>
                  <w:tcW w:w="557" w:type="pct"/>
                  <w:tcBorders>
                    <w:tl2br w:val="nil"/>
                    <w:tr2bl w:val="nil"/>
                  </w:tcBorders>
                  <w:vAlign w:val="center"/>
                </w:tcPr>
                <w:p w14:paraId="789EAE2F">
                  <w:pPr>
                    <w:pStyle w:val="31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15m</w:t>
                  </w:r>
                </w:p>
              </w:tc>
              <w:tc>
                <w:tcPr>
                  <w:tcW w:w="533" w:type="pct"/>
                  <w:tcBorders>
                    <w:tl2br w:val="nil"/>
                    <w:tr2bl w:val="nil"/>
                  </w:tcBorders>
                  <w:vAlign w:val="center"/>
                </w:tcPr>
                <w:p w14:paraId="75F6F182">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p>
              </w:tc>
              <w:tc>
                <w:tcPr>
                  <w:tcW w:w="685" w:type="pct"/>
                  <w:tcBorders>
                    <w:tl2br w:val="nil"/>
                    <w:tr2bl w:val="nil"/>
                  </w:tcBorders>
                  <w:vAlign w:val="center"/>
                </w:tcPr>
                <w:p w14:paraId="222BCA3A">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p>
              </w:tc>
              <w:tc>
                <w:tcPr>
                  <w:tcW w:w="1267" w:type="pct"/>
                  <w:tcBorders>
                    <w:tl2br w:val="nil"/>
                    <w:tr2bl w:val="nil"/>
                  </w:tcBorders>
                  <w:vAlign w:val="center"/>
                </w:tcPr>
                <w:p w14:paraId="037B4C86">
                  <w:pPr>
                    <w:pStyle w:val="310"/>
                    <w:rPr>
                      <w:color w:val="000000" w:themeColor="text1"/>
                      <w:szCs w:val="21"/>
                      <w:highlight w:val="none"/>
                      <w:lang w:eastAsia="zh-CN"/>
                      <w14:textFill>
                        <w14:solidFill>
                          <w14:schemeClr w14:val="tx1"/>
                        </w14:solidFill>
                      </w14:textFill>
                    </w:rPr>
                  </w:pPr>
                  <w:r>
                    <w:rPr>
                      <w:bCs/>
                      <w:color w:val="000000" w:themeColor="text1"/>
                      <w:highlight w:val="none"/>
                      <w:lang w:eastAsia="zh-CN"/>
                      <w14:textFill>
                        <w14:solidFill>
                          <w14:schemeClr w14:val="tx1"/>
                        </w14:solidFill>
                      </w14:textFill>
                    </w:rPr>
                    <w:t>《合成树脂工业污染物排放标准》（</w:t>
                  </w:r>
                  <w:r>
                    <w:rPr>
                      <w:rFonts w:hint="eastAsia"/>
                      <w:bCs/>
                      <w:color w:val="000000" w:themeColor="text1"/>
                      <w:highlight w:val="none"/>
                      <w:lang w:eastAsia="zh-CN"/>
                      <w14:textFill>
                        <w14:solidFill>
                          <w14:schemeClr w14:val="tx1"/>
                        </w14:solidFill>
                      </w14:textFill>
                    </w:rPr>
                    <w:t>GB31572</w:t>
                  </w:r>
                  <w:r>
                    <w:rPr>
                      <w:bCs/>
                      <w:color w:val="000000" w:themeColor="text1"/>
                      <w:highlight w:val="none"/>
                      <w:lang w:eastAsia="zh-CN"/>
                      <w14:textFill>
                        <w14:solidFill>
                          <w14:schemeClr w14:val="tx1"/>
                        </w14:solidFill>
                      </w14:textFill>
                    </w:rPr>
                    <w:t>-201</w:t>
                  </w:r>
                  <w:r>
                    <w:rPr>
                      <w:rFonts w:hint="eastAsia"/>
                      <w:bCs/>
                      <w:color w:val="000000" w:themeColor="text1"/>
                      <w:highlight w:val="none"/>
                      <w:lang w:eastAsia="zh-CN"/>
                      <w14:textFill>
                        <w14:solidFill>
                          <w14:schemeClr w14:val="tx1"/>
                        </w14:solidFill>
                      </w14:textFill>
                    </w:rPr>
                    <w:t>5</w:t>
                  </w:r>
                  <w:r>
                    <w:rPr>
                      <w:bCs/>
                      <w:color w:val="000000" w:themeColor="text1"/>
                      <w:highlight w:val="none"/>
                      <w:lang w:eastAsia="zh-CN"/>
                      <w14:textFill>
                        <w14:solidFill>
                          <w14:schemeClr w14:val="tx1"/>
                        </w14:solidFill>
                      </w14:textFill>
                    </w:rPr>
                    <w:t>）</w:t>
                  </w:r>
                  <w:r>
                    <w:rPr>
                      <w:rFonts w:hint="eastAsia"/>
                      <w:bCs/>
                      <w:color w:val="000000" w:themeColor="text1"/>
                      <w:highlight w:val="none"/>
                      <w:lang w:eastAsia="zh-CN"/>
                      <w14:textFill>
                        <w14:solidFill>
                          <w14:schemeClr w14:val="tx1"/>
                        </w14:solidFill>
                      </w14:textFill>
                    </w:rPr>
                    <w:t>表5中限值</w:t>
                  </w:r>
                </w:p>
              </w:tc>
            </w:tr>
            <w:tr w14:paraId="5FF72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85" w:type="pct"/>
                  <w:vMerge w:val="continue"/>
                  <w:tcBorders>
                    <w:tl2br w:val="nil"/>
                    <w:tr2bl w:val="nil"/>
                  </w:tcBorders>
                  <w:vAlign w:val="center"/>
                </w:tcPr>
                <w:p w14:paraId="05B83F4A">
                  <w:pPr>
                    <w:pStyle w:val="310"/>
                    <w:rPr>
                      <w:color w:val="000000" w:themeColor="text1"/>
                      <w:highlight w:val="none"/>
                      <w:lang w:eastAsia="zh-CN"/>
                      <w14:textFill>
                        <w14:solidFill>
                          <w14:schemeClr w14:val="tx1"/>
                        </w14:solidFill>
                      </w14:textFill>
                    </w:rPr>
                  </w:pPr>
                </w:p>
              </w:tc>
              <w:tc>
                <w:tcPr>
                  <w:tcW w:w="667" w:type="pct"/>
                  <w:tcBorders>
                    <w:tl2br w:val="nil"/>
                    <w:tr2bl w:val="nil"/>
                  </w:tcBorders>
                  <w:vAlign w:val="center"/>
                </w:tcPr>
                <w:p w14:paraId="54989F4A">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p>
              </w:tc>
              <w:tc>
                <w:tcPr>
                  <w:tcW w:w="703" w:type="pct"/>
                  <w:tcBorders>
                    <w:tl2br w:val="nil"/>
                    <w:tr2bl w:val="nil"/>
                  </w:tcBorders>
                  <w:vAlign w:val="center"/>
                </w:tcPr>
                <w:p w14:paraId="4262BAB8">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p>
              </w:tc>
              <w:tc>
                <w:tcPr>
                  <w:tcW w:w="557" w:type="pct"/>
                  <w:tcBorders>
                    <w:tl2br w:val="nil"/>
                    <w:tr2bl w:val="nil"/>
                  </w:tcBorders>
                  <w:vAlign w:val="center"/>
                </w:tcPr>
                <w:p w14:paraId="565B8AAC">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p>
              </w:tc>
              <w:tc>
                <w:tcPr>
                  <w:tcW w:w="533" w:type="pct"/>
                  <w:tcBorders>
                    <w:tl2br w:val="nil"/>
                    <w:tr2bl w:val="nil"/>
                  </w:tcBorders>
                  <w:vAlign w:val="center"/>
                </w:tcPr>
                <w:p w14:paraId="2C015408">
                  <w:pPr>
                    <w:pStyle w:val="310"/>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厂界</w:t>
                  </w:r>
                </w:p>
              </w:tc>
              <w:tc>
                <w:tcPr>
                  <w:tcW w:w="685" w:type="pct"/>
                  <w:tcBorders>
                    <w:tl2br w:val="nil"/>
                    <w:tr2bl w:val="nil"/>
                  </w:tcBorders>
                  <w:vAlign w:val="center"/>
                </w:tcPr>
                <w:p w14:paraId="42D1AED9">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4.0</w:t>
                  </w:r>
                </w:p>
              </w:tc>
              <w:tc>
                <w:tcPr>
                  <w:tcW w:w="1267" w:type="pct"/>
                  <w:tcBorders>
                    <w:tl2br w:val="nil"/>
                    <w:tr2bl w:val="nil"/>
                  </w:tcBorders>
                  <w:vAlign w:val="center"/>
                </w:tcPr>
                <w:p w14:paraId="38587EE5">
                  <w:pPr>
                    <w:pStyle w:val="310"/>
                    <w:rPr>
                      <w:color w:val="000000" w:themeColor="text1"/>
                      <w:szCs w:val="21"/>
                      <w:highlight w:val="none"/>
                      <w:lang w:eastAsia="zh-CN"/>
                      <w14:textFill>
                        <w14:solidFill>
                          <w14:schemeClr w14:val="tx1"/>
                        </w14:solidFill>
                      </w14:textFill>
                    </w:rPr>
                  </w:pPr>
                  <w:r>
                    <w:rPr>
                      <w:bCs/>
                      <w:color w:val="000000" w:themeColor="text1"/>
                      <w:highlight w:val="none"/>
                      <w:lang w:eastAsia="zh-CN"/>
                      <w14:textFill>
                        <w14:solidFill>
                          <w14:schemeClr w14:val="tx1"/>
                        </w14:solidFill>
                      </w14:textFill>
                    </w:rPr>
                    <w:t>《合成树脂工业污染物排放标准》（</w:t>
                  </w:r>
                  <w:r>
                    <w:rPr>
                      <w:rFonts w:hint="eastAsia"/>
                      <w:bCs/>
                      <w:color w:val="000000" w:themeColor="text1"/>
                      <w:highlight w:val="none"/>
                      <w:lang w:eastAsia="zh-CN"/>
                      <w14:textFill>
                        <w14:solidFill>
                          <w14:schemeClr w14:val="tx1"/>
                        </w14:solidFill>
                      </w14:textFill>
                    </w:rPr>
                    <w:t>GB31572</w:t>
                  </w:r>
                  <w:r>
                    <w:rPr>
                      <w:bCs/>
                      <w:color w:val="000000" w:themeColor="text1"/>
                      <w:highlight w:val="none"/>
                      <w:lang w:eastAsia="zh-CN"/>
                      <w14:textFill>
                        <w14:solidFill>
                          <w14:schemeClr w14:val="tx1"/>
                        </w14:solidFill>
                      </w14:textFill>
                    </w:rPr>
                    <w:t>-201</w:t>
                  </w:r>
                  <w:r>
                    <w:rPr>
                      <w:rFonts w:hint="eastAsia"/>
                      <w:bCs/>
                      <w:color w:val="000000" w:themeColor="text1"/>
                      <w:highlight w:val="none"/>
                      <w:lang w:eastAsia="zh-CN"/>
                      <w14:textFill>
                        <w14:solidFill>
                          <w14:schemeClr w14:val="tx1"/>
                        </w14:solidFill>
                      </w14:textFill>
                    </w:rPr>
                    <w:t>5</w:t>
                  </w:r>
                  <w:r>
                    <w:rPr>
                      <w:bCs/>
                      <w:color w:val="000000" w:themeColor="text1"/>
                      <w:highlight w:val="none"/>
                      <w:lang w:eastAsia="zh-CN"/>
                      <w14:textFill>
                        <w14:solidFill>
                          <w14:schemeClr w14:val="tx1"/>
                        </w14:solidFill>
                      </w14:textFill>
                    </w:rPr>
                    <w:t>）</w:t>
                  </w:r>
                  <w:r>
                    <w:rPr>
                      <w:rFonts w:hint="eastAsia"/>
                      <w:bCs/>
                      <w:color w:val="000000" w:themeColor="text1"/>
                      <w:highlight w:val="none"/>
                      <w:lang w:eastAsia="zh-CN"/>
                      <w14:textFill>
                        <w14:solidFill>
                          <w14:schemeClr w14:val="tx1"/>
                        </w14:solidFill>
                      </w14:textFill>
                    </w:rPr>
                    <w:t>表9中限值</w:t>
                  </w:r>
                </w:p>
              </w:tc>
            </w:tr>
            <w:tr w14:paraId="56181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85" w:type="pct"/>
                  <w:vMerge w:val="continue"/>
                  <w:tcBorders>
                    <w:tl2br w:val="nil"/>
                    <w:tr2bl w:val="nil"/>
                  </w:tcBorders>
                  <w:vAlign w:val="center"/>
                </w:tcPr>
                <w:p w14:paraId="0C3975D4">
                  <w:pPr>
                    <w:pStyle w:val="310"/>
                    <w:rPr>
                      <w:color w:val="000000" w:themeColor="text1"/>
                      <w:highlight w:val="none"/>
                      <w:lang w:eastAsia="zh-CN"/>
                      <w14:textFill>
                        <w14:solidFill>
                          <w14:schemeClr w14:val="tx1"/>
                        </w14:solidFill>
                      </w14:textFill>
                    </w:rPr>
                  </w:pPr>
                </w:p>
              </w:tc>
              <w:tc>
                <w:tcPr>
                  <w:tcW w:w="2461" w:type="pct"/>
                  <w:gridSpan w:val="4"/>
                  <w:tcBorders>
                    <w:tl2br w:val="nil"/>
                    <w:tr2bl w:val="nil"/>
                  </w:tcBorders>
                  <w:vAlign w:val="center"/>
                </w:tcPr>
                <w:p w14:paraId="2EDB5391">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厂区内监控点处1h平均浓度值</w:t>
                  </w:r>
                </w:p>
              </w:tc>
              <w:tc>
                <w:tcPr>
                  <w:tcW w:w="685" w:type="pct"/>
                  <w:tcBorders>
                    <w:tl2br w:val="nil"/>
                    <w:tr2bl w:val="nil"/>
                  </w:tcBorders>
                  <w:vAlign w:val="center"/>
                </w:tcPr>
                <w:p w14:paraId="72981C61">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10</w:t>
                  </w:r>
                </w:p>
              </w:tc>
              <w:tc>
                <w:tcPr>
                  <w:tcW w:w="1267" w:type="pct"/>
                  <w:vMerge w:val="restart"/>
                  <w:tcBorders>
                    <w:tl2br w:val="nil"/>
                    <w:tr2bl w:val="nil"/>
                  </w:tcBorders>
                  <w:vAlign w:val="center"/>
                </w:tcPr>
                <w:p w14:paraId="72777AD4">
                  <w:pPr>
                    <w:pStyle w:val="310"/>
                    <w:rPr>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《挥发性有机物无组织排放控制标准》（</w:t>
                  </w:r>
                  <w:r>
                    <w:rPr>
                      <w:color w:val="000000" w:themeColor="text1"/>
                      <w:szCs w:val="21"/>
                      <w:highlight w:val="none"/>
                      <w:lang w:eastAsia="zh-CN"/>
                      <w14:textFill>
                        <w14:solidFill>
                          <w14:schemeClr w14:val="tx1"/>
                        </w14:solidFill>
                      </w14:textFill>
                    </w:rPr>
                    <w:t>GB37822-2019</w:t>
                  </w:r>
                  <w:r>
                    <w:rPr>
                      <w:rFonts w:hint="eastAsia"/>
                      <w:color w:val="000000" w:themeColor="text1"/>
                      <w:szCs w:val="21"/>
                      <w:highlight w:val="none"/>
                      <w:lang w:eastAsia="zh-CN"/>
                      <w14:textFill>
                        <w14:solidFill>
                          <w14:schemeClr w14:val="tx1"/>
                        </w14:solidFill>
                      </w14:textFill>
                    </w:rPr>
                    <w:t>)</w:t>
                  </w:r>
                </w:p>
              </w:tc>
            </w:tr>
            <w:tr w14:paraId="10E00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85" w:type="pct"/>
                  <w:vMerge w:val="continue"/>
                  <w:tcBorders>
                    <w:tl2br w:val="nil"/>
                    <w:tr2bl w:val="nil"/>
                  </w:tcBorders>
                  <w:vAlign w:val="center"/>
                </w:tcPr>
                <w:p w14:paraId="3FFB6718">
                  <w:pPr>
                    <w:pStyle w:val="310"/>
                    <w:rPr>
                      <w:color w:val="000000" w:themeColor="text1"/>
                      <w:highlight w:val="none"/>
                      <w:lang w:eastAsia="zh-CN"/>
                      <w14:textFill>
                        <w14:solidFill>
                          <w14:schemeClr w14:val="tx1"/>
                        </w14:solidFill>
                      </w14:textFill>
                    </w:rPr>
                  </w:pPr>
                </w:p>
              </w:tc>
              <w:tc>
                <w:tcPr>
                  <w:tcW w:w="2461" w:type="pct"/>
                  <w:gridSpan w:val="4"/>
                  <w:tcBorders>
                    <w:tl2br w:val="nil"/>
                    <w:tr2bl w:val="nil"/>
                  </w:tcBorders>
                  <w:vAlign w:val="center"/>
                </w:tcPr>
                <w:p w14:paraId="1A6B535C">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厂区内监控点处任意一次浓度值</w:t>
                  </w:r>
                </w:p>
              </w:tc>
              <w:tc>
                <w:tcPr>
                  <w:tcW w:w="685" w:type="pct"/>
                  <w:tcBorders>
                    <w:tl2br w:val="nil"/>
                    <w:tr2bl w:val="nil"/>
                  </w:tcBorders>
                  <w:vAlign w:val="center"/>
                </w:tcPr>
                <w:p w14:paraId="304E70C9">
                  <w:pPr>
                    <w:pStyle w:val="31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30</w:t>
                  </w:r>
                </w:p>
              </w:tc>
              <w:tc>
                <w:tcPr>
                  <w:tcW w:w="1267" w:type="pct"/>
                  <w:vMerge w:val="continue"/>
                  <w:tcBorders>
                    <w:tl2br w:val="nil"/>
                    <w:tr2bl w:val="nil"/>
                  </w:tcBorders>
                  <w:vAlign w:val="center"/>
                </w:tcPr>
                <w:p w14:paraId="20C416F2">
                  <w:pPr>
                    <w:pStyle w:val="310"/>
                    <w:rPr>
                      <w:color w:val="000000" w:themeColor="text1"/>
                      <w:szCs w:val="21"/>
                      <w:highlight w:val="none"/>
                      <w14:textFill>
                        <w14:solidFill>
                          <w14:schemeClr w14:val="tx1"/>
                        </w14:solidFill>
                      </w14:textFill>
                    </w:rPr>
                  </w:pPr>
                </w:p>
              </w:tc>
            </w:tr>
            <w:tr w14:paraId="4AF60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000" w:type="pct"/>
                  <w:gridSpan w:val="7"/>
                  <w:tcBorders>
                    <w:tl2br w:val="nil"/>
                    <w:tr2bl w:val="nil"/>
                  </w:tcBorders>
                  <w:vAlign w:val="center"/>
                </w:tcPr>
                <w:p w14:paraId="49CA2383">
                  <w:pPr>
                    <w:pStyle w:val="310"/>
                    <w:jc w:val="both"/>
                    <w:rPr>
                      <w:color w:val="000000" w:themeColor="text1"/>
                      <w:szCs w:val="20"/>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注：</w:t>
                  </w:r>
                  <w:r>
                    <w:rPr>
                      <w:rFonts w:hint="eastAsia"/>
                      <w:color w:val="000000" w:themeColor="text1"/>
                      <w:szCs w:val="20"/>
                      <w:highlight w:val="none"/>
                      <w:lang w:eastAsia="zh-CN"/>
                      <w14:textFill>
                        <w14:solidFill>
                          <w14:schemeClr w14:val="tx1"/>
                        </w14:solidFill>
                      </w14:textFill>
                    </w:rPr>
                    <w:t>注塑及挤出工序废气排气筒（DA001）高度15m。</w:t>
                  </w:r>
                </w:p>
                <w:p w14:paraId="102EBA76">
                  <w:pPr>
                    <w:pStyle w:val="310"/>
                    <w:jc w:val="both"/>
                    <w:rPr>
                      <w:color w:val="000000" w:themeColor="text1"/>
                      <w:szCs w:val="20"/>
                      <w:highlight w:val="none"/>
                      <w:lang w:eastAsia="zh-CN"/>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*排气筒高度未高出周围200m半径范围的建筑物5m以上，排放速率标准值严格50%执行。</w:t>
                  </w:r>
                </w:p>
              </w:tc>
            </w:tr>
          </w:tbl>
          <w:p w14:paraId="4300B80D">
            <w:pPr>
              <w:pStyle w:val="91"/>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3.3.3</w:t>
            </w:r>
            <w:r>
              <w:rPr>
                <w:rFonts w:hint="eastAsia"/>
                <w:color w:val="000000" w:themeColor="text1"/>
                <w:sz w:val="28"/>
                <w:szCs w:val="28"/>
                <w:highlight w:val="none"/>
                <w14:textFill>
                  <w14:solidFill>
                    <w14:schemeClr w14:val="tx1"/>
                  </w14:solidFill>
                </w14:textFill>
              </w:rPr>
              <w:t>噪声</w:t>
            </w:r>
          </w:p>
          <w:p w14:paraId="0DA1AF21">
            <w:pPr>
              <w:pStyle w:val="8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项目运营期</w:t>
            </w:r>
            <w:r>
              <w:rPr>
                <w:rFonts w:hint="eastAsia"/>
                <w:color w:val="000000" w:themeColor="text1"/>
                <w:highlight w:val="none"/>
                <w14:textFill>
                  <w14:solidFill>
                    <w14:schemeClr w14:val="tx1"/>
                  </w14:solidFill>
                </w14:textFill>
              </w:rPr>
              <w:t>南侧</w:t>
            </w:r>
            <w:r>
              <w:rPr>
                <w:color w:val="000000" w:themeColor="text1"/>
                <w:highlight w:val="none"/>
                <w14:textFill>
                  <w14:solidFill>
                    <w14:schemeClr w14:val="tx1"/>
                  </w14:solidFill>
                </w14:textFill>
              </w:rPr>
              <w:t>厂界噪声执行《工业企业厂界环境噪声排放标准》（GB12348-2008）中的</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类标准</w:t>
            </w:r>
            <w:r>
              <w:rPr>
                <w:rFonts w:hint="eastAsia"/>
                <w:color w:val="000000" w:themeColor="text1"/>
                <w:highlight w:val="none"/>
                <w14:textFill>
                  <w14:solidFill>
                    <w14:schemeClr w14:val="tx1"/>
                  </w14:solidFill>
                </w14:textFill>
              </w:rPr>
              <w:t>，其余厂界执行3类标准</w:t>
            </w:r>
            <w:r>
              <w:rPr>
                <w:color w:val="000000" w:themeColor="text1"/>
                <w:highlight w:val="none"/>
                <w14:textFill>
                  <w14:solidFill>
                    <w14:schemeClr w14:val="tx1"/>
                  </w14:solidFill>
                </w14:textFill>
              </w:rPr>
              <w:t>。详见下表3.3-</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p>
          <w:p w14:paraId="0EC847C1">
            <w:pPr>
              <w:pStyle w:val="99"/>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表3.3-</w:t>
            </w:r>
            <w:r>
              <w:rPr>
                <w:rFonts w:hint="eastAsia" w:ascii="Times New Roman" w:hAnsi="Times New Roman"/>
                <w:b/>
                <w:color w:val="000000" w:themeColor="text1"/>
                <w:highlight w:val="none"/>
                <w14:textFill>
                  <w14:solidFill>
                    <w14:schemeClr w14:val="tx1"/>
                  </w14:solidFill>
                </w14:textFill>
              </w:rPr>
              <w:t>3</w:t>
            </w:r>
            <w:r>
              <w:rPr>
                <w:rFonts w:ascii="Times New Roman" w:hAnsi="Times New Roman"/>
                <w:b/>
                <w:color w:val="000000" w:themeColor="text1"/>
                <w:highlight w:val="none"/>
                <w14:textFill>
                  <w14:solidFill>
                    <w14:schemeClr w14:val="tx1"/>
                  </w14:solidFill>
                </w14:textFill>
              </w:rPr>
              <w:t xml:space="preserve">   工业企业厂界环境噪声排放标准</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14"/>
              <w:gridCol w:w="3162"/>
              <w:gridCol w:w="2989"/>
            </w:tblGrid>
            <w:tr w14:paraId="7B0DE8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7" w:hRule="exact"/>
                <w:jc w:val="center"/>
              </w:trPr>
              <w:tc>
                <w:tcPr>
                  <w:tcW w:w="1409" w:type="pct"/>
                  <w:vAlign w:val="center"/>
                </w:tcPr>
                <w:p w14:paraId="34756485">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类别</w:t>
                  </w:r>
                </w:p>
              </w:tc>
              <w:tc>
                <w:tcPr>
                  <w:tcW w:w="1846" w:type="pct"/>
                  <w:vAlign w:val="center"/>
                </w:tcPr>
                <w:p w14:paraId="169E1F01">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昼间（dB）</w:t>
                  </w:r>
                </w:p>
              </w:tc>
              <w:tc>
                <w:tcPr>
                  <w:tcW w:w="1746" w:type="pct"/>
                  <w:vAlign w:val="center"/>
                </w:tcPr>
                <w:p w14:paraId="4B18374A">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夜间（dB）</w:t>
                  </w:r>
                </w:p>
              </w:tc>
            </w:tr>
            <w:tr w14:paraId="7A8DA1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exact"/>
                <w:jc w:val="center"/>
              </w:trPr>
              <w:tc>
                <w:tcPr>
                  <w:tcW w:w="1409" w:type="pct"/>
                  <w:vAlign w:val="center"/>
                </w:tcPr>
                <w:p w14:paraId="5F8EF016">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3类</w:t>
                  </w:r>
                </w:p>
              </w:tc>
              <w:tc>
                <w:tcPr>
                  <w:tcW w:w="1846" w:type="pct"/>
                  <w:vAlign w:val="center"/>
                </w:tcPr>
                <w:p w14:paraId="099D5B88">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1746" w:type="pct"/>
                  <w:vAlign w:val="center"/>
                </w:tcPr>
                <w:p w14:paraId="74CD1438">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w:t>
                  </w:r>
                  <w:r>
                    <w:rPr>
                      <w:rFonts w:hint="eastAsia"/>
                      <w:color w:val="000000" w:themeColor="text1"/>
                      <w:szCs w:val="21"/>
                      <w:highlight w:val="none"/>
                      <w14:textFill>
                        <w14:solidFill>
                          <w14:schemeClr w14:val="tx1"/>
                        </w14:solidFill>
                      </w14:textFill>
                    </w:rPr>
                    <w:t>5</w:t>
                  </w:r>
                </w:p>
              </w:tc>
            </w:tr>
            <w:tr w14:paraId="09C04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exact"/>
                <w:jc w:val="center"/>
              </w:trPr>
              <w:tc>
                <w:tcPr>
                  <w:tcW w:w="1409" w:type="pct"/>
                  <w:vAlign w:val="center"/>
                </w:tcPr>
                <w:p w14:paraId="52DDD496">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4类</w:t>
                  </w:r>
                </w:p>
              </w:tc>
              <w:tc>
                <w:tcPr>
                  <w:tcW w:w="1846" w:type="pct"/>
                  <w:vAlign w:val="center"/>
                </w:tcPr>
                <w:p w14:paraId="11AB9A1A">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70</w:t>
                  </w:r>
                </w:p>
              </w:tc>
              <w:tc>
                <w:tcPr>
                  <w:tcW w:w="1746" w:type="pct"/>
                  <w:vAlign w:val="center"/>
                </w:tcPr>
                <w:p w14:paraId="6F60F7A4">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55</w:t>
                  </w:r>
                </w:p>
              </w:tc>
            </w:tr>
          </w:tbl>
          <w:p w14:paraId="2685203F">
            <w:pPr>
              <w:pStyle w:val="91"/>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3.3.4</w:t>
            </w:r>
            <w:r>
              <w:rPr>
                <w:rFonts w:hint="eastAsia"/>
                <w:color w:val="000000" w:themeColor="text1"/>
                <w:sz w:val="28"/>
                <w:szCs w:val="28"/>
                <w:highlight w:val="none"/>
                <w14:textFill>
                  <w14:solidFill>
                    <w14:schemeClr w14:val="tx1"/>
                  </w14:solidFill>
                </w14:textFill>
              </w:rPr>
              <w:t>固体废物</w:t>
            </w:r>
          </w:p>
          <w:p w14:paraId="482DB03D">
            <w:pPr>
              <w:pStyle w:val="8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运营期项目产生的</w:t>
            </w:r>
            <w:r>
              <w:rPr>
                <w:rFonts w:hint="eastAsia"/>
                <w:color w:val="000000" w:themeColor="text1"/>
                <w:highlight w:val="none"/>
                <w14:textFill>
                  <w14:solidFill>
                    <w14:schemeClr w14:val="tx1"/>
                  </w14:solidFill>
                </w14:textFill>
              </w:rPr>
              <w:t>一般工业固体废物</w:t>
            </w:r>
            <w:r>
              <w:rPr>
                <w:color w:val="000000" w:themeColor="text1"/>
                <w:highlight w:val="none"/>
                <w14:textFill>
                  <w14:solidFill>
                    <w14:schemeClr w14:val="tx1"/>
                  </w14:solidFill>
                </w14:textFill>
              </w:rPr>
              <w:t>应按照《一般工业固体废物贮存和填埋污染控制标准》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GB 18599-2020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的要求进行</w:t>
            </w:r>
            <w:r>
              <w:rPr>
                <w:rFonts w:hint="eastAsia"/>
                <w:color w:val="000000" w:themeColor="text1"/>
                <w:highlight w:val="none"/>
                <w14:textFill>
                  <w14:solidFill>
                    <w14:schemeClr w14:val="tx1"/>
                  </w14:solidFill>
                </w14:textFill>
              </w:rPr>
              <w:t>暂存管理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生活垃圾处置执行生活垃圾处置执行</w:t>
            </w:r>
            <w:r>
              <w:rPr>
                <w:color w:val="000000" w:themeColor="text1"/>
                <w:highlight w:val="none"/>
                <w14:textFill>
                  <w14:solidFill>
                    <w14:schemeClr w14:val="tx1"/>
                  </w14:solidFill>
                </w14:textFill>
              </w:rPr>
              <w:t>《城市环境卫生设施规划</w:t>
            </w:r>
            <w:r>
              <w:rPr>
                <w:rFonts w:hint="eastAsia"/>
                <w:color w:val="000000" w:themeColor="text1"/>
                <w:highlight w:val="none"/>
                <w14:textFill>
                  <w14:solidFill>
                    <w14:schemeClr w14:val="tx1"/>
                  </w14:solidFill>
                </w14:textFill>
              </w:rPr>
              <w:t>标准</w:t>
            </w:r>
            <w:r>
              <w:rPr>
                <w:color w:val="000000" w:themeColor="text1"/>
                <w:highlight w:val="none"/>
                <w14:textFill>
                  <w14:solidFill>
                    <w14:schemeClr w14:val="tx1"/>
                  </w14:solidFill>
                </w14:textFill>
              </w:rPr>
              <w:t>》(GB50337－20</w:t>
            </w:r>
            <w:r>
              <w:rPr>
                <w:rFonts w:hint="eastAsia"/>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t>)中的要求进行综合利用和处置</w:t>
            </w:r>
            <w:r>
              <w:rPr>
                <w:rFonts w:hint="eastAsia"/>
                <w:color w:val="000000" w:themeColor="text1"/>
                <w:highlight w:val="none"/>
                <w14:textFill>
                  <w14:solidFill>
                    <w14:schemeClr w14:val="tx1"/>
                  </w14:solidFill>
                </w14:textFill>
              </w:rPr>
              <w:t>的相关规定。</w:t>
            </w:r>
            <w:r>
              <w:rPr>
                <w:color w:val="000000" w:themeColor="text1"/>
                <w:highlight w:val="none"/>
                <w14:textFill>
                  <w14:solidFill>
                    <w14:schemeClr w14:val="tx1"/>
                  </w14:solidFill>
                </w14:textFill>
              </w:rPr>
              <w:t>项目产生的危险废物应按照《危险废物贮存污染控制标准》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GB18597-20</w:t>
            </w:r>
            <w:r>
              <w:rPr>
                <w:rFonts w:hint="eastAsia"/>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t>中的要求进行</w:t>
            </w:r>
            <w:r>
              <w:rPr>
                <w:rFonts w:hint="eastAsia"/>
                <w:color w:val="000000" w:themeColor="text1"/>
                <w:highlight w:val="none"/>
                <w14:textFill>
                  <w14:solidFill>
                    <w14:schemeClr w14:val="tx1"/>
                  </w14:solidFill>
                </w14:textFill>
              </w:rPr>
              <w:t>暂存管理和处置</w:t>
            </w:r>
            <w:r>
              <w:rPr>
                <w:color w:val="000000" w:themeColor="text1"/>
                <w:highlight w:val="none"/>
                <w14:textFill>
                  <w14:solidFill>
                    <w14:schemeClr w14:val="tx1"/>
                  </w14:solidFill>
                </w14:textFill>
              </w:rPr>
              <w:t>。</w:t>
            </w:r>
          </w:p>
        </w:tc>
      </w:tr>
      <w:tr w14:paraId="56FC8E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6" w:hRule="atLeast"/>
          <w:jc w:val="center"/>
        </w:trPr>
        <w:tc>
          <w:tcPr>
            <w:tcW w:w="471" w:type="dxa"/>
            <w:tcMar>
              <w:left w:w="28" w:type="dxa"/>
              <w:right w:w="28" w:type="dxa"/>
            </w:tcMar>
            <w:vAlign w:val="center"/>
          </w:tcPr>
          <w:p w14:paraId="41523FE1">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总量</w:t>
            </w:r>
          </w:p>
          <w:p w14:paraId="0B69709C">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控制</w:t>
            </w:r>
          </w:p>
          <w:p w14:paraId="6711CA4A">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指标</w:t>
            </w:r>
          </w:p>
        </w:tc>
        <w:tc>
          <w:tcPr>
            <w:tcW w:w="8816" w:type="dxa"/>
          </w:tcPr>
          <w:p w14:paraId="308A6CE0">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3.4</w:t>
            </w:r>
            <w:r>
              <w:rPr>
                <w:rFonts w:hint="eastAsia"/>
                <w:b/>
                <w:color w:val="000000" w:themeColor="text1"/>
                <w:sz w:val="30"/>
                <w:szCs w:val="30"/>
                <w:highlight w:val="none"/>
                <w14:textFill>
                  <w14:solidFill>
                    <w14:schemeClr w14:val="tx1"/>
                  </w14:solidFill>
                </w14:textFill>
              </w:rPr>
              <w:t>总量控制分析</w:t>
            </w:r>
          </w:p>
          <w:p w14:paraId="497F87BE">
            <w:pPr>
              <w:pStyle w:val="91"/>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3.4.1</w:t>
            </w:r>
            <w:r>
              <w:rPr>
                <w:rFonts w:hint="eastAsia"/>
                <w:color w:val="000000" w:themeColor="text1"/>
                <w:sz w:val="28"/>
                <w:szCs w:val="28"/>
                <w:highlight w:val="none"/>
                <w14:textFill>
                  <w14:solidFill>
                    <w14:schemeClr w14:val="tx1"/>
                  </w14:solidFill>
                </w14:textFill>
              </w:rPr>
              <w:t>总量</w:t>
            </w:r>
            <w:r>
              <w:rPr>
                <w:color w:val="000000" w:themeColor="text1"/>
                <w:sz w:val="28"/>
                <w:szCs w:val="28"/>
                <w:highlight w:val="none"/>
                <w14:textFill>
                  <w14:solidFill>
                    <w14:schemeClr w14:val="tx1"/>
                  </w14:solidFill>
                </w14:textFill>
              </w:rPr>
              <w:t>控制因子</w:t>
            </w:r>
          </w:p>
          <w:p w14:paraId="3C8770F8">
            <w:pPr>
              <w:pStyle w:val="18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国家“十三五”期间污染物总量控制要求及《福建省“十四五”生态环境保护专项规划》（闽政办〔2021〕59号）、《福建省人民政府关于推进排污权有偿使用和交易工作的意见(试行)》（闽政[2014]24号）、《福建省环保厅关于贯彻落实&lt;推进排污权有偿使用和交易工作的意见（试行）&gt;的通知》（闽环发[2014]9号）、《福建省环保厅关于环评审批中落实排污权交易工作要求的通知》（闽环保评[2014]43号）等有关文件要求，需进行排放总量控制的污染物为COD、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-N、SO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、NO</w:t>
            </w:r>
            <w:r>
              <w:rPr>
                <w:color w:val="000000" w:themeColor="text1"/>
                <w:highlight w:val="none"/>
                <w:vertAlign w:val="subscript"/>
                <w14:textFill>
                  <w14:solidFill>
                    <w14:schemeClr w14:val="tx1"/>
                  </w14:solidFill>
                </w14:textFill>
              </w:rPr>
              <w:t>X</w:t>
            </w:r>
            <w:r>
              <w:rPr>
                <w:color w:val="000000" w:themeColor="text1"/>
                <w:highlight w:val="none"/>
                <w14:textFill>
                  <w14:solidFill>
                    <w14:schemeClr w14:val="tx1"/>
                  </w14:solidFill>
                </w14:textFill>
              </w:rPr>
              <w:t>、VOC</w:t>
            </w:r>
            <w:r>
              <w:rPr>
                <w:color w:val="000000" w:themeColor="text1"/>
                <w:highlight w:val="none"/>
                <w:vertAlign w:val="subscript"/>
                <w14:textFill>
                  <w14:solidFill>
                    <w14:schemeClr w14:val="tx1"/>
                  </w14:solidFill>
                </w14:textFill>
              </w:rPr>
              <w:t>S</w:t>
            </w:r>
            <w:r>
              <w:rPr>
                <w:color w:val="000000" w:themeColor="text1"/>
                <w:highlight w:val="none"/>
                <w14:textFill>
                  <w14:solidFill>
                    <w14:schemeClr w14:val="tx1"/>
                  </w14:solidFill>
                </w14:textFill>
              </w:rPr>
              <w:t>。</w:t>
            </w:r>
          </w:p>
          <w:p w14:paraId="3305B7FB">
            <w:pPr>
              <w:pStyle w:val="91"/>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3.4.2</w:t>
            </w:r>
            <w:r>
              <w:rPr>
                <w:rFonts w:hint="eastAsia"/>
                <w:color w:val="000000" w:themeColor="text1"/>
                <w:sz w:val="28"/>
                <w:szCs w:val="28"/>
                <w:highlight w:val="none"/>
                <w14:textFill>
                  <w14:solidFill>
                    <w14:schemeClr w14:val="tx1"/>
                  </w14:solidFill>
                </w14:textFill>
              </w:rPr>
              <w:t>污染物总量</w:t>
            </w:r>
            <w:r>
              <w:rPr>
                <w:color w:val="000000" w:themeColor="text1"/>
                <w:sz w:val="28"/>
                <w:szCs w:val="28"/>
                <w:highlight w:val="none"/>
                <w14:textFill>
                  <w14:solidFill>
                    <w14:schemeClr w14:val="tx1"/>
                  </w14:solidFill>
                </w14:textFill>
              </w:rPr>
              <w:t>控制指标</w:t>
            </w:r>
          </w:p>
          <w:p w14:paraId="7D6FE282">
            <w:pPr>
              <w:pStyle w:val="8"/>
              <w:ind w:firstLine="480"/>
              <w:rPr>
                <w:bCs/>
                <w:color w:val="000000" w:themeColor="text1"/>
                <w:szCs w:val="24"/>
                <w:highlight w:val="none"/>
                <w14:textFill>
                  <w14:solidFill>
                    <w14:schemeClr w14:val="tx1"/>
                  </w14:solidFill>
                </w14:textFill>
              </w:rPr>
            </w:pPr>
            <w:r>
              <w:rPr>
                <w:bCs/>
                <w:color w:val="000000" w:themeColor="text1"/>
                <w:highlight w:val="none"/>
                <w14:textFill>
                  <w14:solidFill>
                    <w14:schemeClr w14:val="tx1"/>
                  </w14:solidFill>
                </w14:textFill>
              </w:rPr>
              <w:t>本项目</w:t>
            </w:r>
            <w:r>
              <w:rPr>
                <w:rFonts w:hint="eastAsia"/>
                <w:bCs/>
                <w:color w:val="000000" w:themeColor="text1"/>
                <w:highlight w:val="none"/>
                <w14:textFill>
                  <w14:solidFill>
                    <w14:schemeClr w14:val="tx1"/>
                  </w14:solidFill>
                </w14:textFill>
              </w:rPr>
              <w:t>冷却水循环使用，不外</w:t>
            </w:r>
            <w:r>
              <w:rPr>
                <w:bCs/>
                <w:color w:val="000000" w:themeColor="text1"/>
                <w:highlight w:val="none"/>
                <w14:textFill>
                  <w14:solidFill>
                    <w14:schemeClr w14:val="tx1"/>
                  </w14:solidFill>
                </w14:textFill>
              </w:rPr>
              <w:t>排</w:t>
            </w:r>
            <w:r>
              <w:rPr>
                <w:rFonts w:hint="eastAsia"/>
                <w:bCs/>
                <w:color w:val="000000" w:themeColor="text1"/>
                <w:highlight w:val="none"/>
                <w14:textFill>
                  <w14:solidFill>
                    <w14:schemeClr w14:val="tx1"/>
                  </w14:solidFill>
                </w14:textFill>
              </w:rPr>
              <w:t>；</w:t>
            </w:r>
            <w:r>
              <w:rPr>
                <w:bCs/>
                <w:color w:val="000000" w:themeColor="text1"/>
                <w:highlight w:val="none"/>
                <w14:textFill>
                  <w14:solidFill>
                    <w14:schemeClr w14:val="tx1"/>
                  </w14:solidFill>
                </w14:textFill>
              </w:rPr>
              <w:t>生活污水经</w:t>
            </w:r>
            <w:r>
              <w:rPr>
                <w:rFonts w:hint="eastAsia"/>
                <w:bCs/>
                <w:color w:val="000000" w:themeColor="text1"/>
                <w:highlight w:val="none"/>
                <w14:textFill>
                  <w14:solidFill>
                    <w14:schemeClr w14:val="tx1"/>
                  </w14:solidFill>
                </w14:textFill>
              </w:rPr>
              <w:t>厂区</w:t>
            </w:r>
            <w:r>
              <w:rPr>
                <w:bCs/>
                <w:color w:val="000000" w:themeColor="text1"/>
                <w:highlight w:val="none"/>
                <w14:textFill>
                  <w14:solidFill>
                    <w14:schemeClr w14:val="tx1"/>
                  </w14:solidFill>
                </w14:textFill>
              </w:rPr>
              <w:t>化粪池处理后</w:t>
            </w:r>
            <w:r>
              <w:rPr>
                <w:rFonts w:hint="eastAsia"/>
                <w:bCs/>
                <w:color w:val="000000" w:themeColor="text1"/>
                <w:highlight w:val="none"/>
                <w14:textFill>
                  <w14:solidFill>
                    <w14:schemeClr w14:val="tx1"/>
                  </w14:solidFill>
                </w14:textFill>
              </w:rPr>
              <w:t>排入市政污水管网，再纳入闽侯县城关污水厂处理站处理达标后排放。本迁建项目生活污水污染物总量由污水处理厂统一调度，无需申请废水总量。</w:t>
            </w:r>
          </w:p>
          <w:p w14:paraId="48519C9F">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项目运营期将产生大气污染物VOC</w:t>
            </w:r>
            <w:r>
              <w:rPr>
                <w:color w:val="000000" w:themeColor="text1"/>
                <w:highlight w:val="none"/>
                <w:vertAlign w:val="subscript"/>
                <w14:textFill>
                  <w14:solidFill>
                    <w14:schemeClr w14:val="tx1"/>
                  </w14:solidFill>
                </w14:textFill>
              </w:rPr>
              <w:t>S</w:t>
            </w:r>
            <w:r>
              <w:rPr>
                <w:color w:val="000000" w:themeColor="text1"/>
                <w:highlight w:val="none"/>
                <w14:textFill>
                  <w14:solidFill>
                    <w14:schemeClr w14:val="tx1"/>
                  </w14:solidFill>
                </w14:textFill>
              </w:rPr>
              <w:t>（本项目</w:t>
            </w:r>
            <w:r>
              <w:rPr>
                <w:rFonts w:hint="eastAsia"/>
                <w:color w:val="000000" w:themeColor="text1"/>
                <w:highlight w:val="none"/>
                <w14:textFill>
                  <w14:solidFill>
                    <w14:schemeClr w14:val="tx1"/>
                  </w14:solidFill>
                </w14:textFill>
              </w:rPr>
              <w:t>以</w:t>
            </w:r>
            <w:r>
              <w:rPr>
                <w:color w:val="000000" w:themeColor="text1"/>
                <w:highlight w:val="none"/>
                <w14:textFill>
                  <w14:solidFill>
                    <w14:schemeClr w14:val="tx1"/>
                  </w14:solidFill>
                </w14:textFill>
              </w:rPr>
              <w:t>非甲烷总烃表征），</w:t>
            </w: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项目废气污染物排放总量详见表3.4-1</w:t>
            </w:r>
            <w:r>
              <w:rPr>
                <w:rFonts w:hint="eastAsia"/>
                <w:color w:val="000000" w:themeColor="text1"/>
                <w:highlight w:val="none"/>
                <w14:textFill>
                  <w14:solidFill>
                    <w14:schemeClr w14:val="tx1"/>
                  </w14:solidFill>
                </w14:textFill>
              </w:rPr>
              <w:t>。</w:t>
            </w:r>
          </w:p>
          <w:p w14:paraId="7DF2624A">
            <w:pPr>
              <w:pStyle w:val="99"/>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 xml:space="preserve">表3.4-1  </w:t>
            </w:r>
            <w:r>
              <w:rPr>
                <w:rFonts w:hint="eastAsia" w:ascii="Times New Roman" w:hAnsi="Times New Roman"/>
                <w:b/>
                <w:color w:val="000000" w:themeColor="text1"/>
                <w:highlight w:val="none"/>
                <w14:textFill>
                  <w14:solidFill>
                    <w14:schemeClr w14:val="tx1"/>
                  </w14:solidFill>
                </w14:textFill>
              </w:rPr>
              <w:t>迁建项目</w:t>
            </w:r>
            <w:r>
              <w:rPr>
                <w:rFonts w:ascii="Times New Roman" w:hAnsi="Times New Roman"/>
                <w:b/>
                <w:color w:val="000000" w:themeColor="text1"/>
                <w:highlight w:val="none"/>
                <w14:textFill>
                  <w14:solidFill>
                    <w14:schemeClr w14:val="tx1"/>
                  </w14:solidFill>
                </w14:textFill>
              </w:rPr>
              <w:t>总量控制一览表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45"/>
              <w:gridCol w:w="4725"/>
            </w:tblGrid>
            <w:tr w14:paraId="327162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3" w:type="pct"/>
                  <w:tcBorders>
                    <w:tl2br w:val="nil"/>
                    <w:tr2bl w:val="nil"/>
                  </w:tcBorders>
                  <w:vAlign w:val="center"/>
                </w:tcPr>
                <w:p w14:paraId="56B1AB9D">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w:t>
                  </w:r>
                </w:p>
              </w:tc>
              <w:tc>
                <w:tcPr>
                  <w:tcW w:w="2756" w:type="pct"/>
                  <w:tcBorders>
                    <w:tl2br w:val="nil"/>
                    <w:tr2bl w:val="nil"/>
                  </w:tcBorders>
                  <w:vAlign w:val="center"/>
                </w:tcPr>
                <w:p w14:paraId="79119440">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大气污染物排放量（t/a）</w:t>
                  </w:r>
                </w:p>
              </w:tc>
            </w:tr>
            <w:tr w14:paraId="55827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3" w:type="pct"/>
                  <w:tcBorders>
                    <w:tl2br w:val="nil"/>
                    <w:tr2bl w:val="nil"/>
                  </w:tcBorders>
                  <w:vAlign w:val="center"/>
                </w:tcPr>
                <w:p w14:paraId="42EAD629">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非甲烷总烃</w:t>
                  </w:r>
                </w:p>
              </w:tc>
              <w:tc>
                <w:tcPr>
                  <w:tcW w:w="2756" w:type="pct"/>
                  <w:tcBorders>
                    <w:tl2br w:val="nil"/>
                    <w:tr2bl w:val="nil"/>
                  </w:tcBorders>
                  <w:vAlign w:val="center"/>
                </w:tcPr>
                <w:p w14:paraId="4626B1DE">
                  <w:pPr>
                    <w:adjustRightInd w:val="0"/>
                    <w:spacing w:line="320" w:lineRule="exact"/>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0.</w:t>
                  </w:r>
                  <w:r>
                    <w:rPr>
                      <w:rFonts w:hint="eastAsia"/>
                      <w:color w:val="000000" w:themeColor="text1"/>
                      <w:szCs w:val="21"/>
                      <w:highlight w:val="none"/>
                      <w:lang w:val="en-US" w:eastAsia="zh-CN"/>
                      <w14:textFill>
                        <w14:solidFill>
                          <w14:schemeClr w14:val="tx1"/>
                        </w14:solidFill>
                      </w14:textFill>
                    </w:rPr>
                    <w:t>1620</w:t>
                  </w:r>
                </w:p>
              </w:tc>
            </w:tr>
          </w:tbl>
          <w:p w14:paraId="4569CDC7">
            <w:pPr>
              <w:pStyle w:val="8"/>
              <w:ind w:firstLine="480"/>
              <w:rPr>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福州市长乐生态环境局的批复（长环评[2021]55号），</w:t>
            </w:r>
            <w:r>
              <w:rPr>
                <w:rFonts w:hint="eastAsia"/>
                <w:bCs/>
                <w:color w:val="000000" w:themeColor="text1"/>
                <w:highlight w:val="none"/>
                <w14:textFill>
                  <w14:solidFill>
                    <w14:schemeClr w14:val="tx1"/>
                  </w14:solidFill>
                </w14:textFill>
              </w:rPr>
              <w:t>项目迁建前现有工程环评批复VOCs总量为0.1358t/a。</w:t>
            </w:r>
          </w:p>
          <w:p w14:paraId="43AED9C4">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根据《福州市环境保护局关于印发福州市大气污染联防控联治工作方案的通知》</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榕环保综〔2018〕386号</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：VOCs排放实行区域内倍量替代</w:t>
            </w:r>
            <w:r>
              <w:rPr>
                <w:rFonts w:hint="eastAsia"/>
                <w:color w:val="000000" w:themeColor="text1"/>
                <w:highlight w:val="none"/>
                <w14:textFill>
                  <w14:solidFill>
                    <w14:schemeClr w14:val="tx1"/>
                  </w14:solidFill>
                </w14:textFill>
              </w:rPr>
              <w:t>。</w:t>
            </w:r>
            <w:r>
              <w:rPr>
                <w:rFonts w:hint="eastAsia"/>
                <w:bCs/>
                <w:color w:val="000000" w:themeColor="text1"/>
                <w:highlight w:val="none"/>
                <w14:textFill>
                  <w14:solidFill>
                    <w14:schemeClr w14:val="tx1"/>
                  </w14:solidFill>
                </w14:textFill>
              </w:rPr>
              <w:t>由于本项目属于异地迁建，</w:t>
            </w:r>
            <w:r>
              <w:rPr>
                <w:rFonts w:hint="eastAsia"/>
                <w:color w:val="000000" w:themeColor="text1"/>
                <w:highlight w:val="none"/>
                <w14:textFill>
                  <w14:solidFill>
                    <w14:schemeClr w14:val="tx1"/>
                  </w14:solidFill>
                </w14:textFill>
              </w:rPr>
              <w:t>迁建</w:t>
            </w:r>
            <w:r>
              <w:rPr>
                <w:color w:val="000000" w:themeColor="text1"/>
                <w:highlight w:val="none"/>
                <w14:textFill>
                  <w14:solidFill>
                    <w14:schemeClr w14:val="tx1"/>
                  </w14:solidFill>
                </w14:textFill>
              </w:rPr>
              <w:t>项目实施后污染物相关替代削减情况由建设单位向生态环境主管部门提交申请核定。</w:t>
            </w:r>
          </w:p>
          <w:p w14:paraId="627A884C">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项目迁建后VOCs排放量总量为0.</w:t>
            </w:r>
            <w:r>
              <w:rPr>
                <w:rFonts w:hint="eastAsia"/>
                <w:color w:val="000000" w:themeColor="text1"/>
                <w:highlight w:val="none"/>
                <w:lang w:val="en-US" w:eastAsia="zh-CN"/>
                <w14:textFill>
                  <w14:solidFill>
                    <w14:schemeClr w14:val="tx1"/>
                  </w14:solidFill>
                </w14:textFill>
              </w:rPr>
              <w:t>1620</w:t>
            </w:r>
            <w:r>
              <w:rPr>
                <w:rFonts w:hint="eastAsia"/>
                <w:color w:val="000000" w:themeColor="text1"/>
                <w:highlight w:val="none"/>
                <w14:textFill>
                  <w14:solidFill>
                    <w14:schemeClr w14:val="tx1"/>
                  </w14:solidFill>
                </w14:textFill>
              </w:rPr>
              <w:t>t/a。在报环境主管部门批准认可后，需通过福州市闽侯生态环境局进行区域调剂。</w:t>
            </w:r>
          </w:p>
        </w:tc>
      </w:tr>
    </w:tbl>
    <w:p w14:paraId="31EEFA47">
      <w:pPr>
        <w:pStyle w:val="31"/>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6"/>
          <w:szCs w:val="36"/>
          <w:highlight w:val="none"/>
          <w14:textFill>
            <w14:solidFill>
              <w14:schemeClr w14:val="tx1"/>
            </w14:solidFill>
          </w14:textFill>
        </w:rPr>
        <w:br w:type="page"/>
      </w:r>
      <w:r>
        <w:rPr>
          <w:rFonts w:ascii="Times New Roman" w:hAnsi="Times New Roman" w:eastAsia="黑体"/>
          <w:snapToGrid w:val="0"/>
          <w:color w:val="000000" w:themeColor="text1"/>
          <w:sz w:val="30"/>
          <w:szCs w:val="30"/>
          <w:highlight w:val="none"/>
          <w14:textFill>
            <w14:solidFill>
              <w14:schemeClr w14:val="tx1"/>
            </w14:solidFill>
          </w14:textFill>
        </w:rPr>
        <w:t>四、主要环境影响和保护措施</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8638"/>
      </w:tblGrid>
      <w:tr w14:paraId="0647A3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8" w:hRule="atLeast"/>
          <w:jc w:val="center"/>
        </w:trPr>
        <w:tc>
          <w:tcPr>
            <w:tcW w:w="569" w:type="dxa"/>
            <w:tcMar>
              <w:left w:w="28" w:type="dxa"/>
              <w:right w:w="28" w:type="dxa"/>
            </w:tcMar>
            <w:vAlign w:val="center"/>
          </w:tcPr>
          <w:p w14:paraId="380443DE">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施工</w:t>
            </w:r>
          </w:p>
          <w:p w14:paraId="16AC7FD5">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期环</w:t>
            </w:r>
          </w:p>
          <w:p w14:paraId="72B0BC3B">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境保</w:t>
            </w:r>
          </w:p>
          <w:p w14:paraId="013229EF">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护措</w:t>
            </w:r>
          </w:p>
          <w:p w14:paraId="7C7F6B18">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施</w:t>
            </w:r>
          </w:p>
        </w:tc>
        <w:tc>
          <w:tcPr>
            <w:tcW w:w="8638" w:type="dxa"/>
            <w:vAlign w:val="center"/>
          </w:tcPr>
          <w:p w14:paraId="3F3C7D8B">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4.1</w:t>
            </w:r>
            <w:r>
              <w:rPr>
                <w:rFonts w:hint="eastAsia"/>
                <w:b/>
                <w:color w:val="000000" w:themeColor="text1"/>
                <w:sz w:val="30"/>
                <w:szCs w:val="30"/>
                <w:highlight w:val="none"/>
                <w14:textFill>
                  <w14:solidFill>
                    <w14:schemeClr w14:val="tx1"/>
                  </w14:solidFill>
                </w14:textFill>
              </w:rPr>
              <w:t>施工期环境</w:t>
            </w:r>
            <w:r>
              <w:rPr>
                <w:b/>
                <w:color w:val="000000" w:themeColor="text1"/>
                <w:sz w:val="30"/>
                <w:szCs w:val="30"/>
                <w:highlight w:val="none"/>
                <w14:textFill>
                  <w14:solidFill>
                    <w14:schemeClr w14:val="tx1"/>
                  </w14:solidFill>
                </w14:textFill>
              </w:rPr>
              <w:t>保护措施</w:t>
            </w:r>
          </w:p>
          <w:p w14:paraId="0EA90C40">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迁建项目依托现有工业厂房，</w:t>
            </w:r>
            <w:r>
              <w:rPr>
                <w:rFonts w:hint="eastAsia"/>
                <w:color w:val="000000" w:themeColor="text1"/>
                <w:kern w:val="0"/>
                <w:highlight w:val="none"/>
                <w14:textFill>
                  <w14:solidFill>
                    <w14:schemeClr w14:val="tx1"/>
                  </w14:solidFill>
                </w14:textFill>
              </w:rPr>
              <w:t>无施工期土建、结构等施工活动，</w:t>
            </w:r>
            <w:r>
              <w:rPr>
                <w:rFonts w:hint="eastAsia"/>
                <w:color w:val="000000" w:themeColor="text1"/>
                <w:highlight w:val="none"/>
                <w14:textFill>
                  <w14:solidFill>
                    <w14:schemeClr w14:val="tx1"/>
                  </w14:solidFill>
                </w14:textFill>
              </w:rPr>
              <w:t>项目施工期主要为设备安装及调试。项目设备调试简单，且时间较短，随着设备安装、调试完毕后，施工期也将结束，施工期环境影响也随着消失，不会对周边环境产生影响。</w:t>
            </w:r>
          </w:p>
        </w:tc>
      </w:tr>
      <w:tr w14:paraId="44FC49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57" w:hRule="atLeast"/>
          <w:jc w:val="center"/>
        </w:trPr>
        <w:tc>
          <w:tcPr>
            <w:tcW w:w="569" w:type="dxa"/>
            <w:tcMar>
              <w:left w:w="28" w:type="dxa"/>
              <w:right w:w="28" w:type="dxa"/>
            </w:tcMar>
            <w:vAlign w:val="center"/>
          </w:tcPr>
          <w:p w14:paraId="05472595">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运营</w:t>
            </w:r>
          </w:p>
          <w:p w14:paraId="15798246">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期环</w:t>
            </w:r>
          </w:p>
          <w:p w14:paraId="7187734B">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境影</w:t>
            </w:r>
          </w:p>
          <w:p w14:paraId="745F0977">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响和</w:t>
            </w:r>
          </w:p>
          <w:p w14:paraId="7CFB18EE">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保护</w:t>
            </w:r>
          </w:p>
          <w:p w14:paraId="47F868A8">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措施</w:t>
            </w:r>
          </w:p>
        </w:tc>
        <w:tc>
          <w:tcPr>
            <w:tcW w:w="8638" w:type="dxa"/>
          </w:tcPr>
          <w:p w14:paraId="1FD3DB29">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4.2</w:t>
            </w:r>
            <w:r>
              <w:rPr>
                <w:rFonts w:hint="eastAsia"/>
                <w:b/>
                <w:color w:val="000000" w:themeColor="text1"/>
                <w:sz w:val="30"/>
                <w:szCs w:val="30"/>
                <w:highlight w:val="none"/>
                <w14:textFill>
                  <w14:solidFill>
                    <w14:schemeClr w14:val="tx1"/>
                  </w14:solidFill>
                </w14:textFill>
              </w:rPr>
              <w:t>运营期</w:t>
            </w:r>
            <w:r>
              <w:rPr>
                <w:b/>
                <w:color w:val="000000" w:themeColor="text1"/>
                <w:sz w:val="30"/>
                <w:szCs w:val="30"/>
                <w:highlight w:val="none"/>
                <w14:textFill>
                  <w14:solidFill>
                    <w14:schemeClr w14:val="tx1"/>
                  </w14:solidFill>
                </w14:textFill>
              </w:rPr>
              <w:t>环境影响</w:t>
            </w:r>
            <w:r>
              <w:rPr>
                <w:rFonts w:hint="eastAsia"/>
                <w:b/>
                <w:color w:val="000000" w:themeColor="text1"/>
                <w:sz w:val="30"/>
                <w:szCs w:val="30"/>
                <w:highlight w:val="none"/>
                <w14:textFill>
                  <w14:solidFill>
                    <w14:schemeClr w14:val="tx1"/>
                  </w14:solidFill>
                </w14:textFill>
              </w:rPr>
              <w:t>和</w:t>
            </w:r>
            <w:r>
              <w:rPr>
                <w:b/>
                <w:color w:val="000000" w:themeColor="text1"/>
                <w:sz w:val="30"/>
                <w:szCs w:val="30"/>
                <w:highlight w:val="none"/>
                <w14:textFill>
                  <w14:solidFill>
                    <w14:schemeClr w14:val="tx1"/>
                  </w14:solidFill>
                </w14:textFill>
              </w:rPr>
              <w:t>保护措施</w:t>
            </w:r>
          </w:p>
          <w:p w14:paraId="1D8B7D7A">
            <w:pPr>
              <w:pStyle w:val="91"/>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4.2.1</w:t>
            </w:r>
            <w:r>
              <w:rPr>
                <w:rFonts w:hint="eastAsia"/>
                <w:color w:val="000000" w:themeColor="text1"/>
                <w:sz w:val="28"/>
                <w:szCs w:val="28"/>
                <w:highlight w:val="none"/>
                <w14:textFill>
                  <w14:solidFill>
                    <w14:schemeClr w14:val="tx1"/>
                  </w14:solidFill>
                </w14:textFill>
              </w:rPr>
              <w:t>废水</w:t>
            </w:r>
          </w:p>
          <w:p w14:paraId="0B597309">
            <w:pPr>
              <w:pStyle w:val="91"/>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4.2.1.1</w:t>
            </w:r>
            <w:r>
              <w:rPr>
                <w:rFonts w:hint="eastAsia"/>
                <w:color w:val="000000" w:themeColor="text1"/>
                <w:highlight w:val="none"/>
                <w14:textFill>
                  <w14:solidFill>
                    <w14:schemeClr w14:val="tx1"/>
                  </w14:solidFill>
                </w14:textFill>
              </w:rPr>
              <w:t>废水污染源强</w:t>
            </w:r>
            <w:r>
              <w:rPr>
                <w:color w:val="000000" w:themeColor="text1"/>
                <w:highlight w:val="none"/>
                <w14:textFill>
                  <w14:solidFill>
                    <w14:schemeClr w14:val="tx1"/>
                  </w14:solidFill>
                </w14:textFill>
              </w:rPr>
              <w:t>分析</w:t>
            </w:r>
          </w:p>
          <w:p w14:paraId="019EDF37">
            <w:pPr>
              <w:pStyle w:val="88"/>
              <w:ind w:firstLine="48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本项目生产过程中产生的冷却水循环使用，不外排；产生的废水主要为员工生活污水。</w:t>
            </w:r>
          </w:p>
          <w:p w14:paraId="46E5E446">
            <w:pPr>
              <w:pStyle w:val="282"/>
              <w:spacing w:line="360" w:lineRule="auto"/>
              <w:jc w:val="both"/>
              <w:rPr>
                <w:bCs w:val="0"/>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项目定员</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人</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根据《室外排水设计规范》</w:t>
            </w:r>
            <w:r>
              <w:rPr>
                <w:rFonts w:hint="eastAsia"/>
                <w:color w:val="000000" w:themeColor="text1"/>
                <w:highlight w:val="none"/>
                <w14:textFill>
                  <w14:solidFill>
                    <w14:schemeClr w14:val="tx1"/>
                  </w14:solidFill>
                </w14:textFill>
              </w:rPr>
              <w:t>（GB50014-2016）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不住厂职工</w:t>
            </w:r>
            <w:r>
              <w:rPr>
                <w:color w:val="000000" w:themeColor="text1"/>
                <w:highlight w:val="none"/>
                <w14:textFill>
                  <w14:solidFill>
                    <w14:schemeClr w14:val="tx1"/>
                  </w14:solidFill>
                </w14:textFill>
              </w:rPr>
              <w:t>每人每天用水量按50L/d计，则生活用水量为</w:t>
            </w:r>
            <w:r>
              <w:rPr>
                <w:rFonts w:hint="eastAsia"/>
                <w:color w:val="000000" w:themeColor="text1"/>
                <w:highlight w:val="none"/>
                <w14:textFill>
                  <w14:solidFill>
                    <w14:schemeClr w14:val="tx1"/>
                  </w14:solidFill>
                </w14:textFill>
              </w:rPr>
              <w:t>0.25</w:t>
            </w:r>
            <w:r>
              <w:rPr>
                <w:color w:val="000000" w:themeColor="text1"/>
                <w:highlight w:val="none"/>
                <w14:textFill>
                  <w14:solidFill>
                    <w14:schemeClr w14:val="tx1"/>
                  </w14:solidFill>
                </w14:textFill>
              </w:rPr>
              <w:t>t/d，合</w:t>
            </w:r>
            <w:r>
              <w:rPr>
                <w:rFonts w:hint="eastAsia"/>
                <w:color w:val="000000" w:themeColor="text1"/>
                <w:highlight w:val="none"/>
                <w14:textFill>
                  <w14:solidFill>
                    <w14:schemeClr w14:val="tx1"/>
                  </w14:solidFill>
                </w14:textFill>
              </w:rPr>
              <w:t>82.5</w:t>
            </w:r>
            <w:r>
              <w:rPr>
                <w:color w:val="000000" w:themeColor="text1"/>
                <w:highlight w:val="none"/>
                <w14:textFill>
                  <w14:solidFill>
                    <w14:schemeClr w14:val="tx1"/>
                  </w14:solidFill>
                </w14:textFill>
              </w:rPr>
              <w:t>t/a（按每年生产</w:t>
            </w:r>
            <w:r>
              <w:rPr>
                <w:rFonts w:hint="eastAsia"/>
                <w:color w:val="000000" w:themeColor="text1"/>
                <w:highlight w:val="none"/>
                <w14:textFill>
                  <w14:solidFill>
                    <w14:schemeClr w14:val="tx1"/>
                  </w14:solidFill>
                </w14:textFill>
              </w:rPr>
              <w:t>330</w:t>
            </w:r>
            <w:r>
              <w:rPr>
                <w:color w:val="000000" w:themeColor="text1"/>
                <w:highlight w:val="none"/>
                <w14:textFill>
                  <w14:solidFill>
                    <w14:schemeClr w14:val="tx1"/>
                  </w14:solidFill>
                </w14:textFill>
              </w:rPr>
              <w:t>天计），生活污水排水系数按</w:t>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0%计，则</w:t>
            </w:r>
            <w:r>
              <w:rPr>
                <w:rFonts w:hint="eastAsia"/>
                <w:color w:val="000000" w:themeColor="text1"/>
                <w:highlight w:val="none"/>
                <w14:textFill>
                  <w14:solidFill>
                    <w14:schemeClr w14:val="tx1"/>
                  </w14:solidFill>
                </w14:textFill>
              </w:rPr>
              <w:t>生活</w:t>
            </w:r>
            <w:r>
              <w:rPr>
                <w:color w:val="000000" w:themeColor="text1"/>
                <w:highlight w:val="none"/>
                <w14:textFill>
                  <w14:solidFill>
                    <w14:schemeClr w14:val="tx1"/>
                  </w14:solidFill>
                </w14:textFill>
              </w:rPr>
              <w:t>污水排放量为</w:t>
            </w:r>
            <w:r>
              <w:rPr>
                <w:rFonts w:hint="eastAsia"/>
                <w:color w:val="000000" w:themeColor="text1"/>
                <w:highlight w:val="none"/>
                <w14:textFill>
                  <w14:solidFill>
                    <w14:schemeClr w14:val="tx1"/>
                  </w14:solidFill>
                </w14:textFill>
              </w:rPr>
              <w:t>0.2</w:t>
            </w:r>
            <w:r>
              <w:rPr>
                <w:color w:val="000000" w:themeColor="text1"/>
                <w:highlight w:val="none"/>
                <w14:textFill>
                  <w14:solidFill>
                    <w14:schemeClr w14:val="tx1"/>
                  </w14:solidFill>
                </w14:textFill>
              </w:rPr>
              <w:t>t/d，合</w:t>
            </w:r>
            <w:r>
              <w:rPr>
                <w:rFonts w:hint="eastAsia"/>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t>t/a（按每年生产</w:t>
            </w:r>
            <w:r>
              <w:rPr>
                <w:rFonts w:hint="eastAsia"/>
                <w:color w:val="000000" w:themeColor="text1"/>
                <w:highlight w:val="none"/>
                <w14:textFill>
                  <w14:solidFill>
                    <w14:schemeClr w14:val="tx1"/>
                  </w14:solidFill>
                </w14:textFill>
              </w:rPr>
              <w:t>330</w:t>
            </w:r>
            <w:r>
              <w:rPr>
                <w:color w:val="000000" w:themeColor="text1"/>
                <w:highlight w:val="none"/>
                <w14:textFill>
                  <w14:solidFill>
                    <w14:schemeClr w14:val="tx1"/>
                  </w14:solidFill>
                </w14:textFill>
              </w:rPr>
              <w:t>天计）。</w:t>
            </w:r>
            <w:r>
              <w:rPr>
                <w:bCs w:val="0"/>
                <w:color w:val="000000" w:themeColor="text1"/>
                <w:highlight w:val="none"/>
                <w14:textFill>
                  <w14:solidFill>
                    <w14:schemeClr w14:val="tx1"/>
                  </w14:solidFill>
                </w14:textFill>
              </w:rPr>
              <w:t>参考《给排水设计手册》（第五册城镇排水）典型生活污水水质，确定本项目污水污染物浓度为：COD</w:t>
            </w:r>
            <w:r>
              <w:rPr>
                <w:bCs w:val="0"/>
                <w:color w:val="000000" w:themeColor="text1"/>
                <w:highlight w:val="none"/>
                <w:vertAlign w:val="subscript"/>
                <w14:textFill>
                  <w14:solidFill>
                    <w14:schemeClr w14:val="tx1"/>
                  </w14:solidFill>
                </w14:textFill>
              </w:rPr>
              <w:t>Cr</w:t>
            </w:r>
            <w:r>
              <w:rPr>
                <w:bCs w:val="0"/>
                <w:color w:val="000000" w:themeColor="text1"/>
                <w:highlight w:val="none"/>
                <w14:textFill>
                  <w14:solidFill>
                    <w14:schemeClr w14:val="tx1"/>
                  </w14:solidFill>
                </w14:textFill>
              </w:rPr>
              <w:t>400mg/L、BOD</w:t>
            </w:r>
            <w:r>
              <w:rPr>
                <w:bCs w:val="0"/>
                <w:color w:val="000000" w:themeColor="text1"/>
                <w:highlight w:val="none"/>
                <w:vertAlign w:val="subscript"/>
                <w14:textFill>
                  <w14:solidFill>
                    <w14:schemeClr w14:val="tx1"/>
                  </w14:solidFill>
                </w14:textFill>
              </w:rPr>
              <w:t>5</w:t>
            </w:r>
            <w:r>
              <w:rPr>
                <w:bCs w:val="0"/>
                <w:color w:val="000000" w:themeColor="text1"/>
                <w:highlight w:val="none"/>
                <w14:textFill>
                  <w14:solidFill>
                    <w14:schemeClr w14:val="tx1"/>
                  </w14:solidFill>
                </w14:textFill>
              </w:rPr>
              <w:t>250mg/L、氨氮35mg/L、SS 220mg/L</w:t>
            </w:r>
            <w:r>
              <w:rPr>
                <w:rFonts w:hint="eastAsia"/>
                <w:bCs w:val="0"/>
                <w:color w:val="000000" w:themeColor="text1"/>
                <w:highlight w:val="none"/>
                <w14:textFill>
                  <w14:solidFill>
                    <w14:schemeClr w14:val="tx1"/>
                  </w14:solidFill>
                </w14:textFill>
              </w:rPr>
              <w:t>，</w:t>
            </w:r>
            <w:r>
              <w:rPr>
                <w:bCs w:val="0"/>
                <w:color w:val="000000" w:themeColor="text1"/>
                <w:highlight w:val="none"/>
                <w14:textFill>
                  <w14:solidFill>
                    <w14:schemeClr w14:val="tx1"/>
                  </w14:solidFill>
                </w14:textFill>
              </w:rPr>
              <w:t>生活污水产排情况见表4.2-1。</w:t>
            </w:r>
          </w:p>
          <w:p w14:paraId="7C731A1C">
            <w:pPr>
              <w:pStyle w:val="88"/>
              <w:ind w:firstLine="480"/>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项目产生的生活污水经出租</w:t>
            </w:r>
            <w:r>
              <w:rPr>
                <w:rFonts w:hint="eastAsia"/>
                <w:color w:val="000000" w:themeColor="text1"/>
                <w:highlight w:val="none"/>
                <w14:textFill>
                  <w14:solidFill>
                    <w14:schemeClr w14:val="tx1"/>
                  </w14:solidFill>
                </w14:textFill>
              </w:rPr>
              <w:t>方</w:t>
            </w:r>
            <w:r>
              <w:rPr>
                <w:color w:val="000000" w:themeColor="text1"/>
                <w:highlight w:val="none"/>
                <w14:textFill>
                  <w14:solidFill>
                    <w14:schemeClr w14:val="tx1"/>
                  </w14:solidFill>
                </w14:textFill>
              </w:rPr>
              <w:t>厂区</w:t>
            </w:r>
            <w:r>
              <w:rPr>
                <w:rFonts w:hint="eastAsia"/>
                <w:color w:val="000000" w:themeColor="text1"/>
                <w:highlight w:val="none"/>
                <w14:textFill>
                  <w14:solidFill>
                    <w14:schemeClr w14:val="tx1"/>
                  </w14:solidFill>
                </w14:textFill>
              </w:rPr>
              <w:t>已建</w:t>
            </w:r>
            <w:r>
              <w:rPr>
                <w:color w:val="000000" w:themeColor="text1"/>
                <w:highlight w:val="none"/>
                <w14:textFill>
                  <w14:solidFill>
                    <w14:schemeClr w14:val="tx1"/>
                  </w14:solidFill>
                </w14:textFill>
              </w:rPr>
              <w:t>化粪池处理后，</w:t>
            </w:r>
            <w:r>
              <w:rPr>
                <w:rFonts w:hint="eastAsia"/>
                <w:color w:val="000000" w:themeColor="text1"/>
                <w:highlight w:val="none"/>
                <w14:textFill>
                  <w14:solidFill>
                    <w14:schemeClr w14:val="tx1"/>
                  </w14:solidFill>
                </w14:textFill>
              </w:rPr>
              <w:t>排入市政污水管网，最终纳入</w:t>
            </w:r>
            <w:r>
              <w:rPr>
                <w:rFonts w:hint="eastAsia" w:cs="宋体"/>
                <w:color w:val="000000" w:themeColor="text1"/>
                <w:highlight w:val="none"/>
                <w14:textFill>
                  <w14:solidFill>
                    <w14:schemeClr w14:val="tx1"/>
                  </w14:solidFill>
                </w14:textFill>
              </w:rPr>
              <w:t>闽侯县城关污水处理厂</w:t>
            </w:r>
            <w:r>
              <w:rPr>
                <w:rFonts w:hint="eastAsia"/>
                <w:color w:val="000000" w:themeColor="text1"/>
                <w:highlight w:val="none"/>
                <w14:textFill>
                  <w14:solidFill>
                    <w14:schemeClr w14:val="tx1"/>
                  </w14:solidFill>
                </w14:textFill>
              </w:rPr>
              <w:t>处理达标后排放</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生活污水污染物</w:t>
            </w:r>
            <w:r>
              <w:rPr>
                <w:rFonts w:hint="eastAsia"/>
                <w:color w:val="000000" w:themeColor="text1"/>
                <w:highlight w:val="none"/>
                <w14:textFill>
                  <w14:solidFill>
                    <w14:schemeClr w14:val="tx1"/>
                  </w14:solidFill>
                </w14:textFill>
              </w:rPr>
              <w:t>产生</w:t>
            </w:r>
            <w:r>
              <w:rPr>
                <w:color w:val="000000" w:themeColor="text1"/>
                <w:highlight w:val="none"/>
                <w14:textFill>
                  <w14:solidFill>
                    <w14:schemeClr w14:val="tx1"/>
                  </w14:solidFill>
                </w14:textFill>
              </w:rPr>
              <w:t>及排放情况详见表4.2-1。</w:t>
            </w:r>
          </w:p>
          <w:p w14:paraId="66BD90D1">
            <w:pPr>
              <w:pStyle w:val="99"/>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表4.2-1  运营期生活污水产生和排放情况表</w:t>
            </w:r>
          </w:p>
          <w:tbl>
            <w:tblPr>
              <w:tblStyle w:val="36"/>
              <w:tblW w:w="487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054"/>
              <w:gridCol w:w="1857"/>
              <w:gridCol w:w="1143"/>
              <w:gridCol w:w="1140"/>
              <w:gridCol w:w="999"/>
              <w:gridCol w:w="996"/>
              <w:gridCol w:w="986"/>
            </w:tblGrid>
            <w:tr w14:paraId="4C667C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6" w:hRule="atLeast"/>
                <w:jc w:val="center"/>
              </w:trPr>
              <w:tc>
                <w:tcPr>
                  <w:tcW w:w="1781" w:type="pct"/>
                  <w:gridSpan w:val="2"/>
                  <w:vAlign w:val="center"/>
                </w:tcPr>
                <w:p w14:paraId="11698A74">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w:t>
                  </w:r>
                </w:p>
              </w:tc>
              <w:tc>
                <w:tcPr>
                  <w:tcW w:w="699" w:type="pct"/>
                  <w:tcMar>
                    <w:left w:w="108" w:type="dxa"/>
                    <w:right w:w="108" w:type="dxa"/>
                  </w:tcMar>
                  <w:vAlign w:val="center"/>
                </w:tcPr>
                <w:p w14:paraId="18F14688">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废水量</w:t>
                  </w:r>
                </w:p>
              </w:tc>
              <w:tc>
                <w:tcPr>
                  <w:tcW w:w="697" w:type="pct"/>
                  <w:tcMar>
                    <w:left w:w="108" w:type="dxa"/>
                    <w:right w:w="108" w:type="dxa"/>
                  </w:tcMar>
                  <w:vAlign w:val="center"/>
                </w:tcPr>
                <w:p w14:paraId="7B2B8055">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p>
              </w:tc>
              <w:tc>
                <w:tcPr>
                  <w:tcW w:w="611" w:type="pct"/>
                  <w:tcMar>
                    <w:left w:w="108" w:type="dxa"/>
                    <w:right w:w="108" w:type="dxa"/>
                  </w:tcMar>
                  <w:vAlign w:val="center"/>
                </w:tcPr>
                <w:p w14:paraId="4EE72E2B">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p>
              </w:tc>
              <w:tc>
                <w:tcPr>
                  <w:tcW w:w="609" w:type="pct"/>
                  <w:tcMar>
                    <w:left w:w="108" w:type="dxa"/>
                    <w:right w:w="108" w:type="dxa"/>
                  </w:tcMar>
                  <w:vAlign w:val="center"/>
                </w:tcPr>
                <w:p w14:paraId="15E31A0A">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SS</w:t>
                  </w:r>
                </w:p>
              </w:tc>
              <w:tc>
                <w:tcPr>
                  <w:tcW w:w="603" w:type="pct"/>
                  <w:tcMar>
                    <w:left w:w="108" w:type="dxa"/>
                    <w:right w:w="108" w:type="dxa"/>
                  </w:tcMar>
                  <w:vAlign w:val="center"/>
                </w:tcPr>
                <w:p w14:paraId="446AB31F">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w:t>
                  </w:r>
                </w:p>
              </w:tc>
            </w:tr>
            <w:tr w14:paraId="42FBFD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 w:hRule="atLeast"/>
                <w:jc w:val="center"/>
              </w:trPr>
              <w:tc>
                <w:tcPr>
                  <w:tcW w:w="645" w:type="pct"/>
                  <w:vMerge w:val="restart"/>
                  <w:vAlign w:val="center"/>
                </w:tcPr>
                <w:p w14:paraId="12C9356A">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处理前</w:t>
                  </w:r>
                </w:p>
              </w:tc>
              <w:tc>
                <w:tcPr>
                  <w:tcW w:w="1136" w:type="pct"/>
                  <w:tcMar>
                    <w:left w:w="108" w:type="dxa"/>
                    <w:right w:w="108" w:type="dxa"/>
                  </w:tcMar>
                  <w:vAlign w:val="center"/>
                </w:tcPr>
                <w:p w14:paraId="4C12EB10">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产生浓度(mg/L)</w:t>
                  </w:r>
                </w:p>
              </w:tc>
              <w:tc>
                <w:tcPr>
                  <w:tcW w:w="699" w:type="pct"/>
                  <w:vMerge w:val="restart"/>
                  <w:tcMar>
                    <w:left w:w="108" w:type="dxa"/>
                    <w:right w:w="108" w:type="dxa"/>
                  </w:tcMar>
                  <w:vAlign w:val="center"/>
                </w:tcPr>
                <w:p w14:paraId="0CD0B090">
                  <w:pPr>
                    <w:pStyle w:val="87"/>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66</w:t>
                  </w:r>
                  <w:r>
                    <w:rPr>
                      <w:color w:val="000000" w:themeColor="text1"/>
                      <w:highlight w:val="none"/>
                      <w14:textFill>
                        <w14:solidFill>
                          <w14:schemeClr w14:val="tx1"/>
                        </w14:solidFill>
                      </w14:textFill>
                    </w:rPr>
                    <w:t>t/a</w:t>
                  </w:r>
                </w:p>
              </w:tc>
              <w:tc>
                <w:tcPr>
                  <w:tcW w:w="697" w:type="pct"/>
                  <w:tcMar>
                    <w:left w:w="108" w:type="dxa"/>
                    <w:right w:w="108" w:type="dxa"/>
                  </w:tcMar>
                  <w:vAlign w:val="center"/>
                </w:tcPr>
                <w:p w14:paraId="3D123F6E">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400</w:t>
                  </w:r>
                </w:p>
              </w:tc>
              <w:tc>
                <w:tcPr>
                  <w:tcW w:w="611" w:type="pct"/>
                  <w:tcMar>
                    <w:left w:w="108" w:type="dxa"/>
                    <w:right w:w="108" w:type="dxa"/>
                  </w:tcMar>
                  <w:vAlign w:val="center"/>
                </w:tcPr>
                <w:p w14:paraId="001844DE">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250</w:t>
                  </w:r>
                </w:p>
              </w:tc>
              <w:tc>
                <w:tcPr>
                  <w:tcW w:w="609" w:type="pct"/>
                  <w:tcMar>
                    <w:left w:w="108" w:type="dxa"/>
                    <w:right w:w="108" w:type="dxa"/>
                  </w:tcMar>
                  <w:vAlign w:val="center"/>
                </w:tcPr>
                <w:p w14:paraId="3E16AD53">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220</w:t>
                  </w:r>
                </w:p>
              </w:tc>
              <w:tc>
                <w:tcPr>
                  <w:tcW w:w="603" w:type="pct"/>
                  <w:tcMar>
                    <w:left w:w="108" w:type="dxa"/>
                    <w:right w:w="108" w:type="dxa"/>
                  </w:tcMar>
                  <w:vAlign w:val="center"/>
                </w:tcPr>
                <w:p w14:paraId="0704173C">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35</w:t>
                  </w:r>
                </w:p>
              </w:tc>
            </w:tr>
            <w:tr w14:paraId="2325E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2" w:hRule="atLeast"/>
                <w:jc w:val="center"/>
              </w:trPr>
              <w:tc>
                <w:tcPr>
                  <w:tcW w:w="645" w:type="pct"/>
                  <w:vMerge w:val="continue"/>
                  <w:vAlign w:val="center"/>
                </w:tcPr>
                <w:p w14:paraId="5847C3EE">
                  <w:pPr>
                    <w:pStyle w:val="87"/>
                    <w:rPr>
                      <w:color w:val="000000" w:themeColor="text1"/>
                      <w:highlight w:val="none"/>
                      <w14:textFill>
                        <w14:solidFill>
                          <w14:schemeClr w14:val="tx1"/>
                        </w14:solidFill>
                      </w14:textFill>
                    </w:rPr>
                  </w:pPr>
                </w:p>
              </w:tc>
              <w:tc>
                <w:tcPr>
                  <w:tcW w:w="1136" w:type="pct"/>
                  <w:tcMar>
                    <w:left w:w="108" w:type="dxa"/>
                    <w:right w:w="108" w:type="dxa"/>
                  </w:tcMar>
                  <w:vAlign w:val="center"/>
                </w:tcPr>
                <w:p w14:paraId="543472D4">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年产生量(t/a)</w:t>
                  </w:r>
                </w:p>
              </w:tc>
              <w:tc>
                <w:tcPr>
                  <w:tcW w:w="699" w:type="pct"/>
                  <w:vMerge w:val="continue"/>
                  <w:tcMar>
                    <w:left w:w="108" w:type="dxa"/>
                    <w:right w:w="108" w:type="dxa"/>
                  </w:tcMar>
                  <w:vAlign w:val="center"/>
                </w:tcPr>
                <w:p w14:paraId="7B260208">
                  <w:pPr>
                    <w:pStyle w:val="87"/>
                    <w:rPr>
                      <w:color w:val="000000" w:themeColor="text1"/>
                      <w:highlight w:val="none"/>
                      <w14:textFill>
                        <w14:solidFill>
                          <w14:schemeClr w14:val="tx1"/>
                        </w14:solidFill>
                      </w14:textFill>
                    </w:rPr>
                  </w:pPr>
                </w:p>
              </w:tc>
              <w:tc>
                <w:tcPr>
                  <w:tcW w:w="1140" w:type="dxa"/>
                  <w:tcMar>
                    <w:left w:w="108" w:type="dxa"/>
                    <w:right w:w="108" w:type="dxa"/>
                  </w:tcMar>
                  <w:vAlign w:val="bottom"/>
                </w:tcPr>
                <w:p w14:paraId="7C28F6FF">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0.026 </w:t>
                  </w:r>
                </w:p>
              </w:tc>
              <w:tc>
                <w:tcPr>
                  <w:tcW w:w="999" w:type="dxa"/>
                  <w:tcMar>
                    <w:left w:w="108" w:type="dxa"/>
                    <w:right w:w="108" w:type="dxa"/>
                  </w:tcMar>
                  <w:vAlign w:val="bottom"/>
                </w:tcPr>
                <w:p w14:paraId="4A988BD9">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0.017 </w:t>
                  </w:r>
                </w:p>
              </w:tc>
              <w:tc>
                <w:tcPr>
                  <w:tcW w:w="996" w:type="dxa"/>
                  <w:tcMar>
                    <w:left w:w="108" w:type="dxa"/>
                    <w:right w:w="108" w:type="dxa"/>
                  </w:tcMar>
                  <w:vAlign w:val="bottom"/>
                </w:tcPr>
                <w:p w14:paraId="5939DD5F">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0.015 </w:t>
                  </w:r>
                </w:p>
              </w:tc>
              <w:tc>
                <w:tcPr>
                  <w:tcW w:w="986" w:type="dxa"/>
                  <w:tcMar>
                    <w:left w:w="108" w:type="dxa"/>
                    <w:right w:w="108" w:type="dxa"/>
                  </w:tcMar>
                  <w:vAlign w:val="bottom"/>
                </w:tcPr>
                <w:p w14:paraId="1BEE61AD">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0.002 </w:t>
                  </w:r>
                </w:p>
              </w:tc>
            </w:tr>
            <w:tr w14:paraId="0DB098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5" w:hRule="atLeast"/>
                <w:jc w:val="center"/>
              </w:trPr>
              <w:tc>
                <w:tcPr>
                  <w:tcW w:w="645" w:type="pct"/>
                  <w:vMerge w:val="restart"/>
                  <w:vAlign w:val="center"/>
                </w:tcPr>
                <w:p w14:paraId="010FAF27">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化粪池</w:t>
                  </w:r>
                </w:p>
                <w:p w14:paraId="51BF1EA5">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处理</w:t>
                  </w:r>
                  <w:r>
                    <w:rPr>
                      <w:color w:val="000000" w:themeColor="text1"/>
                      <w:highlight w:val="none"/>
                      <w14:textFill>
                        <w14:solidFill>
                          <w14:schemeClr w14:val="tx1"/>
                        </w14:solidFill>
                      </w14:textFill>
                    </w:rPr>
                    <w:t>后</w:t>
                  </w:r>
                </w:p>
              </w:tc>
              <w:tc>
                <w:tcPr>
                  <w:tcW w:w="1136" w:type="pct"/>
                  <w:tcMar>
                    <w:left w:w="108" w:type="dxa"/>
                    <w:right w:w="108" w:type="dxa"/>
                  </w:tcMar>
                  <w:vAlign w:val="center"/>
                </w:tcPr>
                <w:p w14:paraId="2C07719E">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排放浓度(mg/L)</w:t>
                  </w:r>
                </w:p>
              </w:tc>
              <w:tc>
                <w:tcPr>
                  <w:tcW w:w="699" w:type="pct"/>
                  <w:vMerge w:val="continue"/>
                  <w:tcMar>
                    <w:left w:w="108" w:type="dxa"/>
                    <w:right w:w="108" w:type="dxa"/>
                  </w:tcMar>
                  <w:vAlign w:val="center"/>
                </w:tcPr>
                <w:p w14:paraId="349E78E4">
                  <w:pPr>
                    <w:pStyle w:val="87"/>
                    <w:rPr>
                      <w:color w:val="000000" w:themeColor="text1"/>
                      <w:highlight w:val="none"/>
                      <w14:textFill>
                        <w14:solidFill>
                          <w14:schemeClr w14:val="tx1"/>
                        </w14:solidFill>
                      </w14:textFill>
                    </w:rPr>
                  </w:pPr>
                </w:p>
              </w:tc>
              <w:tc>
                <w:tcPr>
                  <w:tcW w:w="697" w:type="pct"/>
                  <w:tcMar>
                    <w:left w:w="108" w:type="dxa"/>
                    <w:right w:w="108" w:type="dxa"/>
                  </w:tcMar>
                  <w:vAlign w:val="center"/>
                </w:tcPr>
                <w:p w14:paraId="3E908909">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340</w:t>
                  </w:r>
                </w:p>
              </w:tc>
              <w:tc>
                <w:tcPr>
                  <w:tcW w:w="611" w:type="pct"/>
                  <w:tcMar>
                    <w:left w:w="108" w:type="dxa"/>
                    <w:right w:w="108" w:type="dxa"/>
                  </w:tcMar>
                  <w:vAlign w:val="center"/>
                </w:tcPr>
                <w:p w14:paraId="49E5FFAD">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223</w:t>
                  </w:r>
                </w:p>
              </w:tc>
              <w:tc>
                <w:tcPr>
                  <w:tcW w:w="609" w:type="pct"/>
                  <w:tcMar>
                    <w:left w:w="108" w:type="dxa"/>
                    <w:right w:w="108" w:type="dxa"/>
                  </w:tcMar>
                  <w:vAlign w:val="center"/>
                </w:tcPr>
                <w:p w14:paraId="178E6EC9">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117</w:t>
                  </w:r>
                </w:p>
              </w:tc>
              <w:tc>
                <w:tcPr>
                  <w:tcW w:w="603" w:type="pct"/>
                  <w:tcMar>
                    <w:left w:w="108" w:type="dxa"/>
                    <w:right w:w="108" w:type="dxa"/>
                  </w:tcMar>
                  <w:vAlign w:val="center"/>
                </w:tcPr>
                <w:p w14:paraId="4E3CCDD1">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35</w:t>
                  </w:r>
                </w:p>
              </w:tc>
            </w:tr>
            <w:tr w14:paraId="6C6C92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 w:hRule="atLeast"/>
                <w:jc w:val="center"/>
              </w:trPr>
              <w:tc>
                <w:tcPr>
                  <w:tcW w:w="645" w:type="pct"/>
                  <w:vMerge w:val="continue"/>
                  <w:vAlign w:val="center"/>
                </w:tcPr>
                <w:p w14:paraId="4ADC19D3">
                  <w:pPr>
                    <w:pStyle w:val="87"/>
                    <w:rPr>
                      <w:color w:val="000000" w:themeColor="text1"/>
                      <w:highlight w:val="none"/>
                      <w14:textFill>
                        <w14:solidFill>
                          <w14:schemeClr w14:val="tx1"/>
                        </w14:solidFill>
                      </w14:textFill>
                    </w:rPr>
                  </w:pPr>
                </w:p>
              </w:tc>
              <w:tc>
                <w:tcPr>
                  <w:tcW w:w="1136" w:type="pct"/>
                  <w:tcMar>
                    <w:left w:w="108" w:type="dxa"/>
                    <w:right w:w="108" w:type="dxa"/>
                  </w:tcMar>
                  <w:vAlign w:val="center"/>
                </w:tcPr>
                <w:p w14:paraId="78D79C79">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年排放量(t/a)</w:t>
                  </w:r>
                </w:p>
              </w:tc>
              <w:tc>
                <w:tcPr>
                  <w:tcW w:w="699" w:type="pct"/>
                  <w:vMerge w:val="continue"/>
                  <w:tcMar>
                    <w:left w:w="108" w:type="dxa"/>
                    <w:right w:w="108" w:type="dxa"/>
                  </w:tcMar>
                  <w:vAlign w:val="center"/>
                </w:tcPr>
                <w:p w14:paraId="029AD296">
                  <w:pPr>
                    <w:pStyle w:val="87"/>
                    <w:rPr>
                      <w:color w:val="000000" w:themeColor="text1"/>
                      <w:highlight w:val="none"/>
                      <w14:textFill>
                        <w14:solidFill>
                          <w14:schemeClr w14:val="tx1"/>
                        </w14:solidFill>
                      </w14:textFill>
                    </w:rPr>
                  </w:pPr>
                </w:p>
              </w:tc>
              <w:tc>
                <w:tcPr>
                  <w:tcW w:w="1140" w:type="dxa"/>
                  <w:tcMar>
                    <w:left w:w="108" w:type="dxa"/>
                    <w:right w:w="108" w:type="dxa"/>
                  </w:tcMar>
                  <w:vAlign w:val="bottom"/>
                </w:tcPr>
                <w:p w14:paraId="088D6517">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0.023 </w:t>
                  </w:r>
                </w:p>
              </w:tc>
              <w:tc>
                <w:tcPr>
                  <w:tcW w:w="999" w:type="dxa"/>
                  <w:tcMar>
                    <w:left w:w="108" w:type="dxa"/>
                    <w:right w:w="108" w:type="dxa"/>
                  </w:tcMar>
                  <w:vAlign w:val="bottom"/>
                </w:tcPr>
                <w:p w14:paraId="336BD75C">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0.015 </w:t>
                  </w:r>
                </w:p>
              </w:tc>
              <w:tc>
                <w:tcPr>
                  <w:tcW w:w="996" w:type="dxa"/>
                  <w:tcMar>
                    <w:left w:w="108" w:type="dxa"/>
                    <w:right w:w="108" w:type="dxa"/>
                  </w:tcMar>
                  <w:vAlign w:val="bottom"/>
                </w:tcPr>
                <w:p w14:paraId="4B31B124">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0.008 </w:t>
                  </w:r>
                </w:p>
              </w:tc>
              <w:tc>
                <w:tcPr>
                  <w:tcW w:w="986" w:type="dxa"/>
                  <w:tcMar>
                    <w:left w:w="108" w:type="dxa"/>
                    <w:right w:w="108" w:type="dxa"/>
                  </w:tcMar>
                  <w:vAlign w:val="bottom"/>
                </w:tcPr>
                <w:p w14:paraId="4C657CAB">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0.002 </w:t>
                  </w:r>
                </w:p>
              </w:tc>
            </w:tr>
            <w:tr w14:paraId="767804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1" w:hRule="atLeast"/>
                <w:jc w:val="center"/>
              </w:trPr>
              <w:tc>
                <w:tcPr>
                  <w:tcW w:w="645" w:type="pct"/>
                  <w:vMerge w:val="restart"/>
                  <w:vAlign w:val="center"/>
                </w:tcPr>
                <w:p w14:paraId="1C364AB4">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污水厂</w:t>
                  </w:r>
                </w:p>
                <w:p w14:paraId="69DC990E">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处理</w:t>
                  </w:r>
                  <w:r>
                    <w:rPr>
                      <w:color w:val="000000" w:themeColor="text1"/>
                      <w:highlight w:val="none"/>
                      <w14:textFill>
                        <w14:solidFill>
                          <w14:schemeClr w14:val="tx1"/>
                        </w14:solidFill>
                      </w14:textFill>
                    </w:rPr>
                    <w:t>后</w:t>
                  </w:r>
                </w:p>
              </w:tc>
              <w:tc>
                <w:tcPr>
                  <w:tcW w:w="1136" w:type="pct"/>
                  <w:tcMar>
                    <w:left w:w="108" w:type="dxa"/>
                    <w:right w:w="108" w:type="dxa"/>
                  </w:tcMar>
                  <w:vAlign w:val="center"/>
                </w:tcPr>
                <w:p w14:paraId="4EE89ABB">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排放浓度(mg/L)</w:t>
                  </w:r>
                </w:p>
              </w:tc>
              <w:tc>
                <w:tcPr>
                  <w:tcW w:w="699" w:type="pct"/>
                  <w:vMerge w:val="continue"/>
                  <w:tcMar>
                    <w:left w:w="108" w:type="dxa"/>
                    <w:right w:w="108" w:type="dxa"/>
                  </w:tcMar>
                  <w:vAlign w:val="center"/>
                </w:tcPr>
                <w:p w14:paraId="4C84E04F">
                  <w:pPr>
                    <w:pStyle w:val="87"/>
                    <w:rPr>
                      <w:color w:val="000000" w:themeColor="text1"/>
                      <w:highlight w:val="none"/>
                      <w14:textFill>
                        <w14:solidFill>
                          <w14:schemeClr w14:val="tx1"/>
                        </w14:solidFill>
                      </w14:textFill>
                    </w:rPr>
                  </w:pPr>
                </w:p>
              </w:tc>
              <w:tc>
                <w:tcPr>
                  <w:tcW w:w="697" w:type="pct"/>
                  <w:tcMar>
                    <w:left w:w="108" w:type="dxa"/>
                    <w:right w:w="108" w:type="dxa"/>
                  </w:tcMar>
                  <w:vAlign w:val="center"/>
                </w:tcPr>
                <w:p w14:paraId="209E1184">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50</w:t>
                  </w:r>
                </w:p>
              </w:tc>
              <w:tc>
                <w:tcPr>
                  <w:tcW w:w="611" w:type="pct"/>
                  <w:tcMar>
                    <w:left w:w="108" w:type="dxa"/>
                    <w:right w:w="108" w:type="dxa"/>
                  </w:tcMar>
                  <w:vAlign w:val="center"/>
                </w:tcPr>
                <w:p w14:paraId="6B12AE1F">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10</w:t>
                  </w:r>
                </w:p>
              </w:tc>
              <w:tc>
                <w:tcPr>
                  <w:tcW w:w="609" w:type="pct"/>
                  <w:tcMar>
                    <w:left w:w="108" w:type="dxa"/>
                    <w:right w:w="108" w:type="dxa"/>
                  </w:tcMar>
                  <w:vAlign w:val="center"/>
                </w:tcPr>
                <w:p w14:paraId="46AECBCE">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10</w:t>
                  </w:r>
                </w:p>
              </w:tc>
              <w:tc>
                <w:tcPr>
                  <w:tcW w:w="603" w:type="pct"/>
                  <w:tcMar>
                    <w:left w:w="108" w:type="dxa"/>
                    <w:right w:w="108" w:type="dxa"/>
                  </w:tcMar>
                  <w:vAlign w:val="center"/>
                </w:tcPr>
                <w:p w14:paraId="3ACD7115">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5</w:t>
                  </w:r>
                </w:p>
              </w:tc>
            </w:tr>
            <w:tr w14:paraId="405543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 w:hRule="atLeast"/>
                <w:jc w:val="center"/>
              </w:trPr>
              <w:tc>
                <w:tcPr>
                  <w:tcW w:w="645" w:type="pct"/>
                  <w:vMerge w:val="continue"/>
                  <w:vAlign w:val="center"/>
                </w:tcPr>
                <w:p w14:paraId="7560D653">
                  <w:pPr>
                    <w:pStyle w:val="87"/>
                    <w:rPr>
                      <w:color w:val="000000" w:themeColor="text1"/>
                      <w:highlight w:val="none"/>
                      <w14:textFill>
                        <w14:solidFill>
                          <w14:schemeClr w14:val="tx1"/>
                        </w14:solidFill>
                      </w14:textFill>
                    </w:rPr>
                  </w:pPr>
                </w:p>
              </w:tc>
              <w:tc>
                <w:tcPr>
                  <w:tcW w:w="1136" w:type="pct"/>
                  <w:tcMar>
                    <w:left w:w="108" w:type="dxa"/>
                    <w:right w:w="108" w:type="dxa"/>
                  </w:tcMar>
                  <w:vAlign w:val="center"/>
                </w:tcPr>
                <w:p w14:paraId="1F0B2836">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年排放量(t/a)</w:t>
                  </w:r>
                </w:p>
              </w:tc>
              <w:tc>
                <w:tcPr>
                  <w:tcW w:w="699" w:type="pct"/>
                  <w:vMerge w:val="continue"/>
                  <w:tcMar>
                    <w:left w:w="108" w:type="dxa"/>
                    <w:right w:w="108" w:type="dxa"/>
                  </w:tcMar>
                  <w:vAlign w:val="center"/>
                </w:tcPr>
                <w:p w14:paraId="0A12756A">
                  <w:pPr>
                    <w:pStyle w:val="87"/>
                    <w:rPr>
                      <w:color w:val="000000" w:themeColor="text1"/>
                      <w:highlight w:val="none"/>
                      <w14:textFill>
                        <w14:solidFill>
                          <w14:schemeClr w14:val="tx1"/>
                        </w14:solidFill>
                      </w14:textFill>
                    </w:rPr>
                  </w:pPr>
                </w:p>
              </w:tc>
              <w:tc>
                <w:tcPr>
                  <w:tcW w:w="1140" w:type="dxa"/>
                  <w:tcMar>
                    <w:left w:w="108" w:type="dxa"/>
                    <w:right w:w="108" w:type="dxa"/>
                  </w:tcMar>
                  <w:vAlign w:val="bottom"/>
                </w:tcPr>
                <w:p w14:paraId="012F162A">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0.003 </w:t>
                  </w:r>
                </w:p>
              </w:tc>
              <w:tc>
                <w:tcPr>
                  <w:tcW w:w="999" w:type="dxa"/>
                  <w:tcMar>
                    <w:left w:w="108" w:type="dxa"/>
                    <w:right w:w="108" w:type="dxa"/>
                  </w:tcMar>
                  <w:vAlign w:val="bottom"/>
                </w:tcPr>
                <w:p w14:paraId="0671F4A5">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0.001 </w:t>
                  </w:r>
                </w:p>
              </w:tc>
              <w:tc>
                <w:tcPr>
                  <w:tcW w:w="996" w:type="dxa"/>
                  <w:tcMar>
                    <w:left w:w="108" w:type="dxa"/>
                    <w:right w:w="108" w:type="dxa"/>
                  </w:tcMar>
                  <w:vAlign w:val="bottom"/>
                </w:tcPr>
                <w:p w14:paraId="5CC317F0">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0.001 </w:t>
                  </w:r>
                </w:p>
              </w:tc>
              <w:tc>
                <w:tcPr>
                  <w:tcW w:w="986" w:type="dxa"/>
                  <w:tcMar>
                    <w:left w:w="108" w:type="dxa"/>
                    <w:right w:w="108" w:type="dxa"/>
                  </w:tcMar>
                  <w:vAlign w:val="bottom"/>
                </w:tcPr>
                <w:p w14:paraId="437A27CA">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0.0003 </w:t>
                  </w:r>
                </w:p>
              </w:tc>
            </w:tr>
            <w:tr w14:paraId="6D4754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1" w:hRule="atLeast"/>
                <w:jc w:val="center"/>
              </w:trPr>
              <w:tc>
                <w:tcPr>
                  <w:tcW w:w="2480" w:type="pct"/>
                  <w:gridSpan w:val="3"/>
                  <w:vAlign w:val="center"/>
                </w:tcPr>
                <w:p w14:paraId="220D69E4">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w:t>
                  </w:r>
                  <w:r>
                    <w:rPr>
                      <w:color w:val="000000" w:themeColor="text1"/>
                      <w:highlight w:val="none"/>
                      <w14:textFill>
                        <w14:solidFill>
                          <w14:schemeClr w14:val="tx1"/>
                        </w14:solidFill>
                      </w14:textFill>
                    </w:rPr>
                    <w:t>去向</w:t>
                  </w:r>
                </w:p>
              </w:tc>
              <w:tc>
                <w:tcPr>
                  <w:tcW w:w="2520" w:type="pct"/>
                  <w:gridSpan w:val="4"/>
                  <w:tcMar>
                    <w:left w:w="108" w:type="dxa"/>
                    <w:right w:w="108" w:type="dxa"/>
                  </w:tcMar>
                  <w:vAlign w:val="center"/>
                </w:tcPr>
                <w:p w14:paraId="77A4185B">
                  <w:pPr>
                    <w:pStyle w:val="87"/>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排入市政污水管网，最终纳入闽侯县城关污水处理厂处理达标后排放</w:t>
                  </w:r>
                </w:p>
              </w:tc>
            </w:tr>
            <w:tr w14:paraId="1FA56E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4" w:hRule="atLeast"/>
                <w:jc w:val="center"/>
              </w:trPr>
              <w:tc>
                <w:tcPr>
                  <w:tcW w:w="2480" w:type="pct"/>
                  <w:gridSpan w:val="3"/>
                  <w:vAlign w:val="center"/>
                </w:tcPr>
                <w:p w14:paraId="6487F677">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允许排放标准（GB8978-1996中三级标准）</w:t>
                  </w:r>
                </w:p>
              </w:tc>
              <w:tc>
                <w:tcPr>
                  <w:tcW w:w="697" w:type="pct"/>
                  <w:tcMar>
                    <w:left w:w="108" w:type="dxa"/>
                    <w:right w:w="108" w:type="dxa"/>
                  </w:tcMar>
                  <w:vAlign w:val="center"/>
                </w:tcPr>
                <w:p w14:paraId="4F07250C">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500</w:t>
                  </w:r>
                </w:p>
              </w:tc>
              <w:tc>
                <w:tcPr>
                  <w:tcW w:w="611" w:type="pct"/>
                  <w:tcMar>
                    <w:left w:w="108" w:type="dxa"/>
                    <w:right w:w="108" w:type="dxa"/>
                  </w:tcMar>
                  <w:vAlign w:val="center"/>
                </w:tcPr>
                <w:p w14:paraId="602513D3">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300</w:t>
                  </w:r>
                </w:p>
              </w:tc>
              <w:tc>
                <w:tcPr>
                  <w:tcW w:w="609" w:type="pct"/>
                  <w:tcMar>
                    <w:left w:w="108" w:type="dxa"/>
                    <w:right w:w="108" w:type="dxa"/>
                  </w:tcMar>
                  <w:vAlign w:val="center"/>
                </w:tcPr>
                <w:p w14:paraId="09767706">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400</w:t>
                  </w:r>
                </w:p>
              </w:tc>
              <w:tc>
                <w:tcPr>
                  <w:tcW w:w="603" w:type="pct"/>
                  <w:tcMar>
                    <w:left w:w="108" w:type="dxa"/>
                    <w:right w:w="108" w:type="dxa"/>
                  </w:tcMar>
                  <w:vAlign w:val="center"/>
                </w:tcPr>
                <w:p w14:paraId="20C0CDD7">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45</w:t>
                  </w:r>
                </w:p>
              </w:tc>
            </w:tr>
            <w:tr w14:paraId="18CEFF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 w:hRule="atLeast"/>
                <w:jc w:val="center"/>
              </w:trPr>
              <w:tc>
                <w:tcPr>
                  <w:tcW w:w="2480" w:type="pct"/>
                  <w:gridSpan w:val="3"/>
                  <w:vAlign w:val="center"/>
                </w:tcPr>
                <w:p w14:paraId="288BE8BB">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达标性</w:t>
                  </w:r>
                </w:p>
              </w:tc>
              <w:tc>
                <w:tcPr>
                  <w:tcW w:w="697" w:type="pct"/>
                  <w:tcMar>
                    <w:left w:w="108" w:type="dxa"/>
                    <w:right w:w="108" w:type="dxa"/>
                  </w:tcMar>
                  <w:vAlign w:val="center"/>
                </w:tcPr>
                <w:p w14:paraId="1A6C206F">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w:t>
                  </w:r>
                </w:p>
              </w:tc>
              <w:tc>
                <w:tcPr>
                  <w:tcW w:w="611" w:type="pct"/>
                  <w:tcMar>
                    <w:left w:w="108" w:type="dxa"/>
                    <w:right w:w="108" w:type="dxa"/>
                  </w:tcMar>
                  <w:vAlign w:val="center"/>
                </w:tcPr>
                <w:p w14:paraId="4124F547">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w:t>
                  </w:r>
                </w:p>
              </w:tc>
              <w:tc>
                <w:tcPr>
                  <w:tcW w:w="609" w:type="pct"/>
                  <w:tcMar>
                    <w:left w:w="108" w:type="dxa"/>
                    <w:right w:w="108" w:type="dxa"/>
                  </w:tcMar>
                  <w:vAlign w:val="center"/>
                </w:tcPr>
                <w:p w14:paraId="41E26C0D">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w:t>
                  </w:r>
                </w:p>
              </w:tc>
              <w:tc>
                <w:tcPr>
                  <w:tcW w:w="603" w:type="pct"/>
                  <w:tcMar>
                    <w:left w:w="108" w:type="dxa"/>
                    <w:right w:w="108" w:type="dxa"/>
                  </w:tcMar>
                  <w:vAlign w:val="center"/>
                </w:tcPr>
                <w:p w14:paraId="2657FE99">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w:t>
                  </w:r>
                </w:p>
              </w:tc>
            </w:tr>
            <w:tr w14:paraId="74A03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7" w:hRule="atLeast"/>
                <w:jc w:val="center"/>
              </w:trPr>
              <w:tc>
                <w:tcPr>
                  <w:tcW w:w="5000" w:type="pct"/>
                  <w:gridSpan w:val="7"/>
                  <w:vAlign w:val="center"/>
                </w:tcPr>
                <w:p w14:paraId="5820927A">
                  <w:pPr>
                    <w:pStyle w:val="87"/>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注：</w:t>
                  </w:r>
                  <w:r>
                    <w:rPr>
                      <w:rFonts w:hint="eastAsia"/>
                      <w:color w:val="000000" w:themeColor="text1"/>
                      <w:highlight w:val="none"/>
                      <w:lang w:val="en-US"/>
                      <w14:textFill>
                        <w14:solidFill>
                          <w14:schemeClr w14:val="tx1"/>
                        </w14:solidFill>
                      </w14:textFill>
                    </w:rPr>
                    <w:t>闽侯县城关污水处理厂</w:t>
                  </w:r>
                  <w:r>
                    <w:rPr>
                      <w:color w:val="000000" w:themeColor="text1"/>
                      <w:highlight w:val="none"/>
                      <w14:textFill>
                        <w14:solidFill>
                          <w14:schemeClr w14:val="tx1"/>
                        </w14:solidFill>
                      </w14:textFill>
                    </w:rPr>
                    <w:t>出水标准执行《城镇污水处理厂污染物排放标准》一级 A标准，最终排入闽江。</w:t>
                  </w:r>
                </w:p>
              </w:tc>
            </w:tr>
          </w:tbl>
          <w:p w14:paraId="4215582F">
            <w:pPr>
              <w:pStyle w:val="91"/>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4.2.1.2</w:t>
            </w:r>
            <w:r>
              <w:rPr>
                <w:rFonts w:hint="eastAsia"/>
                <w:color w:val="000000" w:themeColor="text1"/>
                <w:highlight w:val="none"/>
                <w14:textFill>
                  <w14:solidFill>
                    <w14:schemeClr w14:val="tx1"/>
                  </w14:solidFill>
                </w14:textFill>
              </w:rPr>
              <w:t>水</w:t>
            </w:r>
            <w:r>
              <w:rPr>
                <w:color w:val="000000" w:themeColor="text1"/>
                <w:highlight w:val="none"/>
                <w14:textFill>
                  <w14:solidFill>
                    <w14:schemeClr w14:val="tx1"/>
                  </w14:solidFill>
                </w14:textFill>
              </w:rPr>
              <w:t>环境影响分析及</w:t>
            </w:r>
            <w:r>
              <w:rPr>
                <w:rFonts w:hint="eastAsia"/>
                <w:color w:val="000000" w:themeColor="text1"/>
                <w:highlight w:val="none"/>
                <w14:textFill>
                  <w14:solidFill>
                    <w14:schemeClr w14:val="tx1"/>
                  </w14:solidFill>
                </w14:textFill>
              </w:rPr>
              <w:t>保护</w:t>
            </w:r>
            <w:r>
              <w:rPr>
                <w:color w:val="000000" w:themeColor="text1"/>
                <w:highlight w:val="none"/>
                <w14:textFill>
                  <w14:solidFill>
                    <w14:schemeClr w14:val="tx1"/>
                  </w14:solidFill>
                </w14:textFill>
              </w:rPr>
              <w:t>措施</w:t>
            </w:r>
          </w:p>
          <w:p w14:paraId="47E4DFE9">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）废水排污方案</w:t>
            </w:r>
          </w:p>
          <w:p w14:paraId="326EC982">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根据工程分析，项目所在厂区内实行雨污分流，雨水经雨水管网收集后排入市政雨水管网，本项目建成后冷却水循环使用，不外排；项目</w:t>
            </w:r>
            <w:r>
              <w:rPr>
                <w:color w:val="000000" w:themeColor="text1"/>
                <w:highlight w:val="none"/>
                <w14:textFill>
                  <w14:solidFill>
                    <w14:schemeClr w14:val="tx1"/>
                  </w14:solidFill>
                </w14:textFill>
              </w:rPr>
              <w:t>外排</w:t>
            </w:r>
            <w:r>
              <w:rPr>
                <w:rFonts w:hint="eastAsia"/>
                <w:color w:val="000000" w:themeColor="text1"/>
                <w:highlight w:val="none"/>
                <w14:textFill>
                  <w14:solidFill>
                    <w14:schemeClr w14:val="tx1"/>
                  </w14:solidFill>
                </w14:textFill>
              </w:rPr>
              <w:t>废水</w:t>
            </w:r>
            <w:r>
              <w:rPr>
                <w:color w:val="000000" w:themeColor="text1"/>
                <w:highlight w:val="none"/>
                <w14:textFill>
                  <w14:solidFill>
                    <w14:schemeClr w14:val="tx1"/>
                  </w14:solidFill>
                </w14:textFill>
              </w:rPr>
              <w:t>为职工</w:t>
            </w:r>
            <w:r>
              <w:rPr>
                <w:rFonts w:hint="eastAsia"/>
                <w:color w:val="000000" w:themeColor="text1"/>
                <w:highlight w:val="none"/>
                <w14:textFill>
                  <w14:solidFill>
                    <w14:schemeClr w14:val="tx1"/>
                  </w14:solidFill>
                </w14:textFill>
              </w:rPr>
              <w:t>生活污水，产生量为0.2</w:t>
            </w:r>
            <w:r>
              <w:rPr>
                <w:color w:val="000000" w:themeColor="text1"/>
                <w:highlight w:val="none"/>
                <w14:textFill>
                  <w14:solidFill>
                    <w14:schemeClr w14:val="tx1"/>
                  </w14:solidFill>
                </w14:textFill>
              </w:rPr>
              <w:t>t/d</w:t>
            </w:r>
            <w:r>
              <w:rPr>
                <w:rFonts w:hint="eastAsia"/>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），生活污水经化粪池预处理达到《污水综合排放标准》（</w:t>
            </w:r>
            <w:r>
              <w:rPr>
                <w:color w:val="000000" w:themeColor="text1"/>
                <w:highlight w:val="none"/>
                <w14:textFill>
                  <w14:solidFill>
                    <w14:schemeClr w14:val="tx1"/>
                  </w14:solidFill>
                </w14:textFill>
              </w:rPr>
              <w:t>GB8978-1996</w:t>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三级标准（其中NH</w:t>
            </w:r>
            <w:r>
              <w:rPr>
                <w:rFonts w:hint="eastAsia"/>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-N执行《污水排入城镇下水道水质标准》（GB/T 31962-2015）表1中的B级标准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后排入市政污水管网，最终纳入</w:t>
            </w:r>
            <w:r>
              <w:rPr>
                <w:rFonts w:hint="eastAsia"/>
                <w:color w:val="000000" w:themeColor="text1"/>
                <w:spacing w:val="-1"/>
                <w:highlight w:val="none"/>
                <w14:textFill>
                  <w14:solidFill>
                    <w14:schemeClr w14:val="tx1"/>
                  </w14:solidFill>
                </w14:textFill>
              </w:rPr>
              <w:t>闽侯县城关污水处理厂</w:t>
            </w:r>
            <w:r>
              <w:rPr>
                <w:rFonts w:hint="eastAsia"/>
                <w:color w:val="000000" w:themeColor="text1"/>
                <w:highlight w:val="none"/>
                <w14:textFill>
                  <w14:solidFill>
                    <w14:schemeClr w14:val="tx1"/>
                  </w14:solidFill>
                </w14:textFill>
              </w:rPr>
              <w:t>处理达标后排放。</w:t>
            </w:r>
          </w:p>
          <w:p w14:paraId="5F354E3A">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）可行性分析</w:t>
            </w:r>
          </w:p>
          <w:p w14:paraId="1B06E449">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依托厂区污水处理系统可行性分析</w:t>
            </w:r>
          </w:p>
          <w:p w14:paraId="7270767E">
            <w:pPr>
              <w:spacing w:line="360" w:lineRule="auto"/>
              <w:ind w:firstLine="480"/>
              <w:rPr>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w:t>根据现</w:t>
            </w:r>
            <w:r>
              <w:rPr>
                <w:rFonts w:hint="eastAsia"/>
                <w:color w:val="000000" w:themeColor="text1"/>
                <w:sz w:val="24"/>
                <w:highlight w:val="none"/>
                <w14:textFill>
                  <w14:solidFill>
                    <w14:schemeClr w14:val="tx1"/>
                  </w14:solidFill>
                </w14:textFill>
              </w:rPr>
              <w:t>场</w:t>
            </w:r>
            <w:r>
              <w:rPr>
                <w:color w:val="000000" w:themeColor="text1"/>
                <w:sz w:val="24"/>
                <w:highlight w:val="none"/>
                <w14:textFill>
                  <w14:solidFill>
                    <w14:schemeClr w14:val="tx1"/>
                  </w14:solidFill>
                </w14:textFill>
              </w:rPr>
              <w:t>调查</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项目</w:t>
            </w:r>
            <w:r>
              <w:rPr>
                <w:rFonts w:hint="eastAsia"/>
                <w:color w:val="000000" w:themeColor="text1"/>
                <w:sz w:val="24"/>
                <w:highlight w:val="none"/>
                <w14:textFill>
                  <w14:solidFill>
                    <w14:schemeClr w14:val="tx1"/>
                  </w14:solidFill>
                </w14:textFill>
              </w:rPr>
              <w:t>厂区</w:t>
            </w:r>
            <w:r>
              <w:rPr>
                <w:color w:val="000000" w:themeColor="text1"/>
                <w:sz w:val="24"/>
                <w:highlight w:val="none"/>
                <w14:textFill>
                  <w14:solidFill>
                    <w14:schemeClr w14:val="tx1"/>
                  </w14:solidFill>
                </w14:textFill>
              </w:rPr>
              <w:t>设有生活污水</w:t>
            </w:r>
            <w:r>
              <w:rPr>
                <w:rFonts w:hint="eastAsia"/>
                <w:color w:val="000000" w:themeColor="text1"/>
                <w:sz w:val="24"/>
                <w:highlight w:val="none"/>
                <w14:textFill>
                  <w14:solidFill>
                    <w14:schemeClr w14:val="tx1"/>
                  </w14:solidFill>
                </w14:textFill>
              </w:rPr>
              <w:t>处理设施（化粪池）</w:t>
            </w:r>
            <w:r>
              <w:rPr>
                <w:color w:val="000000" w:themeColor="text1"/>
                <w:sz w:val="24"/>
                <w:highlight w:val="none"/>
                <w14:textFill>
                  <w14:solidFill>
                    <w14:schemeClr w14:val="tx1"/>
                  </w14:solidFill>
                </w14:textFill>
              </w:rPr>
              <w:t>。本项目新增员工</w:t>
            </w:r>
            <w:r>
              <w:rPr>
                <w:rFonts w:hint="eastAsia"/>
                <w:color w:val="000000" w:themeColor="text1"/>
                <w:sz w:val="24"/>
                <w:highlight w:val="none"/>
                <w14:textFill>
                  <w14:solidFill>
                    <w14:schemeClr w14:val="tx1"/>
                  </w14:solidFill>
                </w14:textFill>
              </w:rPr>
              <w:t>5</w:t>
            </w:r>
            <w:r>
              <w:rPr>
                <w:color w:val="000000" w:themeColor="text1"/>
                <w:sz w:val="24"/>
                <w:highlight w:val="none"/>
                <w14:textFill>
                  <w14:solidFill>
                    <w14:schemeClr w14:val="tx1"/>
                  </w14:solidFill>
                </w14:textFill>
              </w:rPr>
              <w:t>人，生活污水产生量</w:t>
            </w:r>
            <w:r>
              <w:rPr>
                <w:rFonts w:hint="eastAsia"/>
                <w:color w:val="000000" w:themeColor="text1"/>
                <w:sz w:val="24"/>
                <w:highlight w:val="none"/>
                <w14:textFill>
                  <w14:solidFill>
                    <w14:schemeClr w14:val="tx1"/>
                  </w14:solidFill>
                </w14:textFill>
              </w:rPr>
              <w:t>66</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0.2</w:t>
            </w:r>
            <w:r>
              <w:rPr>
                <w:color w:val="000000" w:themeColor="text1"/>
                <w:sz w:val="24"/>
                <w:highlight w:val="none"/>
                <w14:textFill>
                  <w14:solidFill>
                    <w14:schemeClr w14:val="tx1"/>
                  </w14:solidFill>
                </w14:textFill>
              </w:rPr>
              <w:t>t/d），厂区已建</w:t>
            </w:r>
            <w:r>
              <w:rPr>
                <w:rFonts w:hint="eastAsia"/>
                <w:color w:val="000000" w:themeColor="text1"/>
                <w:sz w:val="24"/>
                <w:highlight w:val="none"/>
                <w14:textFill>
                  <w14:solidFill>
                    <w14:schemeClr w14:val="tx1"/>
                  </w14:solidFill>
                </w14:textFill>
              </w:rPr>
              <w:t>化粪池</w:t>
            </w:r>
            <w:r>
              <w:rPr>
                <w:color w:val="000000" w:themeColor="text1"/>
                <w:sz w:val="24"/>
                <w:highlight w:val="none"/>
                <w14:textFill>
                  <w14:solidFill>
                    <w14:schemeClr w14:val="tx1"/>
                  </w14:solidFill>
                </w14:textFill>
              </w:rPr>
              <w:t>可满足</w:t>
            </w:r>
            <w:r>
              <w:rPr>
                <w:rFonts w:hint="eastAsia"/>
                <w:color w:val="000000" w:themeColor="text1"/>
                <w:sz w:val="24"/>
                <w:highlight w:val="none"/>
                <w14:textFill>
                  <w14:solidFill>
                    <w14:schemeClr w14:val="tx1"/>
                  </w14:solidFill>
                </w14:textFill>
              </w:rPr>
              <w:t>本</w:t>
            </w:r>
            <w:r>
              <w:rPr>
                <w:color w:val="000000" w:themeColor="text1"/>
                <w:sz w:val="24"/>
                <w:highlight w:val="none"/>
                <w14:textFill>
                  <w14:solidFill>
                    <w14:schemeClr w14:val="tx1"/>
                  </w14:solidFill>
                </w14:textFill>
              </w:rPr>
              <w:t>项目建成后</w:t>
            </w:r>
            <w:r>
              <w:rPr>
                <w:rFonts w:hint="eastAsia"/>
                <w:color w:val="000000" w:themeColor="text1"/>
                <w:sz w:val="24"/>
                <w:highlight w:val="none"/>
                <w14:textFill>
                  <w14:solidFill>
                    <w14:schemeClr w14:val="tx1"/>
                  </w14:solidFill>
                </w14:textFill>
              </w:rPr>
              <w:t>职工</w:t>
            </w:r>
            <w:r>
              <w:rPr>
                <w:color w:val="000000" w:themeColor="text1"/>
                <w:sz w:val="24"/>
                <w:highlight w:val="none"/>
                <w14:textFill>
                  <w14:solidFill>
                    <w14:schemeClr w14:val="tx1"/>
                  </w14:solidFill>
                </w14:textFill>
              </w:rPr>
              <w:t>生活污水处理需要。</w:t>
            </w:r>
            <w:r>
              <w:rPr>
                <w:rFonts w:hint="eastAsia"/>
                <w:color w:val="000000" w:themeColor="text1"/>
                <w:sz w:val="24"/>
                <w:highlight w:val="none"/>
                <w14:textFill>
                  <w14:solidFill>
                    <w14:schemeClr w14:val="tx1"/>
                  </w14:solidFill>
                </w14:textFill>
              </w:rPr>
              <w:t>本项目厂区已建化粪池总容积为60m</w:t>
            </w:r>
            <w:r>
              <w:rPr>
                <w:rFonts w:hint="eastAsia"/>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，剩余容量为50m</w:t>
            </w:r>
            <w:r>
              <w:rPr>
                <w:rFonts w:hint="eastAsia"/>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，本项目废水排放量为0.2t/d，占化粪池处理能力的0.4%，化粪池容量足够接纳本项目排放量。</w:t>
            </w:r>
            <w:r>
              <w:rPr>
                <w:color w:val="000000" w:themeColor="text1"/>
                <w:sz w:val="24"/>
                <w:highlight w:val="none"/>
                <w14:textFill>
                  <w14:solidFill>
                    <w14:schemeClr w14:val="tx1"/>
                  </w14:solidFill>
                </w14:textFill>
              </w:rPr>
              <w:t>因此项目</w:t>
            </w:r>
            <w:r>
              <w:rPr>
                <w:rFonts w:hint="eastAsia"/>
                <w:color w:val="000000" w:themeColor="text1"/>
                <w:sz w:val="24"/>
                <w:highlight w:val="none"/>
                <w14:textFill>
                  <w14:solidFill>
                    <w14:schemeClr w14:val="tx1"/>
                  </w14:solidFill>
                </w14:textFill>
              </w:rPr>
              <w:t>厂区内</w:t>
            </w:r>
            <w:r>
              <w:rPr>
                <w:color w:val="000000" w:themeColor="text1"/>
                <w:sz w:val="24"/>
                <w:highlight w:val="none"/>
                <w14:textFill>
                  <w14:solidFill>
                    <w14:schemeClr w14:val="tx1"/>
                  </w14:solidFill>
                </w14:textFill>
              </w:rPr>
              <w:t>化粪池可容纳本项目产生的废水。</w:t>
            </w:r>
          </w:p>
          <w:p w14:paraId="5F7EC5E5">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②管网衔接可行性分析</w:t>
            </w:r>
          </w:p>
          <w:p w14:paraId="1D7AC16D">
            <w:pPr>
              <w:pStyle w:val="45"/>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根据《闽侯县城关污水处理厂三期扩建工程环境影响报告表》，闽侯县城关污水处理厂服务范围为中心城区的甘蔗片区、港头村以及白沙镇下浦村、长坪园、汶溪及青岐村。</w:t>
            </w:r>
          </w:p>
          <w:p w14:paraId="095B4745">
            <w:pPr>
              <w:pStyle w:val="45"/>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2606675</wp:posOffset>
                      </wp:positionH>
                      <wp:positionV relativeFrom="paragraph">
                        <wp:posOffset>1015365</wp:posOffset>
                      </wp:positionV>
                      <wp:extent cx="1247775" cy="314325"/>
                      <wp:effectExtent l="5080" t="4445" r="4445" b="138430"/>
                      <wp:wrapNone/>
                      <wp:docPr id="82" name="矩形标注 35"/>
                      <wp:cNvGraphicFramePr/>
                      <a:graphic xmlns:a="http://schemas.openxmlformats.org/drawingml/2006/main">
                        <a:graphicData uri="http://schemas.microsoft.com/office/word/2010/wordprocessingShape">
                          <wps:wsp>
                            <wps:cNvSpPr/>
                            <wps:spPr>
                              <a:xfrm>
                                <a:off x="0" y="0"/>
                                <a:ext cx="1247775" cy="314325"/>
                              </a:xfrm>
                              <a:prstGeom prst="wedgeRectCallout">
                                <a:avLst>
                                  <a:gd name="adj1" fmla="val -42977"/>
                                  <a:gd name="adj2" fmla="val 88181"/>
                                </a:avLst>
                              </a:prstGeom>
                              <a:solidFill>
                                <a:srgbClr val="FFFFFF"/>
                              </a:solidFill>
                              <a:ln w="9525" cap="flat" cmpd="sng">
                                <a:solidFill>
                                  <a:srgbClr val="000000"/>
                                </a:solidFill>
                                <a:prstDash val="solid"/>
                                <a:miter/>
                                <a:headEnd type="none" w="med" len="med"/>
                                <a:tailEnd type="none" w="med" len="med"/>
                              </a:ln>
                              <a:effectLst/>
                            </wps:spPr>
                            <wps:txbx>
                              <w:txbxContent>
                                <w:p w14:paraId="50568757">
                                  <w:pPr>
                                    <w:jc w:val="center"/>
                                  </w:pPr>
                                  <w:r>
                                    <w:rPr>
                                      <w:rFonts w:hint="eastAsia"/>
                                    </w:rPr>
                                    <w:t>本项目所在位置</w:t>
                                  </w:r>
                                </w:p>
                              </w:txbxContent>
                            </wps:txbx>
                            <wps:bodyPr upright="1"/>
                          </wps:wsp>
                        </a:graphicData>
                      </a:graphic>
                    </wp:anchor>
                  </w:drawing>
                </mc:Choice>
                <mc:Fallback>
                  <w:pict>
                    <v:shape id="矩形标注 35" o:spid="_x0000_s1026" o:spt="61" type="#_x0000_t61" style="position:absolute;left:0pt;margin-left:205.25pt;margin-top:79.95pt;height:24.75pt;width:98.25pt;z-index:251660288;mso-width-relative:page;mso-height-relative:page;" fillcolor="#FFFFFF" filled="t" stroked="t" coordsize="21600,21600" o:gfxdata="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7UEftkAAAALAQAADwAAAAAAAAABACAAAAAi&#10;AAAAZHJzL2Rvd25yZXYueG1sUEsBAhQAFAAAAAgAh07iQGRib4RCAgAAnQQAAA4AAAAAAAAAAQAg&#10;AAAAKAEAAGRycy9lMm9Eb2MueG1sUEsFBgAAAAAGAAYAWQEAANwFAAAAAA==&#10;" adj="1517,29847">
                      <v:fill on="t" focussize="0,0"/>
                      <v:stroke color="#000000" joinstyle="miter"/>
                      <v:imagedata o:title=""/>
                      <o:lock v:ext="edit" aspectratio="f"/>
                      <v:textbox>
                        <w:txbxContent>
                          <w:p w14:paraId="50568757">
                            <w:pPr>
                              <w:jc w:val="center"/>
                            </w:pPr>
                            <w:r>
                              <w:rPr>
                                <w:rFonts w:hint="eastAsia"/>
                              </w:rPr>
                              <w:t>本项目所在位置</w:t>
                            </w:r>
                          </w:p>
                        </w:txbxContent>
                      </v:textbox>
                    </v:shape>
                  </w:pict>
                </mc:Fallback>
              </mc:AlternateContent>
            </w:r>
            <w:r>
              <w:rPr>
                <w:color w:val="000000" w:themeColor="text1"/>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2616200</wp:posOffset>
                      </wp:positionH>
                      <wp:positionV relativeFrom="paragraph">
                        <wp:posOffset>1379220</wp:posOffset>
                      </wp:positionV>
                      <wp:extent cx="133350" cy="133350"/>
                      <wp:effectExtent l="13970" t="15875" r="24130" b="22225"/>
                      <wp:wrapNone/>
                      <wp:docPr id="81" name="五角星 52"/>
                      <wp:cNvGraphicFramePr/>
                      <a:graphic xmlns:a="http://schemas.openxmlformats.org/drawingml/2006/main">
                        <a:graphicData uri="http://schemas.microsoft.com/office/word/2010/wordprocessingShape">
                          <wps:wsp>
                            <wps:cNvSpPr/>
                            <wps:spPr>
                              <a:xfrm>
                                <a:off x="0" y="0"/>
                                <a:ext cx="133350" cy="133350"/>
                              </a:xfrm>
                              <a:prstGeom prst="star5">
                                <a:avLst/>
                              </a:prstGeom>
                              <a:solidFill>
                                <a:srgbClr val="FF0000"/>
                              </a:solidFill>
                              <a:ln w="9525" cap="flat" cmpd="sng">
                                <a:solidFill>
                                  <a:srgbClr val="FF0000"/>
                                </a:solidFill>
                                <a:prstDash val="solid"/>
                                <a:miter/>
                                <a:headEnd type="none" w="med" len="med"/>
                                <a:tailEnd type="none" w="med" len="med"/>
                              </a:ln>
                              <a:effectLst/>
                            </wps:spPr>
                            <wps:bodyPr upright="1"/>
                          </wps:wsp>
                        </a:graphicData>
                      </a:graphic>
                    </wp:anchor>
                  </w:drawing>
                </mc:Choice>
                <mc:Fallback>
                  <w:pict>
                    <v:shape id="五角星 52" o:spid="_x0000_s1026" style="position:absolute;left:0pt;margin-left:206pt;margin-top:108.6pt;height:10.5pt;width:10.5pt;z-index:251659264;mso-width-relative:page;mso-height-relative:page;" fillcolor="#FF0000" filled="t" stroked="t" coordsize="133350,133350" o:gfxdata="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7VDGx2QAAAAsBAAAPAAAAAAAAAAEAIAAAACIAAABkcnMv&#10;ZG93bnJldi54bWxQSwECFAAUAAAACACHTuJAyUHA7QICAAAxBAAADgAAAAAAAAABACAAAAAoAQAA&#10;ZHJzL2Uyb0RvYy54bWxQSwUGAAAAAAYABgBZAQAAnAUAAAAA&#10;" path="m0,50935l50935,50935,66675,0,82414,50935,133349,50935,92142,82414,107882,133349,66675,101869,25467,133349,41207,82414xe">
                      <v:path o:connectlocs="66675,0;0,50935;25467,133349;107882,133349;133349,50935" o:connectangles="247,164,82,82,0"/>
                      <v:fill on="t" focussize="0,0"/>
                      <v:stroke color="#FF0000" joinstyle="miter"/>
                      <v:imagedata o:title=""/>
                      <o:lock v:ext="edit" aspectratio="f"/>
                    </v:shape>
                  </w:pict>
                </mc:Fallback>
              </mc:AlternateContent>
            </w:r>
            <w:r>
              <w:rPr>
                <w:color w:val="000000" w:themeColor="text1"/>
                <w:highlight w:val="none"/>
                <w14:textFill>
                  <w14:solidFill>
                    <w14:schemeClr w14:val="tx1"/>
                  </w14:solidFill>
                </w14:textFill>
              </w:rPr>
              <w:drawing>
                <wp:inline distT="0" distB="0" distL="114300" distR="114300">
                  <wp:extent cx="5044440" cy="2994660"/>
                  <wp:effectExtent l="0" t="0" r="3810" b="1524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7"/>
                          <a:stretch>
                            <a:fillRect/>
                          </a:stretch>
                        </pic:blipFill>
                        <pic:spPr>
                          <a:xfrm>
                            <a:off x="0" y="0"/>
                            <a:ext cx="5044440" cy="2994660"/>
                          </a:xfrm>
                          <a:prstGeom prst="rect">
                            <a:avLst/>
                          </a:prstGeom>
                          <a:noFill/>
                          <a:ln>
                            <a:noFill/>
                          </a:ln>
                        </pic:spPr>
                      </pic:pic>
                    </a:graphicData>
                  </a:graphic>
                </wp:inline>
              </w:drawing>
            </w:r>
          </w:p>
          <w:p w14:paraId="0DC9DF49">
            <w:pPr>
              <w:pStyle w:val="317"/>
              <w:spacing w:before="24" w:after="2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图4.2-1 闽侯县城关污水处理厂服务范围图</w:t>
            </w:r>
          </w:p>
          <w:p w14:paraId="1487B65C">
            <w:pPr>
              <w:pStyle w:val="4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目前市政污水管网已经铺设完成并已经投入正常运行，本项目厂区污水总排口可顺利接入市政污水管网。</w:t>
            </w:r>
          </w:p>
          <w:p w14:paraId="356B9BCC">
            <w:pPr>
              <w:pStyle w:val="8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③污水处理厂接纳水质水量分析</w:t>
            </w:r>
          </w:p>
          <w:p w14:paraId="7C44B9AC">
            <w:pPr>
              <w:pStyle w:val="8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、废水水量的影响分析</w:t>
            </w:r>
          </w:p>
          <w:p w14:paraId="7393F025">
            <w:pPr>
              <w:pStyle w:val="45"/>
              <w:ind w:firstLine="480"/>
              <w:rPr>
                <w:rFonts w:cs="宋体"/>
                <w:color w:val="000000" w:themeColor="text1"/>
                <w:szCs w:val="24"/>
                <w:highlight w:val="none"/>
                <w14:textFill>
                  <w14:solidFill>
                    <w14:schemeClr w14:val="tx1"/>
                  </w14:solidFill>
                </w14:textFill>
              </w:rPr>
            </w:pPr>
            <w:r>
              <w:rPr>
                <w:rFonts w:hint="eastAsia" w:cs="宋体"/>
                <w:color w:val="000000" w:themeColor="text1"/>
                <w:szCs w:val="24"/>
                <w:highlight w:val="none"/>
                <w14:textFill>
                  <w14:solidFill>
                    <w14:schemeClr w14:val="tx1"/>
                  </w14:solidFill>
                </w14:textFill>
              </w:rPr>
              <w:t>闽侯县城关污水处理厂位于福州市闽侯县甘蔗街道洽浦村，其中一期工程规模1.5万m</w:t>
            </w:r>
            <w:r>
              <w:rPr>
                <w:rFonts w:hint="eastAsia" w:cs="宋体"/>
                <w:color w:val="000000" w:themeColor="text1"/>
                <w:szCs w:val="24"/>
                <w:highlight w:val="none"/>
                <w:vertAlign w:val="superscript"/>
                <w14:textFill>
                  <w14:solidFill>
                    <w14:schemeClr w14:val="tx1"/>
                  </w14:solidFill>
                </w14:textFill>
              </w:rPr>
              <w:t>3</w:t>
            </w:r>
            <w:r>
              <w:rPr>
                <w:rFonts w:hint="eastAsia" w:cs="宋体"/>
                <w:color w:val="000000" w:themeColor="text1"/>
                <w:szCs w:val="24"/>
                <w:highlight w:val="none"/>
                <w14:textFill>
                  <w14:solidFill>
                    <w14:schemeClr w14:val="tx1"/>
                  </w14:solidFill>
                </w14:textFill>
              </w:rPr>
              <w:t>/d，二期工程规模1.5万m</w:t>
            </w:r>
            <w:r>
              <w:rPr>
                <w:rFonts w:hint="eastAsia" w:cs="宋体"/>
                <w:color w:val="000000" w:themeColor="text1"/>
                <w:szCs w:val="24"/>
                <w:highlight w:val="none"/>
                <w:vertAlign w:val="superscript"/>
                <w14:textFill>
                  <w14:solidFill>
                    <w14:schemeClr w14:val="tx1"/>
                  </w14:solidFill>
                </w14:textFill>
              </w:rPr>
              <w:t>3</w:t>
            </w:r>
            <w:r>
              <w:rPr>
                <w:rFonts w:hint="eastAsia" w:cs="宋体"/>
                <w:color w:val="000000" w:themeColor="text1"/>
                <w:szCs w:val="24"/>
                <w:highlight w:val="none"/>
                <w14:textFill>
                  <w14:solidFill>
                    <w14:schemeClr w14:val="tx1"/>
                  </w14:solidFill>
                </w14:textFill>
              </w:rPr>
              <w:t>/d，三期工程规模2.5万m</w:t>
            </w:r>
            <w:r>
              <w:rPr>
                <w:rFonts w:hint="eastAsia" w:cs="宋体"/>
                <w:color w:val="000000" w:themeColor="text1"/>
                <w:szCs w:val="24"/>
                <w:highlight w:val="none"/>
                <w:vertAlign w:val="superscript"/>
                <w14:textFill>
                  <w14:solidFill>
                    <w14:schemeClr w14:val="tx1"/>
                  </w14:solidFill>
                </w14:textFill>
              </w:rPr>
              <w:t>3</w:t>
            </w:r>
            <w:r>
              <w:rPr>
                <w:rFonts w:hint="eastAsia" w:cs="宋体"/>
                <w:color w:val="000000" w:themeColor="text1"/>
                <w:szCs w:val="24"/>
                <w:highlight w:val="none"/>
                <w14:textFill>
                  <w14:solidFill>
                    <w14:schemeClr w14:val="tx1"/>
                  </w14:solidFill>
                </w14:textFill>
              </w:rPr>
              <w:t>/d，总处理能力达到5.5万m</w:t>
            </w:r>
            <w:r>
              <w:rPr>
                <w:rFonts w:hint="eastAsia" w:cs="宋体"/>
                <w:color w:val="000000" w:themeColor="text1"/>
                <w:szCs w:val="24"/>
                <w:highlight w:val="none"/>
                <w:vertAlign w:val="superscript"/>
                <w14:textFill>
                  <w14:solidFill>
                    <w14:schemeClr w14:val="tx1"/>
                  </w14:solidFill>
                </w14:textFill>
              </w:rPr>
              <w:t>3</w:t>
            </w:r>
            <w:r>
              <w:rPr>
                <w:rFonts w:hint="eastAsia" w:cs="宋体"/>
                <w:color w:val="000000" w:themeColor="text1"/>
                <w:szCs w:val="24"/>
                <w:highlight w:val="none"/>
                <w14:textFill>
                  <w14:solidFill>
                    <w14:schemeClr w14:val="tx1"/>
                  </w14:solidFill>
                </w14:textFill>
              </w:rPr>
              <w:t>/d，城关污水处理厂尾水经处理达到《城镇污水处理厂污染物排放标准》（GB18918-2002）的一级A标准后排入安平浦。</w:t>
            </w:r>
          </w:p>
          <w:p w14:paraId="0D70B49B">
            <w:pPr>
              <w:pStyle w:val="45"/>
              <w:ind w:firstLine="480"/>
              <w:rPr>
                <w:color w:val="000000" w:themeColor="text1"/>
                <w:highlight w:val="none"/>
                <w14:textFill>
                  <w14:solidFill>
                    <w14:schemeClr w14:val="tx1"/>
                  </w14:solidFill>
                </w14:textFill>
              </w:rPr>
            </w:pPr>
            <w:r>
              <w:rPr>
                <w:rFonts w:hint="eastAsia" w:cs="宋体"/>
                <w:color w:val="000000" w:themeColor="text1"/>
                <w:szCs w:val="24"/>
                <w:highlight w:val="none"/>
                <w14:textFill>
                  <w14:solidFill>
                    <w14:schemeClr w14:val="tx1"/>
                  </w14:solidFill>
                </w14:textFill>
              </w:rPr>
              <w:t>根据《闽侯县城关污水处理厂三期扩建工程环境影响报告表》，</w:t>
            </w:r>
            <w:r>
              <w:rPr>
                <w:rFonts w:hint="eastAsia"/>
                <w:color w:val="000000" w:themeColor="text1"/>
                <w:highlight w:val="none"/>
                <w14:textFill>
                  <w14:solidFill>
                    <w14:schemeClr w14:val="tx1"/>
                  </w14:solidFill>
                </w14:textFill>
              </w:rPr>
              <w:t>闽侯县城关污水处理厂废水处理工艺为粗格栅及进水泵房→细格栅及旋流沉淀池→改良型氧化沟或A</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/O生化池→二沉池→高效沉淀池→纤维转盘滤池→消毒及计量，污水处理工艺流程见图4.2-2。</w:t>
            </w:r>
          </w:p>
          <w:p w14:paraId="37CD46D8">
            <w:pPr>
              <w:pStyle w:val="45"/>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042535" cy="2815590"/>
                  <wp:effectExtent l="0" t="0" r="5715" b="381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8"/>
                          <a:stretch>
                            <a:fillRect/>
                          </a:stretch>
                        </pic:blipFill>
                        <pic:spPr>
                          <a:xfrm>
                            <a:off x="0" y="0"/>
                            <a:ext cx="5042535" cy="2815590"/>
                          </a:xfrm>
                          <a:prstGeom prst="rect">
                            <a:avLst/>
                          </a:prstGeom>
                          <a:noFill/>
                          <a:ln>
                            <a:noFill/>
                          </a:ln>
                        </pic:spPr>
                      </pic:pic>
                    </a:graphicData>
                  </a:graphic>
                </wp:inline>
              </w:drawing>
            </w:r>
          </w:p>
          <w:p w14:paraId="5923B092">
            <w:pPr>
              <w:pStyle w:val="317"/>
              <w:spacing w:before="24" w:after="2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图4.2-2污水处理工艺流程图</w:t>
            </w:r>
          </w:p>
          <w:p w14:paraId="4939C4A7">
            <w:pPr>
              <w:pStyle w:val="45"/>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根据调查，闽侯县城关污水处理厂总处理规模为5.5万m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/d，目前实际处理规模为4.89万m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/d，目前剩余0.61万m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/d。本项目污水排放量0.2t/d，占污水处理厂剩余处理规模的0.003%。从处理能力及处理工艺分析，</w:t>
            </w:r>
            <w:r>
              <w:rPr>
                <w:rFonts w:hint="eastAsia" w:cs="宋体"/>
                <w:color w:val="000000" w:themeColor="text1"/>
                <w:szCs w:val="24"/>
                <w:highlight w:val="none"/>
                <w14:textFill>
                  <w14:solidFill>
                    <w14:schemeClr w14:val="tx1"/>
                  </w14:solidFill>
                </w14:textFill>
              </w:rPr>
              <w:t>闽侯县城关污水处理厂</w:t>
            </w:r>
            <w:r>
              <w:rPr>
                <w:rFonts w:hint="eastAsia"/>
                <w:color w:val="000000" w:themeColor="text1"/>
                <w:highlight w:val="none"/>
                <w14:textFill>
                  <w14:solidFill>
                    <w14:schemeClr w14:val="tx1"/>
                  </w14:solidFill>
                </w14:textFill>
              </w:rPr>
              <w:t>可接纳项目废水排放量，不会对污水厂水量负荷造成冲击。</w:t>
            </w:r>
          </w:p>
          <w:p w14:paraId="483A1EEC">
            <w:pPr>
              <w:pStyle w:val="8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w:t>
            </w:r>
            <w:r>
              <w:rPr>
                <w:rFonts w:hint="eastAsia"/>
                <w:color w:val="000000" w:themeColor="text1"/>
                <w:highlight w:val="none"/>
                <w14:textFill>
                  <w14:solidFill>
                    <w14:schemeClr w14:val="tx1"/>
                  </w14:solidFill>
                </w14:textFill>
              </w:rPr>
              <w:t>、废水水质的影响分析</w:t>
            </w:r>
          </w:p>
          <w:p w14:paraId="78C11EEB">
            <w:pPr>
              <w:spacing w:line="360" w:lineRule="auto"/>
              <w:ind w:firstLine="480" w:firstLineChars="200"/>
              <w:rPr>
                <w:color w:val="000000" w:themeColor="text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本项目排放的废水主要为生活污水，污染物成分简单，可生化性高，生活污水经化粪池处理后可以达到《污水综合排放标准》（</w:t>
            </w:r>
            <w:r>
              <w:rPr>
                <w:color w:val="000000" w:themeColor="text1"/>
                <w:sz w:val="24"/>
                <w:highlight w:val="none"/>
                <w14:textFill>
                  <w14:solidFill>
                    <w14:schemeClr w14:val="tx1"/>
                  </w14:solidFill>
                </w14:textFill>
              </w:rPr>
              <w:t>GB8978-1996</w:t>
            </w:r>
            <w:r>
              <w:rPr>
                <w:rFonts w:hint="eastAsia"/>
                <w:color w:val="000000" w:themeColor="text1"/>
                <w:sz w:val="24"/>
                <w:highlight w:val="none"/>
                <w14:textFill>
                  <w14:solidFill>
                    <w14:schemeClr w14:val="tx1"/>
                  </w14:solidFill>
                </w14:textFill>
              </w:rPr>
              <w:t>）表</w:t>
            </w:r>
            <w:r>
              <w:rPr>
                <w:color w:val="000000" w:themeColor="text1"/>
                <w:sz w:val="24"/>
                <w:highlight w:val="none"/>
                <w14:textFill>
                  <w14:solidFill>
                    <w14:schemeClr w14:val="tx1"/>
                  </w14:solidFill>
                </w14:textFill>
              </w:rPr>
              <w:t xml:space="preserve"> 4 </w:t>
            </w:r>
            <w:r>
              <w:rPr>
                <w:rFonts w:hint="eastAsia"/>
                <w:color w:val="000000" w:themeColor="text1"/>
                <w:sz w:val="24"/>
                <w:highlight w:val="none"/>
                <w14:textFill>
                  <w14:solidFill>
                    <w14:schemeClr w14:val="tx1"/>
                  </w14:solidFill>
                </w14:textFill>
              </w:rPr>
              <w:t>三级标准（</w:t>
            </w:r>
            <w:r>
              <w:rPr>
                <w:color w:val="000000" w:themeColor="text1"/>
                <w:sz w:val="24"/>
                <w:highlight w:val="none"/>
                <w14:textFill>
                  <w14:solidFill>
                    <w14:schemeClr w14:val="tx1"/>
                  </w14:solidFill>
                </w14:textFill>
              </w:rPr>
              <w:t>NH</w:t>
            </w:r>
            <w:r>
              <w:rPr>
                <w:color w:val="000000" w:themeColor="text1"/>
                <w:sz w:val="24"/>
                <w:highlight w:val="none"/>
                <w:vertAlign w:val="subscript"/>
                <w14:textFill>
                  <w14:solidFill>
                    <w14:schemeClr w14:val="tx1"/>
                  </w14:solidFill>
                </w14:textFill>
              </w:rPr>
              <w:t>3</w:t>
            </w:r>
            <w:r>
              <w:rPr>
                <w:color w:val="000000" w:themeColor="text1"/>
                <w:sz w:val="24"/>
                <w:highlight w:val="none"/>
                <w14:textFill>
                  <w14:solidFill>
                    <w14:schemeClr w14:val="tx1"/>
                  </w14:solidFill>
                </w14:textFill>
              </w:rPr>
              <w:t>-N</w:t>
            </w:r>
            <w:r>
              <w:rPr>
                <w:rFonts w:hint="eastAsia"/>
                <w:color w:val="000000" w:themeColor="text1"/>
                <w:sz w:val="24"/>
                <w:highlight w:val="none"/>
                <w14:textFill>
                  <w14:solidFill>
                    <w14:schemeClr w14:val="tx1"/>
                  </w14:solidFill>
                </w14:textFill>
              </w:rPr>
              <w:t>参照执行《污水排入城镇下水道水质标准》（</w:t>
            </w:r>
            <w:r>
              <w:rPr>
                <w:color w:val="000000" w:themeColor="text1"/>
                <w:sz w:val="24"/>
                <w:highlight w:val="none"/>
                <w14:textFill>
                  <w14:solidFill>
                    <w14:schemeClr w14:val="tx1"/>
                  </w14:solidFill>
                </w14:textFill>
              </w:rPr>
              <w:t>GB/T31962-2015</w:t>
            </w:r>
            <w:r>
              <w:rPr>
                <w:rFonts w:hint="eastAsia"/>
                <w:color w:val="000000" w:themeColor="text1"/>
                <w:sz w:val="24"/>
                <w:highlight w:val="none"/>
                <w14:textFill>
                  <w14:solidFill>
                    <w14:schemeClr w14:val="tx1"/>
                  </w14:solidFill>
                </w14:textFill>
              </w:rPr>
              <w:t>）表</w:t>
            </w:r>
            <w:r>
              <w:rPr>
                <w:color w:val="000000" w:themeColor="text1"/>
                <w:sz w:val="24"/>
                <w:highlight w:val="none"/>
                <w14:textFill>
                  <w14:solidFill>
                    <w14:schemeClr w14:val="tx1"/>
                  </w14:solidFill>
                </w14:textFill>
              </w:rPr>
              <w:t>1</w:t>
            </w:r>
            <w:r>
              <w:rPr>
                <w:rFonts w:hint="eastAsia"/>
                <w:color w:val="000000" w:themeColor="text1"/>
                <w:sz w:val="24"/>
                <w:highlight w:val="none"/>
                <w14:textFill>
                  <w14:solidFill>
                    <w14:schemeClr w14:val="tx1"/>
                  </w14:solidFill>
                </w14:textFill>
              </w:rPr>
              <w:t>中的</w:t>
            </w:r>
            <w:r>
              <w:rPr>
                <w:color w:val="000000" w:themeColor="text1"/>
                <w:sz w:val="24"/>
                <w:highlight w:val="none"/>
                <w14:textFill>
                  <w14:solidFill>
                    <w14:schemeClr w14:val="tx1"/>
                  </w14:solidFill>
                </w14:textFill>
              </w:rPr>
              <w:t xml:space="preserve"> B</w:t>
            </w:r>
            <w:r>
              <w:rPr>
                <w:rFonts w:hint="eastAsia"/>
                <w:color w:val="000000" w:themeColor="text1"/>
                <w:sz w:val="24"/>
                <w:highlight w:val="none"/>
                <w14:textFill>
                  <w14:solidFill>
                    <w14:schemeClr w14:val="tx1"/>
                  </w14:solidFill>
                </w14:textFill>
              </w:rPr>
              <w:t>级标准），水质</w:t>
            </w:r>
            <w:r>
              <w:rPr>
                <w:color w:val="000000" w:themeColor="text1"/>
                <w:sz w:val="24"/>
                <w:highlight w:val="none"/>
                <w14:textFill>
                  <w14:solidFill>
                    <w14:schemeClr w14:val="tx1"/>
                  </w14:solidFill>
                </w14:textFill>
              </w:rPr>
              <w:t>可符合</w:t>
            </w:r>
            <w:r>
              <w:rPr>
                <w:rFonts w:hint="eastAsia" w:cs="宋体"/>
                <w:color w:val="000000" w:themeColor="text1"/>
                <w:sz w:val="24"/>
                <w:highlight w:val="none"/>
                <w14:textFill>
                  <w14:solidFill>
                    <w14:schemeClr w14:val="tx1"/>
                  </w14:solidFill>
                </w14:textFill>
              </w:rPr>
              <w:t>闽侯县城关污水处理厂</w:t>
            </w:r>
            <w:r>
              <w:rPr>
                <w:color w:val="000000" w:themeColor="text1"/>
                <w:sz w:val="24"/>
                <w:highlight w:val="none"/>
                <w14:textFill>
                  <w14:solidFill>
                    <w14:schemeClr w14:val="tx1"/>
                  </w14:solidFill>
                </w14:textFill>
              </w:rPr>
              <w:t>的接收水质要求。</w:t>
            </w:r>
          </w:p>
          <w:p w14:paraId="23CC1FC0">
            <w:pPr>
              <w:pStyle w:val="8"/>
              <w:ind w:firstLine="48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综上，项目废水</w:t>
            </w:r>
            <w:r>
              <w:rPr>
                <w:rFonts w:hint="eastAsia" w:hAnsi="宋体"/>
                <w:color w:val="000000" w:themeColor="text1"/>
                <w:highlight w:val="none"/>
                <w14:textFill>
                  <w14:solidFill>
                    <w14:schemeClr w14:val="tx1"/>
                  </w14:solidFill>
                </w14:textFill>
              </w:rPr>
              <w:t>预</w:t>
            </w:r>
            <w:r>
              <w:rPr>
                <w:rFonts w:hAnsi="宋体"/>
                <w:color w:val="000000" w:themeColor="text1"/>
                <w:highlight w:val="none"/>
                <w14:textFill>
                  <w14:solidFill>
                    <w14:schemeClr w14:val="tx1"/>
                  </w14:solidFill>
                </w14:textFill>
              </w:rPr>
              <w:t>处理达标后，经</w:t>
            </w:r>
            <w:r>
              <w:rPr>
                <w:rFonts w:hint="eastAsia"/>
                <w:color w:val="000000" w:themeColor="text1"/>
                <w:highlight w:val="none"/>
                <w14:textFill>
                  <w14:solidFill>
                    <w14:schemeClr w14:val="tx1"/>
                  </w14:solidFill>
                </w14:textFill>
              </w:rPr>
              <w:t>市政污水管网</w:t>
            </w:r>
            <w:r>
              <w:rPr>
                <w:rFonts w:hAnsi="宋体"/>
                <w:color w:val="000000" w:themeColor="text1"/>
                <w:highlight w:val="none"/>
                <w14:textFill>
                  <w14:solidFill>
                    <w14:schemeClr w14:val="tx1"/>
                  </w14:solidFill>
                </w14:textFill>
              </w:rPr>
              <w:t>排入</w:t>
            </w:r>
            <w:r>
              <w:rPr>
                <w:rFonts w:hint="eastAsia" w:cs="宋体"/>
                <w:color w:val="000000" w:themeColor="text1"/>
                <w:kern w:val="2"/>
                <w:szCs w:val="24"/>
                <w:highlight w:val="none"/>
                <w14:textFill>
                  <w14:solidFill>
                    <w14:schemeClr w14:val="tx1"/>
                  </w14:solidFill>
                </w14:textFill>
              </w:rPr>
              <w:t>闽侯县城关污水处理厂</w:t>
            </w:r>
            <w:r>
              <w:rPr>
                <w:rFonts w:hAnsi="宋体"/>
                <w:color w:val="000000" w:themeColor="text1"/>
                <w:highlight w:val="none"/>
                <w14:textFill>
                  <w14:solidFill>
                    <w14:schemeClr w14:val="tx1"/>
                  </w14:solidFill>
                </w14:textFill>
              </w:rPr>
              <w:t>，不会对</w:t>
            </w:r>
            <w:r>
              <w:rPr>
                <w:rFonts w:hint="eastAsia" w:hAnsi="宋体"/>
                <w:color w:val="000000" w:themeColor="text1"/>
                <w:highlight w:val="none"/>
                <w14:textFill>
                  <w14:solidFill>
                    <w14:schemeClr w14:val="tx1"/>
                  </w14:solidFill>
                </w14:textFill>
              </w:rPr>
              <w:t>该</w:t>
            </w:r>
            <w:r>
              <w:rPr>
                <w:rFonts w:hAnsi="宋体"/>
                <w:color w:val="000000" w:themeColor="text1"/>
                <w:highlight w:val="none"/>
                <w14:textFill>
                  <w14:solidFill>
                    <w14:schemeClr w14:val="tx1"/>
                  </w14:solidFill>
                </w14:textFill>
              </w:rPr>
              <w:t>污水处理站的正常运行造成不利影响，项目废水环境影响减缓措施和接管可行、有效。</w:t>
            </w:r>
          </w:p>
          <w:p w14:paraId="68EABE52">
            <w:pPr>
              <w:pStyle w:val="99"/>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表4.2-2  废水类别、污染物及污染治理措施设施信息表</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52"/>
              <w:gridCol w:w="717"/>
              <w:gridCol w:w="856"/>
              <w:gridCol w:w="977"/>
              <w:gridCol w:w="737"/>
              <w:gridCol w:w="708"/>
              <w:gridCol w:w="713"/>
              <w:gridCol w:w="925"/>
              <w:gridCol w:w="868"/>
              <w:gridCol w:w="717"/>
              <w:gridCol w:w="722"/>
            </w:tblGrid>
            <w:tr w14:paraId="730FDD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270" w:type="pct"/>
                  <w:vMerge w:val="restart"/>
                  <w:vAlign w:val="center"/>
                </w:tcPr>
                <w:p w14:paraId="10944B20">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序号</w:t>
                  </w:r>
                </w:p>
              </w:tc>
              <w:tc>
                <w:tcPr>
                  <w:tcW w:w="427" w:type="pct"/>
                  <w:vMerge w:val="restart"/>
                  <w:vAlign w:val="center"/>
                </w:tcPr>
                <w:p w14:paraId="2412BD5A">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废水</w:t>
                  </w:r>
                </w:p>
                <w:p w14:paraId="7DF6FE68">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类别</w:t>
                  </w:r>
                </w:p>
              </w:tc>
              <w:tc>
                <w:tcPr>
                  <w:tcW w:w="510" w:type="pct"/>
                  <w:vMerge w:val="restart"/>
                  <w:vAlign w:val="center"/>
                </w:tcPr>
                <w:p w14:paraId="078ADE63">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污染物种类</w:t>
                  </w:r>
                </w:p>
              </w:tc>
              <w:tc>
                <w:tcPr>
                  <w:tcW w:w="582" w:type="pct"/>
                  <w:vMerge w:val="restart"/>
                  <w:vAlign w:val="center"/>
                </w:tcPr>
                <w:p w14:paraId="75822027">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排放去向</w:t>
                  </w:r>
                </w:p>
              </w:tc>
              <w:tc>
                <w:tcPr>
                  <w:tcW w:w="439" w:type="pct"/>
                  <w:vMerge w:val="restart"/>
                  <w:vAlign w:val="center"/>
                </w:tcPr>
                <w:p w14:paraId="1C186E1C">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排放规律</w:t>
                  </w:r>
                </w:p>
              </w:tc>
              <w:tc>
                <w:tcPr>
                  <w:tcW w:w="1398" w:type="pct"/>
                  <w:gridSpan w:val="3"/>
                  <w:vAlign w:val="center"/>
                </w:tcPr>
                <w:p w14:paraId="7044D80C">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污染治理措施</w:t>
                  </w:r>
                </w:p>
              </w:tc>
              <w:tc>
                <w:tcPr>
                  <w:tcW w:w="517" w:type="pct"/>
                  <w:vMerge w:val="restart"/>
                  <w:vAlign w:val="center"/>
                </w:tcPr>
                <w:p w14:paraId="1C214730">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排放口编号</w:t>
                  </w:r>
                </w:p>
              </w:tc>
              <w:tc>
                <w:tcPr>
                  <w:tcW w:w="427" w:type="pct"/>
                  <w:vMerge w:val="restart"/>
                  <w:vAlign w:val="center"/>
                </w:tcPr>
                <w:p w14:paraId="43B4B59C">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排放口是否符合要求</w:t>
                  </w:r>
                </w:p>
              </w:tc>
              <w:tc>
                <w:tcPr>
                  <w:tcW w:w="430" w:type="pct"/>
                  <w:vMerge w:val="restart"/>
                  <w:vAlign w:val="center"/>
                </w:tcPr>
                <w:p w14:paraId="06A7EBDB">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排放口类型</w:t>
                  </w:r>
                </w:p>
              </w:tc>
            </w:tr>
            <w:tr w14:paraId="3BDF5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270" w:type="pct"/>
                  <w:vMerge w:val="continue"/>
                  <w:vAlign w:val="center"/>
                </w:tcPr>
                <w:p w14:paraId="42A94A95">
                  <w:pPr>
                    <w:pStyle w:val="87"/>
                    <w:rPr>
                      <w:color w:val="000000" w:themeColor="text1"/>
                      <w:szCs w:val="21"/>
                      <w:highlight w:val="none"/>
                      <w14:textFill>
                        <w14:solidFill>
                          <w14:schemeClr w14:val="tx1"/>
                        </w14:solidFill>
                      </w14:textFill>
                    </w:rPr>
                  </w:pPr>
                </w:p>
              </w:tc>
              <w:tc>
                <w:tcPr>
                  <w:tcW w:w="427" w:type="pct"/>
                  <w:vMerge w:val="continue"/>
                  <w:vAlign w:val="center"/>
                </w:tcPr>
                <w:p w14:paraId="739F02C7">
                  <w:pPr>
                    <w:pStyle w:val="87"/>
                    <w:rPr>
                      <w:color w:val="000000" w:themeColor="text1"/>
                      <w:szCs w:val="21"/>
                      <w:highlight w:val="none"/>
                      <w14:textFill>
                        <w14:solidFill>
                          <w14:schemeClr w14:val="tx1"/>
                        </w14:solidFill>
                      </w14:textFill>
                    </w:rPr>
                  </w:pPr>
                </w:p>
              </w:tc>
              <w:tc>
                <w:tcPr>
                  <w:tcW w:w="510" w:type="pct"/>
                  <w:vMerge w:val="continue"/>
                  <w:vAlign w:val="center"/>
                </w:tcPr>
                <w:p w14:paraId="363A8587">
                  <w:pPr>
                    <w:pStyle w:val="87"/>
                    <w:rPr>
                      <w:color w:val="000000" w:themeColor="text1"/>
                      <w:szCs w:val="21"/>
                      <w:highlight w:val="none"/>
                      <w14:textFill>
                        <w14:solidFill>
                          <w14:schemeClr w14:val="tx1"/>
                        </w14:solidFill>
                      </w14:textFill>
                    </w:rPr>
                  </w:pPr>
                </w:p>
              </w:tc>
              <w:tc>
                <w:tcPr>
                  <w:tcW w:w="582" w:type="pct"/>
                  <w:vMerge w:val="continue"/>
                  <w:vAlign w:val="center"/>
                </w:tcPr>
                <w:p w14:paraId="7E2161FB">
                  <w:pPr>
                    <w:pStyle w:val="87"/>
                    <w:rPr>
                      <w:color w:val="000000" w:themeColor="text1"/>
                      <w:szCs w:val="21"/>
                      <w:highlight w:val="none"/>
                      <w14:textFill>
                        <w14:solidFill>
                          <w14:schemeClr w14:val="tx1"/>
                        </w14:solidFill>
                      </w14:textFill>
                    </w:rPr>
                  </w:pPr>
                </w:p>
              </w:tc>
              <w:tc>
                <w:tcPr>
                  <w:tcW w:w="439" w:type="pct"/>
                  <w:vMerge w:val="continue"/>
                  <w:vAlign w:val="center"/>
                </w:tcPr>
                <w:p w14:paraId="61B8E77F">
                  <w:pPr>
                    <w:pStyle w:val="87"/>
                    <w:rPr>
                      <w:color w:val="000000" w:themeColor="text1"/>
                      <w:szCs w:val="21"/>
                      <w:highlight w:val="none"/>
                      <w14:textFill>
                        <w14:solidFill>
                          <w14:schemeClr w14:val="tx1"/>
                        </w14:solidFill>
                      </w14:textFill>
                    </w:rPr>
                  </w:pPr>
                </w:p>
              </w:tc>
              <w:tc>
                <w:tcPr>
                  <w:tcW w:w="422" w:type="pct"/>
                  <w:vAlign w:val="center"/>
                </w:tcPr>
                <w:p w14:paraId="0D95E328">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名称</w:t>
                  </w:r>
                </w:p>
              </w:tc>
              <w:tc>
                <w:tcPr>
                  <w:tcW w:w="425" w:type="pct"/>
                  <w:vAlign w:val="center"/>
                </w:tcPr>
                <w:p w14:paraId="4A383E36">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工艺</w:t>
                  </w:r>
                </w:p>
              </w:tc>
              <w:tc>
                <w:tcPr>
                  <w:tcW w:w="551" w:type="pct"/>
                  <w:vAlign w:val="center"/>
                </w:tcPr>
                <w:p w14:paraId="6AB77ECC">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是否</w:t>
                  </w:r>
                  <w:r>
                    <w:rPr>
                      <w:color w:val="000000" w:themeColor="text1"/>
                      <w:szCs w:val="21"/>
                      <w:highlight w:val="none"/>
                      <w14:textFill>
                        <w14:solidFill>
                          <w14:schemeClr w14:val="tx1"/>
                        </w14:solidFill>
                      </w14:textFill>
                    </w:rPr>
                    <w:t>为</w:t>
                  </w:r>
                  <w:r>
                    <w:rPr>
                      <w:rFonts w:hint="eastAsia"/>
                      <w:color w:val="000000" w:themeColor="text1"/>
                      <w:szCs w:val="21"/>
                      <w:highlight w:val="none"/>
                      <w14:textFill>
                        <w14:solidFill>
                          <w14:schemeClr w14:val="tx1"/>
                        </w14:solidFill>
                      </w14:textFill>
                    </w:rPr>
                    <w:t>可行</w:t>
                  </w:r>
                  <w:r>
                    <w:rPr>
                      <w:color w:val="000000" w:themeColor="text1"/>
                      <w:szCs w:val="21"/>
                      <w:highlight w:val="none"/>
                      <w14:textFill>
                        <w14:solidFill>
                          <w14:schemeClr w14:val="tx1"/>
                        </w14:solidFill>
                      </w14:textFill>
                    </w:rPr>
                    <w:t>技术</w:t>
                  </w:r>
                </w:p>
              </w:tc>
              <w:tc>
                <w:tcPr>
                  <w:tcW w:w="517" w:type="pct"/>
                  <w:vMerge w:val="continue"/>
                  <w:vAlign w:val="center"/>
                </w:tcPr>
                <w:p w14:paraId="1C884881">
                  <w:pPr>
                    <w:pStyle w:val="87"/>
                    <w:rPr>
                      <w:color w:val="000000" w:themeColor="text1"/>
                      <w:szCs w:val="21"/>
                      <w:highlight w:val="none"/>
                      <w14:textFill>
                        <w14:solidFill>
                          <w14:schemeClr w14:val="tx1"/>
                        </w14:solidFill>
                      </w14:textFill>
                    </w:rPr>
                  </w:pPr>
                </w:p>
              </w:tc>
              <w:tc>
                <w:tcPr>
                  <w:tcW w:w="427" w:type="pct"/>
                  <w:vMerge w:val="continue"/>
                  <w:vAlign w:val="center"/>
                </w:tcPr>
                <w:p w14:paraId="33524206">
                  <w:pPr>
                    <w:pStyle w:val="87"/>
                    <w:rPr>
                      <w:color w:val="000000" w:themeColor="text1"/>
                      <w:szCs w:val="21"/>
                      <w:highlight w:val="none"/>
                      <w14:textFill>
                        <w14:solidFill>
                          <w14:schemeClr w14:val="tx1"/>
                        </w14:solidFill>
                      </w14:textFill>
                    </w:rPr>
                  </w:pPr>
                </w:p>
              </w:tc>
              <w:tc>
                <w:tcPr>
                  <w:tcW w:w="430" w:type="pct"/>
                  <w:vMerge w:val="continue"/>
                  <w:vAlign w:val="center"/>
                </w:tcPr>
                <w:p w14:paraId="75BBACC1">
                  <w:pPr>
                    <w:pStyle w:val="87"/>
                    <w:rPr>
                      <w:color w:val="000000" w:themeColor="text1"/>
                      <w:szCs w:val="21"/>
                      <w:highlight w:val="none"/>
                      <w14:textFill>
                        <w14:solidFill>
                          <w14:schemeClr w14:val="tx1"/>
                        </w14:solidFill>
                      </w14:textFill>
                    </w:rPr>
                  </w:pPr>
                </w:p>
              </w:tc>
            </w:tr>
            <w:tr w14:paraId="1933D2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270" w:type="pct"/>
                  <w:vMerge w:val="restart"/>
                  <w:vAlign w:val="center"/>
                </w:tcPr>
                <w:p w14:paraId="029B153B">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427" w:type="pct"/>
                  <w:vMerge w:val="restart"/>
                  <w:vAlign w:val="center"/>
                </w:tcPr>
                <w:p w14:paraId="128A31AF">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生活</w:t>
                  </w:r>
                </w:p>
                <w:p w14:paraId="5AA0B15C">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污水</w:t>
                  </w:r>
                </w:p>
              </w:tc>
              <w:tc>
                <w:tcPr>
                  <w:tcW w:w="510" w:type="pct"/>
                  <w:vAlign w:val="center"/>
                </w:tcPr>
                <w:p w14:paraId="61C0FC66">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COD</w:t>
                  </w:r>
                </w:p>
              </w:tc>
              <w:tc>
                <w:tcPr>
                  <w:tcW w:w="582" w:type="pct"/>
                  <w:vMerge w:val="restart"/>
                  <w:vAlign w:val="center"/>
                </w:tcPr>
                <w:p w14:paraId="439FB710">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闽侯县城关污水处理厂</w:t>
                  </w:r>
                </w:p>
              </w:tc>
              <w:tc>
                <w:tcPr>
                  <w:tcW w:w="439" w:type="pct"/>
                  <w:vMerge w:val="restart"/>
                  <w:vAlign w:val="center"/>
                </w:tcPr>
                <w:p w14:paraId="613EAAC4">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间歇性</w:t>
                  </w:r>
                  <w:r>
                    <w:rPr>
                      <w:color w:val="000000" w:themeColor="text1"/>
                      <w:szCs w:val="21"/>
                      <w:highlight w:val="none"/>
                      <w14:textFill>
                        <w14:solidFill>
                          <w14:schemeClr w14:val="tx1"/>
                        </w14:solidFill>
                      </w14:textFill>
                    </w:rPr>
                    <w:t>排放，流量</w:t>
                  </w:r>
                  <w:r>
                    <w:rPr>
                      <w:rFonts w:hint="eastAsia"/>
                      <w:color w:val="000000" w:themeColor="text1"/>
                      <w:szCs w:val="21"/>
                      <w:highlight w:val="none"/>
                      <w14:textFill>
                        <w14:solidFill>
                          <w14:schemeClr w14:val="tx1"/>
                        </w14:solidFill>
                      </w14:textFill>
                    </w:rPr>
                    <w:t>不</w:t>
                  </w:r>
                  <w:r>
                    <w:rPr>
                      <w:color w:val="000000" w:themeColor="text1"/>
                      <w:szCs w:val="21"/>
                      <w:highlight w:val="none"/>
                      <w14:textFill>
                        <w14:solidFill>
                          <w14:schemeClr w14:val="tx1"/>
                        </w14:solidFill>
                      </w14:textFill>
                    </w:rPr>
                    <w:t>稳定</w:t>
                  </w:r>
                </w:p>
              </w:tc>
              <w:tc>
                <w:tcPr>
                  <w:tcW w:w="422" w:type="pct"/>
                  <w:vMerge w:val="restart"/>
                  <w:vAlign w:val="center"/>
                </w:tcPr>
                <w:p w14:paraId="3C2A05C2">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化粪池</w:t>
                  </w:r>
                </w:p>
              </w:tc>
              <w:tc>
                <w:tcPr>
                  <w:tcW w:w="425" w:type="pct"/>
                  <w:vMerge w:val="restart"/>
                  <w:vAlign w:val="center"/>
                </w:tcPr>
                <w:p w14:paraId="332BB42D">
                  <w:pPr>
                    <w:pStyle w:val="87"/>
                    <w:rPr>
                      <w:color w:val="000000" w:themeColor="text1"/>
                      <w:szCs w:val="21"/>
                      <w:highlight w:val="none"/>
                      <w14:textFill>
                        <w14:solidFill>
                          <w14:schemeClr w14:val="tx1"/>
                        </w14:solidFill>
                      </w14:textFill>
                    </w:rPr>
                  </w:pPr>
                  <w:r>
                    <w:rPr>
                      <w:rStyle w:val="44"/>
                      <w:rFonts w:hint="eastAsia"/>
                      <w:color w:val="000000" w:themeColor="text1"/>
                      <w:szCs w:val="20"/>
                      <w:highlight w:val="none"/>
                      <w:lang w:val="en-US"/>
                      <w14:textFill>
                        <w14:solidFill>
                          <w14:schemeClr w14:val="tx1"/>
                        </w14:solidFill>
                      </w14:textFill>
                    </w:rPr>
                    <w:t>厌氧发酵</w:t>
                  </w:r>
                </w:p>
              </w:tc>
              <w:tc>
                <w:tcPr>
                  <w:tcW w:w="551" w:type="pct"/>
                  <w:vMerge w:val="restart"/>
                  <w:vAlign w:val="center"/>
                </w:tcPr>
                <w:p w14:paraId="2EABEDE0">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可行</w:t>
                  </w:r>
                </w:p>
              </w:tc>
              <w:tc>
                <w:tcPr>
                  <w:tcW w:w="517" w:type="pct"/>
                  <w:vMerge w:val="restart"/>
                  <w:vAlign w:val="center"/>
                </w:tcPr>
                <w:p w14:paraId="14D187D0">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DW001</w:t>
                  </w:r>
                </w:p>
              </w:tc>
              <w:tc>
                <w:tcPr>
                  <w:tcW w:w="427" w:type="pct"/>
                  <w:vMerge w:val="restart"/>
                  <w:vAlign w:val="center"/>
                </w:tcPr>
                <w:p w14:paraId="4553FD72">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w:t>
                  </w:r>
                </w:p>
              </w:tc>
              <w:tc>
                <w:tcPr>
                  <w:tcW w:w="430" w:type="pct"/>
                  <w:vMerge w:val="restart"/>
                  <w:vAlign w:val="center"/>
                </w:tcPr>
                <w:p w14:paraId="422ED1CF">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厂区总排放口</w:t>
                  </w:r>
                </w:p>
              </w:tc>
            </w:tr>
            <w:tr w14:paraId="67ED96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270" w:type="pct"/>
                  <w:vMerge w:val="continue"/>
                  <w:vAlign w:val="center"/>
                </w:tcPr>
                <w:p w14:paraId="741BC24F">
                  <w:pPr>
                    <w:pStyle w:val="87"/>
                    <w:rPr>
                      <w:color w:val="000000" w:themeColor="text1"/>
                      <w:szCs w:val="21"/>
                      <w:highlight w:val="none"/>
                      <w14:textFill>
                        <w14:solidFill>
                          <w14:schemeClr w14:val="tx1"/>
                        </w14:solidFill>
                      </w14:textFill>
                    </w:rPr>
                  </w:pPr>
                </w:p>
              </w:tc>
              <w:tc>
                <w:tcPr>
                  <w:tcW w:w="427" w:type="pct"/>
                  <w:vMerge w:val="continue"/>
                  <w:vAlign w:val="center"/>
                </w:tcPr>
                <w:p w14:paraId="67FA4B6E">
                  <w:pPr>
                    <w:pStyle w:val="87"/>
                    <w:rPr>
                      <w:color w:val="000000" w:themeColor="text1"/>
                      <w:szCs w:val="21"/>
                      <w:highlight w:val="none"/>
                      <w14:textFill>
                        <w14:solidFill>
                          <w14:schemeClr w14:val="tx1"/>
                        </w14:solidFill>
                      </w14:textFill>
                    </w:rPr>
                  </w:pPr>
                </w:p>
              </w:tc>
              <w:tc>
                <w:tcPr>
                  <w:tcW w:w="510" w:type="pct"/>
                  <w:vAlign w:val="center"/>
                </w:tcPr>
                <w:p w14:paraId="082CA92F">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BOD</w:t>
                  </w:r>
                  <w:r>
                    <w:rPr>
                      <w:color w:val="000000" w:themeColor="text1"/>
                      <w:szCs w:val="21"/>
                      <w:highlight w:val="none"/>
                      <w:vertAlign w:val="subscript"/>
                      <w14:textFill>
                        <w14:solidFill>
                          <w14:schemeClr w14:val="tx1"/>
                        </w14:solidFill>
                      </w14:textFill>
                    </w:rPr>
                    <w:t>5</w:t>
                  </w:r>
                </w:p>
              </w:tc>
              <w:tc>
                <w:tcPr>
                  <w:tcW w:w="582" w:type="pct"/>
                  <w:vMerge w:val="continue"/>
                  <w:vAlign w:val="center"/>
                </w:tcPr>
                <w:p w14:paraId="34632AF8">
                  <w:pPr>
                    <w:pStyle w:val="87"/>
                    <w:rPr>
                      <w:color w:val="000000" w:themeColor="text1"/>
                      <w:szCs w:val="21"/>
                      <w:highlight w:val="none"/>
                      <w14:textFill>
                        <w14:solidFill>
                          <w14:schemeClr w14:val="tx1"/>
                        </w14:solidFill>
                      </w14:textFill>
                    </w:rPr>
                  </w:pPr>
                </w:p>
              </w:tc>
              <w:tc>
                <w:tcPr>
                  <w:tcW w:w="439" w:type="pct"/>
                  <w:vMerge w:val="continue"/>
                  <w:vAlign w:val="center"/>
                </w:tcPr>
                <w:p w14:paraId="5B743D17">
                  <w:pPr>
                    <w:pStyle w:val="87"/>
                    <w:rPr>
                      <w:color w:val="000000" w:themeColor="text1"/>
                      <w:szCs w:val="21"/>
                      <w:highlight w:val="none"/>
                      <w14:textFill>
                        <w14:solidFill>
                          <w14:schemeClr w14:val="tx1"/>
                        </w14:solidFill>
                      </w14:textFill>
                    </w:rPr>
                  </w:pPr>
                </w:p>
              </w:tc>
              <w:tc>
                <w:tcPr>
                  <w:tcW w:w="422" w:type="pct"/>
                  <w:vMerge w:val="continue"/>
                  <w:vAlign w:val="center"/>
                </w:tcPr>
                <w:p w14:paraId="155882C2">
                  <w:pPr>
                    <w:pStyle w:val="87"/>
                    <w:rPr>
                      <w:color w:val="000000" w:themeColor="text1"/>
                      <w:szCs w:val="21"/>
                      <w:highlight w:val="none"/>
                      <w14:textFill>
                        <w14:solidFill>
                          <w14:schemeClr w14:val="tx1"/>
                        </w14:solidFill>
                      </w14:textFill>
                    </w:rPr>
                  </w:pPr>
                </w:p>
              </w:tc>
              <w:tc>
                <w:tcPr>
                  <w:tcW w:w="425" w:type="pct"/>
                  <w:vMerge w:val="continue"/>
                  <w:vAlign w:val="center"/>
                </w:tcPr>
                <w:p w14:paraId="7F9D196D">
                  <w:pPr>
                    <w:pStyle w:val="87"/>
                    <w:rPr>
                      <w:color w:val="000000" w:themeColor="text1"/>
                      <w:szCs w:val="21"/>
                      <w:highlight w:val="none"/>
                      <w14:textFill>
                        <w14:solidFill>
                          <w14:schemeClr w14:val="tx1"/>
                        </w14:solidFill>
                      </w14:textFill>
                    </w:rPr>
                  </w:pPr>
                </w:p>
              </w:tc>
              <w:tc>
                <w:tcPr>
                  <w:tcW w:w="551" w:type="pct"/>
                  <w:vMerge w:val="continue"/>
                  <w:vAlign w:val="center"/>
                </w:tcPr>
                <w:p w14:paraId="48E55957">
                  <w:pPr>
                    <w:pStyle w:val="87"/>
                    <w:rPr>
                      <w:color w:val="000000" w:themeColor="text1"/>
                      <w:szCs w:val="21"/>
                      <w:highlight w:val="none"/>
                      <w14:textFill>
                        <w14:solidFill>
                          <w14:schemeClr w14:val="tx1"/>
                        </w14:solidFill>
                      </w14:textFill>
                    </w:rPr>
                  </w:pPr>
                </w:p>
              </w:tc>
              <w:tc>
                <w:tcPr>
                  <w:tcW w:w="517" w:type="pct"/>
                  <w:vMerge w:val="continue"/>
                  <w:vAlign w:val="center"/>
                </w:tcPr>
                <w:p w14:paraId="21A14A6E">
                  <w:pPr>
                    <w:pStyle w:val="87"/>
                    <w:rPr>
                      <w:color w:val="000000" w:themeColor="text1"/>
                      <w:szCs w:val="21"/>
                      <w:highlight w:val="none"/>
                      <w14:textFill>
                        <w14:solidFill>
                          <w14:schemeClr w14:val="tx1"/>
                        </w14:solidFill>
                      </w14:textFill>
                    </w:rPr>
                  </w:pPr>
                </w:p>
              </w:tc>
              <w:tc>
                <w:tcPr>
                  <w:tcW w:w="427" w:type="pct"/>
                  <w:vMerge w:val="continue"/>
                  <w:vAlign w:val="center"/>
                </w:tcPr>
                <w:p w14:paraId="43B1200C">
                  <w:pPr>
                    <w:pStyle w:val="87"/>
                    <w:rPr>
                      <w:color w:val="000000" w:themeColor="text1"/>
                      <w:szCs w:val="21"/>
                      <w:highlight w:val="none"/>
                      <w14:textFill>
                        <w14:solidFill>
                          <w14:schemeClr w14:val="tx1"/>
                        </w14:solidFill>
                      </w14:textFill>
                    </w:rPr>
                  </w:pPr>
                </w:p>
              </w:tc>
              <w:tc>
                <w:tcPr>
                  <w:tcW w:w="430" w:type="pct"/>
                  <w:vMerge w:val="continue"/>
                  <w:vAlign w:val="center"/>
                </w:tcPr>
                <w:p w14:paraId="7D274E23">
                  <w:pPr>
                    <w:pStyle w:val="87"/>
                    <w:rPr>
                      <w:color w:val="000000" w:themeColor="text1"/>
                      <w:szCs w:val="21"/>
                      <w:highlight w:val="none"/>
                      <w14:textFill>
                        <w14:solidFill>
                          <w14:schemeClr w14:val="tx1"/>
                        </w14:solidFill>
                      </w14:textFill>
                    </w:rPr>
                  </w:pPr>
                </w:p>
              </w:tc>
            </w:tr>
            <w:tr w14:paraId="025C59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270" w:type="pct"/>
                  <w:vMerge w:val="continue"/>
                  <w:vAlign w:val="center"/>
                </w:tcPr>
                <w:p w14:paraId="20B32A54">
                  <w:pPr>
                    <w:pStyle w:val="87"/>
                    <w:rPr>
                      <w:color w:val="000000" w:themeColor="text1"/>
                      <w:szCs w:val="21"/>
                      <w:highlight w:val="none"/>
                      <w14:textFill>
                        <w14:solidFill>
                          <w14:schemeClr w14:val="tx1"/>
                        </w14:solidFill>
                      </w14:textFill>
                    </w:rPr>
                  </w:pPr>
                </w:p>
              </w:tc>
              <w:tc>
                <w:tcPr>
                  <w:tcW w:w="427" w:type="pct"/>
                  <w:vMerge w:val="continue"/>
                  <w:vAlign w:val="center"/>
                </w:tcPr>
                <w:p w14:paraId="146BA818">
                  <w:pPr>
                    <w:pStyle w:val="87"/>
                    <w:rPr>
                      <w:color w:val="000000" w:themeColor="text1"/>
                      <w:szCs w:val="21"/>
                      <w:highlight w:val="none"/>
                      <w14:textFill>
                        <w14:solidFill>
                          <w14:schemeClr w14:val="tx1"/>
                        </w14:solidFill>
                      </w14:textFill>
                    </w:rPr>
                  </w:pPr>
                </w:p>
              </w:tc>
              <w:tc>
                <w:tcPr>
                  <w:tcW w:w="510" w:type="pct"/>
                  <w:vAlign w:val="center"/>
                </w:tcPr>
                <w:p w14:paraId="011C5074">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SS</w:t>
                  </w:r>
                </w:p>
              </w:tc>
              <w:tc>
                <w:tcPr>
                  <w:tcW w:w="582" w:type="pct"/>
                  <w:vMerge w:val="continue"/>
                  <w:vAlign w:val="center"/>
                </w:tcPr>
                <w:p w14:paraId="36471A4E">
                  <w:pPr>
                    <w:pStyle w:val="87"/>
                    <w:rPr>
                      <w:color w:val="000000" w:themeColor="text1"/>
                      <w:szCs w:val="21"/>
                      <w:highlight w:val="none"/>
                      <w14:textFill>
                        <w14:solidFill>
                          <w14:schemeClr w14:val="tx1"/>
                        </w14:solidFill>
                      </w14:textFill>
                    </w:rPr>
                  </w:pPr>
                </w:p>
              </w:tc>
              <w:tc>
                <w:tcPr>
                  <w:tcW w:w="439" w:type="pct"/>
                  <w:vMerge w:val="continue"/>
                  <w:vAlign w:val="center"/>
                </w:tcPr>
                <w:p w14:paraId="60C8E399">
                  <w:pPr>
                    <w:pStyle w:val="87"/>
                    <w:rPr>
                      <w:color w:val="000000" w:themeColor="text1"/>
                      <w:szCs w:val="21"/>
                      <w:highlight w:val="none"/>
                      <w14:textFill>
                        <w14:solidFill>
                          <w14:schemeClr w14:val="tx1"/>
                        </w14:solidFill>
                      </w14:textFill>
                    </w:rPr>
                  </w:pPr>
                </w:p>
              </w:tc>
              <w:tc>
                <w:tcPr>
                  <w:tcW w:w="422" w:type="pct"/>
                  <w:vMerge w:val="continue"/>
                  <w:vAlign w:val="center"/>
                </w:tcPr>
                <w:p w14:paraId="15D051E8">
                  <w:pPr>
                    <w:pStyle w:val="87"/>
                    <w:rPr>
                      <w:color w:val="000000" w:themeColor="text1"/>
                      <w:szCs w:val="21"/>
                      <w:highlight w:val="none"/>
                      <w14:textFill>
                        <w14:solidFill>
                          <w14:schemeClr w14:val="tx1"/>
                        </w14:solidFill>
                      </w14:textFill>
                    </w:rPr>
                  </w:pPr>
                </w:p>
              </w:tc>
              <w:tc>
                <w:tcPr>
                  <w:tcW w:w="425" w:type="pct"/>
                  <w:vMerge w:val="continue"/>
                  <w:vAlign w:val="center"/>
                </w:tcPr>
                <w:p w14:paraId="73E2E547">
                  <w:pPr>
                    <w:pStyle w:val="87"/>
                    <w:rPr>
                      <w:color w:val="000000" w:themeColor="text1"/>
                      <w:szCs w:val="21"/>
                      <w:highlight w:val="none"/>
                      <w14:textFill>
                        <w14:solidFill>
                          <w14:schemeClr w14:val="tx1"/>
                        </w14:solidFill>
                      </w14:textFill>
                    </w:rPr>
                  </w:pPr>
                </w:p>
              </w:tc>
              <w:tc>
                <w:tcPr>
                  <w:tcW w:w="551" w:type="pct"/>
                  <w:vMerge w:val="continue"/>
                  <w:vAlign w:val="center"/>
                </w:tcPr>
                <w:p w14:paraId="6282D73E">
                  <w:pPr>
                    <w:pStyle w:val="87"/>
                    <w:rPr>
                      <w:color w:val="000000" w:themeColor="text1"/>
                      <w:szCs w:val="21"/>
                      <w:highlight w:val="none"/>
                      <w14:textFill>
                        <w14:solidFill>
                          <w14:schemeClr w14:val="tx1"/>
                        </w14:solidFill>
                      </w14:textFill>
                    </w:rPr>
                  </w:pPr>
                </w:p>
              </w:tc>
              <w:tc>
                <w:tcPr>
                  <w:tcW w:w="517" w:type="pct"/>
                  <w:vMerge w:val="continue"/>
                  <w:vAlign w:val="center"/>
                </w:tcPr>
                <w:p w14:paraId="50884881">
                  <w:pPr>
                    <w:pStyle w:val="87"/>
                    <w:rPr>
                      <w:color w:val="000000" w:themeColor="text1"/>
                      <w:szCs w:val="21"/>
                      <w:highlight w:val="none"/>
                      <w14:textFill>
                        <w14:solidFill>
                          <w14:schemeClr w14:val="tx1"/>
                        </w14:solidFill>
                      </w14:textFill>
                    </w:rPr>
                  </w:pPr>
                </w:p>
              </w:tc>
              <w:tc>
                <w:tcPr>
                  <w:tcW w:w="427" w:type="pct"/>
                  <w:vMerge w:val="continue"/>
                  <w:vAlign w:val="center"/>
                </w:tcPr>
                <w:p w14:paraId="175254AF">
                  <w:pPr>
                    <w:pStyle w:val="87"/>
                    <w:rPr>
                      <w:color w:val="000000" w:themeColor="text1"/>
                      <w:szCs w:val="21"/>
                      <w:highlight w:val="none"/>
                      <w14:textFill>
                        <w14:solidFill>
                          <w14:schemeClr w14:val="tx1"/>
                        </w14:solidFill>
                      </w14:textFill>
                    </w:rPr>
                  </w:pPr>
                </w:p>
              </w:tc>
              <w:tc>
                <w:tcPr>
                  <w:tcW w:w="430" w:type="pct"/>
                  <w:vMerge w:val="continue"/>
                  <w:vAlign w:val="center"/>
                </w:tcPr>
                <w:p w14:paraId="4C876C8E">
                  <w:pPr>
                    <w:pStyle w:val="87"/>
                    <w:rPr>
                      <w:color w:val="000000" w:themeColor="text1"/>
                      <w:szCs w:val="21"/>
                      <w:highlight w:val="none"/>
                      <w14:textFill>
                        <w14:solidFill>
                          <w14:schemeClr w14:val="tx1"/>
                        </w14:solidFill>
                      </w14:textFill>
                    </w:rPr>
                  </w:pPr>
                </w:p>
              </w:tc>
            </w:tr>
            <w:tr w14:paraId="41CE2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270" w:type="pct"/>
                  <w:vMerge w:val="continue"/>
                  <w:vAlign w:val="center"/>
                </w:tcPr>
                <w:p w14:paraId="2BD517A5">
                  <w:pPr>
                    <w:pStyle w:val="87"/>
                    <w:rPr>
                      <w:color w:val="000000" w:themeColor="text1"/>
                      <w:szCs w:val="21"/>
                      <w:highlight w:val="none"/>
                      <w14:textFill>
                        <w14:solidFill>
                          <w14:schemeClr w14:val="tx1"/>
                        </w14:solidFill>
                      </w14:textFill>
                    </w:rPr>
                  </w:pPr>
                </w:p>
              </w:tc>
              <w:tc>
                <w:tcPr>
                  <w:tcW w:w="427" w:type="pct"/>
                  <w:vMerge w:val="continue"/>
                  <w:vAlign w:val="center"/>
                </w:tcPr>
                <w:p w14:paraId="28F8CCB1">
                  <w:pPr>
                    <w:pStyle w:val="87"/>
                    <w:rPr>
                      <w:color w:val="000000" w:themeColor="text1"/>
                      <w:szCs w:val="21"/>
                      <w:highlight w:val="none"/>
                      <w14:textFill>
                        <w14:solidFill>
                          <w14:schemeClr w14:val="tx1"/>
                        </w14:solidFill>
                      </w14:textFill>
                    </w:rPr>
                  </w:pPr>
                </w:p>
              </w:tc>
              <w:tc>
                <w:tcPr>
                  <w:tcW w:w="510" w:type="pct"/>
                  <w:vAlign w:val="center"/>
                </w:tcPr>
                <w:p w14:paraId="6BD1722C">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NH</w:t>
                  </w:r>
                  <w:r>
                    <w:rPr>
                      <w:color w:val="000000" w:themeColor="text1"/>
                      <w:szCs w:val="21"/>
                      <w:highlight w:val="none"/>
                      <w:vertAlign w:val="subscript"/>
                      <w14:textFill>
                        <w14:solidFill>
                          <w14:schemeClr w14:val="tx1"/>
                        </w14:solidFill>
                      </w14:textFill>
                    </w:rPr>
                    <w:t>3</w:t>
                  </w:r>
                  <w:r>
                    <w:rPr>
                      <w:color w:val="000000" w:themeColor="text1"/>
                      <w:szCs w:val="21"/>
                      <w:highlight w:val="none"/>
                      <w14:textFill>
                        <w14:solidFill>
                          <w14:schemeClr w14:val="tx1"/>
                        </w14:solidFill>
                      </w14:textFill>
                    </w:rPr>
                    <w:t>-N</w:t>
                  </w:r>
                </w:p>
              </w:tc>
              <w:tc>
                <w:tcPr>
                  <w:tcW w:w="582" w:type="pct"/>
                  <w:vMerge w:val="continue"/>
                  <w:vAlign w:val="center"/>
                </w:tcPr>
                <w:p w14:paraId="5D15F3F3">
                  <w:pPr>
                    <w:pStyle w:val="87"/>
                    <w:rPr>
                      <w:color w:val="000000" w:themeColor="text1"/>
                      <w:szCs w:val="21"/>
                      <w:highlight w:val="none"/>
                      <w14:textFill>
                        <w14:solidFill>
                          <w14:schemeClr w14:val="tx1"/>
                        </w14:solidFill>
                      </w14:textFill>
                    </w:rPr>
                  </w:pPr>
                </w:p>
              </w:tc>
              <w:tc>
                <w:tcPr>
                  <w:tcW w:w="439" w:type="pct"/>
                  <w:vMerge w:val="continue"/>
                  <w:vAlign w:val="center"/>
                </w:tcPr>
                <w:p w14:paraId="2E3C95C2">
                  <w:pPr>
                    <w:pStyle w:val="87"/>
                    <w:rPr>
                      <w:color w:val="000000" w:themeColor="text1"/>
                      <w:szCs w:val="21"/>
                      <w:highlight w:val="none"/>
                      <w14:textFill>
                        <w14:solidFill>
                          <w14:schemeClr w14:val="tx1"/>
                        </w14:solidFill>
                      </w14:textFill>
                    </w:rPr>
                  </w:pPr>
                </w:p>
              </w:tc>
              <w:tc>
                <w:tcPr>
                  <w:tcW w:w="422" w:type="pct"/>
                  <w:vMerge w:val="continue"/>
                  <w:vAlign w:val="center"/>
                </w:tcPr>
                <w:p w14:paraId="6549FD34">
                  <w:pPr>
                    <w:pStyle w:val="87"/>
                    <w:rPr>
                      <w:color w:val="000000" w:themeColor="text1"/>
                      <w:szCs w:val="21"/>
                      <w:highlight w:val="none"/>
                      <w14:textFill>
                        <w14:solidFill>
                          <w14:schemeClr w14:val="tx1"/>
                        </w14:solidFill>
                      </w14:textFill>
                    </w:rPr>
                  </w:pPr>
                </w:p>
              </w:tc>
              <w:tc>
                <w:tcPr>
                  <w:tcW w:w="425" w:type="pct"/>
                  <w:vMerge w:val="continue"/>
                  <w:vAlign w:val="center"/>
                </w:tcPr>
                <w:p w14:paraId="6283A9E7">
                  <w:pPr>
                    <w:pStyle w:val="87"/>
                    <w:rPr>
                      <w:color w:val="000000" w:themeColor="text1"/>
                      <w:szCs w:val="21"/>
                      <w:highlight w:val="none"/>
                      <w14:textFill>
                        <w14:solidFill>
                          <w14:schemeClr w14:val="tx1"/>
                        </w14:solidFill>
                      </w14:textFill>
                    </w:rPr>
                  </w:pPr>
                </w:p>
              </w:tc>
              <w:tc>
                <w:tcPr>
                  <w:tcW w:w="551" w:type="pct"/>
                  <w:vMerge w:val="continue"/>
                  <w:vAlign w:val="center"/>
                </w:tcPr>
                <w:p w14:paraId="7019DFFA">
                  <w:pPr>
                    <w:pStyle w:val="87"/>
                    <w:rPr>
                      <w:color w:val="000000" w:themeColor="text1"/>
                      <w:szCs w:val="21"/>
                      <w:highlight w:val="none"/>
                      <w14:textFill>
                        <w14:solidFill>
                          <w14:schemeClr w14:val="tx1"/>
                        </w14:solidFill>
                      </w14:textFill>
                    </w:rPr>
                  </w:pPr>
                </w:p>
              </w:tc>
              <w:tc>
                <w:tcPr>
                  <w:tcW w:w="517" w:type="pct"/>
                  <w:vMerge w:val="continue"/>
                  <w:vAlign w:val="center"/>
                </w:tcPr>
                <w:p w14:paraId="2BB26A97">
                  <w:pPr>
                    <w:pStyle w:val="87"/>
                    <w:rPr>
                      <w:color w:val="000000" w:themeColor="text1"/>
                      <w:szCs w:val="21"/>
                      <w:highlight w:val="none"/>
                      <w14:textFill>
                        <w14:solidFill>
                          <w14:schemeClr w14:val="tx1"/>
                        </w14:solidFill>
                      </w14:textFill>
                    </w:rPr>
                  </w:pPr>
                </w:p>
              </w:tc>
              <w:tc>
                <w:tcPr>
                  <w:tcW w:w="427" w:type="pct"/>
                  <w:vMerge w:val="continue"/>
                  <w:vAlign w:val="center"/>
                </w:tcPr>
                <w:p w14:paraId="76AFE491">
                  <w:pPr>
                    <w:pStyle w:val="87"/>
                    <w:rPr>
                      <w:color w:val="000000" w:themeColor="text1"/>
                      <w:szCs w:val="21"/>
                      <w:highlight w:val="none"/>
                      <w14:textFill>
                        <w14:solidFill>
                          <w14:schemeClr w14:val="tx1"/>
                        </w14:solidFill>
                      </w14:textFill>
                    </w:rPr>
                  </w:pPr>
                </w:p>
              </w:tc>
              <w:tc>
                <w:tcPr>
                  <w:tcW w:w="430" w:type="pct"/>
                  <w:vMerge w:val="continue"/>
                  <w:vAlign w:val="center"/>
                </w:tcPr>
                <w:p w14:paraId="54E073FA">
                  <w:pPr>
                    <w:pStyle w:val="87"/>
                    <w:rPr>
                      <w:color w:val="000000" w:themeColor="text1"/>
                      <w:szCs w:val="21"/>
                      <w:highlight w:val="none"/>
                      <w14:textFill>
                        <w14:solidFill>
                          <w14:schemeClr w14:val="tx1"/>
                        </w14:solidFill>
                      </w14:textFill>
                    </w:rPr>
                  </w:pPr>
                </w:p>
              </w:tc>
            </w:tr>
          </w:tbl>
          <w:p w14:paraId="1DC159CA">
            <w:pPr>
              <w:pStyle w:val="99"/>
              <w:ind w:firstLine="2" w:firstLineChars="1"/>
              <w:jc w:val="center"/>
              <w:rPr>
                <w:rFonts w:ascii="Times New Roman" w:hAnsi="Times New Roman"/>
                <w:b/>
                <w:color w:val="000000" w:themeColor="text1"/>
                <w:highlight w:val="none"/>
                <w14:textFill>
                  <w14:solidFill>
                    <w14:schemeClr w14:val="tx1"/>
                  </w14:solidFill>
                </w14:textFill>
              </w:rPr>
            </w:pPr>
          </w:p>
          <w:p w14:paraId="1D9E5534">
            <w:pPr>
              <w:pStyle w:val="99"/>
              <w:ind w:firstLine="2" w:firstLineChars="1"/>
              <w:jc w:val="center"/>
              <w:rPr>
                <w:rFonts w:ascii="Times New Roman" w:hAnsi="Times New Roman"/>
                <w:b/>
                <w:color w:val="000000" w:themeColor="text1"/>
                <w:highlight w:val="none"/>
                <w14:textFill>
                  <w14:solidFill>
                    <w14:schemeClr w14:val="tx1"/>
                  </w14:solidFill>
                </w14:textFill>
              </w:rPr>
            </w:pPr>
          </w:p>
          <w:p w14:paraId="5E3775EB">
            <w:pPr>
              <w:pStyle w:val="99"/>
              <w:ind w:firstLine="2" w:firstLineChars="1"/>
              <w:jc w:val="center"/>
              <w:rPr>
                <w:rFonts w:ascii="Times New Roman" w:hAnsi="Times New Roman"/>
                <w:b/>
                <w:color w:val="000000" w:themeColor="text1"/>
                <w:highlight w:val="none"/>
                <w14:textFill>
                  <w14:solidFill>
                    <w14:schemeClr w14:val="tx1"/>
                  </w14:solidFill>
                </w14:textFill>
              </w:rPr>
            </w:pPr>
          </w:p>
          <w:p w14:paraId="10B3A3E5">
            <w:pPr>
              <w:pStyle w:val="99"/>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表4.2-</w:t>
            </w:r>
            <w:r>
              <w:rPr>
                <w:rFonts w:hint="eastAsia" w:ascii="Times New Roman" w:hAnsi="Times New Roman"/>
                <w:b/>
                <w:color w:val="000000" w:themeColor="text1"/>
                <w:highlight w:val="none"/>
                <w14:textFill>
                  <w14:solidFill>
                    <w14:schemeClr w14:val="tx1"/>
                  </w14:solidFill>
                </w14:textFill>
              </w:rPr>
              <w:t>3</w:t>
            </w:r>
            <w:r>
              <w:rPr>
                <w:rFonts w:ascii="Times New Roman" w:hAnsi="Times New Roman"/>
                <w:b/>
                <w:color w:val="000000" w:themeColor="text1"/>
                <w:highlight w:val="none"/>
                <w14:textFill>
                  <w14:solidFill>
                    <w14:schemeClr w14:val="tx1"/>
                  </w14:solidFill>
                </w14:textFill>
              </w:rPr>
              <w:t xml:space="preserve">  废水间接排放口基本情况表</w:t>
            </w:r>
          </w:p>
          <w:tbl>
            <w:tblPr>
              <w:tblStyle w:val="36"/>
              <w:tblW w:w="839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385"/>
              <w:gridCol w:w="736"/>
              <w:gridCol w:w="1264"/>
              <w:gridCol w:w="1159"/>
              <w:gridCol w:w="776"/>
              <w:gridCol w:w="688"/>
              <w:gridCol w:w="689"/>
              <w:gridCol w:w="929"/>
              <w:gridCol w:w="834"/>
              <w:gridCol w:w="932"/>
            </w:tblGrid>
            <w:tr w14:paraId="4DF38E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7" w:hRule="atLeast"/>
              </w:trPr>
              <w:tc>
                <w:tcPr>
                  <w:tcW w:w="391" w:type="dxa"/>
                  <w:vMerge w:val="restart"/>
                  <w:vAlign w:val="center"/>
                </w:tcPr>
                <w:p w14:paraId="56A354C4">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754" w:type="dxa"/>
                  <w:vMerge w:val="restart"/>
                  <w:vAlign w:val="center"/>
                </w:tcPr>
                <w:p w14:paraId="52F7D578">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排放口编号</w:t>
                  </w:r>
                </w:p>
              </w:tc>
              <w:tc>
                <w:tcPr>
                  <w:tcW w:w="2323" w:type="dxa"/>
                  <w:gridSpan w:val="2"/>
                  <w:vAlign w:val="center"/>
                </w:tcPr>
                <w:p w14:paraId="08C53683">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排放口地理坐标</w:t>
                  </w:r>
                </w:p>
              </w:tc>
              <w:tc>
                <w:tcPr>
                  <w:tcW w:w="784" w:type="dxa"/>
                  <w:vMerge w:val="restart"/>
                  <w:vAlign w:val="center"/>
                </w:tcPr>
                <w:p w14:paraId="10C8F1DF">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废水排放量</w:t>
                  </w:r>
                </w:p>
                <w:p w14:paraId="07F3A6EC">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（万t/a）</w:t>
                  </w:r>
                </w:p>
              </w:tc>
              <w:tc>
                <w:tcPr>
                  <w:tcW w:w="699" w:type="dxa"/>
                  <w:vMerge w:val="restart"/>
                  <w:vAlign w:val="center"/>
                </w:tcPr>
                <w:p w14:paraId="295753F9">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w:t>
                  </w:r>
                </w:p>
                <w:p w14:paraId="163D3FB1">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去向</w:t>
                  </w:r>
                </w:p>
              </w:tc>
              <w:tc>
                <w:tcPr>
                  <w:tcW w:w="700" w:type="dxa"/>
                  <w:vMerge w:val="restart"/>
                  <w:vAlign w:val="center"/>
                </w:tcPr>
                <w:p w14:paraId="46C120AC">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w:t>
                  </w:r>
                </w:p>
                <w:p w14:paraId="7A0F493D">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规律</w:t>
                  </w:r>
                </w:p>
              </w:tc>
              <w:tc>
                <w:tcPr>
                  <w:tcW w:w="2741" w:type="dxa"/>
                  <w:gridSpan w:val="3"/>
                  <w:vAlign w:val="center"/>
                </w:tcPr>
                <w:p w14:paraId="3779926F">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受纳污水处理厂信息</w:t>
                  </w:r>
                </w:p>
              </w:tc>
            </w:tr>
            <w:tr w14:paraId="1731E1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17" w:hRule="atLeast"/>
              </w:trPr>
              <w:tc>
                <w:tcPr>
                  <w:tcW w:w="391" w:type="dxa"/>
                  <w:vMerge w:val="continue"/>
                  <w:vAlign w:val="center"/>
                </w:tcPr>
                <w:p w14:paraId="139F7D39">
                  <w:pPr>
                    <w:pStyle w:val="87"/>
                    <w:rPr>
                      <w:color w:val="000000" w:themeColor="text1"/>
                      <w:highlight w:val="none"/>
                      <w14:textFill>
                        <w14:solidFill>
                          <w14:schemeClr w14:val="tx1"/>
                        </w14:solidFill>
                      </w14:textFill>
                    </w:rPr>
                  </w:pPr>
                </w:p>
              </w:tc>
              <w:tc>
                <w:tcPr>
                  <w:tcW w:w="754" w:type="dxa"/>
                  <w:vMerge w:val="continue"/>
                  <w:vAlign w:val="center"/>
                </w:tcPr>
                <w:p w14:paraId="6893BE42">
                  <w:pPr>
                    <w:pStyle w:val="87"/>
                    <w:rPr>
                      <w:color w:val="000000" w:themeColor="text1"/>
                      <w:highlight w:val="none"/>
                      <w14:textFill>
                        <w14:solidFill>
                          <w14:schemeClr w14:val="tx1"/>
                        </w14:solidFill>
                      </w14:textFill>
                    </w:rPr>
                  </w:pPr>
                </w:p>
              </w:tc>
              <w:tc>
                <w:tcPr>
                  <w:tcW w:w="1271" w:type="dxa"/>
                  <w:vAlign w:val="center"/>
                </w:tcPr>
                <w:p w14:paraId="06F6DFEB">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经度</w:t>
                  </w:r>
                </w:p>
              </w:tc>
              <w:tc>
                <w:tcPr>
                  <w:tcW w:w="1052" w:type="dxa"/>
                  <w:vAlign w:val="center"/>
                </w:tcPr>
                <w:p w14:paraId="47F8EA1A">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纬度</w:t>
                  </w:r>
                </w:p>
              </w:tc>
              <w:tc>
                <w:tcPr>
                  <w:tcW w:w="784" w:type="dxa"/>
                  <w:vMerge w:val="continue"/>
                  <w:vAlign w:val="center"/>
                </w:tcPr>
                <w:p w14:paraId="3339B5F9">
                  <w:pPr>
                    <w:pStyle w:val="87"/>
                    <w:rPr>
                      <w:color w:val="000000" w:themeColor="text1"/>
                      <w:highlight w:val="none"/>
                      <w14:textFill>
                        <w14:solidFill>
                          <w14:schemeClr w14:val="tx1"/>
                        </w14:solidFill>
                      </w14:textFill>
                    </w:rPr>
                  </w:pPr>
                </w:p>
              </w:tc>
              <w:tc>
                <w:tcPr>
                  <w:tcW w:w="699" w:type="dxa"/>
                  <w:vMerge w:val="continue"/>
                  <w:vAlign w:val="center"/>
                </w:tcPr>
                <w:p w14:paraId="4806D2B8">
                  <w:pPr>
                    <w:pStyle w:val="87"/>
                    <w:rPr>
                      <w:color w:val="000000" w:themeColor="text1"/>
                      <w:highlight w:val="none"/>
                      <w14:textFill>
                        <w14:solidFill>
                          <w14:schemeClr w14:val="tx1"/>
                        </w14:solidFill>
                      </w14:textFill>
                    </w:rPr>
                  </w:pPr>
                </w:p>
              </w:tc>
              <w:tc>
                <w:tcPr>
                  <w:tcW w:w="700" w:type="dxa"/>
                  <w:vMerge w:val="continue"/>
                  <w:vAlign w:val="center"/>
                </w:tcPr>
                <w:p w14:paraId="48CEBEB3">
                  <w:pPr>
                    <w:pStyle w:val="87"/>
                    <w:rPr>
                      <w:color w:val="000000" w:themeColor="text1"/>
                      <w:highlight w:val="none"/>
                      <w14:textFill>
                        <w14:solidFill>
                          <w14:schemeClr w14:val="tx1"/>
                        </w14:solidFill>
                      </w14:textFill>
                    </w:rPr>
                  </w:pPr>
                </w:p>
              </w:tc>
              <w:tc>
                <w:tcPr>
                  <w:tcW w:w="965" w:type="dxa"/>
                  <w:vAlign w:val="center"/>
                </w:tcPr>
                <w:p w14:paraId="3E76BB69">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名称</w:t>
                  </w:r>
                </w:p>
              </w:tc>
              <w:tc>
                <w:tcPr>
                  <w:tcW w:w="844" w:type="dxa"/>
                  <w:vAlign w:val="center"/>
                </w:tcPr>
                <w:p w14:paraId="6C007193">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污染物种类</w:t>
                  </w:r>
                </w:p>
              </w:tc>
              <w:tc>
                <w:tcPr>
                  <w:tcW w:w="932" w:type="dxa"/>
                  <w:vAlign w:val="center"/>
                </w:tcPr>
                <w:p w14:paraId="68120AB6">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国家或地方污染物排放标准限值（mg/L）</w:t>
                  </w:r>
                </w:p>
              </w:tc>
            </w:tr>
            <w:tr w14:paraId="25EE6E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8" w:hRule="atLeast"/>
              </w:trPr>
              <w:tc>
                <w:tcPr>
                  <w:tcW w:w="391" w:type="dxa"/>
                  <w:vMerge w:val="restart"/>
                  <w:vAlign w:val="center"/>
                </w:tcPr>
                <w:p w14:paraId="6F966FE0">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754" w:type="dxa"/>
                  <w:vMerge w:val="restart"/>
                  <w:vAlign w:val="center"/>
                </w:tcPr>
                <w:p w14:paraId="794EC9C0">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DW</w:t>
                  </w:r>
                </w:p>
                <w:p w14:paraId="5E9EC1CF">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001</w:t>
                  </w:r>
                </w:p>
              </w:tc>
              <w:tc>
                <w:tcPr>
                  <w:tcW w:w="1271" w:type="dxa"/>
                  <w:vMerge w:val="restart"/>
                  <w:vAlign w:val="center"/>
                </w:tcPr>
                <w:p w14:paraId="0B7E142B">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119.</w:t>
                  </w:r>
                  <w:r>
                    <w:rPr>
                      <w:rFonts w:hint="eastAsia"/>
                      <w:color w:val="000000" w:themeColor="text1"/>
                      <w:highlight w:val="none"/>
                      <w:lang w:val="en-US"/>
                      <w14:textFill>
                        <w14:solidFill>
                          <w14:schemeClr w14:val="tx1"/>
                        </w14:solidFill>
                      </w14:textFill>
                    </w:rPr>
                    <w:t>173920</w:t>
                  </w:r>
                  <w:r>
                    <w:rPr>
                      <w:color w:val="000000" w:themeColor="text1"/>
                      <w:highlight w:val="none"/>
                      <w14:textFill>
                        <w14:solidFill>
                          <w14:schemeClr w14:val="tx1"/>
                        </w14:solidFill>
                      </w14:textFill>
                    </w:rPr>
                    <w:t>°</w:t>
                  </w:r>
                </w:p>
              </w:tc>
              <w:tc>
                <w:tcPr>
                  <w:tcW w:w="1052" w:type="dxa"/>
                  <w:vMerge w:val="restart"/>
                  <w:vAlign w:val="center"/>
                </w:tcPr>
                <w:p w14:paraId="7ED873A9">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14:textFill>
                        <w14:solidFill>
                          <w14:schemeClr w14:val="tx1"/>
                        </w14:solidFill>
                      </w14:textFill>
                    </w:rPr>
                    <w:t>6.155587</w:t>
                  </w:r>
                  <w:r>
                    <w:rPr>
                      <w:rFonts w:hint="eastAsia"/>
                      <w:color w:val="000000" w:themeColor="text1"/>
                      <w:highlight w:val="none"/>
                      <w14:textFill>
                        <w14:solidFill>
                          <w14:schemeClr w14:val="tx1"/>
                        </w14:solidFill>
                      </w14:textFill>
                    </w:rPr>
                    <w:t>°</w:t>
                  </w:r>
                </w:p>
              </w:tc>
              <w:tc>
                <w:tcPr>
                  <w:tcW w:w="784" w:type="dxa"/>
                  <w:vMerge w:val="restart"/>
                  <w:vAlign w:val="center"/>
                </w:tcPr>
                <w:p w14:paraId="50DA0385">
                  <w:pPr>
                    <w:pStyle w:val="87"/>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066</w:t>
                  </w:r>
                </w:p>
              </w:tc>
              <w:tc>
                <w:tcPr>
                  <w:tcW w:w="699" w:type="dxa"/>
                  <w:vMerge w:val="restart"/>
                  <w:vAlign w:val="center"/>
                </w:tcPr>
                <w:p w14:paraId="56C5D929">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排入市政污水管网，再纳入</w:t>
                  </w:r>
                  <w:r>
                    <w:rPr>
                      <w:rFonts w:hint="eastAsia"/>
                      <w:color w:val="000000" w:themeColor="text1"/>
                      <w:highlight w:val="none"/>
                      <w:lang w:val="en-US"/>
                      <w14:textFill>
                        <w14:solidFill>
                          <w14:schemeClr w14:val="tx1"/>
                        </w14:solidFill>
                      </w14:textFill>
                    </w:rPr>
                    <w:t>闽侯县城关污水处理厂</w:t>
                  </w:r>
                </w:p>
              </w:tc>
              <w:tc>
                <w:tcPr>
                  <w:tcW w:w="700" w:type="dxa"/>
                  <w:vMerge w:val="restart"/>
                  <w:vAlign w:val="center"/>
                </w:tcPr>
                <w:p w14:paraId="7F28DD8C">
                  <w:pPr>
                    <w:pStyle w:val="87"/>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间歇性</w:t>
                  </w:r>
                  <w:r>
                    <w:rPr>
                      <w:color w:val="000000" w:themeColor="text1"/>
                      <w:szCs w:val="21"/>
                      <w:highlight w:val="none"/>
                      <w14:textFill>
                        <w14:solidFill>
                          <w14:schemeClr w14:val="tx1"/>
                        </w14:solidFill>
                      </w14:textFill>
                    </w:rPr>
                    <w:t>排放，流量</w:t>
                  </w:r>
                  <w:r>
                    <w:rPr>
                      <w:rFonts w:hint="eastAsia"/>
                      <w:color w:val="000000" w:themeColor="text1"/>
                      <w:szCs w:val="21"/>
                      <w:highlight w:val="none"/>
                      <w14:textFill>
                        <w14:solidFill>
                          <w14:schemeClr w14:val="tx1"/>
                        </w14:solidFill>
                      </w14:textFill>
                    </w:rPr>
                    <w:t>不</w:t>
                  </w:r>
                  <w:r>
                    <w:rPr>
                      <w:color w:val="000000" w:themeColor="text1"/>
                      <w:szCs w:val="21"/>
                      <w:highlight w:val="none"/>
                      <w14:textFill>
                        <w14:solidFill>
                          <w14:schemeClr w14:val="tx1"/>
                        </w14:solidFill>
                      </w14:textFill>
                    </w:rPr>
                    <w:t>稳定</w:t>
                  </w:r>
                </w:p>
              </w:tc>
              <w:tc>
                <w:tcPr>
                  <w:tcW w:w="965" w:type="dxa"/>
                  <w:vMerge w:val="restart"/>
                  <w:vAlign w:val="center"/>
                </w:tcPr>
                <w:p w14:paraId="5DC83407">
                  <w:pPr>
                    <w:pStyle w:val="87"/>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闽侯县城关污水处理厂</w:t>
                  </w:r>
                </w:p>
              </w:tc>
              <w:tc>
                <w:tcPr>
                  <w:tcW w:w="844" w:type="dxa"/>
                  <w:vAlign w:val="center"/>
                </w:tcPr>
                <w:p w14:paraId="6480C73C">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r>
                    <w:rPr>
                      <w:color w:val="000000" w:themeColor="text1"/>
                      <w:highlight w:val="none"/>
                      <w:vertAlign w:val="subscript"/>
                      <w14:textFill>
                        <w14:solidFill>
                          <w14:schemeClr w14:val="tx1"/>
                        </w14:solidFill>
                      </w14:textFill>
                    </w:rPr>
                    <w:t>Cr</w:t>
                  </w:r>
                </w:p>
              </w:tc>
              <w:tc>
                <w:tcPr>
                  <w:tcW w:w="932" w:type="dxa"/>
                  <w:vAlign w:val="center"/>
                </w:tcPr>
                <w:p w14:paraId="3B6828B5">
                  <w:pPr>
                    <w:pStyle w:val="87"/>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5</w:t>
                  </w:r>
                  <w:r>
                    <w:rPr>
                      <w:rFonts w:hint="eastAsia"/>
                      <w:color w:val="000000" w:themeColor="text1"/>
                      <w:highlight w:val="none"/>
                      <w14:textFill>
                        <w14:solidFill>
                          <w14:schemeClr w14:val="tx1"/>
                        </w14:solidFill>
                      </w14:textFill>
                    </w:rPr>
                    <w:t>0</w:t>
                  </w:r>
                </w:p>
              </w:tc>
            </w:tr>
            <w:tr w14:paraId="149705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3" w:hRule="atLeast"/>
              </w:trPr>
              <w:tc>
                <w:tcPr>
                  <w:tcW w:w="391" w:type="dxa"/>
                  <w:vMerge w:val="continue"/>
                  <w:vAlign w:val="center"/>
                </w:tcPr>
                <w:p w14:paraId="470E96FF">
                  <w:pPr>
                    <w:pStyle w:val="87"/>
                    <w:rPr>
                      <w:color w:val="000000" w:themeColor="text1"/>
                      <w:highlight w:val="none"/>
                      <w14:textFill>
                        <w14:solidFill>
                          <w14:schemeClr w14:val="tx1"/>
                        </w14:solidFill>
                      </w14:textFill>
                    </w:rPr>
                  </w:pPr>
                </w:p>
              </w:tc>
              <w:tc>
                <w:tcPr>
                  <w:tcW w:w="754" w:type="dxa"/>
                  <w:vMerge w:val="continue"/>
                  <w:vAlign w:val="center"/>
                </w:tcPr>
                <w:p w14:paraId="15C3A136">
                  <w:pPr>
                    <w:pStyle w:val="87"/>
                    <w:rPr>
                      <w:color w:val="000000" w:themeColor="text1"/>
                      <w:highlight w:val="none"/>
                      <w14:textFill>
                        <w14:solidFill>
                          <w14:schemeClr w14:val="tx1"/>
                        </w14:solidFill>
                      </w14:textFill>
                    </w:rPr>
                  </w:pPr>
                </w:p>
              </w:tc>
              <w:tc>
                <w:tcPr>
                  <w:tcW w:w="1271" w:type="dxa"/>
                  <w:vMerge w:val="continue"/>
                  <w:vAlign w:val="center"/>
                </w:tcPr>
                <w:p w14:paraId="0D0C4FAA">
                  <w:pPr>
                    <w:pStyle w:val="87"/>
                    <w:rPr>
                      <w:color w:val="000000" w:themeColor="text1"/>
                      <w:highlight w:val="none"/>
                      <w14:textFill>
                        <w14:solidFill>
                          <w14:schemeClr w14:val="tx1"/>
                        </w14:solidFill>
                      </w14:textFill>
                    </w:rPr>
                  </w:pPr>
                </w:p>
              </w:tc>
              <w:tc>
                <w:tcPr>
                  <w:tcW w:w="1052" w:type="dxa"/>
                  <w:vMerge w:val="continue"/>
                  <w:vAlign w:val="center"/>
                </w:tcPr>
                <w:p w14:paraId="2C58E555">
                  <w:pPr>
                    <w:pStyle w:val="87"/>
                    <w:rPr>
                      <w:color w:val="000000" w:themeColor="text1"/>
                      <w:highlight w:val="none"/>
                      <w14:textFill>
                        <w14:solidFill>
                          <w14:schemeClr w14:val="tx1"/>
                        </w14:solidFill>
                      </w14:textFill>
                    </w:rPr>
                  </w:pPr>
                </w:p>
              </w:tc>
              <w:tc>
                <w:tcPr>
                  <w:tcW w:w="784" w:type="dxa"/>
                  <w:vMerge w:val="continue"/>
                  <w:vAlign w:val="center"/>
                </w:tcPr>
                <w:p w14:paraId="6962A6AC">
                  <w:pPr>
                    <w:pStyle w:val="87"/>
                    <w:rPr>
                      <w:color w:val="000000" w:themeColor="text1"/>
                      <w:highlight w:val="none"/>
                      <w14:textFill>
                        <w14:solidFill>
                          <w14:schemeClr w14:val="tx1"/>
                        </w14:solidFill>
                      </w14:textFill>
                    </w:rPr>
                  </w:pPr>
                </w:p>
              </w:tc>
              <w:tc>
                <w:tcPr>
                  <w:tcW w:w="699" w:type="dxa"/>
                  <w:vMerge w:val="continue"/>
                  <w:vAlign w:val="center"/>
                </w:tcPr>
                <w:p w14:paraId="08A1088D">
                  <w:pPr>
                    <w:pStyle w:val="87"/>
                    <w:rPr>
                      <w:color w:val="000000" w:themeColor="text1"/>
                      <w:highlight w:val="none"/>
                      <w14:textFill>
                        <w14:solidFill>
                          <w14:schemeClr w14:val="tx1"/>
                        </w14:solidFill>
                      </w14:textFill>
                    </w:rPr>
                  </w:pPr>
                </w:p>
              </w:tc>
              <w:tc>
                <w:tcPr>
                  <w:tcW w:w="700" w:type="dxa"/>
                  <w:vMerge w:val="continue"/>
                  <w:vAlign w:val="center"/>
                </w:tcPr>
                <w:p w14:paraId="24D1CA90">
                  <w:pPr>
                    <w:pStyle w:val="87"/>
                    <w:rPr>
                      <w:color w:val="000000" w:themeColor="text1"/>
                      <w:highlight w:val="none"/>
                      <w14:textFill>
                        <w14:solidFill>
                          <w14:schemeClr w14:val="tx1"/>
                        </w14:solidFill>
                      </w14:textFill>
                    </w:rPr>
                  </w:pPr>
                </w:p>
              </w:tc>
              <w:tc>
                <w:tcPr>
                  <w:tcW w:w="965" w:type="dxa"/>
                  <w:vMerge w:val="continue"/>
                  <w:vAlign w:val="center"/>
                </w:tcPr>
                <w:p w14:paraId="1F54B8C7">
                  <w:pPr>
                    <w:pStyle w:val="87"/>
                    <w:rPr>
                      <w:color w:val="000000" w:themeColor="text1"/>
                      <w:highlight w:val="none"/>
                      <w14:textFill>
                        <w14:solidFill>
                          <w14:schemeClr w14:val="tx1"/>
                        </w14:solidFill>
                      </w14:textFill>
                    </w:rPr>
                  </w:pPr>
                </w:p>
              </w:tc>
              <w:tc>
                <w:tcPr>
                  <w:tcW w:w="844" w:type="dxa"/>
                  <w:vAlign w:val="center"/>
                </w:tcPr>
                <w:p w14:paraId="10416231">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p>
              </w:tc>
              <w:tc>
                <w:tcPr>
                  <w:tcW w:w="932" w:type="dxa"/>
                  <w:vAlign w:val="center"/>
                </w:tcPr>
                <w:p w14:paraId="3760B89C">
                  <w:pPr>
                    <w:pStyle w:val="87"/>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1</w:t>
                  </w:r>
                  <w:r>
                    <w:rPr>
                      <w:rFonts w:hint="eastAsia"/>
                      <w:color w:val="000000" w:themeColor="text1"/>
                      <w:highlight w:val="none"/>
                      <w14:textFill>
                        <w14:solidFill>
                          <w14:schemeClr w14:val="tx1"/>
                        </w14:solidFill>
                      </w14:textFill>
                    </w:rPr>
                    <w:t>0</w:t>
                  </w:r>
                </w:p>
              </w:tc>
            </w:tr>
            <w:tr w14:paraId="3D0FC6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4" w:hRule="atLeast"/>
              </w:trPr>
              <w:tc>
                <w:tcPr>
                  <w:tcW w:w="391" w:type="dxa"/>
                  <w:vMerge w:val="continue"/>
                  <w:vAlign w:val="center"/>
                </w:tcPr>
                <w:p w14:paraId="00AB746A">
                  <w:pPr>
                    <w:pStyle w:val="87"/>
                    <w:rPr>
                      <w:color w:val="000000" w:themeColor="text1"/>
                      <w:highlight w:val="none"/>
                      <w14:textFill>
                        <w14:solidFill>
                          <w14:schemeClr w14:val="tx1"/>
                        </w14:solidFill>
                      </w14:textFill>
                    </w:rPr>
                  </w:pPr>
                </w:p>
              </w:tc>
              <w:tc>
                <w:tcPr>
                  <w:tcW w:w="754" w:type="dxa"/>
                  <w:vMerge w:val="continue"/>
                  <w:vAlign w:val="center"/>
                </w:tcPr>
                <w:p w14:paraId="4C9DC24D">
                  <w:pPr>
                    <w:pStyle w:val="87"/>
                    <w:rPr>
                      <w:color w:val="000000" w:themeColor="text1"/>
                      <w:highlight w:val="none"/>
                      <w14:textFill>
                        <w14:solidFill>
                          <w14:schemeClr w14:val="tx1"/>
                        </w14:solidFill>
                      </w14:textFill>
                    </w:rPr>
                  </w:pPr>
                </w:p>
              </w:tc>
              <w:tc>
                <w:tcPr>
                  <w:tcW w:w="1271" w:type="dxa"/>
                  <w:vMerge w:val="continue"/>
                  <w:vAlign w:val="center"/>
                </w:tcPr>
                <w:p w14:paraId="5B33DBDD">
                  <w:pPr>
                    <w:pStyle w:val="87"/>
                    <w:rPr>
                      <w:color w:val="000000" w:themeColor="text1"/>
                      <w:highlight w:val="none"/>
                      <w14:textFill>
                        <w14:solidFill>
                          <w14:schemeClr w14:val="tx1"/>
                        </w14:solidFill>
                      </w14:textFill>
                    </w:rPr>
                  </w:pPr>
                </w:p>
              </w:tc>
              <w:tc>
                <w:tcPr>
                  <w:tcW w:w="1052" w:type="dxa"/>
                  <w:vMerge w:val="continue"/>
                  <w:vAlign w:val="center"/>
                </w:tcPr>
                <w:p w14:paraId="6F86950F">
                  <w:pPr>
                    <w:pStyle w:val="87"/>
                    <w:rPr>
                      <w:color w:val="000000" w:themeColor="text1"/>
                      <w:highlight w:val="none"/>
                      <w14:textFill>
                        <w14:solidFill>
                          <w14:schemeClr w14:val="tx1"/>
                        </w14:solidFill>
                      </w14:textFill>
                    </w:rPr>
                  </w:pPr>
                </w:p>
              </w:tc>
              <w:tc>
                <w:tcPr>
                  <w:tcW w:w="784" w:type="dxa"/>
                  <w:vMerge w:val="continue"/>
                  <w:vAlign w:val="center"/>
                </w:tcPr>
                <w:p w14:paraId="1911503F">
                  <w:pPr>
                    <w:pStyle w:val="87"/>
                    <w:rPr>
                      <w:color w:val="000000" w:themeColor="text1"/>
                      <w:highlight w:val="none"/>
                      <w14:textFill>
                        <w14:solidFill>
                          <w14:schemeClr w14:val="tx1"/>
                        </w14:solidFill>
                      </w14:textFill>
                    </w:rPr>
                  </w:pPr>
                </w:p>
              </w:tc>
              <w:tc>
                <w:tcPr>
                  <w:tcW w:w="699" w:type="dxa"/>
                  <w:vMerge w:val="continue"/>
                  <w:vAlign w:val="center"/>
                </w:tcPr>
                <w:p w14:paraId="484034A9">
                  <w:pPr>
                    <w:pStyle w:val="87"/>
                    <w:rPr>
                      <w:color w:val="000000" w:themeColor="text1"/>
                      <w:highlight w:val="none"/>
                      <w14:textFill>
                        <w14:solidFill>
                          <w14:schemeClr w14:val="tx1"/>
                        </w14:solidFill>
                      </w14:textFill>
                    </w:rPr>
                  </w:pPr>
                </w:p>
              </w:tc>
              <w:tc>
                <w:tcPr>
                  <w:tcW w:w="700" w:type="dxa"/>
                  <w:vMerge w:val="continue"/>
                  <w:vAlign w:val="center"/>
                </w:tcPr>
                <w:p w14:paraId="623124F0">
                  <w:pPr>
                    <w:pStyle w:val="87"/>
                    <w:rPr>
                      <w:color w:val="000000" w:themeColor="text1"/>
                      <w:highlight w:val="none"/>
                      <w14:textFill>
                        <w14:solidFill>
                          <w14:schemeClr w14:val="tx1"/>
                        </w14:solidFill>
                      </w14:textFill>
                    </w:rPr>
                  </w:pPr>
                </w:p>
              </w:tc>
              <w:tc>
                <w:tcPr>
                  <w:tcW w:w="965" w:type="dxa"/>
                  <w:vMerge w:val="continue"/>
                  <w:vAlign w:val="center"/>
                </w:tcPr>
                <w:p w14:paraId="1262FA76">
                  <w:pPr>
                    <w:pStyle w:val="87"/>
                    <w:rPr>
                      <w:color w:val="000000" w:themeColor="text1"/>
                      <w:highlight w:val="none"/>
                      <w14:textFill>
                        <w14:solidFill>
                          <w14:schemeClr w14:val="tx1"/>
                        </w14:solidFill>
                      </w14:textFill>
                    </w:rPr>
                  </w:pPr>
                </w:p>
              </w:tc>
              <w:tc>
                <w:tcPr>
                  <w:tcW w:w="844" w:type="dxa"/>
                  <w:vAlign w:val="center"/>
                </w:tcPr>
                <w:p w14:paraId="7A2F2A39">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SS</w:t>
                  </w:r>
                </w:p>
              </w:tc>
              <w:tc>
                <w:tcPr>
                  <w:tcW w:w="932" w:type="dxa"/>
                  <w:vAlign w:val="center"/>
                </w:tcPr>
                <w:p w14:paraId="7E73D719">
                  <w:pPr>
                    <w:pStyle w:val="87"/>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1</w:t>
                  </w:r>
                  <w:r>
                    <w:rPr>
                      <w:rFonts w:hint="eastAsia"/>
                      <w:color w:val="000000" w:themeColor="text1"/>
                      <w:highlight w:val="none"/>
                      <w14:textFill>
                        <w14:solidFill>
                          <w14:schemeClr w14:val="tx1"/>
                        </w14:solidFill>
                      </w14:textFill>
                    </w:rPr>
                    <w:t>0</w:t>
                  </w:r>
                </w:p>
              </w:tc>
            </w:tr>
            <w:tr w14:paraId="42868C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4" w:hRule="atLeast"/>
              </w:trPr>
              <w:tc>
                <w:tcPr>
                  <w:tcW w:w="391" w:type="dxa"/>
                  <w:vMerge w:val="continue"/>
                  <w:vAlign w:val="center"/>
                </w:tcPr>
                <w:p w14:paraId="214A95E5">
                  <w:pPr>
                    <w:pStyle w:val="87"/>
                    <w:rPr>
                      <w:color w:val="000000" w:themeColor="text1"/>
                      <w:highlight w:val="none"/>
                      <w14:textFill>
                        <w14:solidFill>
                          <w14:schemeClr w14:val="tx1"/>
                        </w14:solidFill>
                      </w14:textFill>
                    </w:rPr>
                  </w:pPr>
                </w:p>
              </w:tc>
              <w:tc>
                <w:tcPr>
                  <w:tcW w:w="754" w:type="dxa"/>
                  <w:vMerge w:val="continue"/>
                  <w:vAlign w:val="center"/>
                </w:tcPr>
                <w:p w14:paraId="4565297D">
                  <w:pPr>
                    <w:pStyle w:val="87"/>
                    <w:rPr>
                      <w:color w:val="000000" w:themeColor="text1"/>
                      <w:highlight w:val="none"/>
                      <w14:textFill>
                        <w14:solidFill>
                          <w14:schemeClr w14:val="tx1"/>
                        </w14:solidFill>
                      </w14:textFill>
                    </w:rPr>
                  </w:pPr>
                </w:p>
              </w:tc>
              <w:tc>
                <w:tcPr>
                  <w:tcW w:w="1271" w:type="dxa"/>
                  <w:vMerge w:val="continue"/>
                  <w:vAlign w:val="center"/>
                </w:tcPr>
                <w:p w14:paraId="54F57C32">
                  <w:pPr>
                    <w:pStyle w:val="87"/>
                    <w:rPr>
                      <w:color w:val="000000" w:themeColor="text1"/>
                      <w:highlight w:val="none"/>
                      <w14:textFill>
                        <w14:solidFill>
                          <w14:schemeClr w14:val="tx1"/>
                        </w14:solidFill>
                      </w14:textFill>
                    </w:rPr>
                  </w:pPr>
                </w:p>
              </w:tc>
              <w:tc>
                <w:tcPr>
                  <w:tcW w:w="1052" w:type="dxa"/>
                  <w:vMerge w:val="continue"/>
                  <w:vAlign w:val="center"/>
                </w:tcPr>
                <w:p w14:paraId="68AA778F">
                  <w:pPr>
                    <w:pStyle w:val="87"/>
                    <w:rPr>
                      <w:color w:val="000000" w:themeColor="text1"/>
                      <w:highlight w:val="none"/>
                      <w14:textFill>
                        <w14:solidFill>
                          <w14:schemeClr w14:val="tx1"/>
                        </w14:solidFill>
                      </w14:textFill>
                    </w:rPr>
                  </w:pPr>
                </w:p>
              </w:tc>
              <w:tc>
                <w:tcPr>
                  <w:tcW w:w="784" w:type="dxa"/>
                  <w:vMerge w:val="continue"/>
                  <w:vAlign w:val="center"/>
                </w:tcPr>
                <w:p w14:paraId="6EB98A47">
                  <w:pPr>
                    <w:pStyle w:val="87"/>
                    <w:rPr>
                      <w:color w:val="000000" w:themeColor="text1"/>
                      <w:highlight w:val="none"/>
                      <w14:textFill>
                        <w14:solidFill>
                          <w14:schemeClr w14:val="tx1"/>
                        </w14:solidFill>
                      </w14:textFill>
                    </w:rPr>
                  </w:pPr>
                </w:p>
              </w:tc>
              <w:tc>
                <w:tcPr>
                  <w:tcW w:w="699" w:type="dxa"/>
                  <w:vMerge w:val="continue"/>
                  <w:vAlign w:val="center"/>
                </w:tcPr>
                <w:p w14:paraId="5EFAC41F">
                  <w:pPr>
                    <w:pStyle w:val="87"/>
                    <w:rPr>
                      <w:color w:val="000000" w:themeColor="text1"/>
                      <w:highlight w:val="none"/>
                      <w14:textFill>
                        <w14:solidFill>
                          <w14:schemeClr w14:val="tx1"/>
                        </w14:solidFill>
                      </w14:textFill>
                    </w:rPr>
                  </w:pPr>
                </w:p>
              </w:tc>
              <w:tc>
                <w:tcPr>
                  <w:tcW w:w="700" w:type="dxa"/>
                  <w:vMerge w:val="continue"/>
                  <w:vAlign w:val="center"/>
                </w:tcPr>
                <w:p w14:paraId="5542BCB1">
                  <w:pPr>
                    <w:pStyle w:val="87"/>
                    <w:rPr>
                      <w:color w:val="000000" w:themeColor="text1"/>
                      <w:highlight w:val="none"/>
                      <w14:textFill>
                        <w14:solidFill>
                          <w14:schemeClr w14:val="tx1"/>
                        </w14:solidFill>
                      </w14:textFill>
                    </w:rPr>
                  </w:pPr>
                </w:p>
              </w:tc>
              <w:tc>
                <w:tcPr>
                  <w:tcW w:w="965" w:type="dxa"/>
                  <w:vMerge w:val="continue"/>
                  <w:vAlign w:val="center"/>
                </w:tcPr>
                <w:p w14:paraId="7C4DAD8F">
                  <w:pPr>
                    <w:pStyle w:val="87"/>
                    <w:rPr>
                      <w:color w:val="000000" w:themeColor="text1"/>
                      <w:highlight w:val="none"/>
                      <w14:textFill>
                        <w14:solidFill>
                          <w14:schemeClr w14:val="tx1"/>
                        </w14:solidFill>
                      </w14:textFill>
                    </w:rPr>
                  </w:pPr>
                </w:p>
              </w:tc>
              <w:tc>
                <w:tcPr>
                  <w:tcW w:w="844" w:type="dxa"/>
                  <w:vAlign w:val="center"/>
                </w:tcPr>
                <w:p w14:paraId="4B08504B">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w:t>
                  </w:r>
                </w:p>
              </w:tc>
              <w:tc>
                <w:tcPr>
                  <w:tcW w:w="932" w:type="dxa"/>
                  <w:vAlign w:val="center"/>
                </w:tcPr>
                <w:p w14:paraId="18FD2524">
                  <w:pPr>
                    <w:pStyle w:val="87"/>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5</w:t>
                  </w:r>
                </w:p>
              </w:tc>
            </w:tr>
          </w:tbl>
          <w:p w14:paraId="3EB6B9FE">
            <w:pPr>
              <w:pStyle w:val="99"/>
              <w:ind w:firstLine="2" w:firstLineChars="1"/>
              <w:jc w:val="center"/>
              <w:rPr>
                <w:rFonts w:hint="eastAsia"/>
                <w:b/>
                <w:bCs/>
                <w:color w:val="000000" w:themeColor="text1"/>
                <w:szCs w:val="22"/>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 xml:space="preserve"> 表4.2-4  废水污染物排放信息表</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65"/>
              <w:gridCol w:w="1173"/>
              <w:gridCol w:w="1140"/>
              <w:gridCol w:w="1140"/>
              <w:gridCol w:w="1282"/>
              <w:gridCol w:w="1143"/>
              <w:gridCol w:w="997"/>
              <w:gridCol w:w="952"/>
            </w:tblGrid>
            <w:tr w14:paraId="4B2CDD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7" w:type="pct"/>
                  <w:vAlign w:val="center"/>
                </w:tcPr>
                <w:p w14:paraId="030A09C3">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699" w:type="pct"/>
                  <w:vAlign w:val="center"/>
                </w:tcPr>
                <w:p w14:paraId="33253211">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排放口</w:t>
                  </w:r>
                </w:p>
                <w:p w14:paraId="34FE80CF">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编号</w:t>
                  </w:r>
                </w:p>
              </w:tc>
              <w:tc>
                <w:tcPr>
                  <w:tcW w:w="679" w:type="pct"/>
                  <w:vAlign w:val="center"/>
                </w:tcPr>
                <w:p w14:paraId="22A04C62">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w:t>
                  </w:r>
                </w:p>
                <w:p w14:paraId="7A9F1481">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种类</w:t>
                  </w:r>
                </w:p>
              </w:tc>
              <w:tc>
                <w:tcPr>
                  <w:tcW w:w="679" w:type="pct"/>
                  <w:vAlign w:val="center"/>
                </w:tcPr>
                <w:p w14:paraId="43E28EF3">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排放浓度（mg/L）</w:t>
                  </w:r>
                </w:p>
              </w:tc>
              <w:tc>
                <w:tcPr>
                  <w:tcW w:w="764" w:type="pct"/>
                  <w:vAlign w:val="center"/>
                </w:tcPr>
                <w:p w14:paraId="6592E44E">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新增</w:t>
                  </w:r>
                  <w:r>
                    <w:rPr>
                      <w:color w:val="000000" w:themeColor="text1"/>
                      <w:highlight w:val="none"/>
                      <w14:textFill>
                        <w14:solidFill>
                          <w14:schemeClr w14:val="tx1"/>
                        </w14:solidFill>
                      </w14:textFill>
                    </w:rPr>
                    <w:t>日排放量（t/d）</w:t>
                  </w:r>
                </w:p>
              </w:tc>
              <w:tc>
                <w:tcPr>
                  <w:tcW w:w="681" w:type="pct"/>
                  <w:vAlign w:val="center"/>
                </w:tcPr>
                <w:p w14:paraId="4F4D70FB">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全厂</w:t>
                  </w:r>
                  <w:r>
                    <w:rPr>
                      <w:color w:val="000000" w:themeColor="text1"/>
                      <w:highlight w:val="none"/>
                      <w14:textFill>
                        <w14:solidFill>
                          <w14:schemeClr w14:val="tx1"/>
                        </w14:solidFill>
                      </w14:textFill>
                    </w:rPr>
                    <w:t>日排放量（t/d）</w:t>
                  </w:r>
                </w:p>
              </w:tc>
              <w:tc>
                <w:tcPr>
                  <w:tcW w:w="594" w:type="pct"/>
                  <w:vAlign w:val="center"/>
                </w:tcPr>
                <w:p w14:paraId="68F4358E">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新增年</w:t>
                  </w:r>
                  <w:r>
                    <w:rPr>
                      <w:color w:val="000000" w:themeColor="text1"/>
                      <w:highlight w:val="none"/>
                      <w14:textFill>
                        <w14:solidFill>
                          <w14:schemeClr w14:val="tx1"/>
                        </w14:solidFill>
                      </w14:textFill>
                    </w:rPr>
                    <w:t>排放量（t/a）</w:t>
                  </w:r>
                </w:p>
              </w:tc>
              <w:tc>
                <w:tcPr>
                  <w:tcW w:w="567" w:type="pct"/>
                  <w:vAlign w:val="center"/>
                </w:tcPr>
                <w:p w14:paraId="7BB789C2">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全厂</w:t>
                  </w:r>
                  <w:r>
                    <w:rPr>
                      <w:color w:val="000000" w:themeColor="text1"/>
                      <w:highlight w:val="none"/>
                      <w14:textFill>
                        <w14:solidFill>
                          <w14:schemeClr w14:val="tx1"/>
                        </w14:solidFill>
                      </w14:textFill>
                    </w:rPr>
                    <w:t>年排放量（t/a）</w:t>
                  </w:r>
                </w:p>
              </w:tc>
            </w:tr>
            <w:tr w14:paraId="05AD6E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7" w:type="pct"/>
                  <w:vMerge w:val="restart"/>
                  <w:vAlign w:val="center"/>
                </w:tcPr>
                <w:p w14:paraId="13357622">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699" w:type="pct"/>
                  <w:vMerge w:val="restart"/>
                  <w:vAlign w:val="center"/>
                </w:tcPr>
                <w:p w14:paraId="0501AA0E">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DW001</w:t>
                  </w:r>
                </w:p>
              </w:tc>
              <w:tc>
                <w:tcPr>
                  <w:tcW w:w="679" w:type="pct"/>
                  <w:vAlign w:val="center"/>
                </w:tcPr>
                <w:p w14:paraId="2BE59B4D">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p>
              </w:tc>
              <w:tc>
                <w:tcPr>
                  <w:tcW w:w="1140" w:type="dxa"/>
                  <w:vAlign w:val="center"/>
                </w:tcPr>
                <w:p w14:paraId="2283A600">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50</w:t>
                  </w:r>
                </w:p>
              </w:tc>
              <w:tc>
                <w:tcPr>
                  <w:tcW w:w="764" w:type="pct"/>
                  <w:vAlign w:val="center"/>
                </w:tcPr>
                <w:p w14:paraId="2F841D5A">
                  <w:pPr>
                    <w:pStyle w:val="87"/>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0.0000</w:t>
                  </w:r>
                  <w:r>
                    <w:rPr>
                      <w:rFonts w:hint="eastAsia"/>
                      <w:color w:val="000000" w:themeColor="text1"/>
                      <w:highlight w:val="none"/>
                      <w:lang w:val="en-US"/>
                      <w14:textFill>
                        <w14:solidFill>
                          <w14:schemeClr w14:val="tx1"/>
                        </w14:solidFill>
                      </w14:textFill>
                    </w:rPr>
                    <w:t>091</w:t>
                  </w:r>
                </w:p>
              </w:tc>
              <w:tc>
                <w:tcPr>
                  <w:tcW w:w="1143" w:type="dxa"/>
                  <w:vAlign w:val="center"/>
                </w:tcPr>
                <w:p w14:paraId="7A66C6E1">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0.0000</w:t>
                  </w:r>
                  <w:r>
                    <w:rPr>
                      <w:rFonts w:hint="eastAsia"/>
                      <w:color w:val="000000" w:themeColor="text1"/>
                      <w:highlight w:val="none"/>
                      <w:lang w:val="en-US"/>
                      <w14:textFill>
                        <w14:solidFill>
                          <w14:schemeClr w14:val="tx1"/>
                        </w14:solidFill>
                      </w14:textFill>
                    </w:rPr>
                    <w:t>091</w:t>
                  </w:r>
                </w:p>
              </w:tc>
              <w:tc>
                <w:tcPr>
                  <w:tcW w:w="997" w:type="dxa"/>
                  <w:vAlign w:val="center"/>
                </w:tcPr>
                <w:p w14:paraId="53E8A6FD">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03</w:t>
                  </w:r>
                </w:p>
              </w:tc>
              <w:tc>
                <w:tcPr>
                  <w:tcW w:w="567" w:type="pct"/>
                  <w:vAlign w:val="center"/>
                </w:tcPr>
                <w:p w14:paraId="1F5B1E7D">
                  <w:pPr>
                    <w:pStyle w:val="87"/>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03</w:t>
                  </w:r>
                </w:p>
              </w:tc>
            </w:tr>
            <w:tr w14:paraId="7CF2C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7" w:type="pct"/>
                  <w:vMerge w:val="continue"/>
                  <w:vAlign w:val="center"/>
                </w:tcPr>
                <w:p w14:paraId="69728E09">
                  <w:pPr>
                    <w:pStyle w:val="87"/>
                    <w:rPr>
                      <w:color w:val="000000" w:themeColor="text1"/>
                      <w:highlight w:val="none"/>
                      <w14:textFill>
                        <w14:solidFill>
                          <w14:schemeClr w14:val="tx1"/>
                        </w14:solidFill>
                      </w14:textFill>
                    </w:rPr>
                  </w:pPr>
                </w:p>
              </w:tc>
              <w:tc>
                <w:tcPr>
                  <w:tcW w:w="699" w:type="pct"/>
                  <w:vMerge w:val="continue"/>
                  <w:vAlign w:val="center"/>
                </w:tcPr>
                <w:p w14:paraId="6ABFD6D1">
                  <w:pPr>
                    <w:pStyle w:val="87"/>
                    <w:rPr>
                      <w:color w:val="000000" w:themeColor="text1"/>
                      <w:highlight w:val="none"/>
                      <w14:textFill>
                        <w14:solidFill>
                          <w14:schemeClr w14:val="tx1"/>
                        </w14:solidFill>
                      </w14:textFill>
                    </w:rPr>
                  </w:pPr>
                </w:p>
              </w:tc>
              <w:tc>
                <w:tcPr>
                  <w:tcW w:w="679" w:type="pct"/>
                  <w:vAlign w:val="center"/>
                </w:tcPr>
                <w:p w14:paraId="5CA1112D">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p>
              </w:tc>
              <w:tc>
                <w:tcPr>
                  <w:tcW w:w="1140" w:type="dxa"/>
                  <w:vAlign w:val="center"/>
                </w:tcPr>
                <w:p w14:paraId="2A1CD1DA">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764" w:type="pct"/>
                  <w:vAlign w:val="center"/>
                </w:tcPr>
                <w:p w14:paraId="2EAB5E41">
                  <w:pPr>
                    <w:pStyle w:val="87"/>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0.0000</w:t>
                  </w:r>
                  <w:r>
                    <w:rPr>
                      <w:rFonts w:hint="eastAsia"/>
                      <w:color w:val="000000" w:themeColor="text1"/>
                      <w:highlight w:val="none"/>
                      <w:lang w:val="en-US"/>
                      <w14:textFill>
                        <w14:solidFill>
                          <w14:schemeClr w14:val="tx1"/>
                        </w14:solidFill>
                      </w14:textFill>
                    </w:rPr>
                    <w:t>030</w:t>
                  </w:r>
                </w:p>
              </w:tc>
              <w:tc>
                <w:tcPr>
                  <w:tcW w:w="1143" w:type="dxa"/>
                  <w:vAlign w:val="center"/>
                </w:tcPr>
                <w:p w14:paraId="7F4BB714">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0.0000</w:t>
                  </w:r>
                  <w:r>
                    <w:rPr>
                      <w:rFonts w:hint="eastAsia"/>
                      <w:color w:val="000000" w:themeColor="text1"/>
                      <w:highlight w:val="none"/>
                      <w:lang w:val="en-US"/>
                      <w14:textFill>
                        <w14:solidFill>
                          <w14:schemeClr w14:val="tx1"/>
                        </w14:solidFill>
                      </w14:textFill>
                    </w:rPr>
                    <w:t>030</w:t>
                  </w:r>
                </w:p>
              </w:tc>
              <w:tc>
                <w:tcPr>
                  <w:tcW w:w="997" w:type="dxa"/>
                  <w:vAlign w:val="center"/>
                </w:tcPr>
                <w:p w14:paraId="16BB87CF">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c>
                <w:tcPr>
                  <w:tcW w:w="567" w:type="pct"/>
                  <w:vAlign w:val="center"/>
                </w:tcPr>
                <w:p w14:paraId="3355C852">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r>
            <w:tr w14:paraId="76C4FF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7" w:type="pct"/>
                  <w:vMerge w:val="continue"/>
                  <w:vAlign w:val="center"/>
                </w:tcPr>
                <w:p w14:paraId="09C28DEE">
                  <w:pPr>
                    <w:pStyle w:val="87"/>
                    <w:rPr>
                      <w:color w:val="000000" w:themeColor="text1"/>
                      <w:highlight w:val="none"/>
                      <w14:textFill>
                        <w14:solidFill>
                          <w14:schemeClr w14:val="tx1"/>
                        </w14:solidFill>
                      </w14:textFill>
                    </w:rPr>
                  </w:pPr>
                </w:p>
              </w:tc>
              <w:tc>
                <w:tcPr>
                  <w:tcW w:w="699" w:type="pct"/>
                  <w:vMerge w:val="continue"/>
                  <w:vAlign w:val="center"/>
                </w:tcPr>
                <w:p w14:paraId="07CBA2A1">
                  <w:pPr>
                    <w:pStyle w:val="87"/>
                    <w:rPr>
                      <w:color w:val="000000" w:themeColor="text1"/>
                      <w:highlight w:val="none"/>
                      <w14:textFill>
                        <w14:solidFill>
                          <w14:schemeClr w14:val="tx1"/>
                        </w14:solidFill>
                      </w14:textFill>
                    </w:rPr>
                  </w:pPr>
                </w:p>
              </w:tc>
              <w:tc>
                <w:tcPr>
                  <w:tcW w:w="679" w:type="pct"/>
                  <w:vAlign w:val="center"/>
                </w:tcPr>
                <w:p w14:paraId="2A2AB2B0">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SS</w:t>
                  </w:r>
                </w:p>
              </w:tc>
              <w:tc>
                <w:tcPr>
                  <w:tcW w:w="1140" w:type="dxa"/>
                  <w:vAlign w:val="center"/>
                </w:tcPr>
                <w:p w14:paraId="4315C641">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764" w:type="pct"/>
                  <w:vAlign w:val="center"/>
                </w:tcPr>
                <w:p w14:paraId="35638DEC">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0.0000</w:t>
                  </w:r>
                  <w:r>
                    <w:rPr>
                      <w:rFonts w:hint="eastAsia"/>
                      <w:color w:val="000000" w:themeColor="text1"/>
                      <w:highlight w:val="none"/>
                      <w:lang w:val="en-US"/>
                      <w14:textFill>
                        <w14:solidFill>
                          <w14:schemeClr w14:val="tx1"/>
                        </w14:solidFill>
                      </w14:textFill>
                    </w:rPr>
                    <w:t>030</w:t>
                  </w:r>
                </w:p>
              </w:tc>
              <w:tc>
                <w:tcPr>
                  <w:tcW w:w="1143" w:type="dxa"/>
                  <w:vAlign w:val="center"/>
                </w:tcPr>
                <w:p w14:paraId="47485633">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0.0000</w:t>
                  </w:r>
                  <w:r>
                    <w:rPr>
                      <w:rFonts w:hint="eastAsia"/>
                      <w:color w:val="000000" w:themeColor="text1"/>
                      <w:highlight w:val="none"/>
                      <w:lang w:val="en-US"/>
                      <w14:textFill>
                        <w14:solidFill>
                          <w14:schemeClr w14:val="tx1"/>
                        </w14:solidFill>
                      </w14:textFill>
                    </w:rPr>
                    <w:t>030</w:t>
                  </w:r>
                </w:p>
              </w:tc>
              <w:tc>
                <w:tcPr>
                  <w:tcW w:w="997" w:type="dxa"/>
                  <w:vAlign w:val="center"/>
                </w:tcPr>
                <w:p w14:paraId="3D1FB699">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c>
                <w:tcPr>
                  <w:tcW w:w="567" w:type="pct"/>
                  <w:vAlign w:val="center"/>
                </w:tcPr>
                <w:p w14:paraId="04ACDDC8">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r>
            <w:tr w14:paraId="7921DE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7" w:type="pct"/>
                  <w:vMerge w:val="continue"/>
                  <w:vAlign w:val="center"/>
                </w:tcPr>
                <w:p w14:paraId="7E7B39D2">
                  <w:pPr>
                    <w:pStyle w:val="87"/>
                    <w:rPr>
                      <w:color w:val="000000" w:themeColor="text1"/>
                      <w:highlight w:val="none"/>
                      <w14:textFill>
                        <w14:solidFill>
                          <w14:schemeClr w14:val="tx1"/>
                        </w14:solidFill>
                      </w14:textFill>
                    </w:rPr>
                  </w:pPr>
                </w:p>
              </w:tc>
              <w:tc>
                <w:tcPr>
                  <w:tcW w:w="699" w:type="pct"/>
                  <w:vMerge w:val="continue"/>
                  <w:vAlign w:val="center"/>
                </w:tcPr>
                <w:p w14:paraId="5866221A">
                  <w:pPr>
                    <w:pStyle w:val="87"/>
                    <w:rPr>
                      <w:color w:val="000000" w:themeColor="text1"/>
                      <w:highlight w:val="none"/>
                      <w14:textFill>
                        <w14:solidFill>
                          <w14:schemeClr w14:val="tx1"/>
                        </w14:solidFill>
                      </w14:textFill>
                    </w:rPr>
                  </w:pPr>
                </w:p>
              </w:tc>
              <w:tc>
                <w:tcPr>
                  <w:tcW w:w="679" w:type="pct"/>
                  <w:vAlign w:val="center"/>
                </w:tcPr>
                <w:p w14:paraId="6137202D">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w:t>
                  </w:r>
                </w:p>
              </w:tc>
              <w:tc>
                <w:tcPr>
                  <w:tcW w:w="1140" w:type="dxa"/>
                  <w:vAlign w:val="center"/>
                </w:tcPr>
                <w:p w14:paraId="1ADA4B4C">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p>
              </w:tc>
              <w:tc>
                <w:tcPr>
                  <w:tcW w:w="764" w:type="pct"/>
                  <w:vAlign w:val="center"/>
                </w:tcPr>
                <w:p w14:paraId="43875A22">
                  <w:pPr>
                    <w:pStyle w:val="87"/>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0.00000</w:t>
                  </w:r>
                  <w:r>
                    <w:rPr>
                      <w:rFonts w:hint="eastAsia"/>
                      <w:color w:val="000000" w:themeColor="text1"/>
                      <w:highlight w:val="none"/>
                      <w:lang w:val="en-US"/>
                      <w14:textFill>
                        <w14:solidFill>
                          <w14:schemeClr w14:val="tx1"/>
                        </w14:solidFill>
                      </w14:textFill>
                    </w:rPr>
                    <w:t>09</w:t>
                  </w:r>
                </w:p>
              </w:tc>
              <w:tc>
                <w:tcPr>
                  <w:tcW w:w="1143" w:type="dxa"/>
                  <w:vAlign w:val="center"/>
                </w:tcPr>
                <w:p w14:paraId="3A9994AE">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0.00000</w:t>
                  </w:r>
                  <w:r>
                    <w:rPr>
                      <w:rFonts w:hint="eastAsia"/>
                      <w:color w:val="000000" w:themeColor="text1"/>
                      <w:highlight w:val="none"/>
                      <w:lang w:val="en-US"/>
                      <w14:textFill>
                        <w14:solidFill>
                          <w14:schemeClr w14:val="tx1"/>
                        </w14:solidFill>
                      </w14:textFill>
                    </w:rPr>
                    <w:t>09</w:t>
                  </w:r>
                </w:p>
              </w:tc>
              <w:tc>
                <w:tcPr>
                  <w:tcW w:w="997" w:type="dxa"/>
                  <w:vAlign w:val="center"/>
                </w:tcPr>
                <w:p w14:paraId="30E9B83F">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003</w:t>
                  </w:r>
                </w:p>
              </w:tc>
              <w:tc>
                <w:tcPr>
                  <w:tcW w:w="567" w:type="pct"/>
                  <w:vAlign w:val="center"/>
                </w:tcPr>
                <w:p w14:paraId="114E04FB">
                  <w:pPr>
                    <w:pStyle w:val="87"/>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003</w:t>
                  </w:r>
                </w:p>
              </w:tc>
            </w:tr>
            <w:tr w14:paraId="3C254E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6" w:type="pct"/>
                  <w:gridSpan w:val="2"/>
                  <w:vMerge w:val="restart"/>
                  <w:vAlign w:val="center"/>
                </w:tcPr>
                <w:p w14:paraId="2364EC52">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全厂排放口合计</w:t>
                  </w:r>
                </w:p>
              </w:tc>
              <w:tc>
                <w:tcPr>
                  <w:tcW w:w="2803" w:type="pct"/>
                  <w:gridSpan w:val="4"/>
                  <w:vAlign w:val="center"/>
                </w:tcPr>
                <w:p w14:paraId="71CAD8BB">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p>
              </w:tc>
              <w:tc>
                <w:tcPr>
                  <w:tcW w:w="997" w:type="dxa"/>
                  <w:vAlign w:val="center"/>
                </w:tcPr>
                <w:p w14:paraId="0DE98110">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03</w:t>
                  </w:r>
                </w:p>
              </w:tc>
              <w:tc>
                <w:tcPr>
                  <w:tcW w:w="952" w:type="dxa"/>
                  <w:vAlign w:val="center"/>
                </w:tcPr>
                <w:p w14:paraId="5208F17E">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03</w:t>
                  </w:r>
                </w:p>
              </w:tc>
            </w:tr>
            <w:tr w14:paraId="1E112B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6" w:type="pct"/>
                  <w:gridSpan w:val="2"/>
                  <w:vMerge w:val="continue"/>
                  <w:vAlign w:val="center"/>
                </w:tcPr>
                <w:p w14:paraId="7E4E15F8">
                  <w:pPr>
                    <w:pStyle w:val="87"/>
                    <w:rPr>
                      <w:color w:val="000000" w:themeColor="text1"/>
                      <w:highlight w:val="none"/>
                      <w14:textFill>
                        <w14:solidFill>
                          <w14:schemeClr w14:val="tx1"/>
                        </w14:solidFill>
                      </w14:textFill>
                    </w:rPr>
                  </w:pPr>
                </w:p>
              </w:tc>
              <w:tc>
                <w:tcPr>
                  <w:tcW w:w="2803" w:type="pct"/>
                  <w:gridSpan w:val="4"/>
                  <w:vAlign w:val="center"/>
                </w:tcPr>
                <w:p w14:paraId="14ADCE12">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p>
              </w:tc>
              <w:tc>
                <w:tcPr>
                  <w:tcW w:w="997" w:type="dxa"/>
                  <w:vAlign w:val="center"/>
                </w:tcPr>
                <w:p w14:paraId="6AC74F7E">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c>
                <w:tcPr>
                  <w:tcW w:w="952" w:type="dxa"/>
                  <w:vAlign w:val="center"/>
                </w:tcPr>
                <w:p w14:paraId="7B41957F">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r>
            <w:tr w14:paraId="112932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6" w:type="pct"/>
                  <w:gridSpan w:val="2"/>
                  <w:vMerge w:val="continue"/>
                  <w:vAlign w:val="center"/>
                </w:tcPr>
                <w:p w14:paraId="13C7BC38">
                  <w:pPr>
                    <w:pStyle w:val="87"/>
                    <w:rPr>
                      <w:color w:val="000000" w:themeColor="text1"/>
                      <w:highlight w:val="none"/>
                      <w14:textFill>
                        <w14:solidFill>
                          <w14:schemeClr w14:val="tx1"/>
                        </w14:solidFill>
                      </w14:textFill>
                    </w:rPr>
                  </w:pPr>
                </w:p>
              </w:tc>
              <w:tc>
                <w:tcPr>
                  <w:tcW w:w="2803" w:type="pct"/>
                  <w:gridSpan w:val="4"/>
                  <w:vAlign w:val="center"/>
                </w:tcPr>
                <w:p w14:paraId="708C598D">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SS</w:t>
                  </w:r>
                </w:p>
              </w:tc>
              <w:tc>
                <w:tcPr>
                  <w:tcW w:w="997" w:type="dxa"/>
                  <w:vAlign w:val="center"/>
                </w:tcPr>
                <w:p w14:paraId="535472AD">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c>
                <w:tcPr>
                  <w:tcW w:w="952" w:type="dxa"/>
                  <w:vAlign w:val="center"/>
                </w:tcPr>
                <w:p w14:paraId="69C04BCF">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r>
            <w:tr w14:paraId="1A7B55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6" w:type="pct"/>
                  <w:gridSpan w:val="2"/>
                  <w:vMerge w:val="continue"/>
                  <w:vAlign w:val="center"/>
                </w:tcPr>
                <w:p w14:paraId="748E737A">
                  <w:pPr>
                    <w:pStyle w:val="87"/>
                    <w:rPr>
                      <w:color w:val="000000" w:themeColor="text1"/>
                      <w:highlight w:val="none"/>
                      <w14:textFill>
                        <w14:solidFill>
                          <w14:schemeClr w14:val="tx1"/>
                        </w14:solidFill>
                      </w14:textFill>
                    </w:rPr>
                  </w:pPr>
                </w:p>
              </w:tc>
              <w:tc>
                <w:tcPr>
                  <w:tcW w:w="2803" w:type="pct"/>
                  <w:gridSpan w:val="4"/>
                  <w:vAlign w:val="center"/>
                </w:tcPr>
                <w:p w14:paraId="17F11871">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w:t>
                  </w:r>
                </w:p>
              </w:tc>
              <w:tc>
                <w:tcPr>
                  <w:tcW w:w="997" w:type="dxa"/>
                  <w:vAlign w:val="center"/>
                </w:tcPr>
                <w:p w14:paraId="17436A1D">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003</w:t>
                  </w:r>
                </w:p>
              </w:tc>
              <w:tc>
                <w:tcPr>
                  <w:tcW w:w="952" w:type="dxa"/>
                  <w:vAlign w:val="center"/>
                </w:tcPr>
                <w:p w14:paraId="104AA3D1">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003</w:t>
                  </w:r>
                </w:p>
              </w:tc>
            </w:tr>
          </w:tbl>
          <w:p w14:paraId="087DA26A">
            <w:pPr>
              <w:pStyle w:val="99"/>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w:t>
            </w:r>
            <w:r>
              <w:rPr>
                <w:rFonts w:hint="eastAsia" w:ascii="Times New Roman" w:hAnsi="Times New Roman"/>
                <w:b/>
                <w:color w:val="000000" w:themeColor="text1"/>
                <w:highlight w:val="none"/>
                <w14:textFill>
                  <w14:solidFill>
                    <w14:schemeClr w14:val="tx1"/>
                  </w14:solidFill>
                </w14:textFill>
              </w:rPr>
              <w:t>4.2-5</w:t>
            </w:r>
            <w:r>
              <w:rPr>
                <w:rFonts w:ascii="Times New Roman" w:hAnsi="Times New Roman"/>
                <w:b/>
                <w:color w:val="000000" w:themeColor="text1"/>
                <w:highlight w:val="none"/>
                <w14:textFill>
                  <w14:solidFill>
                    <w14:schemeClr w14:val="tx1"/>
                  </w14:solidFill>
                </w14:textFill>
              </w:rPr>
              <w:t xml:space="preserve"> 本项目废水环保措施可行性分析表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780"/>
              <w:gridCol w:w="725"/>
              <w:gridCol w:w="1485"/>
              <w:gridCol w:w="1671"/>
              <w:gridCol w:w="1217"/>
              <w:gridCol w:w="636"/>
              <w:gridCol w:w="878"/>
            </w:tblGrid>
            <w:tr w14:paraId="745E32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1" w:hRule="atLeast"/>
                <w:jc w:val="center"/>
              </w:trPr>
              <w:tc>
                <w:tcPr>
                  <w:tcW w:w="1057" w:type="pct"/>
                  <w:vMerge w:val="restart"/>
                  <w:vAlign w:val="center"/>
                </w:tcPr>
                <w:p w14:paraId="56CC84AA">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p>
              </w:tc>
              <w:tc>
                <w:tcPr>
                  <w:tcW w:w="433" w:type="pct"/>
                  <w:vMerge w:val="restart"/>
                  <w:vAlign w:val="center"/>
                </w:tcPr>
                <w:p w14:paraId="7F0A4485">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废水类别</w:t>
                  </w:r>
                </w:p>
              </w:tc>
              <w:tc>
                <w:tcPr>
                  <w:tcW w:w="886" w:type="pct"/>
                  <w:vMerge w:val="restart"/>
                  <w:vAlign w:val="center"/>
                </w:tcPr>
                <w:p w14:paraId="47F3AF8E">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污染物种类</w:t>
                  </w:r>
                </w:p>
              </w:tc>
              <w:tc>
                <w:tcPr>
                  <w:tcW w:w="1723" w:type="pct"/>
                  <w:gridSpan w:val="2"/>
                  <w:vAlign w:val="center"/>
                </w:tcPr>
                <w:p w14:paraId="6AA2C38F">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污染防治设施</w:t>
                  </w:r>
                </w:p>
              </w:tc>
              <w:tc>
                <w:tcPr>
                  <w:tcW w:w="377" w:type="pct"/>
                  <w:vMerge w:val="restart"/>
                  <w:vAlign w:val="center"/>
                </w:tcPr>
                <w:p w14:paraId="01353126">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排放去向</w:t>
                  </w:r>
                </w:p>
              </w:tc>
              <w:tc>
                <w:tcPr>
                  <w:tcW w:w="524" w:type="pct"/>
                  <w:vMerge w:val="restart"/>
                  <w:vAlign w:val="center"/>
                </w:tcPr>
                <w:p w14:paraId="70AB3D5E">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排放口类型</w:t>
                  </w:r>
                </w:p>
              </w:tc>
            </w:tr>
            <w:tr w14:paraId="1C407E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0" w:hRule="atLeast"/>
                <w:jc w:val="center"/>
              </w:trPr>
              <w:tc>
                <w:tcPr>
                  <w:tcW w:w="1057" w:type="pct"/>
                  <w:vMerge w:val="continue"/>
                  <w:vAlign w:val="center"/>
                </w:tcPr>
                <w:p w14:paraId="5CCB72C3">
                  <w:pPr>
                    <w:pStyle w:val="87"/>
                    <w:rPr>
                      <w:color w:val="000000" w:themeColor="text1"/>
                      <w:highlight w:val="none"/>
                      <w14:textFill>
                        <w14:solidFill>
                          <w14:schemeClr w14:val="tx1"/>
                        </w14:solidFill>
                      </w14:textFill>
                    </w:rPr>
                  </w:pPr>
                </w:p>
              </w:tc>
              <w:tc>
                <w:tcPr>
                  <w:tcW w:w="433" w:type="pct"/>
                  <w:vMerge w:val="continue"/>
                  <w:vAlign w:val="center"/>
                </w:tcPr>
                <w:p w14:paraId="03FE812E">
                  <w:pPr>
                    <w:pStyle w:val="87"/>
                    <w:rPr>
                      <w:color w:val="000000" w:themeColor="text1"/>
                      <w:highlight w:val="none"/>
                      <w14:textFill>
                        <w14:solidFill>
                          <w14:schemeClr w14:val="tx1"/>
                        </w14:solidFill>
                      </w14:textFill>
                    </w:rPr>
                  </w:pPr>
                </w:p>
              </w:tc>
              <w:tc>
                <w:tcPr>
                  <w:tcW w:w="886" w:type="pct"/>
                  <w:vMerge w:val="continue"/>
                  <w:vAlign w:val="center"/>
                </w:tcPr>
                <w:p w14:paraId="55AE691F">
                  <w:pPr>
                    <w:pStyle w:val="87"/>
                    <w:rPr>
                      <w:color w:val="000000" w:themeColor="text1"/>
                      <w:highlight w:val="none"/>
                      <w14:textFill>
                        <w14:solidFill>
                          <w14:schemeClr w14:val="tx1"/>
                        </w14:solidFill>
                      </w14:textFill>
                    </w:rPr>
                  </w:pPr>
                </w:p>
              </w:tc>
              <w:tc>
                <w:tcPr>
                  <w:tcW w:w="997" w:type="pct"/>
                  <w:vAlign w:val="center"/>
                </w:tcPr>
                <w:p w14:paraId="1F03B8EF">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污染防治设施名称及工艺</w:t>
                  </w:r>
                </w:p>
              </w:tc>
              <w:tc>
                <w:tcPr>
                  <w:tcW w:w="726" w:type="pct"/>
                  <w:vAlign w:val="center"/>
                </w:tcPr>
                <w:p w14:paraId="6CDA672A">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是否为可行技术</w:t>
                  </w:r>
                </w:p>
              </w:tc>
              <w:tc>
                <w:tcPr>
                  <w:tcW w:w="377" w:type="pct"/>
                  <w:vMerge w:val="continue"/>
                  <w:vAlign w:val="center"/>
                </w:tcPr>
                <w:p w14:paraId="11B494E5">
                  <w:pPr>
                    <w:pStyle w:val="87"/>
                    <w:rPr>
                      <w:color w:val="000000" w:themeColor="text1"/>
                      <w:highlight w:val="none"/>
                      <w14:textFill>
                        <w14:solidFill>
                          <w14:schemeClr w14:val="tx1"/>
                        </w14:solidFill>
                      </w14:textFill>
                    </w:rPr>
                  </w:pPr>
                </w:p>
              </w:tc>
              <w:tc>
                <w:tcPr>
                  <w:tcW w:w="524" w:type="pct"/>
                  <w:vMerge w:val="continue"/>
                  <w:vAlign w:val="center"/>
                </w:tcPr>
                <w:p w14:paraId="57C0D88D">
                  <w:pPr>
                    <w:pStyle w:val="87"/>
                    <w:rPr>
                      <w:color w:val="000000" w:themeColor="text1"/>
                      <w:highlight w:val="none"/>
                      <w14:textFill>
                        <w14:solidFill>
                          <w14:schemeClr w14:val="tx1"/>
                        </w14:solidFill>
                      </w14:textFill>
                    </w:rPr>
                  </w:pPr>
                </w:p>
              </w:tc>
            </w:tr>
            <w:tr w14:paraId="07B7E3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0" w:hRule="atLeast"/>
                <w:jc w:val="center"/>
              </w:trPr>
              <w:tc>
                <w:tcPr>
                  <w:tcW w:w="1057" w:type="pct"/>
                  <w:vAlign w:val="center"/>
                </w:tcPr>
                <w:p w14:paraId="713D0AF4">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《排污许可证申请与核发技术规范 橡胶和塑料制品工业》（HJ1122-2020）</w:t>
                  </w:r>
                </w:p>
              </w:tc>
              <w:tc>
                <w:tcPr>
                  <w:tcW w:w="433" w:type="pct"/>
                  <w:vAlign w:val="center"/>
                </w:tcPr>
                <w:p w14:paraId="4DDA29ED">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生活污水</w:t>
                  </w:r>
                </w:p>
              </w:tc>
              <w:tc>
                <w:tcPr>
                  <w:tcW w:w="886" w:type="pct"/>
                  <w:vAlign w:val="center"/>
                </w:tcPr>
                <w:p w14:paraId="45874988">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pH 值、悬浮物、五日生化需氧量、化学需氧量、氨氮、石油类、动植物油</w:t>
                  </w:r>
                </w:p>
              </w:tc>
              <w:tc>
                <w:tcPr>
                  <w:tcW w:w="997" w:type="pct"/>
                  <w:vAlign w:val="center"/>
                </w:tcPr>
                <w:p w14:paraId="721CB77A">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生活污水处理设施：隔油池、化粪池、调节池、好氧生物处理深度处理设施：过滤、超滤、反渗透</w:t>
                  </w:r>
                </w:p>
              </w:tc>
              <w:tc>
                <w:tcPr>
                  <w:tcW w:w="726" w:type="pct"/>
                  <w:vMerge w:val="restart"/>
                  <w:vAlign w:val="center"/>
                </w:tcPr>
                <w:p w14:paraId="52B7B1B0">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√是</w:t>
                  </w:r>
                </w:p>
                <w:p w14:paraId="6C289C34">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□否</w:t>
                  </w:r>
                </w:p>
              </w:tc>
              <w:tc>
                <w:tcPr>
                  <w:tcW w:w="377" w:type="pct"/>
                  <w:vAlign w:val="center"/>
                </w:tcPr>
                <w:p w14:paraId="6CFD6CFA">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市政污水厂；</w:t>
                  </w:r>
                </w:p>
                <w:p w14:paraId="514A96D9">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地表水体</w:t>
                  </w:r>
                </w:p>
              </w:tc>
              <w:tc>
                <w:tcPr>
                  <w:tcW w:w="524" w:type="pct"/>
                  <w:vAlign w:val="center"/>
                </w:tcPr>
                <w:p w14:paraId="3589EF8E">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一般排放口</w:t>
                  </w:r>
                </w:p>
              </w:tc>
            </w:tr>
            <w:tr w14:paraId="42367C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0" w:hRule="atLeast"/>
                <w:jc w:val="center"/>
              </w:trPr>
              <w:tc>
                <w:tcPr>
                  <w:tcW w:w="1057" w:type="pct"/>
                  <w:vAlign w:val="center"/>
                </w:tcPr>
                <w:p w14:paraId="34A2085E">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p>
              </w:tc>
              <w:tc>
                <w:tcPr>
                  <w:tcW w:w="433" w:type="pct"/>
                  <w:vAlign w:val="center"/>
                </w:tcPr>
                <w:p w14:paraId="4727DE0E">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生活污水</w:t>
                  </w:r>
                </w:p>
              </w:tc>
              <w:tc>
                <w:tcPr>
                  <w:tcW w:w="886" w:type="pct"/>
                  <w:vAlign w:val="center"/>
                </w:tcPr>
                <w:p w14:paraId="5F7EAC1B">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COD、BOD</w:t>
                  </w:r>
                  <w:r>
                    <w:rPr>
                      <w:color w:val="000000" w:themeColor="text1"/>
                      <w:highlight w:val="none"/>
                      <w:vertAlign w:val="subscript"/>
                      <w14:textFill>
                        <w14:solidFill>
                          <w14:schemeClr w14:val="tx1"/>
                        </w14:solidFill>
                      </w14:textFill>
                    </w:rPr>
                    <w:t>5</w:t>
                  </w:r>
                  <w:r>
                    <w:rPr>
                      <w:color w:val="000000" w:themeColor="text1"/>
                      <w:highlight w:val="none"/>
                      <w14:textFill>
                        <w14:solidFill>
                          <w14:schemeClr w14:val="tx1"/>
                        </w14:solidFill>
                      </w14:textFill>
                    </w:rPr>
                    <w:t>、SS、氨氮</w:t>
                  </w:r>
                </w:p>
              </w:tc>
              <w:tc>
                <w:tcPr>
                  <w:tcW w:w="997" w:type="pct"/>
                  <w:vAlign w:val="center"/>
                </w:tcPr>
                <w:p w14:paraId="199D6CAA">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化粪池</w:t>
                  </w:r>
                </w:p>
              </w:tc>
              <w:tc>
                <w:tcPr>
                  <w:tcW w:w="726" w:type="pct"/>
                  <w:vMerge w:val="continue"/>
                  <w:vAlign w:val="center"/>
                </w:tcPr>
                <w:p w14:paraId="475E7BF7">
                  <w:pPr>
                    <w:pStyle w:val="87"/>
                    <w:rPr>
                      <w:color w:val="000000" w:themeColor="text1"/>
                      <w:highlight w:val="none"/>
                      <w14:textFill>
                        <w14:solidFill>
                          <w14:schemeClr w14:val="tx1"/>
                        </w14:solidFill>
                      </w14:textFill>
                    </w:rPr>
                  </w:pPr>
                </w:p>
              </w:tc>
              <w:tc>
                <w:tcPr>
                  <w:tcW w:w="377" w:type="pct"/>
                  <w:vAlign w:val="center"/>
                </w:tcPr>
                <w:p w14:paraId="0EC69424">
                  <w:pPr>
                    <w:pStyle w:val="87"/>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闽侯县城关污水处理厂</w:t>
                  </w:r>
                </w:p>
              </w:tc>
              <w:tc>
                <w:tcPr>
                  <w:tcW w:w="524" w:type="pct"/>
                  <w:vAlign w:val="center"/>
                </w:tcPr>
                <w:p w14:paraId="732DE1A5">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一般排放口</w:t>
                  </w:r>
                </w:p>
              </w:tc>
            </w:tr>
          </w:tbl>
          <w:p w14:paraId="3F51AF15">
            <w:pPr>
              <w:pStyle w:val="91"/>
              <w:spacing w:before="120" w:beforeLines="50"/>
              <w:textAlignment w:val="center"/>
              <w:rPr>
                <w:color w:val="000000" w:themeColor="text1"/>
                <w:highlight w:val="none"/>
                <w14:textFill>
                  <w14:solidFill>
                    <w14:schemeClr w14:val="tx1"/>
                  </w14:solidFill>
                </w14:textFill>
              </w:rPr>
            </w:pPr>
            <w:r>
              <w:rPr>
                <w:color w:val="000000" w:themeColor="text1"/>
                <w:sz w:val="28"/>
                <w:szCs w:val="28"/>
                <w:highlight w:val="none"/>
                <w14:textFill>
                  <w14:solidFill>
                    <w14:schemeClr w14:val="tx1"/>
                  </w14:solidFill>
                </w14:textFill>
              </w:rPr>
              <w:t>4.2.2</w:t>
            </w:r>
            <w:r>
              <w:rPr>
                <w:rFonts w:hint="eastAsia"/>
                <w:color w:val="000000" w:themeColor="text1"/>
                <w:sz w:val="28"/>
                <w:szCs w:val="28"/>
                <w:highlight w:val="none"/>
                <w14:textFill>
                  <w14:solidFill>
                    <w14:schemeClr w14:val="tx1"/>
                  </w14:solidFill>
                </w14:textFill>
              </w:rPr>
              <w:t>废气</w:t>
            </w:r>
          </w:p>
          <w:p w14:paraId="3BB687E7">
            <w:pPr>
              <w:pStyle w:val="91"/>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4.2.2.1</w:t>
            </w:r>
            <w:r>
              <w:rPr>
                <w:rFonts w:hint="eastAsia"/>
                <w:color w:val="000000" w:themeColor="text1"/>
                <w:highlight w:val="none"/>
                <w14:textFill>
                  <w14:solidFill>
                    <w14:schemeClr w14:val="tx1"/>
                  </w14:solidFill>
                </w14:textFill>
              </w:rPr>
              <w:t>废气污染源强</w:t>
            </w:r>
            <w:r>
              <w:rPr>
                <w:color w:val="000000" w:themeColor="text1"/>
                <w:highlight w:val="none"/>
                <w14:textFill>
                  <w14:solidFill>
                    <w14:schemeClr w14:val="tx1"/>
                  </w14:solidFill>
                </w14:textFill>
              </w:rPr>
              <w:t>分析</w:t>
            </w:r>
          </w:p>
          <w:p w14:paraId="64888980">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本项目运营期废气主要为注塑及挤出工序废气。</w:t>
            </w:r>
          </w:p>
          <w:p w14:paraId="3B82A791">
            <w:pPr>
              <w:spacing w:line="360" w:lineRule="auto"/>
              <w:ind w:firstLine="480" w:firstLineChars="20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（1）</w:t>
            </w:r>
            <w:r>
              <w:rPr>
                <w:rFonts w:hint="eastAsia"/>
                <w:color w:val="000000" w:themeColor="text1"/>
                <w:sz w:val="24"/>
                <w:highlight w:val="none"/>
                <w14:textFill>
                  <w14:solidFill>
                    <w14:schemeClr w14:val="tx1"/>
                  </w14:solidFill>
                </w14:textFill>
              </w:rPr>
              <w:t>注塑及挤出工序</w:t>
            </w:r>
            <w:r>
              <w:rPr>
                <w:rFonts w:hint="eastAsia"/>
                <w:bCs/>
                <w:color w:val="000000" w:themeColor="text1"/>
                <w:kern w:val="0"/>
                <w:sz w:val="24"/>
                <w:highlight w:val="none"/>
                <w14:textFill>
                  <w14:solidFill>
                    <w14:schemeClr w14:val="tx1"/>
                  </w14:solidFill>
                </w14:textFill>
              </w:rPr>
              <w:t>废气</w:t>
            </w:r>
          </w:p>
          <w:p w14:paraId="731A6E0E">
            <w:pPr>
              <w:pStyle w:val="8"/>
              <w:ind w:firstLine="480"/>
              <w:rPr>
                <w:rFonts w:hint="eastAsia"/>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本项目注塑及挤出工序使用原材料主要为PVC复合树脂颗粒及PPR塑料颗粒，项目注塑及挤出工序加热温度为165-180</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（小于</w:t>
            </w:r>
            <w:r>
              <w:rPr>
                <w:rFonts w:hint="eastAsia"/>
                <w:color w:val="000000" w:themeColor="text1"/>
                <w:highlight w:val="none"/>
                <w:lang w:val="en-US" w:eastAsia="zh-CN"/>
                <w14:textFill>
                  <w14:solidFill>
                    <w14:schemeClr w14:val="tx1"/>
                  </w14:solidFill>
                </w14:textFill>
              </w:rPr>
              <w:t>PVC热解温度250</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，PPR热解温度350</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，在加热条件下</w:t>
            </w:r>
            <w:r>
              <w:rPr>
                <w:rFonts w:hint="eastAsia"/>
                <w:color w:val="000000" w:themeColor="text1"/>
                <w:highlight w:val="none"/>
                <w:lang w:eastAsia="zh-CN"/>
                <w14:textFill>
                  <w14:solidFill>
                    <w14:schemeClr w14:val="tx1"/>
                  </w14:solidFill>
                </w14:textFill>
              </w:rPr>
              <w:t>生产</w:t>
            </w:r>
            <w:r>
              <w:rPr>
                <w:rFonts w:hint="eastAsia"/>
                <w:color w:val="000000" w:themeColor="text1"/>
                <w:highlight w:val="none"/>
                <w14:textFill>
                  <w14:solidFill>
                    <w14:schemeClr w14:val="tx1"/>
                  </w14:solidFill>
                </w14:textFill>
              </w:rPr>
              <w:t>，树脂原料</w:t>
            </w:r>
            <w:r>
              <w:rPr>
                <w:rFonts w:hint="eastAsia"/>
                <w:color w:val="000000" w:themeColor="text1"/>
                <w:highlight w:val="none"/>
                <w:lang w:eastAsia="zh-CN"/>
                <w14:textFill>
                  <w14:solidFill>
                    <w14:schemeClr w14:val="tx1"/>
                  </w14:solidFill>
                </w14:textFill>
              </w:rPr>
              <w:t>加热</w:t>
            </w:r>
            <w:r>
              <w:rPr>
                <w:rFonts w:hint="eastAsia"/>
                <w:color w:val="000000" w:themeColor="text1"/>
                <w:highlight w:val="none"/>
                <w14:textFill>
                  <w14:solidFill>
                    <w14:schemeClr w14:val="tx1"/>
                  </w14:solidFill>
                </w14:textFill>
              </w:rPr>
              <w:t>会产生挥发性有机物及少量恶臭气体。</w:t>
            </w:r>
          </w:p>
          <w:p w14:paraId="1E633687">
            <w:pPr>
              <w:pStyle w:val="8"/>
              <w:ind w:firstLine="480"/>
              <w:rPr>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根据全国第二次污染源普查《塑料制品行业系数手册》，塑料板、管、型材混合挤出工艺挥发性有机物的产污系数为1.50kg/t产品，</w:t>
            </w:r>
            <w:r>
              <w:rPr>
                <w:rFonts w:hint="eastAsia"/>
                <w:color w:val="000000" w:themeColor="text1"/>
                <w:highlight w:val="none"/>
                <w14:textFill>
                  <w14:solidFill>
                    <w14:schemeClr w14:val="tx1"/>
                  </w14:solidFill>
                </w14:textFill>
              </w:rPr>
              <w:t>本项目设计规模为年产300t塑料配件及管材，则注塑及挤出工序非甲烷总烃产生量约为0.45t/a。另根据同类企业的类比调查和《气相色谱—质谱法分析聚氯乙烯加热分解产物》（林华影等，中国卫生检验杂志），在170℃注塑温度条件下，PVC原料氯乙烯产生量为0.0001412mg/g，氯化氢产生量为0.0001187mg/g；本项目PVC树脂颗粒用量270.4t/a，则本项目氯乙烯产生量为0.038kg/a，氯化氢产生量为0.032kg/a。另项目注塑及挤出过程中</w:t>
            </w:r>
            <w:r>
              <w:rPr>
                <w:rFonts w:hint="eastAsia"/>
                <w:color w:val="000000" w:themeColor="text1"/>
                <w:highlight w:val="none"/>
                <w:lang w:eastAsia="zh-CN"/>
                <w14:textFill>
                  <w14:solidFill>
                    <w14:schemeClr w14:val="tx1"/>
                  </w14:solidFill>
                </w14:textFill>
              </w:rPr>
              <w:t>使用复合颗粒，</w:t>
            </w:r>
            <w:r>
              <w:rPr>
                <w:rFonts w:hint="eastAsia"/>
                <w:color w:val="000000" w:themeColor="text1"/>
                <w:highlight w:val="none"/>
                <w14:textFill>
                  <w14:solidFill>
                    <w14:schemeClr w14:val="tx1"/>
                  </w14:solidFill>
                </w14:textFill>
              </w:rPr>
              <w:t>其成分比较复杂，可能产生少量</w:t>
            </w:r>
            <w:r>
              <w:rPr>
                <w:rFonts w:hint="eastAsia"/>
                <w:color w:val="000000" w:themeColor="text1"/>
                <w:highlight w:val="none"/>
                <w:lang w:eastAsia="zh-CN"/>
                <w14:textFill>
                  <w14:solidFill>
                    <w14:schemeClr w14:val="tx1"/>
                  </w14:solidFill>
                </w14:textFill>
              </w:rPr>
              <w:t>异味</w:t>
            </w:r>
            <w:r>
              <w:rPr>
                <w:rFonts w:hint="eastAsia"/>
                <w:color w:val="000000" w:themeColor="text1"/>
                <w:highlight w:val="none"/>
                <w14:textFill>
                  <w14:solidFill>
                    <w14:schemeClr w14:val="tx1"/>
                  </w14:solidFill>
                </w14:textFill>
              </w:rPr>
              <w:t>，以臭气浓度进行表征；本项目注塑及挤出工序废气经收集后经二级活性炭吸附处理，车间内臭气浓度较小，本评价不进行定量分析。</w:t>
            </w:r>
          </w:p>
          <w:p w14:paraId="5F2F8C24">
            <w:pPr>
              <w:pStyle w:val="8"/>
              <w:ind w:firstLine="480"/>
              <w:rPr>
                <w:color w:val="000000" w:themeColor="text1"/>
                <w:szCs w:val="24"/>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本项目拟在一体化密闭设备注塑出料口、加热挤出出料口上方近距离设置集气罩</w:t>
            </w:r>
            <w:r>
              <w:rPr>
                <w:rStyle w:val="44"/>
                <w:rFonts w:hint="eastAsia"/>
                <w:color w:val="000000" w:themeColor="text1"/>
                <w:szCs w:val="20"/>
                <w:highlight w:val="none"/>
                <w14:textFill>
                  <w14:solidFill>
                    <w14:schemeClr w14:val="tx1"/>
                  </w14:solidFill>
                </w14:textFill>
              </w:rPr>
              <w:t>。</w:t>
            </w:r>
            <w:r>
              <w:rPr>
                <w:rFonts w:hint="eastAsia"/>
                <w:color w:val="000000" w:themeColor="text1"/>
                <w:highlight w:val="none"/>
                <w:lang w:val="en-GB"/>
                <w14:textFill>
                  <w14:solidFill>
                    <w14:schemeClr w14:val="tx1"/>
                  </w14:solidFill>
                </w14:textFill>
              </w:rPr>
              <w:t>注塑及加热挤出工序出料口废气通过集气罩收集后，经一套“二级活性炭吸附”处理设施处理后，最终通过</w:t>
            </w:r>
            <w:r>
              <w:rPr>
                <w:color w:val="000000" w:themeColor="text1"/>
                <w:highlight w:val="none"/>
                <w:lang w:val="en-GB"/>
                <w14:textFill>
                  <w14:solidFill>
                    <w14:schemeClr w14:val="tx1"/>
                  </w14:solidFill>
                </w14:textFill>
              </w:rPr>
              <w:t xml:space="preserve"> 1</w:t>
            </w:r>
            <w:r>
              <w:rPr>
                <w:rFonts w:hint="eastAsia"/>
                <w:color w:val="000000" w:themeColor="text1"/>
                <w:highlight w:val="none"/>
                <w:lang w:val="en-GB"/>
                <w14:textFill>
                  <w14:solidFill>
                    <w14:schemeClr w14:val="tx1"/>
                  </w14:solidFill>
                </w14:textFill>
              </w:rPr>
              <w:t>根15</w:t>
            </w:r>
            <w:r>
              <w:rPr>
                <w:color w:val="000000" w:themeColor="text1"/>
                <w:highlight w:val="none"/>
                <w:lang w:val="en-GB"/>
                <w14:textFill>
                  <w14:solidFill>
                    <w14:schemeClr w14:val="tx1"/>
                  </w14:solidFill>
                </w14:textFill>
              </w:rPr>
              <w:t>m</w:t>
            </w:r>
            <w:r>
              <w:rPr>
                <w:rFonts w:hint="eastAsia"/>
                <w:color w:val="000000" w:themeColor="text1"/>
                <w:highlight w:val="none"/>
                <w:lang w:val="en-GB"/>
                <w14:textFill>
                  <w14:solidFill>
                    <w14:schemeClr w14:val="tx1"/>
                  </w14:solidFill>
                </w14:textFill>
              </w:rPr>
              <w:t>高排气筒（DA001）有组织排放，</w:t>
            </w:r>
            <w:r>
              <w:rPr>
                <w:rFonts w:hint="eastAsia" w:hAnsi="宋体"/>
                <w:bCs/>
                <w:color w:val="000000" w:themeColor="text1"/>
                <w:highlight w:val="none"/>
                <w14:textFill>
                  <w14:solidFill>
                    <w14:schemeClr w14:val="tx1"/>
                  </w14:solidFill>
                </w14:textFill>
              </w:rPr>
              <w:t>风机风量约1</w:t>
            </w:r>
            <w:r>
              <w:rPr>
                <w:rFonts w:hint="eastAsia"/>
                <w:bCs/>
                <w:color w:val="000000" w:themeColor="text1"/>
                <w:szCs w:val="24"/>
                <w:highlight w:val="none"/>
                <w14:textFill>
                  <w14:solidFill>
                    <w14:schemeClr w14:val="tx1"/>
                  </w14:solidFill>
                </w14:textFill>
              </w:rPr>
              <w:t>5000m</w:t>
            </w:r>
            <w:r>
              <w:rPr>
                <w:rFonts w:hint="eastAsia"/>
                <w:bCs/>
                <w:color w:val="000000" w:themeColor="text1"/>
                <w:szCs w:val="24"/>
                <w:highlight w:val="none"/>
                <w:vertAlign w:val="superscript"/>
                <w14:textFill>
                  <w14:solidFill>
                    <w14:schemeClr w14:val="tx1"/>
                  </w14:solidFill>
                </w14:textFill>
              </w:rPr>
              <w:t>3</w:t>
            </w:r>
            <w:r>
              <w:rPr>
                <w:rFonts w:hint="eastAsia"/>
                <w:bCs/>
                <w:color w:val="000000" w:themeColor="text1"/>
                <w:szCs w:val="24"/>
                <w:highlight w:val="none"/>
                <w14:textFill>
                  <w14:solidFill>
                    <w14:schemeClr w14:val="tx1"/>
                  </w14:solidFill>
                </w14:textFill>
              </w:rPr>
              <w:t>/h</w:t>
            </w:r>
            <w:r>
              <w:rPr>
                <w:rFonts w:hint="eastAsia" w:hAnsi="宋体"/>
                <w:bCs/>
                <w:color w:val="000000" w:themeColor="text1"/>
                <w:highlight w:val="none"/>
                <w14:textFill>
                  <w14:solidFill>
                    <w14:schemeClr w14:val="tx1"/>
                  </w14:solidFill>
                </w14:textFill>
              </w:rPr>
              <w:t>。</w:t>
            </w:r>
            <w:r>
              <w:rPr>
                <w:bCs/>
                <w:color w:val="000000" w:themeColor="text1"/>
                <w:szCs w:val="24"/>
                <w:highlight w:val="none"/>
                <w14:textFill>
                  <w14:solidFill>
                    <w14:schemeClr w14:val="tx1"/>
                  </w14:solidFill>
                </w14:textFill>
              </w:rPr>
              <w:t>根据《福建省环保厅关于印发福建省重点行业挥发</w:t>
            </w:r>
            <w:r>
              <w:rPr>
                <w:rFonts w:hAnsi="宋体"/>
                <w:bCs/>
                <w:color w:val="000000" w:themeColor="text1"/>
                <w:szCs w:val="24"/>
                <w:highlight w:val="none"/>
                <w14:textFill>
                  <w14:solidFill>
                    <w14:schemeClr w14:val="tx1"/>
                  </w14:solidFill>
                </w14:textFill>
              </w:rPr>
              <w:t>性有机物排放控制要求（试行）的通知》（闽环保大气〔</w:t>
            </w:r>
            <w:r>
              <w:rPr>
                <w:bCs/>
                <w:color w:val="000000" w:themeColor="text1"/>
                <w:szCs w:val="24"/>
                <w:highlight w:val="none"/>
                <w14:textFill>
                  <w14:solidFill>
                    <w14:schemeClr w14:val="tx1"/>
                  </w14:solidFill>
                </w14:textFill>
              </w:rPr>
              <w:t>2017</w:t>
            </w:r>
            <w:r>
              <w:rPr>
                <w:rFonts w:hAnsi="宋体"/>
                <w:bCs/>
                <w:color w:val="000000" w:themeColor="text1"/>
                <w:szCs w:val="24"/>
                <w:highlight w:val="none"/>
                <w14:textFill>
                  <w14:solidFill>
                    <w14:schemeClr w14:val="tx1"/>
                  </w14:solidFill>
                </w14:textFill>
              </w:rPr>
              <w:t>〕</w:t>
            </w:r>
            <w:r>
              <w:rPr>
                <w:bCs/>
                <w:color w:val="000000" w:themeColor="text1"/>
                <w:szCs w:val="24"/>
                <w:highlight w:val="none"/>
                <w14:textFill>
                  <w14:solidFill>
                    <w14:schemeClr w14:val="tx1"/>
                  </w14:solidFill>
                </w14:textFill>
              </w:rPr>
              <w:t>9</w:t>
            </w:r>
            <w:r>
              <w:rPr>
                <w:rFonts w:hAnsi="宋体"/>
                <w:bCs/>
                <w:color w:val="000000" w:themeColor="text1"/>
                <w:szCs w:val="24"/>
                <w:highlight w:val="none"/>
                <w14:textFill>
                  <w14:solidFill>
                    <w14:schemeClr w14:val="tx1"/>
                  </w14:solidFill>
                </w14:textFill>
              </w:rPr>
              <w:t>号）要求，项目有机废气应集中收集后治理排放，且要求密闭式局部收集的逸散的有机废气废气收集率应达到</w:t>
            </w:r>
            <w:r>
              <w:rPr>
                <w:bCs/>
                <w:color w:val="000000" w:themeColor="text1"/>
                <w:szCs w:val="24"/>
                <w:highlight w:val="none"/>
                <w14:textFill>
                  <w14:solidFill>
                    <w14:schemeClr w14:val="tx1"/>
                  </w14:solidFill>
                </w14:textFill>
              </w:rPr>
              <w:t>80%</w:t>
            </w:r>
            <w:r>
              <w:rPr>
                <w:rFonts w:hAnsi="宋体"/>
                <w:bCs/>
                <w:color w:val="000000" w:themeColor="text1"/>
                <w:szCs w:val="24"/>
                <w:highlight w:val="none"/>
                <w14:textFill>
                  <w14:solidFill>
                    <w14:schemeClr w14:val="tx1"/>
                  </w14:solidFill>
                </w14:textFill>
              </w:rPr>
              <w:t>以上</w:t>
            </w:r>
            <w:r>
              <w:rPr>
                <w:rFonts w:hint="eastAsia" w:hAnsi="宋体"/>
                <w:bCs/>
                <w:color w:val="000000" w:themeColor="text1"/>
                <w:szCs w:val="24"/>
                <w:highlight w:val="none"/>
                <w14:textFill>
                  <w14:solidFill>
                    <w14:schemeClr w14:val="tx1"/>
                  </w14:solidFill>
                </w14:textFill>
              </w:rPr>
              <w:t>，本评价建议建设单位采用大风量顶吸式集气罩（设计风量4.16m/s）并尽量靠近设备注塑及加热挤出工序出料口，以提高集气罩收集效率。本评价废气收集效率按80%计。项目拟采用“二级</w:t>
            </w:r>
            <w:r>
              <w:rPr>
                <w:rFonts w:hint="eastAsia"/>
                <w:color w:val="000000" w:themeColor="text1"/>
                <w:highlight w:val="none"/>
                <w:lang w:val="en-GB"/>
                <w14:textFill>
                  <w14:solidFill>
                    <w14:schemeClr w14:val="tx1"/>
                  </w14:solidFill>
                </w14:textFill>
              </w:rPr>
              <w:t>活性炭吸附</w:t>
            </w:r>
            <w:r>
              <w:rPr>
                <w:rFonts w:hint="eastAsia"/>
                <w:color w:val="000000" w:themeColor="text1"/>
                <w:szCs w:val="24"/>
                <w:highlight w:val="none"/>
                <w14:textFill>
                  <w14:solidFill>
                    <w14:schemeClr w14:val="tx1"/>
                  </w14:solidFill>
                </w14:textFill>
              </w:rPr>
              <w:t>”设施处理有机废气，净化效率以80%计。注塑及挤出工序工作时间按8h/d计。</w:t>
            </w:r>
            <w:r>
              <w:rPr>
                <w:color w:val="000000" w:themeColor="text1"/>
                <w:szCs w:val="24"/>
                <w:highlight w:val="none"/>
                <w14:textFill>
                  <w14:solidFill>
                    <w14:schemeClr w14:val="tx1"/>
                  </w14:solidFill>
                </w14:textFill>
              </w:rPr>
              <w:t>本项目</w:t>
            </w:r>
            <w:r>
              <w:rPr>
                <w:rFonts w:hint="eastAsia"/>
                <w:color w:val="000000" w:themeColor="text1"/>
                <w:szCs w:val="24"/>
                <w:highlight w:val="none"/>
                <w14:textFill>
                  <w14:solidFill>
                    <w14:schemeClr w14:val="tx1"/>
                  </w14:solidFill>
                </w14:textFill>
              </w:rPr>
              <w:t>注塑及挤出工序</w:t>
            </w:r>
            <w:r>
              <w:rPr>
                <w:color w:val="000000" w:themeColor="text1"/>
                <w:szCs w:val="24"/>
                <w:highlight w:val="none"/>
                <w14:textFill>
                  <w14:solidFill>
                    <w14:schemeClr w14:val="tx1"/>
                  </w14:solidFill>
                </w14:textFill>
              </w:rPr>
              <w:t>废气产排情况见表4.</w:t>
            </w:r>
            <w:r>
              <w:rPr>
                <w:rFonts w:hint="eastAsia"/>
                <w:color w:val="000000" w:themeColor="text1"/>
                <w:szCs w:val="24"/>
                <w:highlight w:val="none"/>
                <w14:textFill>
                  <w14:solidFill>
                    <w14:schemeClr w14:val="tx1"/>
                  </w14:solidFill>
                </w14:textFill>
              </w:rPr>
              <w:t>2-</w:t>
            </w:r>
            <w:r>
              <w:rPr>
                <w:rFonts w:hint="eastAsia"/>
                <w:color w:val="000000" w:themeColor="text1"/>
                <w:szCs w:val="24"/>
                <w:highlight w:val="none"/>
                <w:lang w:val="en-US" w:eastAsia="zh-CN"/>
                <w14:textFill>
                  <w14:solidFill>
                    <w14:schemeClr w14:val="tx1"/>
                  </w14:solidFill>
                </w14:textFill>
              </w:rPr>
              <w:t>6</w:t>
            </w:r>
            <w:r>
              <w:rPr>
                <w:color w:val="000000" w:themeColor="text1"/>
                <w:szCs w:val="24"/>
                <w:highlight w:val="none"/>
                <w14:textFill>
                  <w14:solidFill>
                    <w14:schemeClr w14:val="tx1"/>
                  </w14:solidFill>
                </w14:textFill>
              </w:rPr>
              <w:t>。</w:t>
            </w:r>
          </w:p>
          <w:p w14:paraId="5504512F">
            <w:pPr>
              <w:pStyle w:val="305"/>
              <w:spacing w:before="120" w:line="360" w:lineRule="auto"/>
              <w:ind w:firstLine="480" w:firstLineChars="200"/>
              <w:rPr>
                <w:color w:val="000000" w:themeColor="text1"/>
                <w:sz w:val="24"/>
                <w:highlight w:val="none"/>
                <w14:textFill>
                  <w14:solidFill>
                    <w14:schemeClr w14:val="tx1"/>
                  </w14:solidFill>
                </w14:textFill>
              </w:rPr>
            </w:pPr>
          </w:p>
          <w:p w14:paraId="21AB5583">
            <w:pPr>
              <w:tabs>
                <w:tab w:val="left" w:pos="1320"/>
              </w:tabs>
              <w:snapToGrid w:val="0"/>
              <w:spacing w:line="360" w:lineRule="auto"/>
              <w:ind w:firstLine="480"/>
              <w:rPr>
                <w:color w:val="000000" w:themeColor="text1"/>
                <w:highlight w:val="none"/>
                <w14:textFill>
                  <w14:solidFill>
                    <w14:schemeClr w14:val="tx1"/>
                  </w14:solidFill>
                </w14:textFill>
              </w:rPr>
            </w:pPr>
          </w:p>
        </w:tc>
      </w:tr>
    </w:tbl>
    <w:p w14:paraId="1D9B7A5B">
      <w:pPr>
        <w:adjustRightInd w:val="0"/>
        <w:snapToGrid w:val="0"/>
        <w:spacing w:line="360" w:lineRule="auto"/>
        <w:ind w:firstLine="562"/>
        <w:rPr>
          <w:b/>
          <w:color w:val="000000" w:themeColor="text1"/>
          <w:kern w:val="0"/>
          <w:sz w:val="28"/>
          <w:szCs w:val="28"/>
          <w:highlight w:val="none"/>
          <w14:textFill>
            <w14:solidFill>
              <w14:schemeClr w14:val="tx1"/>
            </w14:solidFill>
          </w14:textFill>
        </w:rPr>
        <w:sectPr>
          <w:pgSz w:w="11907" w:h="16840"/>
          <w:pgMar w:top="1134" w:right="1418" w:bottom="1418" w:left="1418" w:header="851" w:footer="851" w:gutter="0"/>
          <w:pgBorders>
            <w:top w:val="none" w:sz="0" w:space="0"/>
            <w:left w:val="none" w:sz="0" w:space="0"/>
            <w:bottom w:val="none" w:sz="0" w:space="0"/>
            <w:right w:val="none" w:sz="0" w:space="0"/>
          </w:pgBorders>
          <w:cols w:space="720" w:num="1"/>
          <w:docGrid w:linePitch="312" w:charSpace="0"/>
        </w:sectPr>
      </w:pPr>
    </w:p>
    <w:p w14:paraId="70B1AEE7">
      <w:pPr>
        <w:spacing w:line="360" w:lineRule="auto"/>
        <w:jc w:val="center"/>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表</w:t>
      </w:r>
      <w:r>
        <w:rPr>
          <w:b/>
          <w:color w:val="000000" w:themeColor="text1"/>
          <w:sz w:val="24"/>
          <w:highlight w:val="none"/>
          <w14:textFill>
            <w14:solidFill>
              <w14:schemeClr w14:val="tx1"/>
            </w14:solidFill>
          </w14:textFill>
        </w:rPr>
        <w:t>4.</w:t>
      </w:r>
      <w:r>
        <w:rPr>
          <w:rFonts w:hint="eastAsia"/>
          <w:b/>
          <w:color w:val="000000" w:themeColor="text1"/>
          <w:sz w:val="24"/>
          <w:highlight w:val="none"/>
          <w14:textFill>
            <w14:solidFill>
              <w14:schemeClr w14:val="tx1"/>
            </w14:solidFill>
          </w14:textFill>
        </w:rPr>
        <w:t>2</w:t>
      </w:r>
      <w:r>
        <w:rPr>
          <w:b/>
          <w:color w:val="000000" w:themeColor="text1"/>
          <w:sz w:val="24"/>
          <w:highlight w:val="none"/>
          <w14:textFill>
            <w14:solidFill>
              <w14:schemeClr w14:val="tx1"/>
            </w14:solidFill>
          </w14:textFill>
        </w:rPr>
        <w:t>-</w:t>
      </w:r>
      <w:r>
        <w:rPr>
          <w:rFonts w:hint="eastAsia"/>
          <w:b/>
          <w:color w:val="000000" w:themeColor="text1"/>
          <w:sz w:val="24"/>
          <w:highlight w:val="none"/>
          <w14:textFill>
            <w14:solidFill>
              <w14:schemeClr w14:val="tx1"/>
            </w14:solidFill>
          </w14:textFill>
        </w:rPr>
        <w:t>6  废气污染源源强核算结果及相关参数一览表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8"/>
        <w:gridCol w:w="668"/>
        <w:gridCol w:w="835"/>
        <w:gridCol w:w="688"/>
        <w:gridCol w:w="999"/>
        <w:gridCol w:w="919"/>
        <w:gridCol w:w="1026"/>
        <w:gridCol w:w="1030"/>
        <w:gridCol w:w="1335"/>
        <w:gridCol w:w="780"/>
        <w:gridCol w:w="942"/>
        <w:gridCol w:w="638"/>
        <w:gridCol w:w="919"/>
        <w:gridCol w:w="1027"/>
        <w:gridCol w:w="1030"/>
        <w:gridCol w:w="636"/>
      </w:tblGrid>
      <w:tr w14:paraId="764403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 w:type="pct"/>
            <w:vMerge w:val="restart"/>
            <w:vAlign w:val="center"/>
          </w:tcPr>
          <w:p w14:paraId="6B8FB672">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工艺</w:t>
            </w:r>
            <w:r>
              <w:rPr>
                <w:rFonts w:hint="eastAsia"/>
                <w:color w:val="000000" w:themeColor="text1"/>
                <w:szCs w:val="21"/>
                <w:highlight w:val="none"/>
                <w14:textFill>
                  <w14:solidFill>
                    <w14:schemeClr w14:val="tx1"/>
                  </w14:solidFill>
                </w14:textFill>
              </w:rPr>
              <w:t>/生产线</w:t>
            </w:r>
          </w:p>
        </w:tc>
        <w:tc>
          <w:tcPr>
            <w:tcW w:w="235" w:type="pct"/>
            <w:vMerge w:val="restart"/>
            <w:vAlign w:val="center"/>
          </w:tcPr>
          <w:p w14:paraId="03572E3A">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装置</w:t>
            </w:r>
          </w:p>
        </w:tc>
        <w:tc>
          <w:tcPr>
            <w:tcW w:w="293" w:type="pct"/>
            <w:vMerge w:val="restart"/>
            <w:vAlign w:val="center"/>
          </w:tcPr>
          <w:p w14:paraId="42950F75">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排放源</w:t>
            </w:r>
          </w:p>
        </w:tc>
        <w:tc>
          <w:tcPr>
            <w:tcW w:w="242" w:type="pct"/>
            <w:vMerge w:val="restart"/>
            <w:vAlign w:val="center"/>
          </w:tcPr>
          <w:p w14:paraId="6B7ED1AB">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污染物</w:t>
            </w:r>
          </w:p>
        </w:tc>
        <w:tc>
          <w:tcPr>
            <w:tcW w:w="1396" w:type="pct"/>
            <w:gridSpan w:val="4"/>
            <w:vAlign w:val="center"/>
          </w:tcPr>
          <w:p w14:paraId="7B3E88F9">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污染物产生</w:t>
            </w:r>
          </w:p>
        </w:tc>
        <w:tc>
          <w:tcPr>
            <w:tcW w:w="1074" w:type="pct"/>
            <w:gridSpan w:val="3"/>
            <w:vAlign w:val="center"/>
          </w:tcPr>
          <w:p w14:paraId="2919C267">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治理措施</w:t>
            </w:r>
          </w:p>
        </w:tc>
        <w:tc>
          <w:tcPr>
            <w:tcW w:w="1270" w:type="pct"/>
            <w:gridSpan w:val="4"/>
            <w:vAlign w:val="center"/>
          </w:tcPr>
          <w:p w14:paraId="5C43AC54">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污染物排放</w:t>
            </w:r>
          </w:p>
        </w:tc>
        <w:tc>
          <w:tcPr>
            <w:tcW w:w="223" w:type="pct"/>
            <w:vMerge w:val="restart"/>
            <w:vAlign w:val="center"/>
          </w:tcPr>
          <w:p w14:paraId="2B36F439">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排放时间(h)</w:t>
            </w:r>
          </w:p>
        </w:tc>
      </w:tr>
      <w:tr w14:paraId="770C94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 w:type="pct"/>
            <w:vMerge w:val="continue"/>
            <w:vAlign w:val="center"/>
          </w:tcPr>
          <w:p w14:paraId="2A39BDD8">
            <w:pPr>
              <w:pStyle w:val="87"/>
              <w:rPr>
                <w:color w:val="000000" w:themeColor="text1"/>
                <w:szCs w:val="21"/>
                <w:highlight w:val="none"/>
                <w14:textFill>
                  <w14:solidFill>
                    <w14:schemeClr w14:val="tx1"/>
                  </w14:solidFill>
                </w14:textFill>
              </w:rPr>
            </w:pPr>
          </w:p>
        </w:tc>
        <w:tc>
          <w:tcPr>
            <w:tcW w:w="235" w:type="pct"/>
            <w:vMerge w:val="continue"/>
            <w:vAlign w:val="center"/>
          </w:tcPr>
          <w:p w14:paraId="0434D6D2">
            <w:pPr>
              <w:pStyle w:val="87"/>
              <w:rPr>
                <w:color w:val="000000" w:themeColor="text1"/>
                <w:szCs w:val="21"/>
                <w:highlight w:val="none"/>
                <w14:textFill>
                  <w14:solidFill>
                    <w14:schemeClr w14:val="tx1"/>
                  </w14:solidFill>
                </w14:textFill>
              </w:rPr>
            </w:pPr>
          </w:p>
        </w:tc>
        <w:tc>
          <w:tcPr>
            <w:tcW w:w="293" w:type="pct"/>
            <w:vMerge w:val="continue"/>
            <w:vAlign w:val="center"/>
          </w:tcPr>
          <w:p w14:paraId="7A21F779">
            <w:pPr>
              <w:pStyle w:val="87"/>
              <w:rPr>
                <w:color w:val="000000" w:themeColor="text1"/>
                <w:szCs w:val="21"/>
                <w:highlight w:val="none"/>
                <w14:textFill>
                  <w14:solidFill>
                    <w14:schemeClr w14:val="tx1"/>
                  </w14:solidFill>
                </w14:textFill>
              </w:rPr>
            </w:pPr>
          </w:p>
        </w:tc>
        <w:tc>
          <w:tcPr>
            <w:tcW w:w="242" w:type="pct"/>
            <w:vMerge w:val="continue"/>
            <w:vAlign w:val="center"/>
          </w:tcPr>
          <w:p w14:paraId="041FDE36">
            <w:pPr>
              <w:pStyle w:val="87"/>
              <w:rPr>
                <w:color w:val="000000" w:themeColor="text1"/>
                <w:szCs w:val="21"/>
                <w:highlight w:val="none"/>
                <w14:textFill>
                  <w14:solidFill>
                    <w14:schemeClr w14:val="tx1"/>
                  </w14:solidFill>
                </w14:textFill>
              </w:rPr>
            </w:pPr>
          </w:p>
        </w:tc>
        <w:tc>
          <w:tcPr>
            <w:tcW w:w="351" w:type="pct"/>
            <w:vAlign w:val="center"/>
          </w:tcPr>
          <w:p w14:paraId="559C7DD4">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核算</w:t>
            </w:r>
          </w:p>
          <w:p w14:paraId="6F942167">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方法</w:t>
            </w:r>
          </w:p>
        </w:tc>
        <w:tc>
          <w:tcPr>
            <w:tcW w:w="323" w:type="pct"/>
            <w:vAlign w:val="center"/>
          </w:tcPr>
          <w:p w14:paraId="20D26222">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风量(m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/h)</w:t>
            </w:r>
          </w:p>
        </w:tc>
        <w:tc>
          <w:tcPr>
            <w:tcW w:w="360" w:type="pct"/>
            <w:vAlign w:val="center"/>
          </w:tcPr>
          <w:p w14:paraId="420B739D">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浓度(mg/m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w:t>
            </w:r>
          </w:p>
        </w:tc>
        <w:tc>
          <w:tcPr>
            <w:tcW w:w="361" w:type="pct"/>
            <w:vAlign w:val="center"/>
          </w:tcPr>
          <w:p w14:paraId="4C5F2FE4">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产生量(t/a)</w:t>
            </w:r>
          </w:p>
        </w:tc>
        <w:tc>
          <w:tcPr>
            <w:tcW w:w="469" w:type="pct"/>
            <w:vAlign w:val="center"/>
          </w:tcPr>
          <w:p w14:paraId="7ABD2035">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工艺</w:t>
            </w:r>
          </w:p>
        </w:tc>
        <w:tc>
          <w:tcPr>
            <w:tcW w:w="274" w:type="pct"/>
            <w:vAlign w:val="center"/>
          </w:tcPr>
          <w:p w14:paraId="44897E0D">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效率(%)</w:t>
            </w:r>
          </w:p>
        </w:tc>
        <w:tc>
          <w:tcPr>
            <w:tcW w:w="329" w:type="pct"/>
            <w:vAlign w:val="center"/>
          </w:tcPr>
          <w:p w14:paraId="69B588AB">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是否为可行技术</w:t>
            </w:r>
          </w:p>
        </w:tc>
        <w:tc>
          <w:tcPr>
            <w:tcW w:w="224" w:type="pct"/>
            <w:vAlign w:val="center"/>
          </w:tcPr>
          <w:p w14:paraId="7449010D">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核算方法</w:t>
            </w:r>
          </w:p>
        </w:tc>
        <w:tc>
          <w:tcPr>
            <w:tcW w:w="323" w:type="pct"/>
            <w:vAlign w:val="center"/>
          </w:tcPr>
          <w:p w14:paraId="2FBA565F">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废气产生量(m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/h)</w:t>
            </w:r>
          </w:p>
        </w:tc>
        <w:tc>
          <w:tcPr>
            <w:tcW w:w="361" w:type="pct"/>
            <w:vAlign w:val="center"/>
          </w:tcPr>
          <w:p w14:paraId="1A903DBA">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浓度(mg/m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w:t>
            </w:r>
          </w:p>
        </w:tc>
        <w:tc>
          <w:tcPr>
            <w:tcW w:w="361" w:type="pct"/>
            <w:vAlign w:val="center"/>
          </w:tcPr>
          <w:p w14:paraId="2A9CB96D">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排放量(t/a)</w:t>
            </w:r>
          </w:p>
        </w:tc>
        <w:tc>
          <w:tcPr>
            <w:tcW w:w="223" w:type="pct"/>
            <w:vMerge w:val="continue"/>
            <w:vAlign w:val="center"/>
          </w:tcPr>
          <w:p w14:paraId="59824E8E">
            <w:pPr>
              <w:pStyle w:val="87"/>
              <w:rPr>
                <w:color w:val="000000" w:themeColor="text1"/>
                <w:szCs w:val="21"/>
                <w:highlight w:val="none"/>
                <w14:textFill>
                  <w14:solidFill>
                    <w14:schemeClr w14:val="tx1"/>
                  </w14:solidFill>
                </w14:textFill>
              </w:rPr>
            </w:pPr>
          </w:p>
        </w:tc>
      </w:tr>
      <w:tr w14:paraId="7AE618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 w:type="pct"/>
            <w:vMerge w:val="restart"/>
            <w:vAlign w:val="center"/>
          </w:tcPr>
          <w:p w14:paraId="389B50BD">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注塑、挤出工序</w:t>
            </w:r>
          </w:p>
        </w:tc>
        <w:tc>
          <w:tcPr>
            <w:tcW w:w="235" w:type="pct"/>
            <w:vMerge w:val="restart"/>
            <w:vAlign w:val="center"/>
          </w:tcPr>
          <w:p w14:paraId="397536A8">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注塑、挤出</w:t>
            </w:r>
            <w:r>
              <w:rPr>
                <w:color w:val="000000" w:themeColor="text1"/>
                <w:szCs w:val="21"/>
                <w:highlight w:val="none"/>
                <w14:textFill>
                  <w14:solidFill>
                    <w14:schemeClr w14:val="tx1"/>
                  </w14:solidFill>
                </w14:textFill>
              </w:rPr>
              <w:t>设备</w:t>
            </w:r>
          </w:p>
        </w:tc>
        <w:tc>
          <w:tcPr>
            <w:tcW w:w="293" w:type="pct"/>
            <w:vMerge w:val="restart"/>
            <w:vAlign w:val="center"/>
          </w:tcPr>
          <w:p w14:paraId="60BE9642">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DA001</w:t>
            </w:r>
          </w:p>
        </w:tc>
        <w:tc>
          <w:tcPr>
            <w:tcW w:w="242" w:type="pct"/>
            <w:vAlign w:val="center"/>
          </w:tcPr>
          <w:p w14:paraId="0A9749E8">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非甲烷总烃</w:t>
            </w:r>
          </w:p>
        </w:tc>
        <w:tc>
          <w:tcPr>
            <w:tcW w:w="351" w:type="pct"/>
            <w:vAlign w:val="center"/>
          </w:tcPr>
          <w:p w14:paraId="68FAFA48">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系数法</w:t>
            </w:r>
          </w:p>
        </w:tc>
        <w:tc>
          <w:tcPr>
            <w:tcW w:w="323" w:type="pct"/>
            <w:vMerge w:val="restart"/>
            <w:vAlign w:val="center"/>
          </w:tcPr>
          <w:p w14:paraId="7F60946A">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1</w:t>
            </w:r>
            <w:r>
              <w:rPr>
                <w:rFonts w:hint="eastAsia"/>
                <w:color w:val="000000" w:themeColor="text1"/>
                <w:szCs w:val="21"/>
                <w:highlight w:val="none"/>
                <w14:textFill>
                  <w14:solidFill>
                    <w14:schemeClr w14:val="tx1"/>
                  </w14:solidFill>
                </w14:textFill>
              </w:rPr>
              <w:t>5000</w:t>
            </w:r>
          </w:p>
        </w:tc>
        <w:tc>
          <w:tcPr>
            <w:tcW w:w="360" w:type="pct"/>
            <w:vAlign w:val="center"/>
          </w:tcPr>
          <w:p w14:paraId="372A94CE">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9.09</w:t>
            </w:r>
          </w:p>
        </w:tc>
        <w:tc>
          <w:tcPr>
            <w:tcW w:w="361" w:type="pct"/>
            <w:vAlign w:val="center"/>
          </w:tcPr>
          <w:p w14:paraId="779B64B2">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14:textFill>
                  <w14:solidFill>
                    <w14:schemeClr w14:val="tx1"/>
                  </w14:solidFill>
                </w14:textFill>
              </w:rPr>
              <w:t>0.</w:t>
            </w:r>
            <w:r>
              <w:rPr>
                <w:rFonts w:hint="eastAsia"/>
                <w:color w:val="000000" w:themeColor="text1"/>
                <w:szCs w:val="21"/>
                <w:highlight w:val="none"/>
                <w:lang w:val="en-US"/>
                <w14:textFill>
                  <w14:solidFill>
                    <w14:schemeClr w14:val="tx1"/>
                  </w14:solidFill>
                </w14:textFill>
              </w:rPr>
              <w:t>36</w:t>
            </w:r>
          </w:p>
        </w:tc>
        <w:tc>
          <w:tcPr>
            <w:tcW w:w="469" w:type="pct"/>
            <w:vMerge w:val="restart"/>
            <w:vAlign w:val="center"/>
          </w:tcPr>
          <w:p w14:paraId="1F72F3E8">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集气罩+二级活性炭吸附</w:t>
            </w:r>
          </w:p>
        </w:tc>
        <w:tc>
          <w:tcPr>
            <w:tcW w:w="274" w:type="pct"/>
            <w:vMerge w:val="restart"/>
            <w:vAlign w:val="center"/>
          </w:tcPr>
          <w:p w14:paraId="1803CCD9">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80</w:t>
            </w:r>
          </w:p>
        </w:tc>
        <w:tc>
          <w:tcPr>
            <w:tcW w:w="329" w:type="pct"/>
            <w:vMerge w:val="restart"/>
            <w:vAlign w:val="center"/>
          </w:tcPr>
          <w:p w14:paraId="64D651D5">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c>
          <w:tcPr>
            <w:tcW w:w="224" w:type="pct"/>
            <w:vAlign w:val="center"/>
          </w:tcPr>
          <w:p w14:paraId="0D0E50A4">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系数法</w:t>
            </w:r>
          </w:p>
        </w:tc>
        <w:tc>
          <w:tcPr>
            <w:tcW w:w="323" w:type="pct"/>
            <w:vMerge w:val="restart"/>
            <w:vAlign w:val="center"/>
          </w:tcPr>
          <w:p w14:paraId="79386B82">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1</w:t>
            </w:r>
            <w:r>
              <w:rPr>
                <w:rFonts w:hint="eastAsia"/>
                <w:color w:val="000000" w:themeColor="text1"/>
                <w:szCs w:val="21"/>
                <w:highlight w:val="none"/>
                <w14:textFill>
                  <w14:solidFill>
                    <w14:schemeClr w14:val="tx1"/>
                  </w14:solidFill>
                </w14:textFill>
              </w:rPr>
              <w:t>5000</w:t>
            </w:r>
          </w:p>
        </w:tc>
        <w:tc>
          <w:tcPr>
            <w:tcW w:w="361" w:type="pct"/>
            <w:vAlign w:val="center"/>
          </w:tcPr>
          <w:p w14:paraId="04814275">
            <w:pPr>
              <w:pStyle w:val="87"/>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1.81</w:t>
            </w:r>
          </w:p>
        </w:tc>
        <w:tc>
          <w:tcPr>
            <w:tcW w:w="361" w:type="pct"/>
            <w:vAlign w:val="center"/>
          </w:tcPr>
          <w:p w14:paraId="6DDF2917">
            <w:pPr>
              <w:pStyle w:val="87"/>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0.0</w:t>
            </w:r>
            <w:r>
              <w:rPr>
                <w:rFonts w:hint="eastAsia"/>
                <w:color w:val="000000" w:themeColor="text1"/>
                <w:szCs w:val="21"/>
                <w:highlight w:val="none"/>
                <w:lang w:val="en-US" w:eastAsia="zh-CN"/>
                <w14:textFill>
                  <w14:solidFill>
                    <w14:schemeClr w14:val="tx1"/>
                  </w14:solidFill>
                </w14:textFill>
              </w:rPr>
              <w:t>72</w:t>
            </w:r>
          </w:p>
        </w:tc>
        <w:tc>
          <w:tcPr>
            <w:tcW w:w="223" w:type="pct"/>
            <w:vAlign w:val="center"/>
          </w:tcPr>
          <w:p w14:paraId="2538461A">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2640</w:t>
            </w:r>
          </w:p>
        </w:tc>
      </w:tr>
      <w:tr w14:paraId="216EA8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 w:type="pct"/>
            <w:vMerge w:val="continue"/>
            <w:vAlign w:val="center"/>
          </w:tcPr>
          <w:p w14:paraId="6C202A88">
            <w:pPr>
              <w:pStyle w:val="87"/>
              <w:rPr>
                <w:color w:val="000000" w:themeColor="text1"/>
                <w:szCs w:val="21"/>
                <w:highlight w:val="none"/>
                <w14:textFill>
                  <w14:solidFill>
                    <w14:schemeClr w14:val="tx1"/>
                  </w14:solidFill>
                </w14:textFill>
              </w:rPr>
            </w:pPr>
          </w:p>
        </w:tc>
        <w:tc>
          <w:tcPr>
            <w:tcW w:w="235" w:type="pct"/>
            <w:vMerge w:val="continue"/>
            <w:vAlign w:val="center"/>
          </w:tcPr>
          <w:p w14:paraId="540CD60F">
            <w:pPr>
              <w:pStyle w:val="87"/>
              <w:rPr>
                <w:color w:val="000000" w:themeColor="text1"/>
                <w:szCs w:val="21"/>
                <w:highlight w:val="none"/>
                <w14:textFill>
                  <w14:solidFill>
                    <w14:schemeClr w14:val="tx1"/>
                  </w14:solidFill>
                </w14:textFill>
              </w:rPr>
            </w:pPr>
          </w:p>
        </w:tc>
        <w:tc>
          <w:tcPr>
            <w:tcW w:w="293" w:type="pct"/>
            <w:vMerge w:val="continue"/>
            <w:vAlign w:val="center"/>
          </w:tcPr>
          <w:p w14:paraId="1CD1776C">
            <w:pPr>
              <w:pStyle w:val="87"/>
              <w:rPr>
                <w:color w:val="000000" w:themeColor="text1"/>
                <w:szCs w:val="21"/>
                <w:highlight w:val="none"/>
                <w14:textFill>
                  <w14:solidFill>
                    <w14:schemeClr w14:val="tx1"/>
                  </w14:solidFill>
                </w14:textFill>
              </w:rPr>
            </w:pPr>
          </w:p>
        </w:tc>
        <w:tc>
          <w:tcPr>
            <w:tcW w:w="242" w:type="pct"/>
            <w:vAlign w:val="center"/>
          </w:tcPr>
          <w:p w14:paraId="7FEE338F">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氯乙烯</w:t>
            </w:r>
          </w:p>
        </w:tc>
        <w:tc>
          <w:tcPr>
            <w:tcW w:w="351" w:type="pct"/>
            <w:vAlign w:val="center"/>
          </w:tcPr>
          <w:p w14:paraId="10686307">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系数法</w:t>
            </w:r>
          </w:p>
        </w:tc>
        <w:tc>
          <w:tcPr>
            <w:tcW w:w="323" w:type="pct"/>
            <w:vMerge w:val="continue"/>
            <w:vAlign w:val="center"/>
          </w:tcPr>
          <w:p w14:paraId="5458CB6B">
            <w:pPr>
              <w:pStyle w:val="87"/>
              <w:rPr>
                <w:color w:val="000000" w:themeColor="text1"/>
                <w:szCs w:val="21"/>
                <w:highlight w:val="none"/>
                <w14:textFill>
                  <w14:solidFill>
                    <w14:schemeClr w14:val="tx1"/>
                  </w14:solidFill>
                </w14:textFill>
              </w:rPr>
            </w:pPr>
          </w:p>
        </w:tc>
        <w:tc>
          <w:tcPr>
            <w:tcW w:w="360" w:type="pct"/>
            <w:vAlign w:val="center"/>
          </w:tcPr>
          <w:p w14:paraId="242A10B1">
            <w:pPr>
              <w:pStyle w:val="87"/>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1.15</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w:t>
            </w:r>
            <w:r>
              <w:rPr>
                <w:rFonts w:hint="eastAsia"/>
                <w:color w:val="000000" w:themeColor="text1"/>
                <w:szCs w:val="21"/>
                <w:highlight w:val="none"/>
                <w:vertAlign w:val="superscript"/>
                <w:lang w:val="en-US" w:eastAsia="zh-CN"/>
                <w14:textFill>
                  <w14:solidFill>
                    <w14:schemeClr w14:val="tx1"/>
                  </w14:solidFill>
                </w14:textFill>
              </w:rPr>
              <w:t>5</w:t>
            </w:r>
          </w:p>
        </w:tc>
        <w:tc>
          <w:tcPr>
            <w:tcW w:w="361" w:type="pct"/>
            <w:vAlign w:val="center"/>
          </w:tcPr>
          <w:p w14:paraId="04EED5B5">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3.04</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-5</w:t>
            </w:r>
          </w:p>
        </w:tc>
        <w:tc>
          <w:tcPr>
            <w:tcW w:w="469" w:type="pct"/>
            <w:vMerge w:val="continue"/>
            <w:vAlign w:val="center"/>
          </w:tcPr>
          <w:p w14:paraId="2EA7ECB2">
            <w:pPr>
              <w:pStyle w:val="87"/>
              <w:rPr>
                <w:color w:val="000000" w:themeColor="text1"/>
                <w:szCs w:val="21"/>
                <w:highlight w:val="none"/>
                <w14:textFill>
                  <w14:solidFill>
                    <w14:schemeClr w14:val="tx1"/>
                  </w14:solidFill>
                </w14:textFill>
              </w:rPr>
            </w:pPr>
          </w:p>
        </w:tc>
        <w:tc>
          <w:tcPr>
            <w:tcW w:w="274" w:type="pct"/>
            <w:vMerge w:val="continue"/>
            <w:vAlign w:val="center"/>
          </w:tcPr>
          <w:p w14:paraId="1D7A01C5">
            <w:pPr>
              <w:pStyle w:val="87"/>
              <w:rPr>
                <w:color w:val="000000" w:themeColor="text1"/>
                <w:szCs w:val="21"/>
                <w:highlight w:val="none"/>
                <w14:textFill>
                  <w14:solidFill>
                    <w14:schemeClr w14:val="tx1"/>
                  </w14:solidFill>
                </w14:textFill>
              </w:rPr>
            </w:pPr>
          </w:p>
        </w:tc>
        <w:tc>
          <w:tcPr>
            <w:tcW w:w="329" w:type="pct"/>
            <w:vMerge w:val="continue"/>
            <w:vAlign w:val="center"/>
          </w:tcPr>
          <w:p w14:paraId="2B23B42E">
            <w:pPr>
              <w:pStyle w:val="87"/>
              <w:rPr>
                <w:color w:val="000000" w:themeColor="text1"/>
                <w:szCs w:val="21"/>
                <w:highlight w:val="none"/>
                <w14:textFill>
                  <w14:solidFill>
                    <w14:schemeClr w14:val="tx1"/>
                  </w14:solidFill>
                </w14:textFill>
              </w:rPr>
            </w:pPr>
          </w:p>
        </w:tc>
        <w:tc>
          <w:tcPr>
            <w:tcW w:w="224" w:type="pct"/>
            <w:vAlign w:val="center"/>
          </w:tcPr>
          <w:p w14:paraId="2411003A">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系数法</w:t>
            </w:r>
          </w:p>
        </w:tc>
        <w:tc>
          <w:tcPr>
            <w:tcW w:w="323" w:type="pct"/>
            <w:vMerge w:val="continue"/>
            <w:vAlign w:val="center"/>
          </w:tcPr>
          <w:p w14:paraId="46A7643E">
            <w:pPr>
              <w:pStyle w:val="87"/>
              <w:rPr>
                <w:color w:val="000000" w:themeColor="text1"/>
                <w:szCs w:val="21"/>
                <w:highlight w:val="none"/>
                <w14:textFill>
                  <w14:solidFill>
                    <w14:schemeClr w14:val="tx1"/>
                  </w14:solidFill>
                </w14:textFill>
              </w:rPr>
            </w:pPr>
          </w:p>
        </w:tc>
        <w:tc>
          <w:tcPr>
            <w:tcW w:w="361" w:type="pct"/>
            <w:vAlign w:val="center"/>
          </w:tcPr>
          <w:p w14:paraId="79EA9029">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1.5</w:t>
            </w:r>
            <w:r>
              <w:rPr>
                <w:rFonts w:hint="eastAsia"/>
                <w:color w:val="000000" w:themeColor="text1"/>
                <w:szCs w:val="21"/>
                <w:highlight w:val="none"/>
                <w:lang w:val="en-US" w:eastAsia="zh-CN"/>
                <w14:textFill>
                  <w14:solidFill>
                    <w14:schemeClr w14:val="tx1"/>
                  </w14:solidFill>
                </w14:textFill>
              </w:rPr>
              <w:t>4</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-4</w:t>
            </w:r>
          </w:p>
        </w:tc>
        <w:tc>
          <w:tcPr>
            <w:tcW w:w="361" w:type="pct"/>
            <w:vAlign w:val="center"/>
          </w:tcPr>
          <w:p w14:paraId="601C1122">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6.08</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-6</w:t>
            </w:r>
          </w:p>
        </w:tc>
        <w:tc>
          <w:tcPr>
            <w:tcW w:w="223" w:type="pct"/>
            <w:vAlign w:val="center"/>
          </w:tcPr>
          <w:p w14:paraId="43463CE1">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2640</w:t>
            </w:r>
          </w:p>
        </w:tc>
      </w:tr>
      <w:tr w14:paraId="329E8C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 w:type="pct"/>
            <w:vMerge w:val="continue"/>
            <w:vAlign w:val="center"/>
          </w:tcPr>
          <w:p w14:paraId="261899B9">
            <w:pPr>
              <w:pStyle w:val="87"/>
              <w:rPr>
                <w:color w:val="000000" w:themeColor="text1"/>
                <w:szCs w:val="21"/>
                <w:highlight w:val="none"/>
                <w14:textFill>
                  <w14:solidFill>
                    <w14:schemeClr w14:val="tx1"/>
                  </w14:solidFill>
                </w14:textFill>
              </w:rPr>
            </w:pPr>
          </w:p>
        </w:tc>
        <w:tc>
          <w:tcPr>
            <w:tcW w:w="235" w:type="pct"/>
            <w:vMerge w:val="continue"/>
            <w:vAlign w:val="center"/>
          </w:tcPr>
          <w:p w14:paraId="2B410AD5">
            <w:pPr>
              <w:pStyle w:val="87"/>
              <w:rPr>
                <w:color w:val="000000" w:themeColor="text1"/>
                <w:szCs w:val="21"/>
                <w:highlight w:val="none"/>
                <w14:textFill>
                  <w14:solidFill>
                    <w14:schemeClr w14:val="tx1"/>
                  </w14:solidFill>
                </w14:textFill>
              </w:rPr>
            </w:pPr>
          </w:p>
        </w:tc>
        <w:tc>
          <w:tcPr>
            <w:tcW w:w="293" w:type="pct"/>
            <w:vMerge w:val="continue"/>
            <w:vAlign w:val="center"/>
          </w:tcPr>
          <w:p w14:paraId="0185190C">
            <w:pPr>
              <w:pStyle w:val="87"/>
              <w:rPr>
                <w:color w:val="000000" w:themeColor="text1"/>
                <w:szCs w:val="21"/>
                <w:highlight w:val="none"/>
                <w14:textFill>
                  <w14:solidFill>
                    <w14:schemeClr w14:val="tx1"/>
                  </w14:solidFill>
                </w14:textFill>
              </w:rPr>
            </w:pPr>
          </w:p>
        </w:tc>
        <w:tc>
          <w:tcPr>
            <w:tcW w:w="242" w:type="pct"/>
            <w:vAlign w:val="center"/>
          </w:tcPr>
          <w:p w14:paraId="1FB24775">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氯化氢</w:t>
            </w:r>
          </w:p>
        </w:tc>
        <w:tc>
          <w:tcPr>
            <w:tcW w:w="351" w:type="pct"/>
            <w:vAlign w:val="center"/>
          </w:tcPr>
          <w:p w14:paraId="078BB185">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系数法</w:t>
            </w:r>
          </w:p>
        </w:tc>
        <w:tc>
          <w:tcPr>
            <w:tcW w:w="323" w:type="pct"/>
            <w:vMerge w:val="continue"/>
            <w:vAlign w:val="center"/>
          </w:tcPr>
          <w:p w14:paraId="0E3FF658">
            <w:pPr>
              <w:pStyle w:val="87"/>
              <w:rPr>
                <w:color w:val="000000" w:themeColor="text1"/>
                <w:szCs w:val="21"/>
                <w:highlight w:val="none"/>
                <w14:textFill>
                  <w14:solidFill>
                    <w14:schemeClr w14:val="tx1"/>
                  </w14:solidFill>
                </w14:textFill>
              </w:rPr>
            </w:pPr>
          </w:p>
        </w:tc>
        <w:tc>
          <w:tcPr>
            <w:tcW w:w="360" w:type="pct"/>
            <w:vAlign w:val="center"/>
          </w:tcPr>
          <w:p w14:paraId="684B4011">
            <w:pPr>
              <w:pStyle w:val="87"/>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9.70</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w:t>
            </w:r>
            <w:r>
              <w:rPr>
                <w:rFonts w:hint="eastAsia"/>
                <w:color w:val="000000" w:themeColor="text1"/>
                <w:szCs w:val="21"/>
                <w:highlight w:val="none"/>
                <w:vertAlign w:val="superscript"/>
                <w:lang w:val="en-US" w:eastAsia="zh-CN"/>
                <w14:textFill>
                  <w14:solidFill>
                    <w14:schemeClr w14:val="tx1"/>
                  </w14:solidFill>
                </w14:textFill>
              </w:rPr>
              <w:t>6</w:t>
            </w:r>
          </w:p>
        </w:tc>
        <w:tc>
          <w:tcPr>
            <w:tcW w:w="361" w:type="pct"/>
            <w:vAlign w:val="center"/>
          </w:tcPr>
          <w:p w14:paraId="48583D91">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2.56</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-5</w:t>
            </w:r>
          </w:p>
        </w:tc>
        <w:tc>
          <w:tcPr>
            <w:tcW w:w="469" w:type="pct"/>
            <w:vMerge w:val="continue"/>
            <w:vAlign w:val="center"/>
          </w:tcPr>
          <w:p w14:paraId="5DA7B9A4">
            <w:pPr>
              <w:pStyle w:val="87"/>
              <w:rPr>
                <w:color w:val="000000" w:themeColor="text1"/>
                <w:szCs w:val="21"/>
                <w:highlight w:val="none"/>
                <w14:textFill>
                  <w14:solidFill>
                    <w14:schemeClr w14:val="tx1"/>
                  </w14:solidFill>
                </w14:textFill>
              </w:rPr>
            </w:pPr>
          </w:p>
        </w:tc>
        <w:tc>
          <w:tcPr>
            <w:tcW w:w="274" w:type="pct"/>
            <w:vMerge w:val="continue"/>
            <w:vAlign w:val="center"/>
          </w:tcPr>
          <w:p w14:paraId="158E3ABC">
            <w:pPr>
              <w:pStyle w:val="87"/>
              <w:rPr>
                <w:color w:val="000000" w:themeColor="text1"/>
                <w:szCs w:val="21"/>
                <w:highlight w:val="none"/>
                <w14:textFill>
                  <w14:solidFill>
                    <w14:schemeClr w14:val="tx1"/>
                  </w14:solidFill>
                </w14:textFill>
              </w:rPr>
            </w:pPr>
          </w:p>
        </w:tc>
        <w:tc>
          <w:tcPr>
            <w:tcW w:w="329" w:type="pct"/>
            <w:vMerge w:val="continue"/>
            <w:vAlign w:val="center"/>
          </w:tcPr>
          <w:p w14:paraId="42ACC300">
            <w:pPr>
              <w:pStyle w:val="87"/>
              <w:rPr>
                <w:color w:val="000000" w:themeColor="text1"/>
                <w:szCs w:val="21"/>
                <w:highlight w:val="none"/>
                <w14:textFill>
                  <w14:solidFill>
                    <w14:schemeClr w14:val="tx1"/>
                  </w14:solidFill>
                </w14:textFill>
              </w:rPr>
            </w:pPr>
          </w:p>
        </w:tc>
        <w:tc>
          <w:tcPr>
            <w:tcW w:w="224" w:type="pct"/>
            <w:vAlign w:val="center"/>
          </w:tcPr>
          <w:p w14:paraId="6B0CAD7F">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系数法</w:t>
            </w:r>
          </w:p>
        </w:tc>
        <w:tc>
          <w:tcPr>
            <w:tcW w:w="323" w:type="pct"/>
            <w:vMerge w:val="continue"/>
            <w:vAlign w:val="center"/>
          </w:tcPr>
          <w:p w14:paraId="0077AAD9">
            <w:pPr>
              <w:pStyle w:val="87"/>
              <w:rPr>
                <w:color w:val="000000" w:themeColor="text1"/>
                <w:szCs w:val="21"/>
                <w:highlight w:val="none"/>
                <w14:textFill>
                  <w14:solidFill>
                    <w14:schemeClr w14:val="tx1"/>
                  </w14:solidFill>
                </w14:textFill>
              </w:rPr>
            </w:pPr>
          </w:p>
        </w:tc>
        <w:tc>
          <w:tcPr>
            <w:tcW w:w="361" w:type="pct"/>
            <w:vAlign w:val="center"/>
          </w:tcPr>
          <w:p w14:paraId="026FA7C9">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1.30</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-4</w:t>
            </w:r>
          </w:p>
        </w:tc>
        <w:tc>
          <w:tcPr>
            <w:tcW w:w="361" w:type="pct"/>
            <w:vAlign w:val="center"/>
          </w:tcPr>
          <w:p w14:paraId="21D057F4">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5.12</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-6</w:t>
            </w:r>
          </w:p>
        </w:tc>
        <w:tc>
          <w:tcPr>
            <w:tcW w:w="223" w:type="pct"/>
            <w:vAlign w:val="center"/>
          </w:tcPr>
          <w:p w14:paraId="16BB58F3">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2640</w:t>
            </w:r>
          </w:p>
        </w:tc>
      </w:tr>
      <w:tr w14:paraId="01197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 w:type="pct"/>
            <w:vMerge w:val="continue"/>
            <w:vAlign w:val="center"/>
          </w:tcPr>
          <w:p w14:paraId="404E96F7">
            <w:pPr>
              <w:pStyle w:val="87"/>
              <w:rPr>
                <w:color w:val="000000" w:themeColor="text1"/>
                <w:szCs w:val="21"/>
                <w:highlight w:val="none"/>
                <w14:textFill>
                  <w14:solidFill>
                    <w14:schemeClr w14:val="tx1"/>
                  </w14:solidFill>
                </w14:textFill>
              </w:rPr>
            </w:pPr>
          </w:p>
        </w:tc>
        <w:tc>
          <w:tcPr>
            <w:tcW w:w="235" w:type="pct"/>
            <w:vMerge w:val="continue"/>
            <w:vAlign w:val="center"/>
          </w:tcPr>
          <w:p w14:paraId="0E4496C8">
            <w:pPr>
              <w:pStyle w:val="87"/>
              <w:rPr>
                <w:color w:val="000000" w:themeColor="text1"/>
                <w:szCs w:val="21"/>
                <w:highlight w:val="none"/>
                <w14:textFill>
                  <w14:solidFill>
                    <w14:schemeClr w14:val="tx1"/>
                  </w14:solidFill>
                </w14:textFill>
              </w:rPr>
            </w:pPr>
          </w:p>
        </w:tc>
        <w:tc>
          <w:tcPr>
            <w:tcW w:w="293" w:type="pct"/>
            <w:vMerge w:val="continue"/>
            <w:vAlign w:val="center"/>
          </w:tcPr>
          <w:p w14:paraId="10A95C0A">
            <w:pPr>
              <w:pStyle w:val="87"/>
              <w:rPr>
                <w:color w:val="000000" w:themeColor="text1"/>
                <w:szCs w:val="21"/>
                <w:highlight w:val="none"/>
                <w14:textFill>
                  <w14:solidFill>
                    <w14:schemeClr w14:val="tx1"/>
                  </w14:solidFill>
                </w14:textFill>
              </w:rPr>
            </w:pPr>
          </w:p>
        </w:tc>
        <w:tc>
          <w:tcPr>
            <w:tcW w:w="242" w:type="pct"/>
            <w:vAlign w:val="center"/>
          </w:tcPr>
          <w:p w14:paraId="062DF1C4">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臭气浓度</w:t>
            </w:r>
          </w:p>
        </w:tc>
        <w:tc>
          <w:tcPr>
            <w:tcW w:w="351" w:type="pct"/>
            <w:vAlign w:val="center"/>
          </w:tcPr>
          <w:p w14:paraId="13F08B73">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323" w:type="pct"/>
            <w:vMerge w:val="continue"/>
            <w:vAlign w:val="center"/>
          </w:tcPr>
          <w:p w14:paraId="039D0173">
            <w:pPr>
              <w:pStyle w:val="87"/>
              <w:rPr>
                <w:color w:val="000000" w:themeColor="text1"/>
                <w:szCs w:val="21"/>
                <w:highlight w:val="none"/>
                <w14:textFill>
                  <w14:solidFill>
                    <w14:schemeClr w14:val="tx1"/>
                  </w14:solidFill>
                </w14:textFill>
              </w:rPr>
            </w:pPr>
          </w:p>
        </w:tc>
        <w:tc>
          <w:tcPr>
            <w:tcW w:w="360" w:type="pct"/>
            <w:vAlign w:val="center"/>
          </w:tcPr>
          <w:p w14:paraId="0E2A8393">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361" w:type="pct"/>
            <w:vAlign w:val="center"/>
          </w:tcPr>
          <w:p w14:paraId="7169F322">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469" w:type="pct"/>
            <w:vMerge w:val="continue"/>
            <w:vAlign w:val="center"/>
          </w:tcPr>
          <w:p w14:paraId="55B30CD8">
            <w:pPr>
              <w:pStyle w:val="87"/>
              <w:rPr>
                <w:color w:val="000000" w:themeColor="text1"/>
                <w:szCs w:val="21"/>
                <w:highlight w:val="none"/>
                <w14:textFill>
                  <w14:solidFill>
                    <w14:schemeClr w14:val="tx1"/>
                  </w14:solidFill>
                </w14:textFill>
              </w:rPr>
            </w:pPr>
          </w:p>
        </w:tc>
        <w:tc>
          <w:tcPr>
            <w:tcW w:w="274" w:type="pct"/>
            <w:vMerge w:val="continue"/>
            <w:vAlign w:val="center"/>
          </w:tcPr>
          <w:p w14:paraId="6FE794DC">
            <w:pPr>
              <w:pStyle w:val="87"/>
              <w:rPr>
                <w:color w:val="000000" w:themeColor="text1"/>
                <w:szCs w:val="21"/>
                <w:highlight w:val="none"/>
                <w14:textFill>
                  <w14:solidFill>
                    <w14:schemeClr w14:val="tx1"/>
                  </w14:solidFill>
                </w14:textFill>
              </w:rPr>
            </w:pPr>
          </w:p>
        </w:tc>
        <w:tc>
          <w:tcPr>
            <w:tcW w:w="329" w:type="pct"/>
            <w:vMerge w:val="continue"/>
            <w:vAlign w:val="center"/>
          </w:tcPr>
          <w:p w14:paraId="51E951F2">
            <w:pPr>
              <w:pStyle w:val="87"/>
              <w:rPr>
                <w:color w:val="000000" w:themeColor="text1"/>
                <w:szCs w:val="21"/>
                <w:highlight w:val="none"/>
                <w14:textFill>
                  <w14:solidFill>
                    <w14:schemeClr w14:val="tx1"/>
                  </w14:solidFill>
                </w14:textFill>
              </w:rPr>
            </w:pPr>
          </w:p>
        </w:tc>
        <w:tc>
          <w:tcPr>
            <w:tcW w:w="224" w:type="pct"/>
            <w:vAlign w:val="center"/>
          </w:tcPr>
          <w:p w14:paraId="12CA15CC">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323" w:type="pct"/>
            <w:vMerge w:val="continue"/>
            <w:vAlign w:val="center"/>
          </w:tcPr>
          <w:p w14:paraId="2E4557DB">
            <w:pPr>
              <w:pStyle w:val="87"/>
              <w:rPr>
                <w:color w:val="000000" w:themeColor="text1"/>
                <w:szCs w:val="21"/>
                <w:highlight w:val="none"/>
                <w14:textFill>
                  <w14:solidFill>
                    <w14:schemeClr w14:val="tx1"/>
                  </w14:solidFill>
                </w14:textFill>
              </w:rPr>
            </w:pPr>
          </w:p>
        </w:tc>
        <w:tc>
          <w:tcPr>
            <w:tcW w:w="361" w:type="pct"/>
            <w:vAlign w:val="center"/>
          </w:tcPr>
          <w:p w14:paraId="3914A1A4">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361" w:type="pct"/>
            <w:vAlign w:val="center"/>
          </w:tcPr>
          <w:p w14:paraId="5AFE9B4D">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223" w:type="pct"/>
            <w:vAlign w:val="center"/>
          </w:tcPr>
          <w:p w14:paraId="5524F4BC">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r>
      <w:tr w14:paraId="1021D1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 w:type="pct"/>
            <w:vMerge w:val="continue"/>
            <w:vAlign w:val="center"/>
          </w:tcPr>
          <w:p w14:paraId="0D9E0C74">
            <w:pPr>
              <w:pStyle w:val="87"/>
              <w:rPr>
                <w:color w:val="000000" w:themeColor="text1"/>
                <w:szCs w:val="21"/>
                <w:highlight w:val="none"/>
                <w14:textFill>
                  <w14:solidFill>
                    <w14:schemeClr w14:val="tx1"/>
                  </w14:solidFill>
                </w14:textFill>
              </w:rPr>
            </w:pPr>
          </w:p>
        </w:tc>
        <w:tc>
          <w:tcPr>
            <w:tcW w:w="235" w:type="pct"/>
            <w:vMerge w:val="restart"/>
            <w:vAlign w:val="center"/>
          </w:tcPr>
          <w:p w14:paraId="4FA37E14">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注塑、挤出</w:t>
            </w:r>
            <w:r>
              <w:rPr>
                <w:color w:val="000000" w:themeColor="text1"/>
                <w:szCs w:val="21"/>
                <w:highlight w:val="none"/>
                <w14:textFill>
                  <w14:solidFill>
                    <w14:schemeClr w14:val="tx1"/>
                  </w14:solidFill>
                </w14:textFill>
              </w:rPr>
              <w:t>设备</w:t>
            </w:r>
          </w:p>
        </w:tc>
        <w:tc>
          <w:tcPr>
            <w:tcW w:w="293" w:type="pct"/>
            <w:vMerge w:val="restart"/>
            <w:vAlign w:val="center"/>
          </w:tcPr>
          <w:p w14:paraId="4E28AE9D">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无组织</w:t>
            </w:r>
          </w:p>
        </w:tc>
        <w:tc>
          <w:tcPr>
            <w:tcW w:w="242" w:type="pct"/>
            <w:vAlign w:val="center"/>
          </w:tcPr>
          <w:p w14:paraId="09BFA5B7">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非甲烷总烃</w:t>
            </w:r>
          </w:p>
        </w:tc>
        <w:tc>
          <w:tcPr>
            <w:tcW w:w="351" w:type="pct"/>
            <w:vAlign w:val="center"/>
          </w:tcPr>
          <w:p w14:paraId="18450771">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系数法</w:t>
            </w:r>
          </w:p>
        </w:tc>
        <w:tc>
          <w:tcPr>
            <w:tcW w:w="323" w:type="pct"/>
            <w:vMerge w:val="restart"/>
            <w:vAlign w:val="center"/>
          </w:tcPr>
          <w:p w14:paraId="2B3B491A">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360" w:type="pct"/>
            <w:vAlign w:val="center"/>
          </w:tcPr>
          <w:p w14:paraId="1C703620">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361" w:type="pct"/>
            <w:vAlign w:val="center"/>
          </w:tcPr>
          <w:p w14:paraId="17D92EA3">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14:textFill>
                  <w14:solidFill>
                    <w14:schemeClr w14:val="tx1"/>
                  </w14:solidFill>
                </w14:textFill>
              </w:rPr>
              <w:t>0.</w:t>
            </w:r>
            <w:r>
              <w:rPr>
                <w:rFonts w:hint="eastAsia"/>
                <w:color w:val="000000" w:themeColor="text1"/>
                <w:szCs w:val="21"/>
                <w:highlight w:val="none"/>
                <w:lang w:val="en-US"/>
                <w14:textFill>
                  <w14:solidFill>
                    <w14:schemeClr w14:val="tx1"/>
                  </w14:solidFill>
                </w14:textFill>
              </w:rPr>
              <w:t>09</w:t>
            </w:r>
          </w:p>
        </w:tc>
        <w:tc>
          <w:tcPr>
            <w:tcW w:w="469" w:type="pct"/>
            <w:vMerge w:val="restart"/>
            <w:vAlign w:val="center"/>
          </w:tcPr>
          <w:p w14:paraId="01DEE1DC">
            <w:pPr>
              <w:pStyle w:val="87"/>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在设备注塑、挤出工序出料口配套大风量顶吸</w:t>
            </w:r>
            <w:r>
              <w:rPr>
                <w:color w:val="000000" w:themeColor="text1"/>
                <w:highlight w:val="none"/>
                <w14:textFill>
                  <w14:solidFill>
                    <w14:schemeClr w14:val="tx1"/>
                  </w14:solidFill>
                </w14:textFill>
              </w:rPr>
              <w:t>集气</w:t>
            </w:r>
            <w:r>
              <w:rPr>
                <w:rFonts w:hint="eastAsia"/>
                <w:color w:val="000000" w:themeColor="text1"/>
                <w:highlight w:val="none"/>
                <w14:textFill>
                  <w14:solidFill>
                    <w14:schemeClr w14:val="tx1"/>
                  </w14:solidFill>
                </w14:textFill>
              </w:rPr>
              <w:t>罩</w:t>
            </w:r>
            <w:r>
              <w:rPr>
                <w:rFonts w:hint="eastAsia"/>
                <w:color w:val="000000" w:themeColor="text1"/>
                <w:szCs w:val="21"/>
                <w:highlight w:val="none"/>
                <w14:textFill>
                  <w14:solidFill>
                    <w14:schemeClr w14:val="tx1"/>
                  </w14:solidFill>
                </w14:textFill>
              </w:rPr>
              <w:t>，生产车间密闭</w:t>
            </w:r>
          </w:p>
        </w:tc>
        <w:tc>
          <w:tcPr>
            <w:tcW w:w="274" w:type="pct"/>
            <w:vMerge w:val="restart"/>
            <w:vAlign w:val="center"/>
          </w:tcPr>
          <w:p w14:paraId="5E8B62B4">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329" w:type="pct"/>
            <w:vMerge w:val="restart"/>
            <w:vAlign w:val="center"/>
          </w:tcPr>
          <w:p w14:paraId="24566C8F">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224" w:type="pct"/>
            <w:vAlign w:val="center"/>
          </w:tcPr>
          <w:p w14:paraId="228F7A46">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系数法</w:t>
            </w:r>
          </w:p>
        </w:tc>
        <w:tc>
          <w:tcPr>
            <w:tcW w:w="323" w:type="pct"/>
            <w:vMerge w:val="restart"/>
            <w:vAlign w:val="center"/>
          </w:tcPr>
          <w:p w14:paraId="75529E7A">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361" w:type="pct"/>
            <w:vAlign w:val="center"/>
          </w:tcPr>
          <w:p w14:paraId="7D96A05C">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361" w:type="pct"/>
            <w:vAlign w:val="center"/>
          </w:tcPr>
          <w:p w14:paraId="1692D4F2">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14:textFill>
                  <w14:solidFill>
                    <w14:schemeClr w14:val="tx1"/>
                  </w14:solidFill>
                </w14:textFill>
              </w:rPr>
              <w:t>0.</w:t>
            </w:r>
            <w:r>
              <w:rPr>
                <w:rFonts w:hint="eastAsia"/>
                <w:color w:val="000000" w:themeColor="text1"/>
                <w:szCs w:val="21"/>
                <w:highlight w:val="none"/>
                <w:lang w:val="en-US"/>
                <w14:textFill>
                  <w14:solidFill>
                    <w14:schemeClr w14:val="tx1"/>
                  </w14:solidFill>
                </w14:textFill>
              </w:rPr>
              <w:t>09</w:t>
            </w:r>
          </w:p>
        </w:tc>
        <w:tc>
          <w:tcPr>
            <w:tcW w:w="223" w:type="pct"/>
            <w:vAlign w:val="center"/>
          </w:tcPr>
          <w:p w14:paraId="1A001491">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2640</w:t>
            </w:r>
          </w:p>
        </w:tc>
      </w:tr>
      <w:tr w14:paraId="39346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 w:type="pct"/>
            <w:vMerge w:val="continue"/>
            <w:vAlign w:val="center"/>
          </w:tcPr>
          <w:p w14:paraId="55DB7A67">
            <w:pPr>
              <w:pStyle w:val="87"/>
              <w:rPr>
                <w:color w:val="000000" w:themeColor="text1"/>
                <w:szCs w:val="21"/>
                <w:highlight w:val="none"/>
                <w14:textFill>
                  <w14:solidFill>
                    <w14:schemeClr w14:val="tx1"/>
                  </w14:solidFill>
                </w14:textFill>
              </w:rPr>
            </w:pPr>
          </w:p>
        </w:tc>
        <w:tc>
          <w:tcPr>
            <w:tcW w:w="235" w:type="pct"/>
            <w:vMerge w:val="continue"/>
            <w:vAlign w:val="center"/>
          </w:tcPr>
          <w:p w14:paraId="4AC6398D">
            <w:pPr>
              <w:pStyle w:val="87"/>
              <w:rPr>
                <w:color w:val="000000" w:themeColor="text1"/>
                <w:szCs w:val="21"/>
                <w:highlight w:val="none"/>
                <w14:textFill>
                  <w14:solidFill>
                    <w14:schemeClr w14:val="tx1"/>
                  </w14:solidFill>
                </w14:textFill>
              </w:rPr>
            </w:pPr>
          </w:p>
        </w:tc>
        <w:tc>
          <w:tcPr>
            <w:tcW w:w="293" w:type="pct"/>
            <w:vMerge w:val="continue"/>
            <w:vAlign w:val="center"/>
          </w:tcPr>
          <w:p w14:paraId="71F2435C">
            <w:pPr>
              <w:pStyle w:val="87"/>
              <w:rPr>
                <w:color w:val="000000" w:themeColor="text1"/>
                <w:szCs w:val="21"/>
                <w:highlight w:val="none"/>
                <w14:textFill>
                  <w14:solidFill>
                    <w14:schemeClr w14:val="tx1"/>
                  </w14:solidFill>
                </w14:textFill>
              </w:rPr>
            </w:pPr>
          </w:p>
        </w:tc>
        <w:tc>
          <w:tcPr>
            <w:tcW w:w="242" w:type="pct"/>
            <w:vAlign w:val="center"/>
          </w:tcPr>
          <w:p w14:paraId="1AA36047">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氯乙烯</w:t>
            </w:r>
          </w:p>
        </w:tc>
        <w:tc>
          <w:tcPr>
            <w:tcW w:w="351" w:type="pct"/>
            <w:vAlign w:val="center"/>
          </w:tcPr>
          <w:p w14:paraId="70AA4194">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系数法</w:t>
            </w:r>
          </w:p>
        </w:tc>
        <w:tc>
          <w:tcPr>
            <w:tcW w:w="323" w:type="pct"/>
            <w:vMerge w:val="continue"/>
            <w:vAlign w:val="center"/>
          </w:tcPr>
          <w:p w14:paraId="38682DA5">
            <w:pPr>
              <w:pStyle w:val="87"/>
              <w:rPr>
                <w:color w:val="000000" w:themeColor="text1"/>
                <w:szCs w:val="21"/>
                <w:highlight w:val="none"/>
                <w14:textFill>
                  <w14:solidFill>
                    <w14:schemeClr w14:val="tx1"/>
                  </w14:solidFill>
                </w14:textFill>
              </w:rPr>
            </w:pPr>
          </w:p>
        </w:tc>
        <w:tc>
          <w:tcPr>
            <w:tcW w:w="360" w:type="pct"/>
            <w:vAlign w:val="center"/>
          </w:tcPr>
          <w:p w14:paraId="0D6C19AA">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361" w:type="pct"/>
            <w:vAlign w:val="center"/>
          </w:tcPr>
          <w:p w14:paraId="6E3C6AA9">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7.6</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-6</w:t>
            </w:r>
          </w:p>
        </w:tc>
        <w:tc>
          <w:tcPr>
            <w:tcW w:w="469" w:type="pct"/>
            <w:vMerge w:val="continue"/>
            <w:vAlign w:val="center"/>
          </w:tcPr>
          <w:p w14:paraId="20B612F3">
            <w:pPr>
              <w:pStyle w:val="87"/>
              <w:rPr>
                <w:color w:val="000000" w:themeColor="text1"/>
                <w:szCs w:val="21"/>
                <w:highlight w:val="none"/>
                <w14:textFill>
                  <w14:solidFill>
                    <w14:schemeClr w14:val="tx1"/>
                  </w14:solidFill>
                </w14:textFill>
              </w:rPr>
            </w:pPr>
          </w:p>
        </w:tc>
        <w:tc>
          <w:tcPr>
            <w:tcW w:w="274" w:type="pct"/>
            <w:vMerge w:val="continue"/>
            <w:vAlign w:val="center"/>
          </w:tcPr>
          <w:p w14:paraId="347F82FE">
            <w:pPr>
              <w:pStyle w:val="87"/>
              <w:rPr>
                <w:color w:val="000000" w:themeColor="text1"/>
                <w:szCs w:val="21"/>
                <w:highlight w:val="none"/>
                <w14:textFill>
                  <w14:solidFill>
                    <w14:schemeClr w14:val="tx1"/>
                  </w14:solidFill>
                </w14:textFill>
              </w:rPr>
            </w:pPr>
          </w:p>
        </w:tc>
        <w:tc>
          <w:tcPr>
            <w:tcW w:w="329" w:type="pct"/>
            <w:vMerge w:val="continue"/>
            <w:vAlign w:val="center"/>
          </w:tcPr>
          <w:p w14:paraId="7323D480">
            <w:pPr>
              <w:pStyle w:val="87"/>
              <w:rPr>
                <w:color w:val="000000" w:themeColor="text1"/>
                <w:szCs w:val="21"/>
                <w:highlight w:val="none"/>
                <w14:textFill>
                  <w14:solidFill>
                    <w14:schemeClr w14:val="tx1"/>
                  </w14:solidFill>
                </w14:textFill>
              </w:rPr>
            </w:pPr>
          </w:p>
        </w:tc>
        <w:tc>
          <w:tcPr>
            <w:tcW w:w="224" w:type="pct"/>
            <w:vAlign w:val="center"/>
          </w:tcPr>
          <w:p w14:paraId="66B16352">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系数法</w:t>
            </w:r>
          </w:p>
        </w:tc>
        <w:tc>
          <w:tcPr>
            <w:tcW w:w="323" w:type="pct"/>
            <w:vMerge w:val="continue"/>
            <w:vAlign w:val="center"/>
          </w:tcPr>
          <w:p w14:paraId="6D1DF14E">
            <w:pPr>
              <w:pStyle w:val="87"/>
              <w:rPr>
                <w:color w:val="000000" w:themeColor="text1"/>
                <w:szCs w:val="21"/>
                <w:highlight w:val="none"/>
                <w14:textFill>
                  <w14:solidFill>
                    <w14:schemeClr w14:val="tx1"/>
                  </w14:solidFill>
                </w14:textFill>
              </w:rPr>
            </w:pPr>
          </w:p>
        </w:tc>
        <w:tc>
          <w:tcPr>
            <w:tcW w:w="361" w:type="pct"/>
            <w:vAlign w:val="center"/>
          </w:tcPr>
          <w:p w14:paraId="0D404FAC">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361" w:type="pct"/>
            <w:vAlign w:val="center"/>
          </w:tcPr>
          <w:p w14:paraId="1CD23EB7">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7.6</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-6</w:t>
            </w:r>
          </w:p>
        </w:tc>
        <w:tc>
          <w:tcPr>
            <w:tcW w:w="223" w:type="pct"/>
            <w:vAlign w:val="center"/>
          </w:tcPr>
          <w:p w14:paraId="07130D20">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2640</w:t>
            </w:r>
          </w:p>
        </w:tc>
      </w:tr>
      <w:tr w14:paraId="14AB4C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 w:type="pct"/>
            <w:vMerge w:val="continue"/>
            <w:vAlign w:val="center"/>
          </w:tcPr>
          <w:p w14:paraId="558675E1">
            <w:pPr>
              <w:pStyle w:val="87"/>
              <w:rPr>
                <w:color w:val="000000" w:themeColor="text1"/>
                <w:szCs w:val="21"/>
                <w:highlight w:val="none"/>
                <w14:textFill>
                  <w14:solidFill>
                    <w14:schemeClr w14:val="tx1"/>
                  </w14:solidFill>
                </w14:textFill>
              </w:rPr>
            </w:pPr>
          </w:p>
        </w:tc>
        <w:tc>
          <w:tcPr>
            <w:tcW w:w="235" w:type="pct"/>
            <w:vMerge w:val="continue"/>
            <w:vAlign w:val="center"/>
          </w:tcPr>
          <w:p w14:paraId="057544CA">
            <w:pPr>
              <w:pStyle w:val="87"/>
              <w:rPr>
                <w:color w:val="000000" w:themeColor="text1"/>
                <w:szCs w:val="21"/>
                <w:highlight w:val="none"/>
                <w14:textFill>
                  <w14:solidFill>
                    <w14:schemeClr w14:val="tx1"/>
                  </w14:solidFill>
                </w14:textFill>
              </w:rPr>
            </w:pPr>
          </w:p>
        </w:tc>
        <w:tc>
          <w:tcPr>
            <w:tcW w:w="293" w:type="pct"/>
            <w:vMerge w:val="continue"/>
            <w:vAlign w:val="center"/>
          </w:tcPr>
          <w:p w14:paraId="5B89172D">
            <w:pPr>
              <w:pStyle w:val="87"/>
              <w:rPr>
                <w:color w:val="000000" w:themeColor="text1"/>
                <w:szCs w:val="21"/>
                <w:highlight w:val="none"/>
                <w14:textFill>
                  <w14:solidFill>
                    <w14:schemeClr w14:val="tx1"/>
                  </w14:solidFill>
                </w14:textFill>
              </w:rPr>
            </w:pPr>
          </w:p>
        </w:tc>
        <w:tc>
          <w:tcPr>
            <w:tcW w:w="242" w:type="pct"/>
            <w:vAlign w:val="center"/>
          </w:tcPr>
          <w:p w14:paraId="30A37AF3">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氯化氢</w:t>
            </w:r>
          </w:p>
        </w:tc>
        <w:tc>
          <w:tcPr>
            <w:tcW w:w="351" w:type="pct"/>
            <w:vAlign w:val="center"/>
          </w:tcPr>
          <w:p w14:paraId="1475A1FB">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系数法</w:t>
            </w:r>
          </w:p>
        </w:tc>
        <w:tc>
          <w:tcPr>
            <w:tcW w:w="323" w:type="pct"/>
            <w:vMerge w:val="continue"/>
            <w:vAlign w:val="center"/>
          </w:tcPr>
          <w:p w14:paraId="2FAC3985">
            <w:pPr>
              <w:pStyle w:val="87"/>
              <w:rPr>
                <w:color w:val="000000" w:themeColor="text1"/>
                <w:szCs w:val="21"/>
                <w:highlight w:val="none"/>
                <w14:textFill>
                  <w14:solidFill>
                    <w14:schemeClr w14:val="tx1"/>
                  </w14:solidFill>
                </w14:textFill>
              </w:rPr>
            </w:pPr>
          </w:p>
        </w:tc>
        <w:tc>
          <w:tcPr>
            <w:tcW w:w="360" w:type="pct"/>
            <w:vAlign w:val="center"/>
          </w:tcPr>
          <w:p w14:paraId="7BFB117E">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361" w:type="pct"/>
            <w:vAlign w:val="center"/>
          </w:tcPr>
          <w:p w14:paraId="588E5424">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6.4</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-6</w:t>
            </w:r>
          </w:p>
        </w:tc>
        <w:tc>
          <w:tcPr>
            <w:tcW w:w="469" w:type="pct"/>
            <w:vMerge w:val="continue"/>
            <w:vAlign w:val="center"/>
          </w:tcPr>
          <w:p w14:paraId="76631E3D">
            <w:pPr>
              <w:pStyle w:val="87"/>
              <w:rPr>
                <w:color w:val="000000" w:themeColor="text1"/>
                <w:szCs w:val="21"/>
                <w:highlight w:val="none"/>
                <w14:textFill>
                  <w14:solidFill>
                    <w14:schemeClr w14:val="tx1"/>
                  </w14:solidFill>
                </w14:textFill>
              </w:rPr>
            </w:pPr>
          </w:p>
        </w:tc>
        <w:tc>
          <w:tcPr>
            <w:tcW w:w="274" w:type="pct"/>
            <w:vMerge w:val="continue"/>
            <w:vAlign w:val="center"/>
          </w:tcPr>
          <w:p w14:paraId="3859991A">
            <w:pPr>
              <w:pStyle w:val="87"/>
              <w:rPr>
                <w:color w:val="000000" w:themeColor="text1"/>
                <w:szCs w:val="21"/>
                <w:highlight w:val="none"/>
                <w14:textFill>
                  <w14:solidFill>
                    <w14:schemeClr w14:val="tx1"/>
                  </w14:solidFill>
                </w14:textFill>
              </w:rPr>
            </w:pPr>
          </w:p>
        </w:tc>
        <w:tc>
          <w:tcPr>
            <w:tcW w:w="329" w:type="pct"/>
            <w:vMerge w:val="continue"/>
            <w:vAlign w:val="center"/>
          </w:tcPr>
          <w:p w14:paraId="2FA42C00">
            <w:pPr>
              <w:pStyle w:val="87"/>
              <w:rPr>
                <w:color w:val="000000" w:themeColor="text1"/>
                <w:szCs w:val="21"/>
                <w:highlight w:val="none"/>
                <w14:textFill>
                  <w14:solidFill>
                    <w14:schemeClr w14:val="tx1"/>
                  </w14:solidFill>
                </w14:textFill>
              </w:rPr>
            </w:pPr>
          </w:p>
        </w:tc>
        <w:tc>
          <w:tcPr>
            <w:tcW w:w="224" w:type="pct"/>
            <w:vAlign w:val="center"/>
          </w:tcPr>
          <w:p w14:paraId="2B72A7D2">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系数法</w:t>
            </w:r>
          </w:p>
        </w:tc>
        <w:tc>
          <w:tcPr>
            <w:tcW w:w="323" w:type="pct"/>
            <w:vMerge w:val="continue"/>
            <w:vAlign w:val="center"/>
          </w:tcPr>
          <w:p w14:paraId="6C85B0A4">
            <w:pPr>
              <w:pStyle w:val="87"/>
              <w:rPr>
                <w:color w:val="000000" w:themeColor="text1"/>
                <w:szCs w:val="21"/>
                <w:highlight w:val="none"/>
                <w14:textFill>
                  <w14:solidFill>
                    <w14:schemeClr w14:val="tx1"/>
                  </w14:solidFill>
                </w14:textFill>
              </w:rPr>
            </w:pPr>
          </w:p>
        </w:tc>
        <w:tc>
          <w:tcPr>
            <w:tcW w:w="361" w:type="pct"/>
            <w:vAlign w:val="center"/>
          </w:tcPr>
          <w:p w14:paraId="5A1CDC6B">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361" w:type="pct"/>
            <w:vAlign w:val="center"/>
          </w:tcPr>
          <w:p w14:paraId="3CCAD604">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6.4</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-6</w:t>
            </w:r>
          </w:p>
        </w:tc>
        <w:tc>
          <w:tcPr>
            <w:tcW w:w="223" w:type="pct"/>
            <w:vAlign w:val="center"/>
          </w:tcPr>
          <w:p w14:paraId="1DEDC76D">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2640</w:t>
            </w:r>
          </w:p>
        </w:tc>
      </w:tr>
      <w:tr w14:paraId="29943B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 w:type="pct"/>
            <w:vMerge w:val="continue"/>
            <w:vAlign w:val="center"/>
          </w:tcPr>
          <w:p w14:paraId="2E66043D">
            <w:pPr>
              <w:pStyle w:val="87"/>
              <w:rPr>
                <w:color w:val="000000" w:themeColor="text1"/>
                <w:szCs w:val="21"/>
                <w:highlight w:val="none"/>
                <w14:textFill>
                  <w14:solidFill>
                    <w14:schemeClr w14:val="tx1"/>
                  </w14:solidFill>
                </w14:textFill>
              </w:rPr>
            </w:pPr>
          </w:p>
        </w:tc>
        <w:tc>
          <w:tcPr>
            <w:tcW w:w="235" w:type="pct"/>
            <w:vMerge w:val="continue"/>
            <w:vAlign w:val="center"/>
          </w:tcPr>
          <w:p w14:paraId="14794B32">
            <w:pPr>
              <w:pStyle w:val="87"/>
              <w:rPr>
                <w:color w:val="000000" w:themeColor="text1"/>
                <w:szCs w:val="21"/>
                <w:highlight w:val="none"/>
                <w14:textFill>
                  <w14:solidFill>
                    <w14:schemeClr w14:val="tx1"/>
                  </w14:solidFill>
                </w14:textFill>
              </w:rPr>
            </w:pPr>
          </w:p>
        </w:tc>
        <w:tc>
          <w:tcPr>
            <w:tcW w:w="293" w:type="pct"/>
            <w:vMerge w:val="continue"/>
            <w:vAlign w:val="center"/>
          </w:tcPr>
          <w:p w14:paraId="58A1B65A">
            <w:pPr>
              <w:pStyle w:val="87"/>
              <w:rPr>
                <w:color w:val="000000" w:themeColor="text1"/>
                <w:szCs w:val="21"/>
                <w:highlight w:val="none"/>
                <w14:textFill>
                  <w14:solidFill>
                    <w14:schemeClr w14:val="tx1"/>
                  </w14:solidFill>
                </w14:textFill>
              </w:rPr>
            </w:pPr>
          </w:p>
        </w:tc>
        <w:tc>
          <w:tcPr>
            <w:tcW w:w="242" w:type="pct"/>
            <w:vAlign w:val="center"/>
          </w:tcPr>
          <w:p w14:paraId="6A656A41">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臭气浓度</w:t>
            </w:r>
          </w:p>
        </w:tc>
        <w:tc>
          <w:tcPr>
            <w:tcW w:w="351" w:type="pct"/>
            <w:vAlign w:val="center"/>
          </w:tcPr>
          <w:p w14:paraId="74BE70F9">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323" w:type="pct"/>
            <w:vMerge w:val="continue"/>
            <w:vAlign w:val="center"/>
          </w:tcPr>
          <w:p w14:paraId="1CB0A63E">
            <w:pPr>
              <w:pStyle w:val="87"/>
              <w:rPr>
                <w:color w:val="000000" w:themeColor="text1"/>
                <w:szCs w:val="21"/>
                <w:highlight w:val="none"/>
                <w14:textFill>
                  <w14:solidFill>
                    <w14:schemeClr w14:val="tx1"/>
                  </w14:solidFill>
                </w14:textFill>
              </w:rPr>
            </w:pPr>
          </w:p>
        </w:tc>
        <w:tc>
          <w:tcPr>
            <w:tcW w:w="360" w:type="pct"/>
            <w:vAlign w:val="center"/>
          </w:tcPr>
          <w:p w14:paraId="3E93DBF3">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361" w:type="pct"/>
            <w:vAlign w:val="center"/>
          </w:tcPr>
          <w:p w14:paraId="6E1FF6BD">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469" w:type="pct"/>
            <w:vMerge w:val="continue"/>
            <w:vAlign w:val="center"/>
          </w:tcPr>
          <w:p w14:paraId="59EEFCF9">
            <w:pPr>
              <w:pStyle w:val="87"/>
              <w:rPr>
                <w:color w:val="000000" w:themeColor="text1"/>
                <w:szCs w:val="21"/>
                <w:highlight w:val="none"/>
                <w14:textFill>
                  <w14:solidFill>
                    <w14:schemeClr w14:val="tx1"/>
                  </w14:solidFill>
                </w14:textFill>
              </w:rPr>
            </w:pPr>
          </w:p>
        </w:tc>
        <w:tc>
          <w:tcPr>
            <w:tcW w:w="274" w:type="pct"/>
            <w:vMerge w:val="continue"/>
            <w:vAlign w:val="center"/>
          </w:tcPr>
          <w:p w14:paraId="51C4B288">
            <w:pPr>
              <w:pStyle w:val="87"/>
              <w:rPr>
                <w:color w:val="000000" w:themeColor="text1"/>
                <w:szCs w:val="21"/>
                <w:highlight w:val="none"/>
                <w14:textFill>
                  <w14:solidFill>
                    <w14:schemeClr w14:val="tx1"/>
                  </w14:solidFill>
                </w14:textFill>
              </w:rPr>
            </w:pPr>
          </w:p>
        </w:tc>
        <w:tc>
          <w:tcPr>
            <w:tcW w:w="329" w:type="pct"/>
            <w:vMerge w:val="continue"/>
            <w:vAlign w:val="center"/>
          </w:tcPr>
          <w:p w14:paraId="3DDBFCBB">
            <w:pPr>
              <w:pStyle w:val="87"/>
              <w:rPr>
                <w:color w:val="000000" w:themeColor="text1"/>
                <w:szCs w:val="21"/>
                <w:highlight w:val="none"/>
                <w14:textFill>
                  <w14:solidFill>
                    <w14:schemeClr w14:val="tx1"/>
                  </w14:solidFill>
                </w14:textFill>
              </w:rPr>
            </w:pPr>
          </w:p>
        </w:tc>
        <w:tc>
          <w:tcPr>
            <w:tcW w:w="224" w:type="pct"/>
            <w:vAlign w:val="center"/>
          </w:tcPr>
          <w:p w14:paraId="7BDEA3F9">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323" w:type="pct"/>
            <w:vMerge w:val="continue"/>
            <w:vAlign w:val="center"/>
          </w:tcPr>
          <w:p w14:paraId="562217BC">
            <w:pPr>
              <w:pStyle w:val="87"/>
              <w:rPr>
                <w:color w:val="000000" w:themeColor="text1"/>
                <w:szCs w:val="21"/>
                <w:highlight w:val="none"/>
                <w14:textFill>
                  <w14:solidFill>
                    <w14:schemeClr w14:val="tx1"/>
                  </w14:solidFill>
                </w14:textFill>
              </w:rPr>
            </w:pPr>
          </w:p>
        </w:tc>
        <w:tc>
          <w:tcPr>
            <w:tcW w:w="361" w:type="pct"/>
            <w:vAlign w:val="center"/>
          </w:tcPr>
          <w:p w14:paraId="41AEFED5">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361" w:type="pct"/>
            <w:vAlign w:val="center"/>
          </w:tcPr>
          <w:p w14:paraId="7215572B">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223" w:type="pct"/>
            <w:vAlign w:val="center"/>
          </w:tcPr>
          <w:p w14:paraId="12CC73F4">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2640</w:t>
            </w:r>
          </w:p>
        </w:tc>
      </w:tr>
    </w:tbl>
    <w:p w14:paraId="5B7821B2">
      <w:pPr>
        <w:spacing w:line="360" w:lineRule="auto"/>
        <w:jc w:val="center"/>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表4.2-</w:t>
      </w:r>
      <w:r>
        <w:rPr>
          <w:rFonts w:hint="eastAsia"/>
          <w:b/>
          <w:color w:val="000000" w:themeColor="text1"/>
          <w:sz w:val="24"/>
          <w:highlight w:val="none"/>
          <w:lang w:val="en-US" w:eastAsia="zh-CN"/>
          <w14:textFill>
            <w14:solidFill>
              <w14:schemeClr w14:val="tx1"/>
            </w14:solidFill>
          </w14:textFill>
        </w:rPr>
        <w:t>7</w:t>
      </w:r>
      <w:r>
        <w:rPr>
          <w:rFonts w:hint="eastAsia"/>
          <w:b/>
          <w:color w:val="000000" w:themeColor="text1"/>
          <w:sz w:val="24"/>
          <w:highlight w:val="none"/>
          <w14:textFill>
            <w14:solidFill>
              <w14:schemeClr w14:val="tx1"/>
            </w14:solidFill>
          </w14:textFill>
        </w:rPr>
        <w:t xml:space="preserve"> </w:t>
      </w:r>
      <w:r>
        <w:rPr>
          <w:rFonts w:hint="eastAsia"/>
          <w:b/>
          <w:bCs/>
          <w:color w:val="000000" w:themeColor="text1"/>
          <w:sz w:val="24"/>
          <w:highlight w:val="none"/>
          <w14:textFill>
            <w14:solidFill>
              <w14:schemeClr w14:val="tx1"/>
            </w14:solidFill>
          </w14:textFill>
        </w:rPr>
        <w:t>废气排放口基本情况</w:t>
      </w:r>
      <w:r>
        <w:rPr>
          <w:rFonts w:hint="eastAsia"/>
          <w:b/>
          <w:color w:val="000000" w:themeColor="text1"/>
          <w:sz w:val="24"/>
          <w:highlight w:val="none"/>
          <w14:textFill>
            <w14:solidFill>
              <w14:schemeClr w14:val="tx1"/>
            </w14:solidFill>
          </w14:textFill>
        </w:rPr>
        <w:t>表</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5"/>
        <w:gridCol w:w="2576"/>
        <w:gridCol w:w="1187"/>
        <w:gridCol w:w="817"/>
        <w:gridCol w:w="866"/>
        <w:gridCol w:w="944"/>
        <w:gridCol w:w="899"/>
        <w:gridCol w:w="1333"/>
        <w:gridCol w:w="1169"/>
        <w:gridCol w:w="632"/>
        <w:gridCol w:w="713"/>
        <w:gridCol w:w="1527"/>
        <w:gridCol w:w="714"/>
      </w:tblGrid>
      <w:tr w14:paraId="5E5A1C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 w:type="pct"/>
            <w:vMerge w:val="restart"/>
            <w:tcMar>
              <w:left w:w="28" w:type="dxa"/>
              <w:right w:w="28" w:type="dxa"/>
            </w:tcMar>
            <w:vAlign w:val="center"/>
          </w:tcPr>
          <w:p w14:paraId="2AB1A346">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编号</w:t>
            </w:r>
          </w:p>
        </w:tc>
        <w:tc>
          <w:tcPr>
            <w:tcW w:w="778" w:type="pct"/>
            <w:vMerge w:val="restart"/>
            <w:tcMar>
              <w:left w:w="28" w:type="dxa"/>
              <w:right w:w="28" w:type="dxa"/>
            </w:tcMar>
            <w:vAlign w:val="center"/>
          </w:tcPr>
          <w:p w14:paraId="7BD186B3">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名称</w:t>
            </w:r>
          </w:p>
        </w:tc>
        <w:tc>
          <w:tcPr>
            <w:tcW w:w="477" w:type="pct"/>
            <w:vMerge w:val="restart"/>
            <w:tcMar>
              <w:left w:w="28" w:type="dxa"/>
              <w:right w:w="28" w:type="dxa"/>
            </w:tcMar>
            <w:vAlign w:val="center"/>
          </w:tcPr>
          <w:p w14:paraId="30296BCD">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污染物种类</w:t>
            </w:r>
          </w:p>
        </w:tc>
        <w:tc>
          <w:tcPr>
            <w:tcW w:w="326" w:type="pct"/>
            <w:vMerge w:val="restart"/>
            <w:tcMar>
              <w:left w:w="28" w:type="dxa"/>
              <w:right w:w="28" w:type="dxa"/>
            </w:tcMar>
            <w:vAlign w:val="center"/>
          </w:tcPr>
          <w:p w14:paraId="40196B2B">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废气量(m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/h)</w:t>
            </w:r>
          </w:p>
        </w:tc>
        <w:tc>
          <w:tcPr>
            <w:tcW w:w="330" w:type="pct"/>
            <w:vMerge w:val="restart"/>
            <w:tcMar>
              <w:left w:w="28" w:type="dxa"/>
              <w:right w:w="28" w:type="dxa"/>
            </w:tcMar>
            <w:vAlign w:val="center"/>
          </w:tcPr>
          <w:p w14:paraId="2A312657">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排放量(t/a)</w:t>
            </w:r>
          </w:p>
        </w:tc>
        <w:tc>
          <w:tcPr>
            <w:tcW w:w="384" w:type="pct"/>
            <w:vMerge w:val="restart"/>
            <w:tcMar>
              <w:left w:w="28" w:type="dxa"/>
              <w:right w:w="28" w:type="dxa"/>
            </w:tcMar>
            <w:vAlign w:val="center"/>
          </w:tcPr>
          <w:p w14:paraId="2224B5DC">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排放浓度(mg/m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w:t>
            </w:r>
          </w:p>
        </w:tc>
        <w:tc>
          <w:tcPr>
            <w:tcW w:w="355" w:type="pct"/>
            <w:vMerge w:val="restart"/>
            <w:tcMar>
              <w:left w:w="28" w:type="dxa"/>
              <w:right w:w="28" w:type="dxa"/>
            </w:tcMar>
            <w:vAlign w:val="center"/>
          </w:tcPr>
          <w:p w14:paraId="3A98A9A7">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排放速率(kg/h)</w:t>
            </w:r>
          </w:p>
        </w:tc>
        <w:tc>
          <w:tcPr>
            <w:tcW w:w="960" w:type="pct"/>
            <w:gridSpan w:val="2"/>
            <w:tcMar>
              <w:left w:w="28" w:type="dxa"/>
              <w:right w:w="28" w:type="dxa"/>
            </w:tcMar>
            <w:vAlign w:val="center"/>
          </w:tcPr>
          <w:p w14:paraId="642C04C0">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排气筒底部中心坐标（m）</w:t>
            </w:r>
          </w:p>
        </w:tc>
        <w:tc>
          <w:tcPr>
            <w:tcW w:w="260" w:type="pct"/>
            <w:vMerge w:val="restart"/>
            <w:tcMar>
              <w:left w:w="28" w:type="dxa"/>
              <w:right w:w="28" w:type="dxa"/>
            </w:tcMar>
            <w:vAlign w:val="center"/>
          </w:tcPr>
          <w:p w14:paraId="07BF2DBE">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排气筒高度/m</w:t>
            </w:r>
          </w:p>
        </w:tc>
        <w:tc>
          <w:tcPr>
            <w:tcW w:w="289" w:type="pct"/>
            <w:vMerge w:val="restart"/>
            <w:tcMar>
              <w:left w:w="28" w:type="dxa"/>
              <w:right w:w="28" w:type="dxa"/>
            </w:tcMar>
            <w:vAlign w:val="center"/>
          </w:tcPr>
          <w:p w14:paraId="4C4A8C64">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排气筒出口内径/m</w:t>
            </w:r>
          </w:p>
        </w:tc>
        <w:tc>
          <w:tcPr>
            <w:tcW w:w="289" w:type="pct"/>
            <w:vMerge w:val="restart"/>
            <w:tcMar>
              <w:left w:w="28" w:type="dxa"/>
              <w:right w:w="28" w:type="dxa"/>
            </w:tcMar>
            <w:vAlign w:val="center"/>
          </w:tcPr>
          <w:p w14:paraId="24844594">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排放标准</w:t>
            </w:r>
          </w:p>
        </w:tc>
        <w:tc>
          <w:tcPr>
            <w:tcW w:w="289" w:type="pct"/>
            <w:vMerge w:val="restart"/>
            <w:tcMar>
              <w:left w:w="28" w:type="dxa"/>
              <w:right w:w="28" w:type="dxa"/>
            </w:tcMar>
            <w:vAlign w:val="center"/>
          </w:tcPr>
          <w:p w14:paraId="61B70038">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达标分析</w:t>
            </w:r>
          </w:p>
        </w:tc>
      </w:tr>
      <w:tr w14:paraId="005C0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256" w:type="pct"/>
            <w:vMerge w:val="continue"/>
            <w:tcMar>
              <w:left w:w="28" w:type="dxa"/>
              <w:right w:w="28" w:type="dxa"/>
            </w:tcMar>
            <w:vAlign w:val="center"/>
          </w:tcPr>
          <w:p w14:paraId="7CB4EC50">
            <w:pPr>
              <w:pStyle w:val="87"/>
              <w:rPr>
                <w:color w:val="000000" w:themeColor="text1"/>
                <w:szCs w:val="21"/>
                <w:highlight w:val="none"/>
                <w14:textFill>
                  <w14:solidFill>
                    <w14:schemeClr w14:val="tx1"/>
                  </w14:solidFill>
                </w14:textFill>
              </w:rPr>
            </w:pPr>
          </w:p>
        </w:tc>
        <w:tc>
          <w:tcPr>
            <w:tcW w:w="778" w:type="pct"/>
            <w:vMerge w:val="continue"/>
            <w:tcMar>
              <w:left w:w="28" w:type="dxa"/>
              <w:right w:w="28" w:type="dxa"/>
            </w:tcMar>
            <w:vAlign w:val="center"/>
          </w:tcPr>
          <w:p w14:paraId="43DAA9C1">
            <w:pPr>
              <w:pStyle w:val="87"/>
              <w:rPr>
                <w:color w:val="000000" w:themeColor="text1"/>
                <w:szCs w:val="21"/>
                <w:highlight w:val="none"/>
                <w14:textFill>
                  <w14:solidFill>
                    <w14:schemeClr w14:val="tx1"/>
                  </w14:solidFill>
                </w14:textFill>
              </w:rPr>
            </w:pPr>
          </w:p>
        </w:tc>
        <w:tc>
          <w:tcPr>
            <w:tcW w:w="477" w:type="pct"/>
            <w:vMerge w:val="continue"/>
            <w:tcMar>
              <w:left w:w="28" w:type="dxa"/>
              <w:right w:w="28" w:type="dxa"/>
            </w:tcMar>
            <w:vAlign w:val="center"/>
          </w:tcPr>
          <w:p w14:paraId="36AF3225">
            <w:pPr>
              <w:pStyle w:val="87"/>
              <w:rPr>
                <w:color w:val="000000" w:themeColor="text1"/>
                <w:szCs w:val="21"/>
                <w:highlight w:val="none"/>
                <w14:textFill>
                  <w14:solidFill>
                    <w14:schemeClr w14:val="tx1"/>
                  </w14:solidFill>
                </w14:textFill>
              </w:rPr>
            </w:pPr>
          </w:p>
        </w:tc>
        <w:tc>
          <w:tcPr>
            <w:tcW w:w="326" w:type="pct"/>
            <w:vMerge w:val="continue"/>
            <w:tcMar>
              <w:left w:w="28" w:type="dxa"/>
              <w:right w:w="28" w:type="dxa"/>
            </w:tcMar>
            <w:vAlign w:val="center"/>
          </w:tcPr>
          <w:p w14:paraId="7A2397E5">
            <w:pPr>
              <w:pStyle w:val="87"/>
              <w:rPr>
                <w:color w:val="000000" w:themeColor="text1"/>
                <w:szCs w:val="21"/>
                <w:highlight w:val="none"/>
                <w14:textFill>
                  <w14:solidFill>
                    <w14:schemeClr w14:val="tx1"/>
                  </w14:solidFill>
                </w14:textFill>
              </w:rPr>
            </w:pPr>
          </w:p>
        </w:tc>
        <w:tc>
          <w:tcPr>
            <w:tcW w:w="330" w:type="pct"/>
            <w:vMerge w:val="continue"/>
            <w:tcMar>
              <w:left w:w="28" w:type="dxa"/>
              <w:right w:w="28" w:type="dxa"/>
            </w:tcMar>
            <w:vAlign w:val="center"/>
          </w:tcPr>
          <w:p w14:paraId="42871FF5">
            <w:pPr>
              <w:pStyle w:val="87"/>
              <w:rPr>
                <w:color w:val="000000" w:themeColor="text1"/>
                <w:szCs w:val="21"/>
                <w:highlight w:val="none"/>
                <w14:textFill>
                  <w14:solidFill>
                    <w14:schemeClr w14:val="tx1"/>
                  </w14:solidFill>
                </w14:textFill>
              </w:rPr>
            </w:pPr>
          </w:p>
        </w:tc>
        <w:tc>
          <w:tcPr>
            <w:tcW w:w="384" w:type="pct"/>
            <w:vMerge w:val="continue"/>
            <w:tcMar>
              <w:left w:w="28" w:type="dxa"/>
              <w:right w:w="28" w:type="dxa"/>
            </w:tcMar>
            <w:vAlign w:val="center"/>
          </w:tcPr>
          <w:p w14:paraId="7794F2F2">
            <w:pPr>
              <w:pStyle w:val="87"/>
              <w:rPr>
                <w:color w:val="000000" w:themeColor="text1"/>
                <w:szCs w:val="21"/>
                <w:highlight w:val="none"/>
                <w14:textFill>
                  <w14:solidFill>
                    <w14:schemeClr w14:val="tx1"/>
                  </w14:solidFill>
                </w14:textFill>
              </w:rPr>
            </w:pPr>
          </w:p>
        </w:tc>
        <w:tc>
          <w:tcPr>
            <w:tcW w:w="355" w:type="pct"/>
            <w:vMerge w:val="continue"/>
            <w:tcMar>
              <w:left w:w="28" w:type="dxa"/>
              <w:right w:w="28" w:type="dxa"/>
            </w:tcMar>
            <w:vAlign w:val="center"/>
          </w:tcPr>
          <w:p w14:paraId="4F939DE5">
            <w:pPr>
              <w:pStyle w:val="87"/>
              <w:rPr>
                <w:color w:val="000000" w:themeColor="text1"/>
                <w:szCs w:val="21"/>
                <w:highlight w:val="none"/>
                <w14:textFill>
                  <w14:solidFill>
                    <w14:schemeClr w14:val="tx1"/>
                  </w14:solidFill>
                </w14:textFill>
              </w:rPr>
            </w:pPr>
          </w:p>
        </w:tc>
        <w:tc>
          <w:tcPr>
            <w:tcW w:w="509" w:type="pct"/>
            <w:tcMar>
              <w:left w:w="28" w:type="dxa"/>
              <w:right w:w="28" w:type="dxa"/>
            </w:tcMar>
            <w:vAlign w:val="center"/>
          </w:tcPr>
          <w:p w14:paraId="5B8969CE">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经度</w:t>
            </w:r>
          </w:p>
        </w:tc>
        <w:tc>
          <w:tcPr>
            <w:tcW w:w="451" w:type="pct"/>
            <w:tcMar>
              <w:left w:w="28" w:type="dxa"/>
              <w:right w:w="28" w:type="dxa"/>
            </w:tcMar>
            <w:vAlign w:val="center"/>
          </w:tcPr>
          <w:p w14:paraId="41ACD92E">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纬度</w:t>
            </w:r>
          </w:p>
        </w:tc>
        <w:tc>
          <w:tcPr>
            <w:tcW w:w="260" w:type="pct"/>
            <w:vMerge w:val="continue"/>
            <w:tcMar>
              <w:left w:w="28" w:type="dxa"/>
              <w:right w:w="28" w:type="dxa"/>
            </w:tcMar>
            <w:vAlign w:val="center"/>
          </w:tcPr>
          <w:p w14:paraId="1F148F48">
            <w:pPr>
              <w:pStyle w:val="87"/>
              <w:rPr>
                <w:color w:val="000000" w:themeColor="text1"/>
                <w:szCs w:val="21"/>
                <w:highlight w:val="none"/>
                <w14:textFill>
                  <w14:solidFill>
                    <w14:schemeClr w14:val="tx1"/>
                  </w14:solidFill>
                </w14:textFill>
              </w:rPr>
            </w:pPr>
          </w:p>
        </w:tc>
        <w:tc>
          <w:tcPr>
            <w:tcW w:w="289" w:type="pct"/>
            <w:vMerge w:val="continue"/>
            <w:tcMar>
              <w:left w:w="28" w:type="dxa"/>
              <w:right w:w="28" w:type="dxa"/>
            </w:tcMar>
            <w:vAlign w:val="center"/>
          </w:tcPr>
          <w:p w14:paraId="72C98143">
            <w:pPr>
              <w:pStyle w:val="87"/>
              <w:rPr>
                <w:color w:val="000000" w:themeColor="text1"/>
                <w:szCs w:val="21"/>
                <w:highlight w:val="none"/>
                <w14:textFill>
                  <w14:solidFill>
                    <w14:schemeClr w14:val="tx1"/>
                  </w14:solidFill>
                </w14:textFill>
              </w:rPr>
            </w:pPr>
          </w:p>
        </w:tc>
        <w:tc>
          <w:tcPr>
            <w:tcW w:w="289" w:type="pct"/>
            <w:vMerge w:val="continue"/>
            <w:tcMar>
              <w:left w:w="28" w:type="dxa"/>
              <w:right w:w="28" w:type="dxa"/>
            </w:tcMar>
            <w:vAlign w:val="center"/>
          </w:tcPr>
          <w:p w14:paraId="7A44F061">
            <w:pPr>
              <w:pStyle w:val="87"/>
              <w:rPr>
                <w:color w:val="000000" w:themeColor="text1"/>
                <w:szCs w:val="21"/>
                <w:highlight w:val="none"/>
                <w14:textFill>
                  <w14:solidFill>
                    <w14:schemeClr w14:val="tx1"/>
                  </w14:solidFill>
                </w14:textFill>
              </w:rPr>
            </w:pPr>
          </w:p>
        </w:tc>
        <w:tc>
          <w:tcPr>
            <w:tcW w:w="289" w:type="pct"/>
            <w:vMerge w:val="continue"/>
            <w:tcMar>
              <w:left w:w="28" w:type="dxa"/>
              <w:right w:w="28" w:type="dxa"/>
            </w:tcMar>
            <w:vAlign w:val="center"/>
          </w:tcPr>
          <w:p w14:paraId="2074758F">
            <w:pPr>
              <w:pStyle w:val="87"/>
              <w:rPr>
                <w:color w:val="000000" w:themeColor="text1"/>
                <w:szCs w:val="21"/>
                <w:highlight w:val="none"/>
                <w14:textFill>
                  <w14:solidFill>
                    <w14:schemeClr w14:val="tx1"/>
                  </w14:solidFill>
                </w14:textFill>
              </w:rPr>
            </w:pPr>
          </w:p>
        </w:tc>
      </w:tr>
      <w:tr w14:paraId="5BC3DE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 w:type="pct"/>
            <w:vMerge w:val="restart"/>
            <w:noWrap/>
            <w:tcMar>
              <w:left w:w="28" w:type="dxa"/>
              <w:right w:w="28" w:type="dxa"/>
            </w:tcMar>
            <w:vAlign w:val="center"/>
          </w:tcPr>
          <w:p w14:paraId="021369CD">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DA001</w:t>
            </w:r>
          </w:p>
        </w:tc>
        <w:tc>
          <w:tcPr>
            <w:tcW w:w="778" w:type="pct"/>
            <w:vMerge w:val="restart"/>
            <w:noWrap/>
            <w:tcMar>
              <w:left w:w="28" w:type="dxa"/>
              <w:right w:w="28" w:type="dxa"/>
            </w:tcMar>
            <w:vAlign w:val="center"/>
          </w:tcPr>
          <w:p w14:paraId="3DCE8BC7">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注塑及挤出工序</w:t>
            </w:r>
            <w:r>
              <w:rPr>
                <w:color w:val="000000" w:themeColor="text1"/>
                <w:szCs w:val="21"/>
                <w:highlight w:val="none"/>
                <w14:textFill>
                  <w14:solidFill>
                    <w14:schemeClr w14:val="tx1"/>
                  </w14:solidFill>
                </w14:textFill>
              </w:rPr>
              <w:t>废气排气筒</w:t>
            </w:r>
          </w:p>
        </w:tc>
        <w:tc>
          <w:tcPr>
            <w:tcW w:w="477" w:type="pct"/>
            <w:tcMar>
              <w:left w:w="28" w:type="dxa"/>
              <w:right w:w="28" w:type="dxa"/>
            </w:tcMar>
            <w:vAlign w:val="center"/>
          </w:tcPr>
          <w:p w14:paraId="37D534E0">
            <w:pPr>
              <w:pStyle w:val="8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非甲烷总烃</w:t>
            </w:r>
          </w:p>
        </w:tc>
        <w:tc>
          <w:tcPr>
            <w:tcW w:w="326" w:type="pct"/>
            <w:vMerge w:val="restart"/>
            <w:tcMar>
              <w:left w:w="28" w:type="dxa"/>
              <w:right w:w="28" w:type="dxa"/>
            </w:tcMar>
            <w:vAlign w:val="center"/>
          </w:tcPr>
          <w:p w14:paraId="095A4F38">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1</w:t>
            </w:r>
            <w:r>
              <w:rPr>
                <w:rFonts w:hint="eastAsia"/>
                <w:color w:val="000000" w:themeColor="text1"/>
                <w:szCs w:val="21"/>
                <w:highlight w:val="none"/>
                <w14:textFill>
                  <w14:solidFill>
                    <w14:schemeClr w14:val="tx1"/>
                  </w14:solidFill>
                </w14:textFill>
              </w:rPr>
              <w:t>5000</w:t>
            </w:r>
          </w:p>
        </w:tc>
        <w:tc>
          <w:tcPr>
            <w:tcW w:w="330" w:type="pct"/>
            <w:tcMar>
              <w:left w:w="28" w:type="dxa"/>
              <w:right w:w="28" w:type="dxa"/>
            </w:tcMar>
            <w:vAlign w:val="center"/>
          </w:tcPr>
          <w:p w14:paraId="689DC2A6">
            <w:pPr>
              <w:pStyle w:val="87"/>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0.0</w:t>
            </w:r>
            <w:r>
              <w:rPr>
                <w:rFonts w:hint="eastAsia"/>
                <w:color w:val="000000" w:themeColor="text1"/>
                <w:szCs w:val="21"/>
                <w:highlight w:val="none"/>
                <w:lang w:val="en-US" w:eastAsia="zh-CN"/>
                <w14:textFill>
                  <w14:solidFill>
                    <w14:schemeClr w14:val="tx1"/>
                  </w14:solidFill>
                </w14:textFill>
              </w:rPr>
              <w:t>72</w:t>
            </w:r>
          </w:p>
        </w:tc>
        <w:tc>
          <w:tcPr>
            <w:tcW w:w="384" w:type="pct"/>
            <w:tcMar>
              <w:left w:w="28" w:type="dxa"/>
              <w:right w:w="28" w:type="dxa"/>
            </w:tcMar>
            <w:vAlign w:val="center"/>
          </w:tcPr>
          <w:p w14:paraId="02F459C1">
            <w:pPr>
              <w:pStyle w:val="87"/>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1.81</w:t>
            </w:r>
          </w:p>
        </w:tc>
        <w:tc>
          <w:tcPr>
            <w:tcW w:w="355" w:type="pct"/>
            <w:tcMar>
              <w:left w:w="28" w:type="dxa"/>
              <w:right w:w="28" w:type="dxa"/>
            </w:tcMar>
            <w:vAlign w:val="center"/>
          </w:tcPr>
          <w:p w14:paraId="07415A10">
            <w:pPr>
              <w:pStyle w:val="87"/>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0.0</w:t>
            </w:r>
            <w:r>
              <w:rPr>
                <w:rFonts w:hint="eastAsia"/>
                <w:color w:val="000000" w:themeColor="text1"/>
                <w:szCs w:val="21"/>
                <w:highlight w:val="none"/>
                <w:lang w:val="en-US" w:eastAsia="zh-CN"/>
                <w14:textFill>
                  <w14:solidFill>
                    <w14:schemeClr w14:val="tx1"/>
                  </w14:solidFill>
                </w14:textFill>
              </w:rPr>
              <w:t>27</w:t>
            </w:r>
          </w:p>
        </w:tc>
        <w:tc>
          <w:tcPr>
            <w:tcW w:w="509" w:type="pct"/>
            <w:vMerge w:val="restart"/>
            <w:noWrap/>
            <w:tcMar>
              <w:left w:w="28" w:type="dxa"/>
              <w:right w:w="28" w:type="dxa"/>
            </w:tcMar>
            <w:vAlign w:val="center"/>
          </w:tcPr>
          <w:p w14:paraId="434E1B9A">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119.</w:t>
            </w:r>
            <w:r>
              <w:rPr>
                <w:rFonts w:hint="eastAsia"/>
                <w:color w:val="000000" w:themeColor="text1"/>
                <w:szCs w:val="21"/>
                <w:highlight w:val="none"/>
                <w:lang w:val="en-US"/>
                <w14:textFill>
                  <w14:solidFill>
                    <w14:schemeClr w14:val="tx1"/>
                  </w14:solidFill>
                </w14:textFill>
              </w:rPr>
              <w:t>174290</w:t>
            </w:r>
            <w:r>
              <w:rPr>
                <w:rFonts w:hint="eastAsia"/>
                <w:color w:val="000000" w:themeColor="text1"/>
                <w:szCs w:val="21"/>
                <w:highlight w:val="none"/>
                <w14:textFill>
                  <w14:solidFill>
                    <w14:schemeClr w14:val="tx1"/>
                  </w14:solidFill>
                </w14:textFill>
              </w:rPr>
              <w:t>°</w:t>
            </w:r>
          </w:p>
        </w:tc>
        <w:tc>
          <w:tcPr>
            <w:tcW w:w="451" w:type="pct"/>
            <w:vMerge w:val="restart"/>
            <w:noWrap/>
            <w:tcMar>
              <w:left w:w="28" w:type="dxa"/>
              <w:right w:w="28" w:type="dxa"/>
            </w:tcMar>
            <w:vAlign w:val="center"/>
          </w:tcPr>
          <w:p w14:paraId="2685AF00">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r>
              <w:rPr>
                <w:rFonts w:hint="eastAsia"/>
                <w:color w:val="000000" w:themeColor="text1"/>
                <w:szCs w:val="21"/>
                <w:highlight w:val="none"/>
                <w:lang w:val="en-US"/>
                <w14:textFill>
                  <w14:solidFill>
                    <w14:schemeClr w14:val="tx1"/>
                  </w14:solidFill>
                </w14:textFill>
              </w:rPr>
              <w:t>6</w:t>
            </w:r>
            <w:r>
              <w:rPr>
                <w:rFonts w:hint="eastAsia"/>
                <w:color w:val="000000" w:themeColor="text1"/>
                <w:szCs w:val="21"/>
                <w:highlight w:val="none"/>
                <w14:textFill>
                  <w14:solidFill>
                    <w14:schemeClr w14:val="tx1"/>
                  </w14:solidFill>
                </w14:textFill>
              </w:rPr>
              <w:t>.15</w:t>
            </w:r>
            <w:r>
              <w:rPr>
                <w:rFonts w:hint="eastAsia"/>
                <w:color w:val="000000" w:themeColor="text1"/>
                <w:szCs w:val="21"/>
                <w:highlight w:val="none"/>
                <w:lang w:val="en-US"/>
                <w14:textFill>
                  <w14:solidFill>
                    <w14:schemeClr w14:val="tx1"/>
                  </w14:solidFill>
                </w14:textFill>
              </w:rPr>
              <w:t>5820</w:t>
            </w:r>
            <w:r>
              <w:rPr>
                <w:rFonts w:hint="eastAsia"/>
                <w:color w:val="000000" w:themeColor="text1"/>
                <w:szCs w:val="21"/>
                <w:highlight w:val="none"/>
                <w14:textFill>
                  <w14:solidFill>
                    <w14:schemeClr w14:val="tx1"/>
                  </w14:solidFill>
                </w14:textFill>
              </w:rPr>
              <w:t>°</w:t>
            </w:r>
          </w:p>
        </w:tc>
        <w:tc>
          <w:tcPr>
            <w:tcW w:w="260" w:type="pct"/>
            <w:vMerge w:val="restart"/>
            <w:noWrap/>
            <w:tcMar>
              <w:left w:w="28" w:type="dxa"/>
              <w:right w:w="28" w:type="dxa"/>
            </w:tcMar>
            <w:vAlign w:val="center"/>
          </w:tcPr>
          <w:p w14:paraId="7197547C">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15</w:t>
            </w:r>
          </w:p>
        </w:tc>
        <w:tc>
          <w:tcPr>
            <w:tcW w:w="289" w:type="pct"/>
            <w:vMerge w:val="restart"/>
            <w:noWrap/>
            <w:tcMar>
              <w:left w:w="28" w:type="dxa"/>
              <w:right w:w="28" w:type="dxa"/>
            </w:tcMar>
            <w:vAlign w:val="center"/>
          </w:tcPr>
          <w:p w14:paraId="55910FCF">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w:t>
            </w:r>
            <w:r>
              <w:rPr>
                <w:rFonts w:hint="eastAsia"/>
                <w:color w:val="000000" w:themeColor="text1"/>
                <w:szCs w:val="21"/>
                <w:highlight w:val="none"/>
                <w:lang w:val="en-US"/>
                <w14:textFill>
                  <w14:solidFill>
                    <w14:schemeClr w14:val="tx1"/>
                  </w14:solidFill>
                </w14:textFill>
              </w:rPr>
              <w:t>5</w:t>
            </w:r>
          </w:p>
        </w:tc>
        <w:tc>
          <w:tcPr>
            <w:tcW w:w="289" w:type="pct"/>
            <w:noWrap/>
            <w:tcMar>
              <w:left w:w="28" w:type="dxa"/>
              <w:right w:w="28" w:type="dxa"/>
            </w:tcMar>
            <w:vAlign w:val="center"/>
          </w:tcPr>
          <w:p w14:paraId="7E9A957F">
            <w:pPr>
              <w:pStyle w:val="87"/>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60</w:t>
            </w:r>
            <w:r>
              <w:rPr>
                <w:rFonts w:hint="eastAsia"/>
                <w:color w:val="000000" w:themeColor="text1"/>
                <w:szCs w:val="21"/>
                <w:highlight w:val="none"/>
                <w14:textFill>
                  <w14:solidFill>
                    <w14:schemeClr w14:val="tx1"/>
                  </w14:solidFill>
                </w14:textFill>
              </w:rPr>
              <w:t>mg/m</w:t>
            </w:r>
            <w:r>
              <w:rPr>
                <w:rFonts w:hint="eastAsia"/>
                <w:color w:val="000000" w:themeColor="text1"/>
                <w:szCs w:val="21"/>
                <w:highlight w:val="none"/>
                <w:vertAlign w:val="superscript"/>
                <w14:textFill>
                  <w14:solidFill>
                    <w14:schemeClr w14:val="tx1"/>
                  </w14:solidFill>
                </w14:textFill>
              </w:rPr>
              <w:t>3</w:t>
            </w:r>
          </w:p>
        </w:tc>
        <w:tc>
          <w:tcPr>
            <w:tcW w:w="289" w:type="pct"/>
            <w:noWrap/>
            <w:tcMar>
              <w:left w:w="28" w:type="dxa"/>
              <w:right w:w="28" w:type="dxa"/>
            </w:tcMar>
            <w:vAlign w:val="center"/>
          </w:tcPr>
          <w:p w14:paraId="36AFC016">
            <w:pPr>
              <w:pStyle w:val="87"/>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达标</w:t>
            </w:r>
          </w:p>
        </w:tc>
      </w:tr>
      <w:tr w14:paraId="3A99F9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 w:type="pct"/>
            <w:vMerge w:val="continue"/>
            <w:noWrap/>
            <w:tcMar>
              <w:left w:w="28" w:type="dxa"/>
              <w:right w:w="28" w:type="dxa"/>
            </w:tcMar>
            <w:vAlign w:val="center"/>
          </w:tcPr>
          <w:p w14:paraId="73D13C7E">
            <w:pPr>
              <w:pStyle w:val="87"/>
              <w:rPr>
                <w:color w:val="000000" w:themeColor="text1"/>
                <w:szCs w:val="21"/>
                <w:highlight w:val="none"/>
                <w14:textFill>
                  <w14:solidFill>
                    <w14:schemeClr w14:val="tx1"/>
                  </w14:solidFill>
                </w14:textFill>
              </w:rPr>
            </w:pPr>
          </w:p>
        </w:tc>
        <w:tc>
          <w:tcPr>
            <w:tcW w:w="778" w:type="pct"/>
            <w:vMerge w:val="continue"/>
            <w:noWrap/>
            <w:tcMar>
              <w:left w:w="28" w:type="dxa"/>
              <w:right w:w="28" w:type="dxa"/>
            </w:tcMar>
            <w:vAlign w:val="center"/>
          </w:tcPr>
          <w:p w14:paraId="10EEFCB8">
            <w:pPr>
              <w:pStyle w:val="87"/>
              <w:rPr>
                <w:color w:val="000000" w:themeColor="text1"/>
                <w:szCs w:val="21"/>
                <w:highlight w:val="none"/>
                <w14:textFill>
                  <w14:solidFill>
                    <w14:schemeClr w14:val="tx1"/>
                  </w14:solidFill>
                </w14:textFill>
              </w:rPr>
            </w:pPr>
          </w:p>
        </w:tc>
        <w:tc>
          <w:tcPr>
            <w:tcW w:w="477" w:type="pct"/>
            <w:tcMar>
              <w:left w:w="28" w:type="dxa"/>
              <w:right w:w="28" w:type="dxa"/>
            </w:tcMar>
            <w:vAlign w:val="center"/>
          </w:tcPr>
          <w:p w14:paraId="7F29D184">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氯乙烯</w:t>
            </w:r>
          </w:p>
        </w:tc>
        <w:tc>
          <w:tcPr>
            <w:tcW w:w="326" w:type="pct"/>
            <w:vMerge w:val="continue"/>
            <w:tcMar>
              <w:left w:w="28" w:type="dxa"/>
              <w:right w:w="28" w:type="dxa"/>
            </w:tcMar>
            <w:vAlign w:val="center"/>
          </w:tcPr>
          <w:p w14:paraId="05A4438D">
            <w:pPr>
              <w:pStyle w:val="87"/>
              <w:rPr>
                <w:color w:val="000000" w:themeColor="text1"/>
                <w:szCs w:val="21"/>
                <w:highlight w:val="none"/>
                <w:lang w:val="en-US"/>
                <w14:textFill>
                  <w14:solidFill>
                    <w14:schemeClr w14:val="tx1"/>
                  </w14:solidFill>
                </w14:textFill>
              </w:rPr>
            </w:pPr>
          </w:p>
        </w:tc>
        <w:tc>
          <w:tcPr>
            <w:tcW w:w="330" w:type="pct"/>
            <w:tcMar>
              <w:left w:w="28" w:type="dxa"/>
              <w:right w:w="28" w:type="dxa"/>
            </w:tcMar>
            <w:vAlign w:val="center"/>
          </w:tcPr>
          <w:p w14:paraId="70D7946C">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6.08</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-6</w:t>
            </w:r>
          </w:p>
        </w:tc>
        <w:tc>
          <w:tcPr>
            <w:tcW w:w="384" w:type="pct"/>
            <w:tcMar>
              <w:left w:w="28" w:type="dxa"/>
              <w:right w:w="28" w:type="dxa"/>
            </w:tcMar>
            <w:vAlign w:val="center"/>
          </w:tcPr>
          <w:p w14:paraId="002EBF20">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1.5</w:t>
            </w:r>
            <w:r>
              <w:rPr>
                <w:rFonts w:hint="eastAsia"/>
                <w:color w:val="000000" w:themeColor="text1"/>
                <w:szCs w:val="21"/>
                <w:highlight w:val="none"/>
                <w:lang w:val="en-US" w:eastAsia="zh-CN"/>
                <w14:textFill>
                  <w14:solidFill>
                    <w14:schemeClr w14:val="tx1"/>
                  </w14:solidFill>
                </w14:textFill>
              </w:rPr>
              <w:t>4</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-4</w:t>
            </w:r>
          </w:p>
        </w:tc>
        <w:tc>
          <w:tcPr>
            <w:tcW w:w="355" w:type="pct"/>
            <w:tcMar>
              <w:left w:w="28" w:type="dxa"/>
              <w:right w:w="28" w:type="dxa"/>
            </w:tcMar>
            <w:vAlign w:val="center"/>
          </w:tcPr>
          <w:p w14:paraId="6A9E42F9">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2.30</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-6</w:t>
            </w:r>
          </w:p>
        </w:tc>
        <w:tc>
          <w:tcPr>
            <w:tcW w:w="509" w:type="pct"/>
            <w:vMerge w:val="continue"/>
            <w:noWrap/>
            <w:tcMar>
              <w:left w:w="28" w:type="dxa"/>
              <w:right w:w="28" w:type="dxa"/>
            </w:tcMar>
            <w:vAlign w:val="center"/>
          </w:tcPr>
          <w:p w14:paraId="7FD25F20">
            <w:pPr>
              <w:pStyle w:val="87"/>
              <w:rPr>
                <w:color w:val="000000" w:themeColor="text1"/>
                <w:szCs w:val="21"/>
                <w:highlight w:val="none"/>
                <w14:textFill>
                  <w14:solidFill>
                    <w14:schemeClr w14:val="tx1"/>
                  </w14:solidFill>
                </w14:textFill>
              </w:rPr>
            </w:pPr>
          </w:p>
        </w:tc>
        <w:tc>
          <w:tcPr>
            <w:tcW w:w="451" w:type="pct"/>
            <w:vMerge w:val="continue"/>
            <w:noWrap/>
            <w:tcMar>
              <w:left w:w="28" w:type="dxa"/>
              <w:right w:w="28" w:type="dxa"/>
            </w:tcMar>
            <w:vAlign w:val="center"/>
          </w:tcPr>
          <w:p w14:paraId="37741EB3">
            <w:pPr>
              <w:pStyle w:val="87"/>
              <w:rPr>
                <w:color w:val="000000" w:themeColor="text1"/>
                <w:szCs w:val="21"/>
                <w:highlight w:val="none"/>
                <w14:textFill>
                  <w14:solidFill>
                    <w14:schemeClr w14:val="tx1"/>
                  </w14:solidFill>
                </w14:textFill>
              </w:rPr>
            </w:pPr>
          </w:p>
        </w:tc>
        <w:tc>
          <w:tcPr>
            <w:tcW w:w="260" w:type="pct"/>
            <w:vMerge w:val="continue"/>
            <w:noWrap/>
            <w:tcMar>
              <w:left w:w="28" w:type="dxa"/>
              <w:right w:w="28" w:type="dxa"/>
            </w:tcMar>
            <w:vAlign w:val="center"/>
          </w:tcPr>
          <w:p w14:paraId="56BBA8FB">
            <w:pPr>
              <w:pStyle w:val="87"/>
              <w:rPr>
                <w:color w:val="000000" w:themeColor="text1"/>
                <w:szCs w:val="21"/>
                <w:highlight w:val="none"/>
                <w14:textFill>
                  <w14:solidFill>
                    <w14:schemeClr w14:val="tx1"/>
                  </w14:solidFill>
                </w14:textFill>
              </w:rPr>
            </w:pPr>
          </w:p>
        </w:tc>
        <w:tc>
          <w:tcPr>
            <w:tcW w:w="289" w:type="pct"/>
            <w:vMerge w:val="continue"/>
            <w:noWrap/>
            <w:tcMar>
              <w:left w:w="28" w:type="dxa"/>
              <w:right w:w="28" w:type="dxa"/>
            </w:tcMar>
            <w:vAlign w:val="center"/>
          </w:tcPr>
          <w:p w14:paraId="7C36BC8A">
            <w:pPr>
              <w:pStyle w:val="87"/>
              <w:rPr>
                <w:color w:val="000000" w:themeColor="text1"/>
                <w:szCs w:val="21"/>
                <w:highlight w:val="none"/>
                <w14:textFill>
                  <w14:solidFill>
                    <w14:schemeClr w14:val="tx1"/>
                  </w14:solidFill>
                </w14:textFill>
              </w:rPr>
            </w:pPr>
          </w:p>
        </w:tc>
        <w:tc>
          <w:tcPr>
            <w:tcW w:w="289" w:type="pct"/>
            <w:noWrap/>
            <w:tcMar>
              <w:left w:w="28" w:type="dxa"/>
              <w:right w:w="28" w:type="dxa"/>
            </w:tcMar>
            <w:vAlign w:val="center"/>
          </w:tcPr>
          <w:p w14:paraId="22E3F413">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36</w:t>
            </w:r>
            <w:r>
              <w:rPr>
                <w:rFonts w:hint="eastAsia"/>
                <w:color w:val="000000" w:themeColor="text1"/>
                <w:szCs w:val="21"/>
                <w:highlight w:val="none"/>
                <w14:textFill>
                  <w14:solidFill>
                    <w14:schemeClr w14:val="tx1"/>
                  </w14:solidFill>
                </w14:textFill>
              </w:rPr>
              <w:t>mg/m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w:t>
            </w:r>
          </w:p>
          <w:p w14:paraId="17B6AB3B">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0.77</w:t>
            </w:r>
            <w:r>
              <w:rPr>
                <w:rFonts w:hint="eastAsia"/>
                <w:color w:val="000000" w:themeColor="text1"/>
                <w:szCs w:val="21"/>
                <w:highlight w:val="none"/>
                <w14:textFill>
                  <w14:solidFill>
                    <w14:schemeClr w14:val="tx1"/>
                  </w14:solidFill>
                </w14:textFill>
              </w:rPr>
              <w:t>kg/h</w:t>
            </w:r>
          </w:p>
        </w:tc>
        <w:tc>
          <w:tcPr>
            <w:tcW w:w="289" w:type="pct"/>
            <w:noWrap/>
            <w:tcMar>
              <w:left w:w="28" w:type="dxa"/>
              <w:right w:w="28" w:type="dxa"/>
            </w:tcMar>
            <w:vAlign w:val="center"/>
          </w:tcPr>
          <w:p w14:paraId="6E06A157">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达标</w:t>
            </w:r>
          </w:p>
        </w:tc>
      </w:tr>
      <w:tr w14:paraId="7B66E7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 w:type="pct"/>
            <w:vMerge w:val="continue"/>
            <w:noWrap/>
            <w:tcMar>
              <w:left w:w="28" w:type="dxa"/>
              <w:right w:w="28" w:type="dxa"/>
            </w:tcMar>
            <w:vAlign w:val="center"/>
          </w:tcPr>
          <w:p w14:paraId="4B4D35BF">
            <w:pPr>
              <w:pStyle w:val="87"/>
              <w:rPr>
                <w:color w:val="000000" w:themeColor="text1"/>
                <w:szCs w:val="21"/>
                <w:highlight w:val="none"/>
                <w14:textFill>
                  <w14:solidFill>
                    <w14:schemeClr w14:val="tx1"/>
                  </w14:solidFill>
                </w14:textFill>
              </w:rPr>
            </w:pPr>
          </w:p>
        </w:tc>
        <w:tc>
          <w:tcPr>
            <w:tcW w:w="778" w:type="pct"/>
            <w:vMerge w:val="continue"/>
            <w:noWrap/>
            <w:tcMar>
              <w:left w:w="28" w:type="dxa"/>
              <w:right w:w="28" w:type="dxa"/>
            </w:tcMar>
            <w:vAlign w:val="center"/>
          </w:tcPr>
          <w:p w14:paraId="7B8944FD">
            <w:pPr>
              <w:pStyle w:val="87"/>
              <w:rPr>
                <w:color w:val="000000" w:themeColor="text1"/>
                <w:szCs w:val="21"/>
                <w:highlight w:val="none"/>
                <w14:textFill>
                  <w14:solidFill>
                    <w14:schemeClr w14:val="tx1"/>
                  </w14:solidFill>
                </w14:textFill>
              </w:rPr>
            </w:pPr>
          </w:p>
        </w:tc>
        <w:tc>
          <w:tcPr>
            <w:tcW w:w="477" w:type="pct"/>
            <w:tcMar>
              <w:left w:w="28" w:type="dxa"/>
              <w:right w:w="28" w:type="dxa"/>
            </w:tcMar>
            <w:vAlign w:val="center"/>
          </w:tcPr>
          <w:p w14:paraId="463D4881">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氯化氢</w:t>
            </w:r>
          </w:p>
        </w:tc>
        <w:tc>
          <w:tcPr>
            <w:tcW w:w="326" w:type="pct"/>
            <w:vMerge w:val="continue"/>
            <w:tcMar>
              <w:left w:w="28" w:type="dxa"/>
              <w:right w:w="28" w:type="dxa"/>
            </w:tcMar>
            <w:vAlign w:val="center"/>
          </w:tcPr>
          <w:p w14:paraId="2AB86680">
            <w:pPr>
              <w:pStyle w:val="87"/>
              <w:rPr>
                <w:color w:val="000000" w:themeColor="text1"/>
                <w:szCs w:val="21"/>
                <w:highlight w:val="none"/>
                <w:lang w:val="en-US"/>
                <w14:textFill>
                  <w14:solidFill>
                    <w14:schemeClr w14:val="tx1"/>
                  </w14:solidFill>
                </w14:textFill>
              </w:rPr>
            </w:pPr>
          </w:p>
        </w:tc>
        <w:tc>
          <w:tcPr>
            <w:tcW w:w="330" w:type="pct"/>
            <w:tcMar>
              <w:left w:w="28" w:type="dxa"/>
              <w:right w:w="28" w:type="dxa"/>
            </w:tcMar>
            <w:vAlign w:val="center"/>
          </w:tcPr>
          <w:p w14:paraId="10DDD80C">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5.12</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-6</w:t>
            </w:r>
          </w:p>
        </w:tc>
        <w:tc>
          <w:tcPr>
            <w:tcW w:w="384" w:type="pct"/>
            <w:tcMar>
              <w:left w:w="28" w:type="dxa"/>
              <w:right w:w="28" w:type="dxa"/>
            </w:tcMar>
            <w:vAlign w:val="center"/>
          </w:tcPr>
          <w:p w14:paraId="5C293F37">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1.30</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-4</w:t>
            </w:r>
          </w:p>
        </w:tc>
        <w:tc>
          <w:tcPr>
            <w:tcW w:w="355" w:type="pct"/>
            <w:tcMar>
              <w:left w:w="28" w:type="dxa"/>
              <w:right w:w="28" w:type="dxa"/>
            </w:tcMar>
            <w:vAlign w:val="center"/>
          </w:tcPr>
          <w:p w14:paraId="59ADE5ED">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1.94</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-6</w:t>
            </w:r>
          </w:p>
        </w:tc>
        <w:tc>
          <w:tcPr>
            <w:tcW w:w="509" w:type="pct"/>
            <w:vMerge w:val="continue"/>
            <w:noWrap/>
            <w:tcMar>
              <w:left w:w="28" w:type="dxa"/>
              <w:right w:w="28" w:type="dxa"/>
            </w:tcMar>
            <w:vAlign w:val="center"/>
          </w:tcPr>
          <w:p w14:paraId="56B90C93">
            <w:pPr>
              <w:pStyle w:val="87"/>
              <w:rPr>
                <w:color w:val="000000" w:themeColor="text1"/>
                <w:szCs w:val="21"/>
                <w:highlight w:val="none"/>
                <w14:textFill>
                  <w14:solidFill>
                    <w14:schemeClr w14:val="tx1"/>
                  </w14:solidFill>
                </w14:textFill>
              </w:rPr>
            </w:pPr>
          </w:p>
        </w:tc>
        <w:tc>
          <w:tcPr>
            <w:tcW w:w="451" w:type="pct"/>
            <w:vMerge w:val="continue"/>
            <w:noWrap/>
            <w:tcMar>
              <w:left w:w="28" w:type="dxa"/>
              <w:right w:w="28" w:type="dxa"/>
            </w:tcMar>
            <w:vAlign w:val="center"/>
          </w:tcPr>
          <w:p w14:paraId="5A0B2060">
            <w:pPr>
              <w:pStyle w:val="87"/>
              <w:rPr>
                <w:color w:val="000000" w:themeColor="text1"/>
                <w:szCs w:val="21"/>
                <w:highlight w:val="none"/>
                <w14:textFill>
                  <w14:solidFill>
                    <w14:schemeClr w14:val="tx1"/>
                  </w14:solidFill>
                </w14:textFill>
              </w:rPr>
            </w:pPr>
          </w:p>
        </w:tc>
        <w:tc>
          <w:tcPr>
            <w:tcW w:w="260" w:type="pct"/>
            <w:vMerge w:val="continue"/>
            <w:noWrap/>
            <w:tcMar>
              <w:left w:w="28" w:type="dxa"/>
              <w:right w:w="28" w:type="dxa"/>
            </w:tcMar>
            <w:vAlign w:val="center"/>
          </w:tcPr>
          <w:p w14:paraId="1FE5AB13">
            <w:pPr>
              <w:pStyle w:val="87"/>
              <w:rPr>
                <w:color w:val="000000" w:themeColor="text1"/>
                <w:szCs w:val="21"/>
                <w:highlight w:val="none"/>
                <w14:textFill>
                  <w14:solidFill>
                    <w14:schemeClr w14:val="tx1"/>
                  </w14:solidFill>
                </w14:textFill>
              </w:rPr>
            </w:pPr>
          </w:p>
        </w:tc>
        <w:tc>
          <w:tcPr>
            <w:tcW w:w="289" w:type="pct"/>
            <w:vMerge w:val="continue"/>
            <w:noWrap/>
            <w:tcMar>
              <w:left w:w="28" w:type="dxa"/>
              <w:right w:w="28" w:type="dxa"/>
            </w:tcMar>
            <w:vAlign w:val="center"/>
          </w:tcPr>
          <w:p w14:paraId="1402051D">
            <w:pPr>
              <w:pStyle w:val="87"/>
              <w:rPr>
                <w:color w:val="000000" w:themeColor="text1"/>
                <w:szCs w:val="21"/>
                <w:highlight w:val="none"/>
                <w14:textFill>
                  <w14:solidFill>
                    <w14:schemeClr w14:val="tx1"/>
                  </w14:solidFill>
                </w14:textFill>
              </w:rPr>
            </w:pPr>
          </w:p>
        </w:tc>
        <w:tc>
          <w:tcPr>
            <w:tcW w:w="289" w:type="pct"/>
            <w:noWrap/>
            <w:tcMar>
              <w:left w:w="28" w:type="dxa"/>
              <w:right w:w="28" w:type="dxa"/>
            </w:tcMar>
            <w:vAlign w:val="center"/>
          </w:tcPr>
          <w:p w14:paraId="5C8FFB82">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100</w:t>
            </w:r>
            <w:r>
              <w:rPr>
                <w:rFonts w:hint="eastAsia"/>
                <w:color w:val="000000" w:themeColor="text1"/>
                <w:szCs w:val="21"/>
                <w:highlight w:val="none"/>
                <w14:textFill>
                  <w14:solidFill>
                    <w14:schemeClr w14:val="tx1"/>
                  </w14:solidFill>
                </w14:textFill>
              </w:rPr>
              <w:t>mg/m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w:t>
            </w:r>
          </w:p>
          <w:p w14:paraId="27CBC579">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0.26</w:t>
            </w:r>
            <w:r>
              <w:rPr>
                <w:rFonts w:hint="eastAsia"/>
                <w:color w:val="000000" w:themeColor="text1"/>
                <w:szCs w:val="21"/>
                <w:highlight w:val="none"/>
                <w14:textFill>
                  <w14:solidFill>
                    <w14:schemeClr w14:val="tx1"/>
                  </w14:solidFill>
                </w14:textFill>
              </w:rPr>
              <w:t>kg/h</w:t>
            </w:r>
          </w:p>
        </w:tc>
        <w:tc>
          <w:tcPr>
            <w:tcW w:w="289" w:type="pct"/>
            <w:noWrap/>
            <w:tcMar>
              <w:left w:w="28" w:type="dxa"/>
              <w:right w:w="28" w:type="dxa"/>
            </w:tcMar>
            <w:vAlign w:val="center"/>
          </w:tcPr>
          <w:p w14:paraId="4CEA3B51">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达标</w:t>
            </w:r>
          </w:p>
        </w:tc>
      </w:tr>
      <w:tr w14:paraId="098C07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 w:type="pct"/>
            <w:vMerge w:val="continue"/>
            <w:noWrap/>
            <w:tcMar>
              <w:left w:w="28" w:type="dxa"/>
              <w:right w:w="28" w:type="dxa"/>
            </w:tcMar>
            <w:vAlign w:val="center"/>
          </w:tcPr>
          <w:p w14:paraId="70359AE2">
            <w:pPr>
              <w:pStyle w:val="87"/>
              <w:rPr>
                <w:color w:val="000000" w:themeColor="text1"/>
                <w:szCs w:val="21"/>
                <w:highlight w:val="none"/>
                <w14:textFill>
                  <w14:solidFill>
                    <w14:schemeClr w14:val="tx1"/>
                  </w14:solidFill>
                </w14:textFill>
              </w:rPr>
            </w:pPr>
          </w:p>
        </w:tc>
        <w:tc>
          <w:tcPr>
            <w:tcW w:w="778" w:type="pct"/>
            <w:vMerge w:val="continue"/>
            <w:noWrap/>
            <w:tcMar>
              <w:left w:w="28" w:type="dxa"/>
              <w:right w:w="28" w:type="dxa"/>
            </w:tcMar>
            <w:vAlign w:val="center"/>
          </w:tcPr>
          <w:p w14:paraId="2EEBA26A">
            <w:pPr>
              <w:pStyle w:val="87"/>
              <w:rPr>
                <w:color w:val="000000" w:themeColor="text1"/>
                <w:szCs w:val="21"/>
                <w:highlight w:val="none"/>
                <w14:textFill>
                  <w14:solidFill>
                    <w14:schemeClr w14:val="tx1"/>
                  </w14:solidFill>
                </w14:textFill>
              </w:rPr>
            </w:pPr>
          </w:p>
        </w:tc>
        <w:tc>
          <w:tcPr>
            <w:tcW w:w="477" w:type="pct"/>
            <w:tcMar>
              <w:left w:w="28" w:type="dxa"/>
              <w:right w:w="28" w:type="dxa"/>
            </w:tcMar>
            <w:vAlign w:val="center"/>
          </w:tcPr>
          <w:p w14:paraId="439D1B15">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臭气浓度</w:t>
            </w:r>
          </w:p>
        </w:tc>
        <w:tc>
          <w:tcPr>
            <w:tcW w:w="326" w:type="pct"/>
            <w:vMerge w:val="continue"/>
            <w:tcMar>
              <w:left w:w="28" w:type="dxa"/>
              <w:right w:w="28" w:type="dxa"/>
            </w:tcMar>
            <w:vAlign w:val="center"/>
          </w:tcPr>
          <w:p w14:paraId="325DF54E">
            <w:pPr>
              <w:pStyle w:val="87"/>
              <w:rPr>
                <w:color w:val="000000" w:themeColor="text1"/>
                <w:szCs w:val="21"/>
                <w:highlight w:val="none"/>
                <w:lang w:val="en-US"/>
                <w14:textFill>
                  <w14:solidFill>
                    <w14:schemeClr w14:val="tx1"/>
                  </w14:solidFill>
                </w14:textFill>
              </w:rPr>
            </w:pPr>
          </w:p>
        </w:tc>
        <w:tc>
          <w:tcPr>
            <w:tcW w:w="330" w:type="pct"/>
            <w:tcMar>
              <w:left w:w="28" w:type="dxa"/>
              <w:right w:w="28" w:type="dxa"/>
            </w:tcMar>
            <w:vAlign w:val="center"/>
          </w:tcPr>
          <w:p w14:paraId="02B070A4">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384" w:type="pct"/>
            <w:tcMar>
              <w:left w:w="28" w:type="dxa"/>
              <w:right w:w="28" w:type="dxa"/>
            </w:tcMar>
            <w:vAlign w:val="center"/>
          </w:tcPr>
          <w:p w14:paraId="50A10D24">
            <w:pPr>
              <w:pStyle w:val="87"/>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355" w:type="pct"/>
            <w:tcMar>
              <w:left w:w="28" w:type="dxa"/>
              <w:right w:w="28" w:type="dxa"/>
            </w:tcMar>
            <w:vAlign w:val="center"/>
          </w:tcPr>
          <w:p w14:paraId="4AA15294">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c>
          <w:tcPr>
            <w:tcW w:w="509" w:type="pct"/>
            <w:vMerge w:val="continue"/>
            <w:noWrap/>
            <w:tcMar>
              <w:left w:w="28" w:type="dxa"/>
              <w:right w:w="28" w:type="dxa"/>
            </w:tcMar>
            <w:vAlign w:val="center"/>
          </w:tcPr>
          <w:p w14:paraId="7ED6B1F3">
            <w:pPr>
              <w:pStyle w:val="87"/>
              <w:rPr>
                <w:color w:val="000000" w:themeColor="text1"/>
                <w:szCs w:val="21"/>
                <w:highlight w:val="none"/>
                <w14:textFill>
                  <w14:solidFill>
                    <w14:schemeClr w14:val="tx1"/>
                  </w14:solidFill>
                </w14:textFill>
              </w:rPr>
            </w:pPr>
          </w:p>
        </w:tc>
        <w:tc>
          <w:tcPr>
            <w:tcW w:w="451" w:type="pct"/>
            <w:vMerge w:val="continue"/>
            <w:noWrap/>
            <w:tcMar>
              <w:left w:w="28" w:type="dxa"/>
              <w:right w:w="28" w:type="dxa"/>
            </w:tcMar>
            <w:vAlign w:val="center"/>
          </w:tcPr>
          <w:p w14:paraId="4895FE8C">
            <w:pPr>
              <w:pStyle w:val="87"/>
              <w:rPr>
                <w:color w:val="000000" w:themeColor="text1"/>
                <w:szCs w:val="21"/>
                <w:highlight w:val="none"/>
                <w14:textFill>
                  <w14:solidFill>
                    <w14:schemeClr w14:val="tx1"/>
                  </w14:solidFill>
                </w14:textFill>
              </w:rPr>
            </w:pPr>
          </w:p>
        </w:tc>
        <w:tc>
          <w:tcPr>
            <w:tcW w:w="260" w:type="pct"/>
            <w:vMerge w:val="continue"/>
            <w:noWrap/>
            <w:tcMar>
              <w:left w:w="28" w:type="dxa"/>
              <w:right w:w="28" w:type="dxa"/>
            </w:tcMar>
            <w:vAlign w:val="center"/>
          </w:tcPr>
          <w:p w14:paraId="15F9A268">
            <w:pPr>
              <w:pStyle w:val="87"/>
              <w:rPr>
                <w:color w:val="000000" w:themeColor="text1"/>
                <w:szCs w:val="21"/>
                <w:highlight w:val="none"/>
                <w14:textFill>
                  <w14:solidFill>
                    <w14:schemeClr w14:val="tx1"/>
                  </w14:solidFill>
                </w14:textFill>
              </w:rPr>
            </w:pPr>
          </w:p>
        </w:tc>
        <w:tc>
          <w:tcPr>
            <w:tcW w:w="289" w:type="pct"/>
            <w:vMerge w:val="continue"/>
            <w:noWrap/>
            <w:tcMar>
              <w:left w:w="28" w:type="dxa"/>
              <w:right w:w="28" w:type="dxa"/>
            </w:tcMar>
            <w:vAlign w:val="center"/>
          </w:tcPr>
          <w:p w14:paraId="53E51008">
            <w:pPr>
              <w:pStyle w:val="87"/>
              <w:rPr>
                <w:color w:val="000000" w:themeColor="text1"/>
                <w:szCs w:val="21"/>
                <w:highlight w:val="none"/>
                <w14:textFill>
                  <w14:solidFill>
                    <w14:schemeClr w14:val="tx1"/>
                  </w14:solidFill>
                </w14:textFill>
              </w:rPr>
            </w:pPr>
          </w:p>
        </w:tc>
        <w:tc>
          <w:tcPr>
            <w:tcW w:w="289" w:type="pct"/>
            <w:noWrap/>
            <w:tcMar>
              <w:left w:w="28" w:type="dxa"/>
              <w:right w:w="28" w:type="dxa"/>
            </w:tcMar>
            <w:vAlign w:val="center"/>
          </w:tcPr>
          <w:p w14:paraId="4CA83896">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2000（无量纲）</w:t>
            </w:r>
          </w:p>
        </w:tc>
        <w:tc>
          <w:tcPr>
            <w:tcW w:w="289" w:type="pct"/>
            <w:noWrap/>
            <w:tcMar>
              <w:left w:w="28" w:type="dxa"/>
              <w:right w:w="28" w:type="dxa"/>
            </w:tcMar>
            <w:vAlign w:val="center"/>
          </w:tcPr>
          <w:p w14:paraId="18ED986D">
            <w:pPr>
              <w:pStyle w:val="87"/>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w:t>
            </w:r>
          </w:p>
        </w:tc>
      </w:tr>
    </w:tbl>
    <w:p w14:paraId="748061C5">
      <w:pPr>
        <w:spacing w:line="360" w:lineRule="auto"/>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表4</w:t>
      </w:r>
      <w:r>
        <w:rPr>
          <w:rFonts w:hint="eastAsia"/>
          <w:b/>
          <w:color w:val="000000" w:themeColor="text1"/>
          <w:sz w:val="24"/>
          <w:highlight w:val="none"/>
          <w14:textFill>
            <w14:solidFill>
              <w14:schemeClr w14:val="tx1"/>
            </w14:solidFill>
          </w14:textFill>
        </w:rPr>
        <w:t>.2-</w:t>
      </w:r>
      <w:r>
        <w:rPr>
          <w:rFonts w:hint="eastAsia"/>
          <w:b/>
          <w:color w:val="000000" w:themeColor="text1"/>
          <w:sz w:val="24"/>
          <w:highlight w:val="none"/>
          <w:lang w:val="en-US" w:eastAsia="zh-CN"/>
          <w14:textFill>
            <w14:solidFill>
              <w14:schemeClr w14:val="tx1"/>
            </w14:solidFill>
          </w14:textFill>
        </w:rPr>
        <w:t>8</w:t>
      </w:r>
      <w:r>
        <w:rPr>
          <w:b/>
          <w:color w:val="000000" w:themeColor="text1"/>
          <w:sz w:val="24"/>
          <w:highlight w:val="none"/>
          <w14:textFill>
            <w14:solidFill>
              <w14:schemeClr w14:val="tx1"/>
            </w14:solidFill>
          </w14:textFill>
        </w:rPr>
        <w:t xml:space="preserve"> 本项目废气环保措施可行性分析表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3"/>
        <w:gridCol w:w="1232"/>
        <w:gridCol w:w="2523"/>
        <w:gridCol w:w="1280"/>
        <w:gridCol w:w="1101"/>
        <w:gridCol w:w="2781"/>
        <w:gridCol w:w="1775"/>
        <w:gridCol w:w="1485"/>
      </w:tblGrid>
      <w:tr w14:paraId="10C812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717" w:type="pct"/>
            <w:vMerge w:val="restart"/>
            <w:vAlign w:val="center"/>
          </w:tcPr>
          <w:p w14:paraId="7C33AA30">
            <w:pPr>
              <w:adjustRightInd w:val="0"/>
              <w:snapToGrid w:val="0"/>
              <w:jc w:val="center"/>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项目</w:t>
            </w:r>
          </w:p>
        </w:tc>
        <w:tc>
          <w:tcPr>
            <w:tcW w:w="433" w:type="pct"/>
            <w:vMerge w:val="restart"/>
            <w:vAlign w:val="center"/>
          </w:tcPr>
          <w:p w14:paraId="6514FBBB">
            <w:pPr>
              <w:adjustRightInd w:val="0"/>
              <w:snapToGrid w:val="0"/>
              <w:jc w:val="center"/>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污染物产生设施</w:t>
            </w:r>
          </w:p>
        </w:tc>
        <w:tc>
          <w:tcPr>
            <w:tcW w:w="886" w:type="pct"/>
            <w:vMerge w:val="restart"/>
            <w:vAlign w:val="center"/>
          </w:tcPr>
          <w:p w14:paraId="710A1E5B">
            <w:pPr>
              <w:adjustRightInd w:val="0"/>
              <w:snapToGrid w:val="0"/>
              <w:jc w:val="center"/>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污染物种类</w:t>
            </w:r>
          </w:p>
        </w:tc>
        <w:tc>
          <w:tcPr>
            <w:tcW w:w="450" w:type="pct"/>
            <w:vMerge w:val="restart"/>
            <w:vAlign w:val="center"/>
          </w:tcPr>
          <w:p w14:paraId="2C3B78B4">
            <w:pPr>
              <w:adjustRightInd w:val="0"/>
              <w:snapToGrid w:val="0"/>
              <w:jc w:val="center"/>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执行标准</w:t>
            </w:r>
          </w:p>
        </w:tc>
        <w:tc>
          <w:tcPr>
            <w:tcW w:w="387" w:type="pct"/>
            <w:vMerge w:val="restart"/>
            <w:vAlign w:val="center"/>
          </w:tcPr>
          <w:p w14:paraId="00925DBF">
            <w:pPr>
              <w:adjustRightInd w:val="0"/>
              <w:snapToGrid w:val="0"/>
              <w:jc w:val="center"/>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排放形式</w:t>
            </w:r>
          </w:p>
        </w:tc>
        <w:tc>
          <w:tcPr>
            <w:tcW w:w="1601" w:type="pct"/>
            <w:gridSpan w:val="2"/>
            <w:vAlign w:val="center"/>
          </w:tcPr>
          <w:p w14:paraId="0A231F63">
            <w:pPr>
              <w:adjustRightInd w:val="0"/>
              <w:snapToGrid w:val="0"/>
              <w:jc w:val="center"/>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污染防治设施</w:t>
            </w:r>
          </w:p>
        </w:tc>
        <w:tc>
          <w:tcPr>
            <w:tcW w:w="522" w:type="pct"/>
            <w:vMerge w:val="restart"/>
            <w:vAlign w:val="center"/>
          </w:tcPr>
          <w:p w14:paraId="0077D8E2">
            <w:pPr>
              <w:adjustRightInd w:val="0"/>
              <w:snapToGrid w:val="0"/>
              <w:jc w:val="center"/>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排放口类型</w:t>
            </w:r>
          </w:p>
        </w:tc>
      </w:tr>
      <w:tr w14:paraId="12C387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17" w:type="pct"/>
            <w:vMerge w:val="continue"/>
            <w:vAlign w:val="center"/>
          </w:tcPr>
          <w:p w14:paraId="66846498">
            <w:pPr>
              <w:adjustRightInd w:val="0"/>
              <w:snapToGrid w:val="0"/>
              <w:jc w:val="center"/>
              <w:rPr>
                <w:color w:val="000000" w:themeColor="text1"/>
                <w:szCs w:val="21"/>
                <w:highlight w:val="none"/>
                <w14:textFill>
                  <w14:solidFill>
                    <w14:schemeClr w14:val="tx1"/>
                  </w14:solidFill>
                </w14:textFill>
              </w:rPr>
            </w:pPr>
          </w:p>
        </w:tc>
        <w:tc>
          <w:tcPr>
            <w:tcW w:w="433" w:type="pct"/>
            <w:vMerge w:val="continue"/>
            <w:vAlign w:val="center"/>
          </w:tcPr>
          <w:p w14:paraId="00140D30">
            <w:pPr>
              <w:adjustRightInd w:val="0"/>
              <w:snapToGrid w:val="0"/>
              <w:jc w:val="center"/>
              <w:rPr>
                <w:color w:val="000000" w:themeColor="text1"/>
                <w:szCs w:val="21"/>
                <w:highlight w:val="none"/>
                <w14:textFill>
                  <w14:solidFill>
                    <w14:schemeClr w14:val="tx1"/>
                  </w14:solidFill>
                </w14:textFill>
              </w:rPr>
            </w:pPr>
          </w:p>
        </w:tc>
        <w:tc>
          <w:tcPr>
            <w:tcW w:w="886" w:type="pct"/>
            <w:vMerge w:val="continue"/>
            <w:vAlign w:val="center"/>
          </w:tcPr>
          <w:p w14:paraId="1C4AA87B">
            <w:pPr>
              <w:adjustRightInd w:val="0"/>
              <w:snapToGrid w:val="0"/>
              <w:jc w:val="center"/>
              <w:rPr>
                <w:color w:val="000000" w:themeColor="text1"/>
                <w:szCs w:val="21"/>
                <w:highlight w:val="none"/>
                <w14:textFill>
                  <w14:solidFill>
                    <w14:schemeClr w14:val="tx1"/>
                  </w14:solidFill>
                </w14:textFill>
              </w:rPr>
            </w:pPr>
          </w:p>
        </w:tc>
        <w:tc>
          <w:tcPr>
            <w:tcW w:w="450" w:type="pct"/>
            <w:vMerge w:val="continue"/>
            <w:vAlign w:val="center"/>
          </w:tcPr>
          <w:p w14:paraId="772E3971">
            <w:pPr>
              <w:adjustRightInd w:val="0"/>
              <w:snapToGrid w:val="0"/>
              <w:jc w:val="center"/>
              <w:rPr>
                <w:color w:val="000000" w:themeColor="text1"/>
                <w:szCs w:val="21"/>
                <w:highlight w:val="none"/>
                <w14:textFill>
                  <w14:solidFill>
                    <w14:schemeClr w14:val="tx1"/>
                  </w14:solidFill>
                </w14:textFill>
              </w:rPr>
            </w:pPr>
          </w:p>
        </w:tc>
        <w:tc>
          <w:tcPr>
            <w:tcW w:w="387" w:type="pct"/>
            <w:vMerge w:val="continue"/>
            <w:vAlign w:val="center"/>
          </w:tcPr>
          <w:p w14:paraId="435EABD2">
            <w:pPr>
              <w:adjustRightInd w:val="0"/>
              <w:snapToGrid w:val="0"/>
              <w:jc w:val="center"/>
              <w:rPr>
                <w:color w:val="000000" w:themeColor="text1"/>
                <w:szCs w:val="21"/>
                <w:highlight w:val="none"/>
                <w14:textFill>
                  <w14:solidFill>
                    <w14:schemeClr w14:val="tx1"/>
                  </w14:solidFill>
                </w14:textFill>
              </w:rPr>
            </w:pPr>
          </w:p>
        </w:tc>
        <w:tc>
          <w:tcPr>
            <w:tcW w:w="977" w:type="pct"/>
            <w:vAlign w:val="center"/>
          </w:tcPr>
          <w:p w14:paraId="21F2763A">
            <w:pPr>
              <w:adjustRightInd w:val="0"/>
              <w:snapToGrid w:val="0"/>
              <w:jc w:val="center"/>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污染防治设施名称及工艺</w:t>
            </w:r>
          </w:p>
        </w:tc>
        <w:tc>
          <w:tcPr>
            <w:tcW w:w="624" w:type="pct"/>
            <w:vAlign w:val="center"/>
          </w:tcPr>
          <w:p w14:paraId="6DAE47DD">
            <w:pPr>
              <w:adjustRightInd w:val="0"/>
              <w:snapToGrid w:val="0"/>
              <w:jc w:val="center"/>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是否为</w:t>
            </w:r>
            <w:r>
              <w:rPr>
                <w:rFonts w:hint="eastAsia" w:hAnsi="宋体"/>
                <w:color w:val="000000" w:themeColor="text1"/>
                <w:szCs w:val="21"/>
                <w:highlight w:val="none"/>
                <w14:textFill>
                  <w14:solidFill>
                    <w14:schemeClr w14:val="tx1"/>
                  </w14:solidFill>
                </w14:textFill>
              </w:rPr>
              <w:t>《排污许可证申请与核发技术规范 橡胶和塑料制品工业》（HJ1122-2020）</w:t>
            </w:r>
            <w:r>
              <w:rPr>
                <w:rFonts w:hAnsi="宋体"/>
                <w:color w:val="000000" w:themeColor="text1"/>
                <w:szCs w:val="21"/>
                <w:highlight w:val="none"/>
                <w14:textFill>
                  <w14:solidFill>
                    <w14:schemeClr w14:val="tx1"/>
                  </w14:solidFill>
                </w14:textFill>
              </w:rPr>
              <w:t>可行技术</w:t>
            </w:r>
          </w:p>
        </w:tc>
        <w:tc>
          <w:tcPr>
            <w:tcW w:w="522" w:type="pct"/>
            <w:vMerge w:val="continue"/>
            <w:vAlign w:val="center"/>
          </w:tcPr>
          <w:p w14:paraId="5207DD59">
            <w:pPr>
              <w:adjustRightInd w:val="0"/>
              <w:snapToGrid w:val="0"/>
              <w:jc w:val="center"/>
              <w:rPr>
                <w:color w:val="000000" w:themeColor="text1"/>
                <w:szCs w:val="21"/>
                <w:highlight w:val="none"/>
                <w14:textFill>
                  <w14:solidFill>
                    <w14:schemeClr w14:val="tx1"/>
                  </w14:solidFill>
                </w14:textFill>
              </w:rPr>
            </w:pPr>
          </w:p>
        </w:tc>
      </w:tr>
      <w:tr w14:paraId="13AC5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17" w:type="pct"/>
            <w:vMerge w:val="restart"/>
            <w:vAlign w:val="center"/>
          </w:tcPr>
          <w:p w14:paraId="72230699">
            <w:pPr>
              <w:adjustRightInd w:val="0"/>
              <w:snapToGrid w:val="0"/>
              <w:jc w:val="center"/>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《排污许可证申请与核发技术规范 橡胶和塑料制品工业》（HJ1122-2020）</w:t>
            </w:r>
          </w:p>
        </w:tc>
        <w:tc>
          <w:tcPr>
            <w:tcW w:w="433" w:type="pct"/>
            <w:vMerge w:val="restart"/>
            <w:vAlign w:val="center"/>
          </w:tcPr>
          <w:p w14:paraId="44C11C16">
            <w:pPr>
              <w:adjustRightInd w:val="0"/>
              <w:snapToGrid w:val="0"/>
              <w:jc w:val="center"/>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配料罐、</w:t>
            </w:r>
            <w:r>
              <w:rPr>
                <w:rFonts w:hint="eastAsia" w:hAnsi="宋体"/>
                <w:b/>
                <w:bCs/>
                <w:color w:val="000000" w:themeColor="text1"/>
                <w:szCs w:val="21"/>
                <w:highlight w:val="none"/>
                <w14:textFill>
                  <w14:solidFill>
                    <w14:schemeClr w14:val="tx1"/>
                  </w14:solidFill>
                </w14:textFill>
              </w:rPr>
              <w:t>注塑机</w:t>
            </w:r>
            <w:r>
              <w:rPr>
                <w:rFonts w:hint="eastAsia" w:hAnsi="宋体"/>
                <w:color w:val="000000" w:themeColor="text1"/>
                <w:szCs w:val="21"/>
                <w:highlight w:val="none"/>
                <w14:textFill>
                  <w14:solidFill>
                    <w14:schemeClr w14:val="tx1"/>
                  </w14:solidFill>
                </w14:textFill>
              </w:rPr>
              <w:t>、密炼机、上胶机、层压机、烘箱</w:t>
            </w:r>
          </w:p>
        </w:tc>
        <w:tc>
          <w:tcPr>
            <w:tcW w:w="886" w:type="pct"/>
            <w:vMerge w:val="restart"/>
            <w:vAlign w:val="center"/>
          </w:tcPr>
          <w:p w14:paraId="59CA793A">
            <w:pPr>
              <w:adjustRightInd w:val="0"/>
              <w:snapToGrid w:val="0"/>
              <w:jc w:val="center"/>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使用聚氯乙烯树脂生产塑料零件及其他塑料制品：颗粒物、</w:t>
            </w:r>
            <w:r>
              <w:rPr>
                <w:rFonts w:hint="eastAsia" w:hAnsi="宋体"/>
                <w:b/>
                <w:bCs/>
                <w:color w:val="000000" w:themeColor="text1"/>
                <w:szCs w:val="21"/>
                <w:highlight w:val="none"/>
                <w14:textFill>
                  <w14:solidFill>
                    <w14:schemeClr w14:val="tx1"/>
                  </w14:solidFill>
                </w14:textFill>
              </w:rPr>
              <w:t>非甲烷总烃、臭气浓度</w:t>
            </w:r>
            <w:r>
              <w:rPr>
                <w:rFonts w:hint="eastAsia" w:hAnsi="宋体"/>
                <w:color w:val="000000" w:themeColor="text1"/>
                <w:szCs w:val="21"/>
                <w:highlight w:val="none"/>
                <w:vertAlign w:val="superscript"/>
                <w14:textFill>
                  <w14:solidFill>
                    <w14:schemeClr w14:val="tx1"/>
                  </w14:solidFill>
                </w14:textFill>
              </w:rPr>
              <w:t>b</w:t>
            </w:r>
            <w:r>
              <w:rPr>
                <w:rFonts w:hint="eastAsia" w:hAnsi="宋体"/>
                <w:color w:val="000000" w:themeColor="text1"/>
                <w:szCs w:val="21"/>
                <w:highlight w:val="none"/>
                <w14:textFill>
                  <w14:solidFill>
                    <w14:schemeClr w14:val="tx1"/>
                  </w14:solidFill>
                </w14:textFill>
              </w:rPr>
              <w:t xml:space="preserve"> 、恶臭特征污染物</w:t>
            </w:r>
            <w:r>
              <w:rPr>
                <w:rFonts w:hAnsi="宋体"/>
                <w:color w:val="000000" w:themeColor="text1"/>
                <w:szCs w:val="21"/>
                <w:highlight w:val="none"/>
                <w:vertAlign w:val="superscript"/>
                <w14:textFill>
                  <w14:solidFill>
                    <w14:schemeClr w14:val="tx1"/>
                  </w14:solidFill>
                </w14:textFill>
              </w:rPr>
              <w:t>b</w:t>
            </w:r>
            <w:r>
              <w:rPr>
                <w:color w:val="000000" w:themeColor="text1"/>
                <w:szCs w:val="21"/>
                <w:highlight w:val="none"/>
                <w14:textFill>
                  <w14:solidFill>
                    <w14:schemeClr w14:val="tx1"/>
                  </w14:solidFill>
                </w14:textFill>
              </w:rPr>
              <w:t xml:space="preserve"> </w:t>
            </w:r>
          </w:p>
        </w:tc>
        <w:tc>
          <w:tcPr>
            <w:tcW w:w="450" w:type="pct"/>
            <w:vAlign w:val="center"/>
          </w:tcPr>
          <w:p w14:paraId="3FFEF236">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 16297</w:t>
            </w:r>
          </w:p>
          <w:p w14:paraId="7D9380C6">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 31572</w:t>
            </w:r>
          </w:p>
          <w:p w14:paraId="640CB22B">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 14554</w:t>
            </w:r>
          </w:p>
        </w:tc>
        <w:tc>
          <w:tcPr>
            <w:tcW w:w="387" w:type="pct"/>
            <w:vAlign w:val="center"/>
          </w:tcPr>
          <w:p w14:paraId="522DEFBD">
            <w:pPr>
              <w:adjustRightInd w:val="0"/>
              <w:snapToGrid w:val="0"/>
              <w:jc w:val="center"/>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无</w:t>
            </w:r>
            <w:r>
              <w:rPr>
                <w:rFonts w:hAnsi="宋体"/>
                <w:color w:val="000000" w:themeColor="text1"/>
                <w:szCs w:val="21"/>
                <w:highlight w:val="none"/>
                <w14:textFill>
                  <w14:solidFill>
                    <w14:schemeClr w14:val="tx1"/>
                  </w14:solidFill>
                </w14:textFill>
              </w:rPr>
              <w:t>组织</w:t>
            </w:r>
          </w:p>
        </w:tc>
        <w:tc>
          <w:tcPr>
            <w:tcW w:w="977" w:type="pct"/>
            <w:vAlign w:val="center"/>
          </w:tcPr>
          <w:p w14:paraId="475319F3">
            <w:pPr>
              <w:adjustRightInd w:val="0"/>
              <w:snapToGrid w:val="0"/>
              <w:jc w:val="center"/>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p>
        </w:tc>
        <w:tc>
          <w:tcPr>
            <w:tcW w:w="624" w:type="pct"/>
            <w:vMerge w:val="restart"/>
            <w:vAlign w:val="center"/>
          </w:tcPr>
          <w:p w14:paraId="5A175585">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是</w:t>
            </w:r>
          </w:p>
          <w:p w14:paraId="4C38ABC7">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否</w:t>
            </w:r>
          </w:p>
        </w:tc>
        <w:tc>
          <w:tcPr>
            <w:tcW w:w="522" w:type="pct"/>
            <w:vAlign w:val="center"/>
          </w:tcPr>
          <w:p w14:paraId="3522D0AD">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r>
      <w:tr w14:paraId="6DAB3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17" w:type="pct"/>
            <w:vMerge w:val="continue"/>
            <w:vAlign w:val="center"/>
          </w:tcPr>
          <w:p w14:paraId="02905016">
            <w:pPr>
              <w:adjustRightInd w:val="0"/>
              <w:snapToGrid w:val="0"/>
              <w:jc w:val="center"/>
              <w:rPr>
                <w:rFonts w:hint="eastAsia" w:hAnsi="宋体"/>
                <w:color w:val="000000" w:themeColor="text1"/>
                <w:szCs w:val="21"/>
                <w:highlight w:val="none"/>
                <w14:textFill>
                  <w14:solidFill>
                    <w14:schemeClr w14:val="tx1"/>
                  </w14:solidFill>
                </w14:textFill>
              </w:rPr>
            </w:pPr>
          </w:p>
        </w:tc>
        <w:tc>
          <w:tcPr>
            <w:tcW w:w="433" w:type="pct"/>
            <w:vMerge w:val="continue"/>
            <w:vAlign w:val="center"/>
          </w:tcPr>
          <w:p w14:paraId="54C67AA0">
            <w:pPr>
              <w:adjustRightInd w:val="0"/>
              <w:snapToGrid w:val="0"/>
              <w:jc w:val="center"/>
              <w:rPr>
                <w:rFonts w:hint="eastAsia" w:hAnsi="宋体"/>
                <w:color w:val="000000" w:themeColor="text1"/>
                <w:szCs w:val="21"/>
                <w:highlight w:val="none"/>
                <w14:textFill>
                  <w14:solidFill>
                    <w14:schemeClr w14:val="tx1"/>
                  </w14:solidFill>
                </w14:textFill>
              </w:rPr>
            </w:pPr>
          </w:p>
        </w:tc>
        <w:tc>
          <w:tcPr>
            <w:tcW w:w="886" w:type="pct"/>
            <w:vMerge w:val="continue"/>
            <w:vAlign w:val="center"/>
          </w:tcPr>
          <w:p w14:paraId="04DB6E3D">
            <w:pPr>
              <w:adjustRightInd w:val="0"/>
              <w:snapToGrid w:val="0"/>
              <w:jc w:val="center"/>
              <w:rPr>
                <w:rFonts w:hint="eastAsia" w:hAnsi="宋体"/>
                <w:color w:val="000000" w:themeColor="text1"/>
                <w:szCs w:val="21"/>
                <w:highlight w:val="none"/>
                <w14:textFill>
                  <w14:solidFill>
                    <w14:schemeClr w14:val="tx1"/>
                  </w14:solidFill>
                </w14:textFill>
              </w:rPr>
            </w:pPr>
          </w:p>
        </w:tc>
        <w:tc>
          <w:tcPr>
            <w:tcW w:w="450" w:type="pct"/>
            <w:vAlign w:val="center"/>
          </w:tcPr>
          <w:p w14:paraId="20227DA8">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 16297</w:t>
            </w:r>
          </w:p>
          <w:p w14:paraId="2260B97F">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 14554</w:t>
            </w:r>
          </w:p>
        </w:tc>
        <w:tc>
          <w:tcPr>
            <w:tcW w:w="387" w:type="pct"/>
            <w:vAlign w:val="center"/>
          </w:tcPr>
          <w:p w14:paraId="7634A146">
            <w:pPr>
              <w:adjustRightInd w:val="0"/>
              <w:snapToGrid w:val="0"/>
              <w:jc w:val="center"/>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有组织</w:t>
            </w:r>
          </w:p>
        </w:tc>
        <w:tc>
          <w:tcPr>
            <w:tcW w:w="977" w:type="pct"/>
            <w:vAlign w:val="center"/>
          </w:tcPr>
          <w:p w14:paraId="23E288B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除尘、喷淋、吸附、热力燃烧、催化燃烧、低温等离子体、UV 光氧化/光催化、生物法、以上组合技术</w:t>
            </w:r>
          </w:p>
        </w:tc>
        <w:tc>
          <w:tcPr>
            <w:tcW w:w="624" w:type="pct"/>
            <w:vMerge w:val="continue"/>
            <w:vAlign w:val="center"/>
          </w:tcPr>
          <w:p w14:paraId="6BDAFF35">
            <w:pPr>
              <w:adjustRightInd w:val="0"/>
              <w:snapToGrid w:val="0"/>
              <w:jc w:val="center"/>
              <w:rPr>
                <w:color w:val="000000" w:themeColor="text1"/>
                <w:szCs w:val="21"/>
                <w:highlight w:val="none"/>
                <w14:textFill>
                  <w14:solidFill>
                    <w14:schemeClr w14:val="tx1"/>
                  </w14:solidFill>
                </w14:textFill>
              </w:rPr>
            </w:pPr>
          </w:p>
        </w:tc>
        <w:tc>
          <w:tcPr>
            <w:tcW w:w="522" w:type="pct"/>
            <w:vAlign w:val="center"/>
          </w:tcPr>
          <w:p w14:paraId="3BFE12EE">
            <w:pPr>
              <w:adjustRightInd w:val="0"/>
              <w:snapToGrid w:val="0"/>
              <w:jc w:val="center"/>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一般排放口</w:t>
            </w:r>
          </w:p>
        </w:tc>
      </w:tr>
      <w:tr w14:paraId="5741A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17" w:type="pct"/>
            <w:vMerge w:val="continue"/>
            <w:vAlign w:val="center"/>
          </w:tcPr>
          <w:p w14:paraId="145C7DF5">
            <w:pPr>
              <w:adjustRightInd w:val="0"/>
              <w:snapToGrid w:val="0"/>
              <w:jc w:val="center"/>
              <w:rPr>
                <w:rFonts w:hint="eastAsia" w:hAnsi="宋体"/>
                <w:color w:val="000000" w:themeColor="text1"/>
                <w:szCs w:val="21"/>
                <w:highlight w:val="none"/>
                <w14:textFill>
                  <w14:solidFill>
                    <w14:schemeClr w14:val="tx1"/>
                  </w14:solidFill>
                </w14:textFill>
              </w:rPr>
            </w:pPr>
          </w:p>
        </w:tc>
        <w:tc>
          <w:tcPr>
            <w:tcW w:w="433" w:type="pct"/>
            <w:vMerge w:val="continue"/>
            <w:vAlign w:val="center"/>
          </w:tcPr>
          <w:p w14:paraId="0F8DBA2E">
            <w:pPr>
              <w:adjustRightInd w:val="0"/>
              <w:snapToGrid w:val="0"/>
              <w:jc w:val="center"/>
              <w:rPr>
                <w:rFonts w:hint="eastAsia" w:hAnsi="宋体"/>
                <w:color w:val="000000" w:themeColor="text1"/>
                <w:szCs w:val="21"/>
                <w:highlight w:val="none"/>
                <w14:textFill>
                  <w14:solidFill>
                    <w14:schemeClr w14:val="tx1"/>
                  </w14:solidFill>
                </w14:textFill>
              </w:rPr>
            </w:pPr>
          </w:p>
        </w:tc>
        <w:tc>
          <w:tcPr>
            <w:tcW w:w="886" w:type="pct"/>
            <w:vMerge w:val="restart"/>
            <w:vAlign w:val="center"/>
          </w:tcPr>
          <w:p w14:paraId="7166B5B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使用除聚氯乙烯以外的树脂生产塑料零件及其他塑料制品：颗粒物、非甲烷总烃、臭气浓度</w:t>
            </w:r>
            <w:r>
              <w:rPr>
                <w:rFonts w:hint="eastAsia" w:hAnsi="宋体"/>
                <w:color w:val="000000" w:themeColor="text1"/>
                <w:szCs w:val="21"/>
                <w:highlight w:val="none"/>
                <w:vertAlign w:val="superscript"/>
                <w14:textFill>
                  <w14:solidFill>
                    <w14:schemeClr w14:val="tx1"/>
                  </w14:solidFill>
                </w14:textFill>
              </w:rPr>
              <w:t>b</w:t>
            </w:r>
            <w:r>
              <w:rPr>
                <w:rFonts w:hint="eastAsia" w:hAnsi="宋体"/>
                <w:color w:val="000000" w:themeColor="text1"/>
                <w:szCs w:val="21"/>
                <w:highlight w:val="none"/>
                <w14:textFill>
                  <w14:solidFill>
                    <w14:schemeClr w14:val="tx1"/>
                  </w14:solidFill>
                </w14:textFill>
              </w:rPr>
              <w:t xml:space="preserve"> 、恶臭特征污染物</w:t>
            </w:r>
            <w:r>
              <w:rPr>
                <w:rFonts w:hAnsi="宋体"/>
                <w:color w:val="000000" w:themeColor="text1"/>
                <w:szCs w:val="21"/>
                <w:highlight w:val="none"/>
                <w:vertAlign w:val="superscript"/>
                <w14:textFill>
                  <w14:solidFill>
                    <w14:schemeClr w14:val="tx1"/>
                  </w14:solidFill>
                </w14:textFill>
              </w:rPr>
              <w:t>b</w:t>
            </w:r>
            <w:r>
              <w:rPr>
                <w:color w:val="000000" w:themeColor="text1"/>
                <w:szCs w:val="21"/>
                <w:highlight w:val="none"/>
                <w:vertAlign w:val="superscript"/>
                <w14:textFill>
                  <w14:solidFill>
                    <w14:schemeClr w14:val="tx1"/>
                  </w14:solidFill>
                </w14:textFill>
              </w:rPr>
              <w:t xml:space="preserve"> </w:t>
            </w:r>
          </w:p>
        </w:tc>
        <w:tc>
          <w:tcPr>
            <w:tcW w:w="450" w:type="pct"/>
            <w:vAlign w:val="center"/>
          </w:tcPr>
          <w:p w14:paraId="52EB2B61">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 16297</w:t>
            </w:r>
          </w:p>
          <w:p w14:paraId="0558C264">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 31572</w:t>
            </w:r>
          </w:p>
          <w:p w14:paraId="2F480F62">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 14554</w:t>
            </w:r>
          </w:p>
        </w:tc>
        <w:tc>
          <w:tcPr>
            <w:tcW w:w="387" w:type="pct"/>
            <w:vAlign w:val="center"/>
          </w:tcPr>
          <w:p w14:paraId="0B2348BD">
            <w:pPr>
              <w:adjustRightInd w:val="0"/>
              <w:snapToGrid w:val="0"/>
              <w:jc w:val="center"/>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无</w:t>
            </w:r>
            <w:r>
              <w:rPr>
                <w:rFonts w:hAnsi="宋体"/>
                <w:color w:val="000000" w:themeColor="text1"/>
                <w:szCs w:val="21"/>
                <w:highlight w:val="none"/>
                <w14:textFill>
                  <w14:solidFill>
                    <w14:schemeClr w14:val="tx1"/>
                  </w14:solidFill>
                </w14:textFill>
              </w:rPr>
              <w:t>组织</w:t>
            </w:r>
          </w:p>
        </w:tc>
        <w:tc>
          <w:tcPr>
            <w:tcW w:w="977" w:type="pct"/>
            <w:vAlign w:val="center"/>
          </w:tcPr>
          <w:p w14:paraId="667AE45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p>
        </w:tc>
        <w:tc>
          <w:tcPr>
            <w:tcW w:w="624" w:type="pct"/>
            <w:vMerge w:val="continue"/>
            <w:vAlign w:val="center"/>
          </w:tcPr>
          <w:p w14:paraId="36526A83">
            <w:pPr>
              <w:adjustRightInd w:val="0"/>
              <w:snapToGrid w:val="0"/>
              <w:jc w:val="center"/>
              <w:rPr>
                <w:color w:val="000000" w:themeColor="text1"/>
                <w:szCs w:val="21"/>
                <w:highlight w:val="none"/>
                <w14:textFill>
                  <w14:solidFill>
                    <w14:schemeClr w14:val="tx1"/>
                  </w14:solidFill>
                </w14:textFill>
              </w:rPr>
            </w:pPr>
          </w:p>
        </w:tc>
        <w:tc>
          <w:tcPr>
            <w:tcW w:w="522" w:type="pct"/>
            <w:vAlign w:val="center"/>
          </w:tcPr>
          <w:p w14:paraId="1DBE685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p>
        </w:tc>
      </w:tr>
      <w:tr w14:paraId="37939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7" w:type="pct"/>
            <w:vMerge w:val="continue"/>
            <w:vAlign w:val="center"/>
          </w:tcPr>
          <w:p w14:paraId="4AE7B8AE">
            <w:pPr>
              <w:adjustRightInd w:val="0"/>
              <w:snapToGrid w:val="0"/>
              <w:jc w:val="center"/>
              <w:rPr>
                <w:color w:val="000000" w:themeColor="text1"/>
                <w:szCs w:val="21"/>
                <w:highlight w:val="none"/>
                <w14:textFill>
                  <w14:solidFill>
                    <w14:schemeClr w14:val="tx1"/>
                  </w14:solidFill>
                </w14:textFill>
              </w:rPr>
            </w:pPr>
          </w:p>
        </w:tc>
        <w:tc>
          <w:tcPr>
            <w:tcW w:w="433" w:type="pct"/>
            <w:vMerge w:val="continue"/>
            <w:vAlign w:val="center"/>
          </w:tcPr>
          <w:p w14:paraId="07A2F246">
            <w:pPr>
              <w:adjustRightInd w:val="0"/>
              <w:snapToGrid w:val="0"/>
              <w:jc w:val="center"/>
              <w:rPr>
                <w:color w:val="000000" w:themeColor="text1"/>
                <w:szCs w:val="21"/>
                <w:highlight w:val="none"/>
                <w14:textFill>
                  <w14:solidFill>
                    <w14:schemeClr w14:val="tx1"/>
                  </w14:solidFill>
                </w14:textFill>
              </w:rPr>
            </w:pPr>
          </w:p>
        </w:tc>
        <w:tc>
          <w:tcPr>
            <w:tcW w:w="886" w:type="pct"/>
            <w:vMerge w:val="continue"/>
            <w:vAlign w:val="center"/>
          </w:tcPr>
          <w:p w14:paraId="113514C4">
            <w:pPr>
              <w:adjustRightInd w:val="0"/>
              <w:snapToGrid w:val="0"/>
              <w:jc w:val="center"/>
              <w:rPr>
                <w:color w:val="000000" w:themeColor="text1"/>
                <w:szCs w:val="21"/>
                <w:highlight w:val="none"/>
                <w14:textFill>
                  <w14:solidFill>
                    <w14:schemeClr w14:val="tx1"/>
                  </w14:solidFill>
                </w14:textFill>
              </w:rPr>
            </w:pPr>
          </w:p>
        </w:tc>
        <w:tc>
          <w:tcPr>
            <w:tcW w:w="450" w:type="pct"/>
            <w:vAlign w:val="center"/>
          </w:tcPr>
          <w:p w14:paraId="3C6A528F">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 31572</w:t>
            </w:r>
            <w:r>
              <w:rPr>
                <w:color w:val="000000" w:themeColor="text1"/>
                <w:szCs w:val="21"/>
                <w:highlight w:val="none"/>
                <w:vertAlign w:val="superscript"/>
                <w14:textFill>
                  <w14:solidFill>
                    <w14:schemeClr w14:val="tx1"/>
                  </w14:solidFill>
                </w14:textFill>
              </w:rPr>
              <w:t>d</w:t>
            </w:r>
          </w:p>
          <w:p w14:paraId="55EE09FF">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 14554</w:t>
            </w:r>
          </w:p>
        </w:tc>
        <w:tc>
          <w:tcPr>
            <w:tcW w:w="387" w:type="pct"/>
            <w:vAlign w:val="center"/>
          </w:tcPr>
          <w:p w14:paraId="28025182">
            <w:pPr>
              <w:adjustRightInd w:val="0"/>
              <w:snapToGrid w:val="0"/>
              <w:jc w:val="center"/>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有组织</w:t>
            </w:r>
          </w:p>
        </w:tc>
        <w:tc>
          <w:tcPr>
            <w:tcW w:w="977" w:type="pct"/>
            <w:vAlign w:val="center"/>
          </w:tcPr>
          <w:p w14:paraId="7BFDA1D8">
            <w:pPr>
              <w:adjustRightInd w:val="0"/>
              <w:snapToGrid w:val="0"/>
              <w:jc w:val="center"/>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除尘、喷淋、吸附、热力燃烧、催化燃烧、低温等离子体、UV 光氧化/光催化、生物法、以上组合技术</w:t>
            </w:r>
          </w:p>
        </w:tc>
        <w:tc>
          <w:tcPr>
            <w:tcW w:w="624" w:type="pct"/>
            <w:vMerge w:val="continue"/>
            <w:vAlign w:val="center"/>
          </w:tcPr>
          <w:p w14:paraId="4C36CF75">
            <w:pPr>
              <w:adjustRightInd w:val="0"/>
              <w:snapToGrid w:val="0"/>
              <w:jc w:val="center"/>
              <w:rPr>
                <w:color w:val="000000" w:themeColor="text1"/>
                <w:szCs w:val="21"/>
                <w:highlight w:val="none"/>
                <w14:textFill>
                  <w14:solidFill>
                    <w14:schemeClr w14:val="tx1"/>
                  </w14:solidFill>
                </w14:textFill>
              </w:rPr>
            </w:pPr>
          </w:p>
        </w:tc>
        <w:tc>
          <w:tcPr>
            <w:tcW w:w="522" w:type="pct"/>
            <w:vAlign w:val="center"/>
          </w:tcPr>
          <w:p w14:paraId="6DC19C3C">
            <w:pPr>
              <w:adjustRightInd w:val="0"/>
              <w:snapToGrid w:val="0"/>
              <w:jc w:val="center"/>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一般排放口</w:t>
            </w:r>
          </w:p>
        </w:tc>
      </w:tr>
      <w:tr w14:paraId="0AC83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17" w:type="pct"/>
            <w:vMerge w:val="restart"/>
            <w:vAlign w:val="center"/>
          </w:tcPr>
          <w:p w14:paraId="340AD50F">
            <w:pPr>
              <w:adjustRightInd w:val="0"/>
              <w:snapToGrid w:val="0"/>
              <w:jc w:val="center"/>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本项目</w:t>
            </w:r>
          </w:p>
        </w:tc>
        <w:tc>
          <w:tcPr>
            <w:tcW w:w="433" w:type="pct"/>
            <w:vMerge w:val="restart"/>
            <w:vAlign w:val="center"/>
          </w:tcPr>
          <w:p w14:paraId="1E9C78B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注塑机、</w:t>
            </w:r>
          </w:p>
          <w:p w14:paraId="73CFDD45">
            <w:pPr>
              <w:adjustRightInd w:val="0"/>
              <w:snapToGrid w:val="0"/>
              <w:jc w:val="center"/>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挤出机</w:t>
            </w:r>
          </w:p>
        </w:tc>
        <w:tc>
          <w:tcPr>
            <w:tcW w:w="886" w:type="pct"/>
            <w:vAlign w:val="center"/>
          </w:tcPr>
          <w:p w14:paraId="0868834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非甲烷总烃、氯乙烯、氯化氢、臭气浓度</w:t>
            </w:r>
          </w:p>
        </w:tc>
        <w:tc>
          <w:tcPr>
            <w:tcW w:w="450" w:type="pct"/>
            <w:vAlign w:val="center"/>
          </w:tcPr>
          <w:p w14:paraId="6656405C">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 31572</w:t>
            </w:r>
          </w:p>
          <w:p w14:paraId="339A7AD6">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 16297</w:t>
            </w:r>
          </w:p>
          <w:p w14:paraId="2E50D7C2">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 14554</w:t>
            </w:r>
          </w:p>
        </w:tc>
        <w:tc>
          <w:tcPr>
            <w:tcW w:w="387" w:type="pct"/>
            <w:vAlign w:val="center"/>
          </w:tcPr>
          <w:p w14:paraId="15F0067B">
            <w:pPr>
              <w:adjustRightInd w:val="0"/>
              <w:snapToGrid w:val="0"/>
              <w:jc w:val="center"/>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无</w:t>
            </w:r>
            <w:r>
              <w:rPr>
                <w:rFonts w:hAnsi="宋体"/>
                <w:color w:val="000000" w:themeColor="text1"/>
                <w:szCs w:val="21"/>
                <w:highlight w:val="none"/>
                <w14:textFill>
                  <w14:solidFill>
                    <w14:schemeClr w14:val="tx1"/>
                  </w14:solidFill>
                </w14:textFill>
              </w:rPr>
              <w:t>组织</w:t>
            </w:r>
          </w:p>
        </w:tc>
        <w:tc>
          <w:tcPr>
            <w:tcW w:w="977" w:type="pct"/>
            <w:vAlign w:val="center"/>
          </w:tcPr>
          <w:p w14:paraId="3435563B">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624" w:type="pct"/>
            <w:vMerge w:val="continue"/>
            <w:vAlign w:val="center"/>
          </w:tcPr>
          <w:p w14:paraId="7D39DC16">
            <w:pPr>
              <w:adjustRightInd w:val="0"/>
              <w:snapToGrid w:val="0"/>
              <w:jc w:val="center"/>
              <w:rPr>
                <w:color w:val="000000" w:themeColor="text1"/>
                <w:szCs w:val="21"/>
                <w:highlight w:val="none"/>
                <w14:textFill>
                  <w14:solidFill>
                    <w14:schemeClr w14:val="tx1"/>
                  </w14:solidFill>
                </w14:textFill>
              </w:rPr>
            </w:pPr>
          </w:p>
        </w:tc>
        <w:tc>
          <w:tcPr>
            <w:tcW w:w="522" w:type="pct"/>
            <w:vAlign w:val="center"/>
          </w:tcPr>
          <w:p w14:paraId="2FBD4336">
            <w:pPr>
              <w:adjustRightInd w:val="0"/>
              <w:snapToGrid w:val="0"/>
              <w:jc w:val="center"/>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一般排放口</w:t>
            </w:r>
          </w:p>
        </w:tc>
      </w:tr>
      <w:tr w14:paraId="737A8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pct"/>
            <w:vMerge w:val="continue"/>
            <w:vAlign w:val="center"/>
          </w:tcPr>
          <w:p w14:paraId="34EC081C">
            <w:pPr>
              <w:adjustRightInd w:val="0"/>
              <w:snapToGrid w:val="0"/>
              <w:jc w:val="center"/>
              <w:rPr>
                <w:color w:val="000000" w:themeColor="text1"/>
                <w:szCs w:val="21"/>
                <w:highlight w:val="none"/>
                <w14:textFill>
                  <w14:solidFill>
                    <w14:schemeClr w14:val="tx1"/>
                  </w14:solidFill>
                </w14:textFill>
              </w:rPr>
            </w:pPr>
          </w:p>
        </w:tc>
        <w:tc>
          <w:tcPr>
            <w:tcW w:w="433" w:type="pct"/>
            <w:vMerge w:val="continue"/>
            <w:vAlign w:val="center"/>
          </w:tcPr>
          <w:p w14:paraId="035B462B">
            <w:pPr>
              <w:adjustRightInd w:val="0"/>
              <w:snapToGrid w:val="0"/>
              <w:jc w:val="center"/>
              <w:rPr>
                <w:color w:val="000000" w:themeColor="text1"/>
                <w:szCs w:val="21"/>
                <w:highlight w:val="none"/>
                <w14:textFill>
                  <w14:solidFill>
                    <w14:schemeClr w14:val="tx1"/>
                  </w14:solidFill>
                </w14:textFill>
              </w:rPr>
            </w:pPr>
          </w:p>
        </w:tc>
        <w:tc>
          <w:tcPr>
            <w:tcW w:w="886" w:type="pct"/>
            <w:vAlign w:val="center"/>
          </w:tcPr>
          <w:p w14:paraId="5F9F992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非甲烷总烃</w:t>
            </w:r>
          </w:p>
        </w:tc>
        <w:tc>
          <w:tcPr>
            <w:tcW w:w="450" w:type="pct"/>
            <w:vAlign w:val="center"/>
          </w:tcPr>
          <w:p w14:paraId="108B356A">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 31572</w:t>
            </w:r>
          </w:p>
        </w:tc>
        <w:tc>
          <w:tcPr>
            <w:tcW w:w="387" w:type="pct"/>
            <w:vMerge w:val="restart"/>
            <w:vAlign w:val="center"/>
          </w:tcPr>
          <w:p w14:paraId="5AA701A5">
            <w:pPr>
              <w:adjustRightInd w:val="0"/>
              <w:snapToGrid w:val="0"/>
              <w:jc w:val="center"/>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有组织</w:t>
            </w:r>
          </w:p>
        </w:tc>
        <w:tc>
          <w:tcPr>
            <w:tcW w:w="977" w:type="pct"/>
            <w:vMerge w:val="restart"/>
            <w:vAlign w:val="center"/>
          </w:tcPr>
          <w:p w14:paraId="53F70383">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二级活性炭吸附装置+15m 排气筒处理（DA001）</w:t>
            </w:r>
          </w:p>
        </w:tc>
        <w:tc>
          <w:tcPr>
            <w:tcW w:w="624" w:type="pct"/>
            <w:vMerge w:val="continue"/>
            <w:vAlign w:val="center"/>
          </w:tcPr>
          <w:p w14:paraId="464E99FF">
            <w:pPr>
              <w:adjustRightInd w:val="0"/>
              <w:snapToGrid w:val="0"/>
              <w:jc w:val="center"/>
              <w:rPr>
                <w:color w:val="000000" w:themeColor="text1"/>
                <w:szCs w:val="21"/>
                <w:highlight w:val="none"/>
                <w14:textFill>
                  <w14:solidFill>
                    <w14:schemeClr w14:val="tx1"/>
                  </w14:solidFill>
                </w14:textFill>
              </w:rPr>
            </w:pPr>
          </w:p>
        </w:tc>
        <w:tc>
          <w:tcPr>
            <w:tcW w:w="522" w:type="pct"/>
            <w:vMerge w:val="restart"/>
            <w:vAlign w:val="center"/>
          </w:tcPr>
          <w:p w14:paraId="5076AA92">
            <w:pPr>
              <w:adjustRightInd w:val="0"/>
              <w:snapToGrid w:val="0"/>
              <w:jc w:val="center"/>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一般排放口</w:t>
            </w:r>
          </w:p>
        </w:tc>
      </w:tr>
      <w:tr w14:paraId="6530C1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pct"/>
            <w:vMerge w:val="continue"/>
            <w:vAlign w:val="center"/>
          </w:tcPr>
          <w:p w14:paraId="3D7759DF">
            <w:pPr>
              <w:adjustRightInd w:val="0"/>
              <w:snapToGrid w:val="0"/>
              <w:jc w:val="center"/>
              <w:rPr>
                <w:color w:val="000000" w:themeColor="text1"/>
                <w:szCs w:val="21"/>
                <w:highlight w:val="none"/>
                <w14:textFill>
                  <w14:solidFill>
                    <w14:schemeClr w14:val="tx1"/>
                  </w14:solidFill>
                </w14:textFill>
              </w:rPr>
            </w:pPr>
          </w:p>
        </w:tc>
        <w:tc>
          <w:tcPr>
            <w:tcW w:w="433" w:type="pct"/>
            <w:vMerge w:val="continue"/>
            <w:vAlign w:val="center"/>
          </w:tcPr>
          <w:p w14:paraId="5168EF11">
            <w:pPr>
              <w:adjustRightInd w:val="0"/>
              <w:snapToGrid w:val="0"/>
              <w:jc w:val="center"/>
              <w:rPr>
                <w:color w:val="000000" w:themeColor="text1"/>
                <w:szCs w:val="21"/>
                <w:highlight w:val="none"/>
                <w14:textFill>
                  <w14:solidFill>
                    <w14:schemeClr w14:val="tx1"/>
                  </w14:solidFill>
                </w14:textFill>
              </w:rPr>
            </w:pPr>
          </w:p>
        </w:tc>
        <w:tc>
          <w:tcPr>
            <w:tcW w:w="886" w:type="pct"/>
            <w:vAlign w:val="center"/>
          </w:tcPr>
          <w:p w14:paraId="1F6734F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氯乙烯、氯化氢</w:t>
            </w:r>
          </w:p>
        </w:tc>
        <w:tc>
          <w:tcPr>
            <w:tcW w:w="450" w:type="pct"/>
            <w:vAlign w:val="center"/>
          </w:tcPr>
          <w:p w14:paraId="2FED468A">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 16297</w:t>
            </w:r>
          </w:p>
        </w:tc>
        <w:tc>
          <w:tcPr>
            <w:tcW w:w="387" w:type="pct"/>
            <w:vMerge w:val="continue"/>
            <w:vAlign w:val="center"/>
          </w:tcPr>
          <w:p w14:paraId="723AE06E">
            <w:pPr>
              <w:adjustRightInd w:val="0"/>
              <w:snapToGrid w:val="0"/>
              <w:jc w:val="center"/>
              <w:rPr>
                <w:rFonts w:hint="eastAsia" w:hAnsi="宋体"/>
                <w:color w:val="000000" w:themeColor="text1"/>
                <w:szCs w:val="21"/>
                <w:highlight w:val="none"/>
                <w14:textFill>
                  <w14:solidFill>
                    <w14:schemeClr w14:val="tx1"/>
                  </w14:solidFill>
                </w14:textFill>
              </w:rPr>
            </w:pPr>
          </w:p>
        </w:tc>
        <w:tc>
          <w:tcPr>
            <w:tcW w:w="977" w:type="pct"/>
            <w:vMerge w:val="continue"/>
            <w:vAlign w:val="center"/>
          </w:tcPr>
          <w:p w14:paraId="7F1E6896">
            <w:pPr>
              <w:adjustRightInd w:val="0"/>
              <w:snapToGrid w:val="0"/>
              <w:jc w:val="center"/>
              <w:rPr>
                <w:color w:val="000000" w:themeColor="text1"/>
                <w:szCs w:val="21"/>
                <w:highlight w:val="none"/>
                <w14:textFill>
                  <w14:solidFill>
                    <w14:schemeClr w14:val="tx1"/>
                  </w14:solidFill>
                </w14:textFill>
              </w:rPr>
            </w:pPr>
          </w:p>
        </w:tc>
        <w:tc>
          <w:tcPr>
            <w:tcW w:w="624" w:type="pct"/>
            <w:vMerge w:val="continue"/>
            <w:vAlign w:val="center"/>
          </w:tcPr>
          <w:p w14:paraId="55D73AAF">
            <w:pPr>
              <w:adjustRightInd w:val="0"/>
              <w:snapToGrid w:val="0"/>
              <w:jc w:val="center"/>
              <w:rPr>
                <w:color w:val="000000" w:themeColor="text1"/>
                <w:szCs w:val="21"/>
                <w:highlight w:val="none"/>
                <w14:textFill>
                  <w14:solidFill>
                    <w14:schemeClr w14:val="tx1"/>
                  </w14:solidFill>
                </w14:textFill>
              </w:rPr>
            </w:pPr>
          </w:p>
        </w:tc>
        <w:tc>
          <w:tcPr>
            <w:tcW w:w="522" w:type="pct"/>
            <w:vMerge w:val="continue"/>
            <w:vAlign w:val="center"/>
          </w:tcPr>
          <w:p w14:paraId="3926D6AC">
            <w:pPr>
              <w:adjustRightInd w:val="0"/>
              <w:snapToGrid w:val="0"/>
              <w:jc w:val="center"/>
              <w:rPr>
                <w:rFonts w:hint="eastAsia" w:hAnsi="宋体"/>
                <w:color w:val="000000" w:themeColor="text1"/>
                <w:szCs w:val="21"/>
                <w:highlight w:val="none"/>
                <w14:textFill>
                  <w14:solidFill>
                    <w14:schemeClr w14:val="tx1"/>
                  </w14:solidFill>
                </w14:textFill>
              </w:rPr>
            </w:pPr>
          </w:p>
        </w:tc>
      </w:tr>
      <w:tr w14:paraId="44666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pct"/>
            <w:vMerge w:val="continue"/>
            <w:vAlign w:val="center"/>
          </w:tcPr>
          <w:p w14:paraId="3B95FFD4">
            <w:pPr>
              <w:adjustRightInd w:val="0"/>
              <w:snapToGrid w:val="0"/>
              <w:jc w:val="center"/>
              <w:rPr>
                <w:color w:val="000000" w:themeColor="text1"/>
                <w:szCs w:val="21"/>
                <w:highlight w:val="none"/>
                <w14:textFill>
                  <w14:solidFill>
                    <w14:schemeClr w14:val="tx1"/>
                  </w14:solidFill>
                </w14:textFill>
              </w:rPr>
            </w:pPr>
          </w:p>
        </w:tc>
        <w:tc>
          <w:tcPr>
            <w:tcW w:w="433" w:type="pct"/>
            <w:vMerge w:val="continue"/>
            <w:vAlign w:val="center"/>
          </w:tcPr>
          <w:p w14:paraId="60CD6AF2">
            <w:pPr>
              <w:adjustRightInd w:val="0"/>
              <w:snapToGrid w:val="0"/>
              <w:jc w:val="center"/>
              <w:rPr>
                <w:color w:val="000000" w:themeColor="text1"/>
                <w:szCs w:val="21"/>
                <w:highlight w:val="none"/>
                <w14:textFill>
                  <w14:solidFill>
                    <w14:schemeClr w14:val="tx1"/>
                  </w14:solidFill>
                </w14:textFill>
              </w:rPr>
            </w:pPr>
          </w:p>
        </w:tc>
        <w:tc>
          <w:tcPr>
            <w:tcW w:w="886" w:type="pct"/>
            <w:vAlign w:val="center"/>
          </w:tcPr>
          <w:p w14:paraId="62E067D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臭气浓度</w:t>
            </w:r>
          </w:p>
        </w:tc>
        <w:tc>
          <w:tcPr>
            <w:tcW w:w="450" w:type="pct"/>
            <w:vAlign w:val="center"/>
          </w:tcPr>
          <w:p w14:paraId="6D3280A2">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 14554</w:t>
            </w:r>
          </w:p>
        </w:tc>
        <w:tc>
          <w:tcPr>
            <w:tcW w:w="387" w:type="pct"/>
            <w:vMerge w:val="continue"/>
            <w:vAlign w:val="center"/>
          </w:tcPr>
          <w:p w14:paraId="3021B469">
            <w:pPr>
              <w:adjustRightInd w:val="0"/>
              <w:snapToGrid w:val="0"/>
              <w:jc w:val="center"/>
              <w:rPr>
                <w:rFonts w:hint="eastAsia" w:hAnsi="宋体"/>
                <w:color w:val="000000" w:themeColor="text1"/>
                <w:szCs w:val="21"/>
                <w:highlight w:val="none"/>
                <w14:textFill>
                  <w14:solidFill>
                    <w14:schemeClr w14:val="tx1"/>
                  </w14:solidFill>
                </w14:textFill>
              </w:rPr>
            </w:pPr>
          </w:p>
        </w:tc>
        <w:tc>
          <w:tcPr>
            <w:tcW w:w="977" w:type="pct"/>
            <w:vMerge w:val="continue"/>
            <w:vAlign w:val="center"/>
          </w:tcPr>
          <w:p w14:paraId="5F970632">
            <w:pPr>
              <w:adjustRightInd w:val="0"/>
              <w:snapToGrid w:val="0"/>
              <w:jc w:val="center"/>
              <w:rPr>
                <w:color w:val="000000" w:themeColor="text1"/>
                <w:szCs w:val="21"/>
                <w:highlight w:val="none"/>
                <w14:textFill>
                  <w14:solidFill>
                    <w14:schemeClr w14:val="tx1"/>
                  </w14:solidFill>
                </w14:textFill>
              </w:rPr>
            </w:pPr>
          </w:p>
        </w:tc>
        <w:tc>
          <w:tcPr>
            <w:tcW w:w="624" w:type="pct"/>
            <w:vMerge w:val="continue"/>
            <w:vAlign w:val="center"/>
          </w:tcPr>
          <w:p w14:paraId="1B2D9170">
            <w:pPr>
              <w:adjustRightInd w:val="0"/>
              <w:snapToGrid w:val="0"/>
              <w:jc w:val="center"/>
              <w:rPr>
                <w:color w:val="000000" w:themeColor="text1"/>
                <w:szCs w:val="21"/>
                <w:highlight w:val="none"/>
                <w14:textFill>
                  <w14:solidFill>
                    <w14:schemeClr w14:val="tx1"/>
                  </w14:solidFill>
                </w14:textFill>
              </w:rPr>
            </w:pPr>
          </w:p>
        </w:tc>
        <w:tc>
          <w:tcPr>
            <w:tcW w:w="522" w:type="pct"/>
            <w:vMerge w:val="continue"/>
            <w:vAlign w:val="center"/>
          </w:tcPr>
          <w:p w14:paraId="4CAD25EE">
            <w:pPr>
              <w:adjustRightInd w:val="0"/>
              <w:snapToGrid w:val="0"/>
              <w:jc w:val="center"/>
              <w:rPr>
                <w:rFonts w:hint="eastAsia" w:hAnsi="宋体"/>
                <w:color w:val="000000" w:themeColor="text1"/>
                <w:szCs w:val="21"/>
                <w:highlight w:val="none"/>
                <w14:textFill>
                  <w14:solidFill>
                    <w14:schemeClr w14:val="tx1"/>
                  </w14:solidFill>
                </w14:textFill>
              </w:rPr>
            </w:pPr>
          </w:p>
        </w:tc>
      </w:tr>
    </w:tbl>
    <w:p w14:paraId="36148C40">
      <w:pPr>
        <w:adjustRightInd w:val="0"/>
        <w:snapToGrid w:val="0"/>
        <w:spacing w:line="360" w:lineRule="auto"/>
        <w:ind w:firstLine="562"/>
        <w:rPr>
          <w:b/>
          <w:color w:val="000000" w:themeColor="text1"/>
          <w:kern w:val="0"/>
          <w:sz w:val="28"/>
          <w:szCs w:val="28"/>
          <w:highlight w:val="none"/>
          <w14:textFill>
            <w14:solidFill>
              <w14:schemeClr w14:val="tx1"/>
            </w14:solidFill>
          </w14:textFill>
        </w:rPr>
        <w:sectPr>
          <w:pgSz w:w="16840" w:h="11907" w:orient="landscape"/>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36"/>
        <w:tblpPr w:leftFromText="180" w:rightFromText="180" w:vertAnchor="text" w:tblpXSpec="center"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9"/>
        <w:gridCol w:w="8638"/>
      </w:tblGrid>
      <w:tr w14:paraId="43EDF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57" w:hRule="atLeast"/>
        </w:trPr>
        <w:tc>
          <w:tcPr>
            <w:tcW w:w="569" w:type="dxa"/>
            <w:tcMar>
              <w:left w:w="28" w:type="dxa"/>
              <w:right w:w="28" w:type="dxa"/>
            </w:tcMar>
            <w:vAlign w:val="center"/>
          </w:tcPr>
          <w:p w14:paraId="1914EE7B">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运营</w:t>
            </w:r>
          </w:p>
          <w:p w14:paraId="530DABDD">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期环</w:t>
            </w:r>
          </w:p>
          <w:p w14:paraId="4E872C8E">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境影</w:t>
            </w:r>
          </w:p>
          <w:p w14:paraId="32C51350">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响和</w:t>
            </w:r>
          </w:p>
          <w:p w14:paraId="4D82A1BA">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保护</w:t>
            </w:r>
          </w:p>
          <w:p w14:paraId="27834938">
            <w:pPr>
              <w:adjustRightInd w:val="0"/>
              <w:snapToGrid w:val="0"/>
              <w:jc w:val="center"/>
              <w:rPr>
                <w:color w:val="000000" w:themeColor="text1"/>
                <w:sz w:val="24"/>
                <w:highlight w:val="none"/>
                <w14:textFill>
                  <w14:solidFill>
                    <w14:schemeClr w14:val="tx1"/>
                  </w14:solidFill>
                </w14:textFill>
              </w:rPr>
            </w:pPr>
            <w:r>
              <w:rPr>
                <w:color w:val="000000" w:themeColor="text1"/>
                <w:kern w:val="0"/>
                <w:szCs w:val="21"/>
                <w:highlight w:val="none"/>
                <w14:textFill>
                  <w14:solidFill>
                    <w14:schemeClr w14:val="tx1"/>
                  </w14:solidFill>
                </w14:textFill>
              </w:rPr>
              <w:t>措施</w:t>
            </w:r>
          </w:p>
        </w:tc>
        <w:tc>
          <w:tcPr>
            <w:tcW w:w="8638" w:type="dxa"/>
          </w:tcPr>
          <w:p w14:paraId="729CAB5A">
            <w:pPr>
              <w:pStyle w:val="91"/>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4.2.2.2</w:t>
            </w:r>
            <w:r>
              <w:rPr>
                <w:rFonts w:hint="eastAsia"/>
                <w:color w:val="000000" w:themeColor="text1"/>
                <w:highlight w:val="none"/>
                <w14:textFill>
                  <w14:solidFill>
                    <w14:schemeClr w14:val="tx1"/>
                  </w14:solidFill>
                </w14:textFill>
              </w:rPr>
              <w:t>大气</w:t>
            </w:r>
            <w:r>
              <w:rPr>
                <w:color w:val="000000" w:themeColor="text1"/>
                <w:highlight w:val="none"/>
                <w14:textFill>
                  <w14:solidFill>
                    <w14:schemeClr w14:val="tx1"/>
                  </w14:solidFill>
                </w14:textFill>
              </w:rPr>
              <w:t>环境影响</w:t>
            </w:r>
            <w:r>
              <w:rPr>
                <w:rFonts w:hint="eastAsia"/>
                <w:color w:val="000000" w:themeColor="text1"/>
                <w:highlight w:val="none"/>
                <w14:textFill>
                  <w14:solidFill>
                    <w14:schemeClr w14:val="tx1"/>
                  </w14:solidFill>
                </w14:textFill>
              </w:rPr>
              <w:t>和保护</w:t>
            </w:r>
            <w:r>
              <w:rPr>
                <w:color w:val="000000" w:themeColor="text1"/>
                <w:highlight w:val="none"/>
                <w14:textFill>
                  <w14:solidFill>
                    <w14:schemeClr w14:val="tx1"/>
                  </w14:solidFill>
                </w14:textFill>
              </w:rPr>
              <w:t>措施</w:t>
            </w:r>
          </w:p>
          <w:p w14:paraId="7F669CDE">
            <w:pPr>
              <w:spacing w:line="360" w:lineRule="auto"/>
              <w:ind w:firstLine="482" w:firstLineChars="200"/>
              <w:rPr>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br w:type="page"/>
            </w:r>
            <w:r>
              <w:rPr>
                <w:rFonts w:hint="eastAsia"/>
                <w:color w:val="000000" w:themeColor="text1"/>
                <w:sz w:val="24"/>
                <w:highlight w:val="none"/>
                <w14:textFill>
                  <w14:solidFill>
                    <w14:schemeClr w14:val="tx1"/>
                  </w14:solidFill>
                </w14:textFill>
              </w:rPr>
              <w:t>（1）有组织废气</w:t>
            </w:r>
          </w:p>
          <w:p w14:paraId="1E9CF68C">
            <w:pPr>
              <w:adjustRightInd w:val="0"/>
              <w:spacing w:line="360" w:lineRule="auto"/>
              <w:ind w:firstLine="480" w:firstLineChars="200"/>
              <w:rPr>
                <w:color w:val="000000" w:themeColor="text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本项目拟在一体化密闭设备注塑出料口、加热挤出出料口上方近距离设置集气罩，注塑及挤出工序出料口废气通过集气罩收集后，经一套“二级活性炭吸附”处理设施处理后，最终通过</w:t>
            </w:r>
            <w:r>
              <w:rPr>
                <w:color w:val="000000" w:themeColor="text1"/>
                <w:sz w:val="24"/>
                <w:highlight w:val="none"/>
                <w14:textFill>
                  <w14:solidFill>
                    <w14:schemeClr w14:val="tx1"/>
                  </w14:solidFill>
                </w14:textFill>
              </w:rPr>
              <w:t xml:space="preserve"> 1</w:t>
            </w:r>
            <w:r>
              <w:rPr>
                <w:rFonts w:hint="eastAsia"/>
                <w:color w:val="000000" w:themeColor="text1"/>
                <w:sz w:val="24"/>
                <w:highlight w:val="none"/>
                <w14:textFill>
                  <w14:solidFill>
                    <w14:schemeClr w14:val="tx1"/>
                  </w14:solidFill>
                </w14:textFill>
              </w:rPr>
              <w:t>根15</w:t>
            </w:r>
            <w:r>
              <w:rPr>
                <w:color w:val="000000" w:themeColor="text1"/>
                <w:sz w:val="24"/>
                <w:highlight w:val="none"/>
                <w14:textFill>
                  <w14:solidFill>
                    <w14:schemeClr w14:val="tx1"/>
                  </w14:solidFill>
                </w14:textFill>
              </w:rPr>
              <w:t>m</w:t>
            </w:r>
            <w:r>
              <w:rPr>
                <w:rFonts w:hint="eastAsia"/>
                <w:color w:val="000000" w:themeColor="text1"/>
                <w:sz w:val="24"/>
                <w:highlight w:val="none"/>
                <w14:textFill>
                  <w14:solidFill>
                    <w14:schemeClr w14:val="tx1"/>
                  </w14:solidFill>
                </w14:textFill>
              </w:rPr>
              <w:t>高排气筒（DA001）有组织排放。参照《排污</w:t>
            </w:r>
            <w:r>
              <w:rPr>
                <w:color w:val="000000" w:themeColor="text1"/>
                <w:sz w:val="24"/>
                <w:highlight w:val="none"/>
                <w14:textFill>
                  <w14:solidFill>
                    <w14:schemeClr w14:val="tx1"/>
                  </w14:solidFill>
                </w14:textFill>
              </w:rPr>
              <w:t>许可证申请与核发技术规范</w:t>
            </w:r>
            <w:r>
              <w:rPr>
                <w:rFonts w:hint="eastAsia"/>
                <w:color w:val="000000" w:themeColor="text1"/>
                <w:sz w:val="24"/>
                <w:highlight w:val="none"/>
                <w14:textFill>
                  <w14:solidFill>
                    <w14:schemeClr w14:val="tx1"/>
                  </w14:solidFill>
                </w14:textFill>
              </w:rPr>
              <w:t xml:space="preserve"> 橡胶和塑料制品业</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（HJ1122-2020</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，根据表4.2-9分析可知，</w:t>
            </w:r>
            <w:r>
              <w:rPr>
                <w:color w:val="000000" w:themeColor="text1"/>
                <w:sz w:val="24"/>
                <w:highlight w:val="none"/>
                <w14:textFill>
                  <w14:solidFill>
                    <w14:schemeClr w14:val="tx1"/>
                  </w14:solidFill>
                </w14:textFill>
              </w:rPr>
              <w:t>本项目采用的</w:t>
            </w:r>
            <w:r>
              <w:rPr>
                <w:rFonts w:hint="eastAsia"/>
                <w:color w:val="000000" w:themeColor="text1"/>
                <w:sz w:val="24"/>
                <w:highlight w:val="none"/>
                <w14:textFill>
                  <w14:solidFill>
                    <w14:schemeClr w14:val="tx1"/>
                  </w14:solidFill>
                </w14:textFill>
              </w:rPr>
              <w:t>二级</w:t>
            </w:r>
            <w:r>
              <w:rPr>
                <w:color w:val="000000" w:themeColor="text1"/>
                <w:sz w:val="24"/>
                <w:highlight w:val="none"/>
                <w14:textFill>
                  <w14:solidFill>
                    <w14:schemeClr w14:val="tx1"/>
                  </w14:solidFill>
                </w14:textFill>
              </w:rPr>
              <w:t>活性炭吸附</w:t>
            </w:r>
            <w:r>
              <w:rPr>
                <w:rFonts w:hint="eastAsia"/>
                <w:color w:val="000000" w:themeColor="text1"/>
                <w:sz w:val="24"/>
                <w:highlight w:val="none"/>
                <w14:textFill>
                  <w14:solidFill>
                    <w14:schemeClr w14:val="tx1"/>
                  </w14:solidFill>
                </w14:textFill>
              </w:rPr>
              <w:t>设施属于废气</w:t>
            </w:r>
            <w:r>
              <w:rPr>
                <w:color w:val="000000" w:themeColor="text1"/>
                <w:sz w:val="24"/>
                <w:highlight w:val="none"/>
                <w14:textFill>
                  <w14:solidFill>
                    <w14:schemeClr w14:val="tx1"/>
                  </w14:solidFill>
                </w14:textFill>
              </w:rPr>
              <w:t>治理可行技术参考表中提及的可行技术</w:t>
            </w:r>
            <w:r>
              <w:rPr>
                <w:rFonts w:hint="eastAsia"/>
                <w:color w:val="000000" w:themeColor="text1"/>
                <w:sz w:val="24"/>
                <w:highlight w:val="none"/>
                <w14:textFill>
                  <w14:solidFill>
                    <w14:schemeClr w14:val="tx1"/>
                  </w14:solidFill>
                </w14:textFill>
              </w:rPr>
              <w:t>。</w:t>
            </w:r>
          </w:p>
          <w:p w14:paraId="06AB231E">
            <w:pPr>
              <w:pStyle w:val="237"/>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w:t>
            </w:r>
            <w:r>
              <w:rPr>
                <w:color w:val="000000" w:themeColor="text1"/>
                <w:highlight w:val="none"/>
                <w14:textFill>
                  <w14:solidFill>
                    <w14:schemeClr w14:val="tx1"/>
                  </w14:solidFill>
                </w14:textFill>
              </w:rPr>
              <w:t>污染源分析</w:t>
            </w:r>
            <w:r>
              <w:rPr>
                <w:rFonts w:hint="eastAsia"/>
                <w:color w:val="000000" w:themeColor="text1"/>
                <w:highlight w:val="none"/>
                <w14:textFill>
                  <w14:solidFill>
                    <w14:schemeClr w14:val="tx1"/>
                  </w14:solidFill>
                </w14:textFill>
              </w:rPr>
              <w:t>可知</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有机</w:t>
            </w:r>
            <w:r>
              <w:rPr>
                <w:color w:val="000000" w:themeColor="text1"/>
                <w:highlight w:val="none"/>
                <w14:textFill>
                  <w14:solidFill>
                    <w14:schemeClr w14:val="tx1"/>
                  </w14:solidFill>
                </w14:textFill>
              </w:rPr>
              <w:t>废气经有效净化处理后，非甲烷总烃</w:t>
            </w:r>
            <w:r>
              <w:rPr>
                <w:rFonts w:hint="eastAsia"/>
                <w:color w:val="000000" w:themeColor="text1"/>
                <w:highlight w:val="none"/>
                <w14:textFill>
                  <w14:solidFill>
                    <w14:schemeClr w14:val="tx1"/>
                  </w14:solidFill>
                </w14:textFill>
              </w:rPr>
              <w:t>有组织排放</w:t>
            </w:r>
            <w:r>
              <w:rPr>
                <w:color w:val="000000" w:themeColor="text1"/>
                <w:highlight w:val="none"/>
                <w14:textFill>
                  <w14:solidFill>
                    <w14:schemeClr w14:val="tx1"/>
                  </w14:solidFill>
                </w14:textFill>
              </w:rPr>
              <w:t>浓度为</w:t>
            </w:r>
            <w:r>
              <w:rPr>
                <w:rFonts w:hint="eastAsia"/>
                <w:color w:val="000000" w:themeColor="text1"/>
                <w:highlight w:val="none"/>
                <w:lang w:val="en-US" w:eastAsia="zh-CN"/>
                <w14:textFill>
                  <w14:solidFill>
                    <w14:schemeClr w14:val="tx1"/>
                  </w14:solidFill>
                </w14:textFill>
              </w:rPr>
              <w:t>1.81</w:t>
            </w:r>
            <w:r>
              <w:rPr>
                <w:color w:val="000000" w:themeColor="text1"/>
                <w:highlight w:val="none"/>
                <w14:textFill>
                  <w14:solidFill>
                    <w14:schemeClr w14:val="tx1"/>
                  </w14:solidFill>
                </w14:textFill>
              </w:rPr>
              <w:t>mg/m</w:t>
            </w:r>
            <w:r>
              <w:rPr>
                <w:color w:val="000000" w:themeColor="text1"/>
                <w:sz w:val="22"/>
                <w:szCs w:val="16"/>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w:t>
            </w:r>
            <w:r>
              <w:rPr>
                <w:color w:val="000000" w:themeColor="text1"/>
                <w:highlight w:val="none"/>
                <w14:textFill>
                  <w14:solidFill>
                    <w14:schemeClr w14:val="tx1"/>
                  </w14:solidFill>
                </w14:textFill>
              </w:rPr>
              <w:t>速率为</w:t>
            </w:r>
            <w:r>
              <w:rPr>
                <w:rFonts w:hint="eastAsia"/>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27</w:t>
            </w:r>
            <w:r>
              <w:rPr>
                <w:color w:val="000000" w:themeColor="text1"/>
                <w:highlight w:val="none"/>
                <w14:textFill>
                  <w14:solidFill>
                    <w14:schemeClr w14:val="tx1"/>
                  </w14:solidFill>
                </w14:textFill>
              </w:rPr>
              <w:t>kg/h</w:t>
            </w:r>
            <w:r>
              <w:rPr>
                <w:rFonts w:hint="eastAsia"/>
                <w:color w:val="000000" w:themeColor="text1"/>
                <w:highlight w:val="none"/>
                <w14:textFill>
                  <w14:solidFill>
                    <w14:schemeClr w14:val="tx1"/>
                  </w14:solidFill>
                </w14:textFill>
              </w:rPr>
              <w:t>，单位产品排放量为0.</w:t>
            </w:r>
            <w:r>
              <w:rPr>
                <w:rFonts w:hint="eastAsia"/>
                <w:color w:val="000000" w:themeColor="text1"/>
                <w:highlight w:val="none"/>
                <w:lang w:val="en-US" w:eastAsia="zh-CN"/>
                <w14:textFill>
                  <w14:solidFill>
                    <w14:schemeClr w14:val="tx1"/>
                  </w14:solidFill>
                </w14:textFill>
              </w:rPr>
              <w:t>24</w:t>
            </w:r>
            <w:r>
              <w:rPr>
                <w:rFonts w:hint="eastAsia"/>
                <w:color w:val="000000" w:themeColor="text1"/>
                <w:highlight w:val="none"/>
                <w14:textFill>
                  <w14:solidFill>
                    <w14:schemeClr w14:val="tx1"/>
                  </w14:solidFill>
                </w14:textFill>
              </w:rPr>
              <w:t>kg/t，可满足</w:t>
            </w:r>
            <w:r>
              <w:rPr>
                <w:color w:val="000000" w:themeColor="text1"/>
                <w:highlight w:val="none"/>
                <w14:textFill>
                  <w14:solidFill>
                    <w14:schemeClr w14:val="tx1"/>
                  </w14:solidFill>
                </w14:textFill>
              </w:rPr>
              <w:t>《合成树脂工业污染物排放标准》（</w:t>
            </w:r>
            <w:r>
              <w:rPr>
                <w:rFonts w:hint="eastAsia"/>
                <w:color w:val="000000" w:themeColor="text1"/>
                <w:highlight w:val="none"/>
                <w14:textFill>
                  <w14:solidFill>
                    <w14:schemeClr w14:val="tx1"/>
                  </w14:solidFill>
                </w14:textFill>
              </w:rPr>
              <w:t>GB31572</w:t>
            </w:r>
            <w:r>
              <w:rPr>
                <w:color w:val="000000" w:themeColor="text1"/>
                <w:highlight w:val="none"/>
                <w14:textFill>
                  <w14:solidFill>
                    <w14:schemeClr w14:val="tx1"/>
                  </w14:solidFill>
                </w14:textFill>
              </w:rPr>
              <w:t>-201</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表5中限值要求（</w:t>
            </w:r>
            <w:r>
              <w:rPr>
                <w:rFonts w:hint="eastAsia"/>
                <w:color w:val="000000" w:themeColor="text1"/>
                <w:szCs w:val="24"/>
                <w:highlight w:val="none"/>
                <w14:textFill>
                  <w14:solidFill>
                    <w14:schemeClr w14:val="tx1"/>
                  </w14:solidFill>
                </w14:textFill>
              </w:rPr>
              <w:t>即非甲烷总烃排放浓度</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6</w:t>
            </w:r>
            <w:r>
              <w:rPr>
                <w:color w:val="000000" w:themeColor="text1"/>
                <w:szCs w:val="24"/>
                <w:highlight w:val="none"/>
                <w14:textFill>
                  <w14:solidFill>
                    <w14:schemeClr w14:val="tx1"/>
                  </w14:solidFill>
                </w14:textFill>
              </w:rPr>
              <w:t>0mg/m</w:t>
            </w:r>
            <w:r>
              <w:rPr>
                <w:color w:val="000000" w:themeColor="text1"/>
                <w:szCs w:val="24"/>
                <w:highlight w:val="none"/>
                <w:vertAlign w:val="superscript"/>
                <w14:textFill>
                  <w14:solidFill>
                    <w14:schemeClr w14:val="tx1"/>
                  </w14:solidFill>
                </w14:textFill>
              </w:rPr>
              <w:t>3</w:t>
            </w:r>
            <w:r>
              <w:rPr>
                <w:rFonts w:hint="eastAsia"/>
                <w:color w:val="000000" w:themeColor="text1"/>
                <w:szCs w:val="24"/>
                <w:highlight w:val="none"/>
                <w14:textFill>
                  <w14:solidFill>
                    <w14:schemeClr w14:val="tx1"/>
                  </w14:solidFill>
                </w14:textFill>
              </w:rPr>
              <w:t>；单位产品排放量</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0.5kg/t</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w:t>
            </w:r>
            <w:r>
              <w:rPr>
                <w:rFonts w:hint="eastAsia"/>
                <w:color w:val="000000" w:themeColor="text1"/>
                <w:highlight w:val="none"/>
                <w14:textFill>
                  <w14:solidFill>
                    <w14:schemeClr w14:val="tx1"/>
                  </w14:solidFill>
                </w14:textFill>
              </w:rPr>
              <w:t>氯乙烯有组织排放</w:t>
            </w:r>
            <w:r>
              <w:rPr>
                <w:color w:val="000000" w:themeColor="text1"/>
                <w:highlight w:val="none"/>
                <w14:textFill>
                  <w14:solidFill>
                    <w14:schemeClr w14:val="tx1"/>
                  </w14:solidFill>
                </w14:textFill>
              </w:rPr>
              <w:t>浓度为</w:t>
            </w:r>
            <w:r>
              <w:rPr>
                <w:rFonts w:hint="eastAsia"/>
                <w:color w:val="000000" w:themeColor="text1"/>
                <w:szCs w:val="21"/>
                <w:highlight w:val="none"/>
                <w14:textFill>
                  <w14:solidFill>
                    <w14:schemeClr w14:val="tx1"/>
                  </w14:solidFill>
                </w14:textFill>
              </w:rPr>
              <w:t>1.5</w:t>
            </w:r>
            <w:r>
              <w:rPr>
                <w:rFonts w:hint="eastAsia"/>
                <w:color w:val="000000" w:themeColor="text1"/>
                <w:szCs w:val="21"/>
                <w:highlight w:val="none"/>
                <w:lang w:val="en-US" w:eastAsia="zh-CN"/>
                <w14:textFill>
                  <w14:solidFill>
                    <w14:schemeClr w14:val="tx1"/>
                  </w14:solidFill>
                </w14:textFill>
              </w:rPr>
              <w:t>4</w:t>
            </w:r>
            <w:r>
              <w:rPr>
                <w:color w:val="000000" w:themeColor="text1"/>
                <w:kern w:val="0"/>
                <w:szCs w:val="21"/>
                <w:highlight w:val="none"/>
                <w14:textFill>
                  <w14:solidFill>
                    <w14:schemeClr w14:val="tx1"/>
                  </w14:solidFill>
                </w14:textFill>
              </w:rPr>
              <w:t>×10</w:t>
            </w:r>
            <w:r>
              <w:rPr>
                <w:rFonts w:hint="eastAsia"/>
                <w:color w:val="000000" w:themeColor="text1"/>
                <w:kern w:val="0"/>
                <w:szCs w:val="21"/>
                <w:highlight w:val="none"/>
                <w:vertAlign w:val="superscript"/>
                <w14:textFill>
                  <w14:solidFill>
                    <w14:schemeClr w14:val="tx1"/>
                  </w14:solidFill>
                </w14:textFill>
              </w:rPr>
              <w:t>-4</w:t>
            </w:r>
            <w:r>
              <w:rPr>
                <w:color w:val="000000" w:themeColor="text1"/>
                <w:highlight w:val="none"/>
                <w14:textFill>
                  <w14:solidFill>
                    <w14:schemeClr w14:val="tx1"/>
                  </w14:solidFill>
                </w14:textFill>
              </w:rPr>
              <w:t>mg/m</w:t>
            </w:r>
            <w:r>
              <w:rPr>
                <w:color w:val="000000" w:themeColor="text1"/>
                <w:sz w:val="22"/>
                <w:szCs w:val="16"/>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w:t>
            </w:r>
            <w:r>
              <w:rPr>
                <w:color w:val="000000" w:themeColor="text1"/>
                <w:highlight w:val="none"/>
                <w14:textFill>
                  <w14:solidFill>
                    <w14:schemeClr w14:val="tx1"/>
                  </w14:solidFill>
                </w14:textFill>
              </w:rPr>
              <w:t>速率为</w:t>
            </w:r>
            <w:r>
              <w:rPr>
                <w:rFonts w:hint="eastAsia"/>
                <w:color w:val="000000" w:themeColor="text1"/>
                <w:szCs w:val="21"/>
                <w:highlight w:val="none"/>
                <w14:textFill>
                  <w14:solidFill>
                    <w14:schemeClr w14:val="tx1"/>
                  </w14:solidFill>
                </w14:textFill>
              </w:rPr>
              <w:t>2.30</w:t>
            </w:r>
            <w:r>
              <w:rPr>
                <w:color w:val="000000" w:themeColor="text1"/>
                <w:kern w:val="0"/>
                <w:szCs w:val="21"/>
                <w:highlight w:val="none"/>
                <w14:textFill>
                  <w14:solidFill>
                    <w14:schemeClr w14:val="tx1"/>
                  </w14:solidFill>
                </w14:textFill>
              </w:rPr>
              <w:t>×10</w:t>
            </w:r>
            <w:r>
              <w:rPr>
                <w:rFonts w:hint="eastAsia"/>
                <w:color w:val="000000" w:themeColor="text1"/>
                <w:kern w:val="0"/>
                <w:szCs w:val="21"/>
                <w:highlight w:val="none"/>
                <w:vertAlign w:val="superscript"/>
                <w14:textFill>
                  <w14:solidFill>
                    <w14:schemeClr w14:val="tx1"/>
                  </w14:solidFill>
                </w14:textFill>
              </w:rPr>
              <w:t>-6</w:t>
            </w:r>
            <w:r>
              <w:rPr>
                <w:color w:val="000000" w:themeColor="text1"/>
                <w:highlight w:val="none"/>
                <w14:textFill>
                  <w14:solidFill>
                    <w14:schemeClr w14:val="tx1"/>
                  </w14:solidFill>
                </w14:textFill>
              </w:rPr>
              <w:t>kg/h</w:t>
            </w:r>
            <w:r>
              <w:rPr>
                <w:rFonts w:hint="eastAsia"/>
                <w:color w:val="000000" w:themeColor="text1"/>
                <w:highlight w:val="none"/>
                <w14:textFill>
                  <w14:solidFill>
                    <w14:schemeClr w14:val="tx1"/>
                  </w14:solidFill>
                </w14:textFill>
              </w:rPr>
              <w:t>；氯化氢有组织排放</w:t>
            </w:r>
            <w:r>
              <w:rPr>
                <w:color w:val="000000" w:themeColor="text1"/>
                <w:highlight w:val="none"/>
                <w14:textFill>
                  <w14:solidFill>
                    <w14:schemeClr w14:val="tx1"/>
                  </w14:solidFill>
                </w14:textFill>
              </w:rPr>
              <w:t>浓度为</w:t>
            </w:r>
            <w:r>
              <w:rPr>
                <w:rFonts w:hint="eastAsia"/>
                <w:color w:val="000000" w:themeColor="text1"/>
                <w:szCs w:val="21"/>
                <w:highlight w:val="none"/>
                <w14:textFill>
                  <w14:solidFill>
                    <w14:schemeClr w14:val="tx1"/>
                  </w14:solidFill>
                </w14:textFill>
              </w:rPr>
              <w:t>1.30</w:t>
            </w:r>
            <w:r>
              <w:rPr>
                <w:color w:val="000000" w:themeColor="text1"/>
                <w:kern w:val="0"/>
                <w:szCs w:val="21"/>
                <w:highlight w:val="none"/>
                <w14:textFill>
                  <w14:solidFill>
                    <w14:schemeClr w14:val="tx1"/>
                  </w14:solidFill>
                </w14:textFill>
              </w:rPr>
              <w:t>×10</w:t>
            </w:r>
            <w:r>
              <w:rPr>
                <w:rFonts w:hint="eastAsia"/>
                <w:color w:val="000000" w:themeColor="text1"/>
                <w:kern w:val="0"/>
                <w:szCs w:val="21"/>
                <w:highlight w:val="none"/>
                <w:vertAlign w:val="superscript"/>
                <w14:textFill>
                  <w14:solidFill>
                    <w14:schemeClr w14:val="tx1"/>
                  </w14:solidFill>
                </w14:textFill>
              </w:rPr>
              <w:t>-4</w:t>
            </w:r>
            <w:r>
              <w:rPr>
                <w:color w:val="000000" w:themeColor="text1"/>
                <w:highlight w:val="none"/>
                <w14:textFill>
                  <w14:solidFill>
                    <w14:schemeClr w14:val="tx1"/>
                  </w14:solidFill>
                </w14:textFill>
              </w:rPr>
              <w:t>mg/m</w:t>
            </w:r>
            <w:r>
              <w:rPr>
                <w:color w:val="000000" w:themeColor="text1"/>
                <w:sz w:val="22"/>
                <w:szCs w:val="16"/>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w:t>
            </w:r>
            <w:r>
              <w:rPr>
                <w:color w:val="000000" w:themeColor="text1"/>
                <w:highlight w:val="none"/>
                <w14:textFill>
                  <w14:solidFill>
                    <w14:schemeClr w14:val="tx1"/>
                  </w14:solidFill>
                </w14:textFill>
              </w:rPr>
              <w:t>速率为</w:t>
            </w:r>
            <w:r>
              <w:rPr>
                <w:rFonts w:hint="eastAsia"/>
                <w:color w:val="000000" w:themeColor="text1"/>
                <w:szCs w:val="21"/>
                <w:highlight w:val="none"/>
                <w14:textFill>
                  <w14:solidFill>
                    <w14:schemeClr w14:val="tx1"/>
                  </w14:solidFill>
                </w14:textFill>
              </w:rPr>
              <w:t>1.94</w:t>
            </w:r>
            <w:r>
              <w:rPr>
                <w:color w:val="000000" w:themeColor="text1"/>
                <w:kern w:val="0"/>
                <w:szCs w:val="21"/>
                <w:highlight w:val="none"/>
                <w14:textFill>
                  <w14:solidFill>
                    <w14:schemeClr w14:val="tx1"/>
                  </w14:solidFill>
                </w14:textFill>
              </w:rPr>
              <w:t>×10</w:t>
            </w:r>
            <w:r>
              <w:rPr>
                <w:rFonts w:hint="eastAsia"/>
                <w:color w:val="000000" w:themeColor="text1"/>
                <w:kern w:val="0"/>
                <w:szCs w:val="21"/>
                <w:highlight w:val="none"/>
                <w:vertAlign w:val="superscript"/>
                <w14:textFill>
                  <w14:solidFill>
                    <w14:schemeClr w14:val="tx1"/>
                  </w14:solidFill>
                </w14:textFill>
              </w:rPr>
              <w:t>-6</w:t>
            </w:r>
            <w:r>
              <w:rPr>
                <w:color w:val="000000" w:themeColor="text1"/>
                <w:highlight w:val="none"/>
                <w14:textFill>
                  <w14:solidFill>
                    <w14:schemeClr w14:val="tx1"/>
                  </w14:solidFill>
                </w14:textFill>
              </w:rPr>
              <w:t>kg/h</w:t>
            </w:r>
            <w:r>
              <w:rPr>
                <w:rFonts w:hint="eastAsia"/>
                <w:color w:val="000000" w:themeColor="text1"/>
                <w:highlight w:val="none"/>
                <w14:textFill>
                  <w14:solidFill>
                    <w14:schemeClr w14:val="tx1"/>
                  </w14:solidFill>
                </w14:textFill>
              </w:rPr>
              <w:t>；可满足《大气污染物综合排放标准》（GB16297-1996）表2中限值要求（即氯乙烯</w:t>
            </w:r>
            <w:r>
              <w:rPr>
                <w:rFonts w:hint="eastAsia"/>
                <w:color w:val="000000" w:themeColor="text1"/>
                <w:szCs w:val="24"/>
                <w:highlight w:val="none"/>
                <w14:textFill>
                  <w14:solidFill>
                    <w14:schemeClr w14:val="tx1"/>
                  </w14:solidFill>
                </w14:textFill>
              </w:rPr>
              <w:t>排放浓度</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36</w:t>
            </w:r>
            <w:r>
              <w:rPr>
                <w:color w:val="000000" w:themeColor="text1"/>
                <w:szCs w:val="24"/>
                <w:highlight w:val="none"/>
                <w14:textFill>
                  <w14:solidFill>
                    <w14:schemeClr w14:val="tx1"/>
                  </w14:solidFill>
                </w14:textFill>
              </w:rPr>
              <w:t>mg/m</w:t>
            </w:r>
            <w:r>
              <w:rPr>
                <w:color w:val="000000" w:themeColor="text1"/>
                <w:szCs w:val="24"/>
                <w:highlight w:val="none"/>
                <w:vertAlign w:val="superscript"/>
                <w14:textFill>
                  <w14:solidFill>
                    <w14:schemeClr w14:val="tx1"/>
                  </w14:solidFill>
                </w14:textFill>
              </w:rPr>
              <w:t>3</w:t>
            </w:r>
            <w:r>
              <w:rPr>
                <w:rFonts w:hint="eastAsia"/>
                <w:color w:val="000000" w:themeColor="text1"/>
                <w:szCs w:val="24"/>
                <w:highlight w:val="none"/>
                <w14:textFill>
                  <w14:solidFill>
                    <w14:schemeClr w14:val="tx1"/>
                  </w14:solidFill>
                </w14:textFill>
              </w:rPr>
              <w:t>、排放速率</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0.77kg/h；氯化氢排放浓度</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100</w:t>
            </w:r>
            <w:r>
              <w:rPr>
                <w:color w:val="000000" w:themeColor="text1"/>
                <w:szCs w:val="24"/>
                <w:highlight w:val="none"/>
                <w14:textFill>
                  <w14:solidFill>
                    <w14:schemeClr w14:val="tx1"/>
                  </w14:solidFill>
                </w14:textFill>
              </w:rPr>
              <w:t>mg/m</w:t>
            </w:r>
            <w:r>
              <w:rPr>
                <w:color w:val="000000" w:themeColor="text1"/>
                <w:szCs w:val="24"/>
                <w:highlight w:val="none"/>
                <w:vertAlign w:val="superscript"/>
                <w14:textFill>
                  <w14:solidFill>
                    <w14:schemeClr w14:val="tx1"/>
                  </w14:solidFill>
                </w14:textFill>
              </w:rPr>
              <w:t>3</w:t>
            </w:r>
            <w:r>
              <w:rPr>
                <w:rFonts w:hint="eastAsia"/>
                <w:color w:val="000000" w:themeColor="text1"/>
                <w:szCs w:val="24"/>
                <w:highlight w:val="none"/>
                <w14:textFill>
                  <w14:solidFill>
                    <w14:schemeClr w14:val="tx1"/>
                  </w14:solidFill>
                </w14:textFill>
              </w:rPr>
              <w:t>、排放速率</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0.26kg/h</w:t>
            </w:r>
            <w:r>
              <w:rPr>
                <w:rFonts w:hint="eastAsia"/>
                <w:color w:val="000000" w:themeColor="text1"/>
                <w:highlight w:val="none"/>
                <w14:textFill>
                  <w14:solidFill>
                    <w14:schemeClr w14:val="tx1"/>
                  </w14:solidFill>
                </w14:textFill>
              </w:rPr>
              <w:t>）。项目废气治理</w:t>
            </w:r>
            <w:r>
              <w:rPr>
                <w:color w:val="000000" w:themeColor="text1"/>
                <w:highlight w:val="none"/>
                <w14:textFill>
                  <w14:solidFill>
                    <w14:schemeClr w14:val="tx1"/>
                  </w14:solidFill>
                </w14:textFill>
              </w:rPr>
              <w:t>措施可行。</w:t>
            </w:r>
          </w:p>
          <w:p w14:paraId="6E6EE999">
            <w:pPr>
              <w:pStyle w:val="234"/>
              <w:adjustRightInd/>
              <w:snapToGrid/>
              <w:ind w:firstLine="480"/>
              <w:jc w:val="left"/>
              <w:rPr>
                <w:bCs w:val="0"/>
                <w:color w:val="000000" w:themeColor="text1"/>
                <w:kern w:val="2"/>
                <w:szCs w:val="20"/>
                <w:highlight w:val="none"/>
                <w14:textFill>
                  <w14:solidFill>
                    <w14:schemeClr w14:val="tx1"/>
                  </w14:solidFill>
                </w14:textFill>
              </w:rPr>
            </w:pPr>
            <w:r>
              <w:rPr>
                <w:rFonts w:hint="eastAsia"/>
                <w:bCs w:val="0"/>
                <w:color w:val="000000" w:themeColor="text1"/>
                <w:kern w:val="2"/>
                <w:szCs w:val="20"/>
                <w:highlight w:val="none"/>
                <w14:textFill>
                  <w14:solidFill>
                    <w14:schemeClr w14:val="tx1"/>
                  </w14:solidFill>
                </w14:textFill>
              </w:rPr>
              <w:t>（2）无组织废气</w:t>
            </w:r>
          </w:p>
          <w:p w14:paraId="205746E7">
            <w:pPr>
              <w:pStyle w:val="237"/>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依据《挥发性有机物无组织排放控制标准》(GB37822-2019)中关于有机</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废气无组织排放提出以下控制要求：</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 xml:space="preserve">    ①保证有机废气的收集效率:</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 xml:space="preserve">    A、废气收集系统集气跟的设置应符合GB/T16758的规定。采用外部排风罩</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的，应按GB/T16758、AQ/T4274--2016规定的方法测量控制风速，测量点应选</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取在距排风罩开口面最远处的VOCs无组织排放位置，控制风速不应低于</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0.3m/s。</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 xml:space="preserve">    B、废气收集系统的输送管道应密闭。废气收集系统应在负压下运行，若处于正压状态，应对输送管道组件的密封点进行泄漏检测，泄漏检测值不应超过500mmol/mol，亦不应有感官可察觉泄漏。</w:t>
            </w:r>
          </w:p>
          <w:p w14:paraId="36337CC8">
            <w:pPr>
              <w:pStyle w:val="237"/>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②VOCs废气收集处理系统发生故障或检修时，对应的生产工艺设备应停止运行，待检修完毕后同步投入使用，生产工艺设备不能停止运行或不能及时停止运行的，应设置废气应急处理设施或采取其他替代措施。</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 xml:space="preserve">    ③建议建设单位在运营生产期间应加强生产设备及环保设施的日常维</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护，避免事故生产，保证设施的正常运行。</w:t>
            </w:r>
          </w:p>
          <w:p w14:paraId="6DDE8F54">
            <w:pPr>
              <w:pStyle w:val="237"/>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④合理布置车间，项目正常生产过程中加强车间密闭性管理，保证废气收集系统与生产设备自动同步启动，以减少无组织废气对厂界周围环境的影响。</w:t>
            </w:r>
          </w:p>
          <w:p w14:paraId="175E6FB0">
            <w:pPr>
              <w:pStyle w:val="237"/>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通过上述措施，项目运营期产生的废气污染物能够达标排放，项目产生废气对周边大气环境影响较小，防治措施可行。</w:t>
            </w:r>
          </w:p>
          <w:p w14:paraId="0D6F8D17">
            <w:pPr>
              <w:pStyle w:val="91"/>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4.2.2</w:t>
            </w:r>
            <w:r>
              <w:rPr>
                <w:rFonts w:hint="eastAsia"/>
                <w:color w:val="000000" w:themeColor="text1"/>
                <w:highlight w:val="none"/>
                <w14:textFill>
                  <w14:solidFill>
                    <w14:schemeClr w14:val="tx1"/>
                  </w14:solidFill>
                </w14:textFill>
              </w:rPr>
              <w:t>.3  非正常工况环境影响</w:t>
            </w:r>
          </w:p>
          <w:p w14:paraId="21BFA36A">
            <w:pPr>
              <w:pStyle w:val="234"/>
              <w:adjustRightInd/>
              <w:snapToGrid/>
              <w:ind w:firstLine="480"/>
              <w:jc w:val="left"/>
              <w:rPr>
                <w:bCs w:val="0"/>
                <w:color w:val="000000" w:themeColor="text1"/>
                <w:kern w:val="2"/>
                <w:szCs w:val="20"/>
                <w:highlight w:val="none"/>
                <w14:textFill>
                  <w14:solidFill>
                    <w14:schemeClr w14:val="tx1"/>
                  </w14:solidFill>
                </w14:textFill>
              </w:rPr>
            </w:pPr>
            <w:r>
              <w:rPr>
                <w:rFonts w:hint="eastAsia"/>
                <w:bCs w:val="0"/>
                <w:color w:val="000000" w:themeColor="text1"/>
                <w:kern w:val="2"/>
                <w:szCs w:val="20"/>
                <w:highlight w:val="none"/>
                <w14:textFill>
                  <w14:solidFill>
                    <w14:schemeClr w14:val="tx1"/>
                  </w14:solidFill>
                </w14:textFill>
              </w:rPr>
              <w:t>非正常排放主要是指生产过程中开、停车、检修、发生故障情况下污染物的排放，不包括事故。非正常排放大小及频率与生产装置的工艺水平、操作管理水平等因素有密切关系，若没有严格的处理措施，往往是造成污染的重要因素。</w:t>
            </w:r>
          </w:p>
          <w:p w14:paraId="02B832AB">
            <w:pPr>
              <w:pStyle w:val="234"/>
              <w:adjustRightInd/>
              <w:snapToGrid/>
              <w:ind w:firstLine="480"/>
              <w:jc w:val="left"/>
              <w:rPr>
                <w:bCs w:val="0"/>
                <w:color w:val="000000" w:themeColor="text1"/>
                <w:kern w:val="2"/>
                <w:szCs w:val="20"/>
                <w:highlight w:val="none"/>
                <w14:textFill>
                  <w14:solidFill>
                    <w14:schemeClr w14:val="tx1"/>
                  </w14:solidFill>
                </w14:textFill>
              </w:rPr>
            </w:pPr>
            <w:r>
              <w:rPr>
                <w:rFonts w:hint="eastAsia"/>
                <w:bCs w:val="0"/>
                <w:color w:val="000000" w:themeColor="text1"/>
                <w:kern w:val="2"/>
                <w:szCs w:val="20"/>
                <w:highlight w:val="none"/>
                <w14:textFill>
                  <w14:solidFill>
                    <w14:schemeClr w14:val="tx1"/>
                  </w14:solidFill>
                </w14:textFill>
              </w:rPr>
              <w:t>本项目非正常工况主要包括开、停车，检修；电力供应突然中断；废气处理设施故障，引起污染物的非正常排放。本项目非正常工况下情况分析如下：</w:t>
            </w:r>
          </w:p>
          <w:p w14:paraId="581A9295">
            <w:pPr>
              <w:pStyle w:val="234"/>
              <w:adjustRightInd/>
              <w:snapToGrid/>
              <w:ind w:firstLine="480"/>
              <w:jc w:val="left"/>
              <w:rPr>
                <w:bCs w:val="0"/>
                <w:color w:val="000000" w:themeColor="text1"/>
                <w:kern w:val="2"/>
                <w:szCs w:val="20"/>
                <w:highlight w:val="none"/>
                <w14:textFill>
                  <w14:solidFill>
                    <w14:schemeClr w14:val="tx1"/>
                  </w14:solidFill>
                </w14:textFill>
              </w:rPr>
            </w:pPr>
            <w:r>
              <w:rPr>
                <w:rFonts w:hint="eastAsia"/>
                <w:bCs w:val="0"/>
                <w:color w:val="000000" w:themeColor="text1"/>
                <w:kern w:val="2"/>
                <w:szCs w:val="20"/>
                <w:highlight w:val="none"/>
                <w14:textFill>
                  <w14:solidFill>
                    <w14:schemeClr w14:val="tx1"/>
                  </w14:solidFill>
                </w14:textFill>
              </w:rPr>
              <w:t>（1）开停车</w:t>
            </w:r>
          </w:p>
          <w:p w14:paraId="12A7E531">
            <w:pPr>
              <w:pStyle w:val="234"/>
              <w:adjustRightInd/>
              <w:snapToGrid/>
              <w:ind w:firstLine="480"/>
              <w:jc w:val="left"/>
              <w:rPr>
                <w:bCs w:val="0"/>
                <w:color w:val="000000" w:themeColor="text1"/>
                <w:kern w:val="2"/>
                <w:szCs w:val="20"/>
                <w:highlight w:val="none"/>
                <w14:textFill>
                  <w14:solidFill>
                    <w14:schemeClr w14:val="tx1"/>
                  </w14:solidFill>
                </w14:textFill>
              </w:rPr>
            </w:pPr>
            <w:r>
              <w:rPr>
                <w:rFonts w:hint="eastAsia"/>
                <w:bCs w:val="0"/>
                <w:color w:val="000000" w:themeColor="text1"/>
                <w:kern w:val="2"/>
                <w:szCs w:val="20"/>
                <w:highlight w:val="none"/>
                <w14:textFill>
                  <w14:solidFill>
                    <w14:schemeClr w14:val="tx1"/>
                  </w14:solidFill>
                </w14:textFill>
              </w:rPr>
              <w:t>项目计划停车，装置首先要停工，生产装置及环保设施等同步进行检修、维护和保养后，再开工生产。</w:t>
            </w:r>
          </w:p>
          <w:p w14:paraId="554142C0">
            <w:pPr>
              <w:pStyle w:val="234"/>
              <w:adjustRightInd/>
              <w:snapToGrid/>
              <w:ind w:firstLine="480"/>
              <w:jc w:val="left"/>
              <w:rPr>
                <w:bCs w:val="0"/>
                <w:color w:val="000000" w:themeColor="text1"/>
                <w:kern w:val="2"/>
                <w:szCs w:val="20"/>
                <w:highlight w:val="none"/>
                <w14:textFill>
                  <w14:solidFill>
                    <w14:schemeClr w14:val="tx1"/>
                  </w14:solidFill>
                </w14:textFill>
              </w:rPr>
            </w:pPr>
            <w:r>
              <w:rPr>
                <w:rFonts w:hint="eastAsia"/>
                <w:bCs w:val="0"/>
                <w:color w:val="000000" w:themeColor="text1"/>
                <w:kern w:val="2"/>
                <w:szCs w:val="20"/>
                <w:highlight w:val="none"/>
                <w14:textFill>
                  <w14:solidFill>
                    <w14:schemeClr w14:val="tx1"/>
                  </w14:solidFill>
                </w14:textFill>
              </w:rPr>
              <w:t>（2）设备故障</w:t>
            </w:r>
          </w:p>
          <w:p w14:paraId="4F6720F5">
            <w:pPr>
              <w:pStyle w:val="234"/>
              <w:adjustRightInd/>
              <w:snapToGrid/>
              <w:ind w:firstLine="480"/>
              <w:jc w:val="left"/>
              <w:rPr>
                <w:bCs w:val="0"/>
                <w:color w:val="000000" w:themeColor="text1"/>
                <w:kern w:val="2"/>
                <w:szCs w:val="20"/>
                <w:highlight w:val="none"/>
                <w14:textFill>
                  <w14:solidFill>
                    <w14:schemeClr w14:val="tx1"/>
                  </w14:solidFill>
                </w14:textFill>
              </w:rPr>
            </w:pPr>
            <w:r>
              <w:rPr>
                <w:rFonts w:hint="eastAsia"/>
                <w:bCs w:val="0"/>
                <w:color w:val="000000" w:themeColor="text1"/>
                <w:kern w:val="2"/>
                <w:szCs w:val="20"/>
                <w:highlight w:val="none"/>
                <w14:textFill>
                  <w14:solidFill>
                    <w14:schemeClr w14:val="tx1"/>
                  </w14:solidFill>
                </w14:textFill>
              </w:rPr>
              <w:t>当生产系统出现故障如停电、循环水系统故障，由于本项目采用双回路供电，出现停电的概率极低，循环水泵设置一定数量的备用泵，控制系统采用DCS自动控制系统，因此出现上述情况的概率较低。</w:t>
            </w:r>
          </w:p>
          <w:p w14:paraId="2956CEDF">
            <w:pPr>
              <w:pStyle w:val="234"/>
              <w:adjustRightInd/>
              <w:snapToGrid/>
              <w:ind w:firstLine="480"/>
              <w:jc w:val="left"/>
              <w:rPr>
                <w:bCs w:val="0"/>
                <w:color w:val="000000" w:themeColor="text1"/>
                <w:kern w:val="2"/>
                <w:szCs w:val="20"/>
                <w:highlight w:val="none"/>
                <w14:textFill>
                  <w14:solidFill>
                    <w14:schemeClr w14:val="tx1"/>
                  </w14:solidFill>
                </w14:textFill>
              </w:rPr>
            </w:pPr>
            <w:r>
              <w:rPr>
                <w:rFonts w:hint="eastAsia"/>
                <w:bCs w:val="0"/>
                <w:color w:val="000000" w:themeColor="text1"/>
                <w:kern w:val="2"/>
                <w:szCs w:val="20"/>
                <w:highlight w:val="none"/>
                <w14:textFill>
                  <w14:solidFill>
                    <w14:schemeClr w14:val="tx1"/>
                  </w14:solidFill>
                </w14:textFill>
              </w:rPr>
              <w:t>由于开停车、设备检修等非正常工况产生的废气量均比正常工况的小，污染物也比正常工况时产生量少，废气经尾气处理装置处理后排放对周围环境的影响也相应地比正常工况轻。因此本次评价不考虑开停车及设备检修产生的污染物影响。</w:t>
            </w:r>
          </w:p>
          <w:p w14:paraId="36950634">
            <w:pPr>
              <w:pStyle w:val="234"/>
              <w:adjustRightInd/>
              <w:snapToGrid/>
              <w:ind w:firstLine="480"/>
              <w:jc w:val="left"/>
              <w:rPr>
                <w:bCs w:val="0"/>
                <w:color w:val="000000" w:themeColor="text1"/>
                <w:kern w:val="2"/>
                <w:szCs w:val="20"/>
                <w:highlight w:val="none"/>
                <w14:textFill>
                  <w14:solidFill>
                    <w14:schemeClr w14:val="tx1"/>
                  </w14:solidFill>
                </w14:textFill>
              </w:rPr>
            </w:pPr>
            <w:r>
              <w:rPr>
                <w:rFonts w:hint="eastAsia"/>
                <w:bCs w:val="0"/>
                <w:color w:val="000000" w:themeColor="text1"/>
                <w:kern w:val="2"/>
                <w:szCs w:val="20"/>
                <w:highlight w:val="none"/>
                <w14:textFill>
                  <w14:solidFill>
                    <w14:schemeClr w14:val="tx1"/>
                  </w14:solidFill>
                </w14:textFill>
              </w:rPr>
              <w:t>（3）废气处置效率降低</w:t>
            </w:r>
          </w:p>
          <w:p w14:paraId="5B883BF4">
            <w:pPr>
              <w:pStyle w:val="234"/>
              <w:adjustRightInd/>
              <w:snapToGrid/>
              <w:ind w:firstLine="480"/>
              <w:jc w:val="left"/>
              <w:rPr>
                <w:bCs w:val="0"/>
                <w:color w:val="000000" w:themeColor="text1"/>
                <w:kern w:val="2"/>
                <w:szCs w:val="20"/>
                <w:highlight w:val="none"/>
                <w14:textFill>
                  <w14:solidFill>
                    <w14:schemeClr w14:val="tx1"/>
                  </w14:solidFill>
                </w14:textFill>
              </w:rPr>
            </w:pPr>
            <w:r>
              <w:rPr>
                <w:rFonts w:hint="eastAsia"/>
                <w:bCs w:val="0"/>
                <w:color w:val="000000" w:themeColor="text1"/>
                <w:kern w:val="2"/>
                <w:szCs w:val="20"/>
                <w:highlight w:val="none"/>
                <w14:textFill>
                  <w14:solidFill>
                    <w14:schemeClr w14:val="tx1"/>
                  </w14:solidFill>
                </w14:textFill>
              </w:rPr>
              <w:t>鉴于拟建项目产污主要集中在生产车间，污染物产生种类较少，产生速率较大，故拟建项目非正常工况为配套的废气处理装置处理效率无法达到设计效率时，（非正常工况年排放时间按1h时间计算），废气在未经有效处理的情况下通过排气筒排放，非正常工况下废气排放见表4.2-</w:t>
            </w:r>
            <w:r>
              <w:rPr>
                <w:rFonts w:hint="eastAsia"/>
                <w:bCs w:val="0"/>
                <w:color w:val="000000" w:themeColor="text1"/>
                <w:kern w:val="2"/>
                <w:szCs w:val="20"/>
                <w:highlight w:val="none"/>
                <w:lang w:val="en-US" w:eastAsia="zh-CN"/>
                <w14:textFill>
                  <w14:solidFill>
                    <w14:schemeClr w14:val="tx1"/>
                  </w14:solidFill>
                </w14:textFill>
              </w:rPr>
              <w:t>9</w:t>
            </w:r>
            <w:r>
              <w:rPr>
                <w:rFonts w:hint="eastAsia"/>
                <w:bCs w:val="0"/>
                <w:color w:val="000000" w:themeColor="text1"/>
                <w:kern w:val="2"/>
                <w:szCs w:val="20"/>
                <w:highlight w:val="none"/>
                <w14:textFill>
                  <w14:solidFill>
                    <w14:schemeClr w14:val="tx1"/>
                  </w14:solidFill>
                </w14:textFill>
              </w:rPr>
              <w:t>。</w:t>
            </w:r>
          </w:p>
          <w:p w14:paraId="3B48E919">
            <w:pPr>
              <w:pStyle w:val="8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4.2-</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 xml:space="preserve"> 污染源非正常排放核算表</w:t>
            </w:r>
          </w:p>
          <w:tbl>
            <w:tblPr>
              <w:tblStyle w:val="36"/>
              <w:tblW w:w="0" w:type="auto"/>
              <w:tblInd w:w="-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38"/>
              <w:gridCol w:w="1284"/>
              <w:gridCol w:w="1454"/>
              <w:gridCol w:w="1200"/>
              <w:gridCol w:w="1080"/>
              <w:gridCol w:w="840"/>
              <w:gridCol w:w="1221"/>
            </w:tblGrid>
            <w:tr w14:paraId="3DADD2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638" w:type="dxa"/>
                  <w:vMerge w:val="restart"/>
                  <w:tcBorders>
                    <w:tl2br w:val="nil"/>
                    <w:tr2bl w:val="nil"/>
                  </w:tcBorders>
                  <w:vAlign w:val="center"/>
                </w:tcPr>
                <w:p w14:paraId="2A945080">
                  <w:pPr>
                    <w:pStyle w:val="3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事故原因</w:t>
                  </w:r>
                </w:p>
              </w:tc>
              <w:tc>
                <w:tcPr>
                  <w:tcW w:w="1284" w:type="dxa"/>
                  <w:vMerge w:val="restart"/>
                  <w:tcBorders>
                    <w:tl2br w:val="nil"/>
                    <w:tr2bl w:val="nil"/>
                  </w:tcBorders>
                  <w:vAlign w:val="center"/>
                </w:tcPr>
                <w:p w14:paraId="727A6726">
                  <w:pPr>
                    <w:pStyle w:val="3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污染源</w:t>
                  </w:r>
                </w:p>
              </w:tc>
              <w:tc>
                <w:tcPr>
                  <w:tcW w:w="3734" w:type="dxa"/>
                  <w:gridSpan w:val="3"/>
                  <w:tcBorders>
                    <w:tl2br w:val="nil"/>
                    <w:tr2bl w:val="nil"/>
                  </w:tcBorders>
                  <w:vAlign w:val="center"/>
                </w:tcPr>
                <w:p w14:paraId="6E7C3E54">
                  <w:pPr>
                    <w:pStyle w:val="3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排放情况</w:t>
                  </w:r>
                </w:p>
              </w:tc>
              <w:tc>
                <w:tcPr>
                  <w:tcW w:w="840" w:type="dxa"/>
                  <w:vMerge w:val="restart"/>
                  <w:tcBorders>
                    <w:tl2br w:val="nil"/>
                    <w:tr2bl w:val="nil"/>
                  </w:tcBorders>
                  <w:vAlign w:val="center"/>
                </w:tcPr>
                <w:p w14:paraId="549D6D64">
                  <w:pPr>
                    <w:pStyle w:val="3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持续时间</w:t>
                  </w:r>
                </w:p>
              </w:tc>
              <w:tc>
                <w:tcPr>
                  <w:tcW w:w="1221" w:type="dxa"/>
                  <w:vMerge w:val="restart"/>
                  <w:tcBorders>
                    <w:tl2br w:val="nil"/>
                    <w:tr2bl w:val="nil"/>
                  </w:tcBorders>
                  <w:vAlign w:val="center"/>
                </w:tcPr>
                <w:p w14:paraId="7BA36B9D">
                  <w:pPr>
                    <w:pStyle w:val="3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防治措施</w:t>
                  </w:r>
                </w:p>
              </w:tc>
            </w:tr>
            <w:tr w14:paraId="2C2470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638" w:type="dxa"/>
                  <w:vMerge w:val="continue"/>
                  <w:tcBorders>
                    <w:tl2br w:val="nil"/>
                    <w:tr2bl w:val="nil"/>
                  </w:tcBorders>
                  <w:vAlign w:val="center"/>
                </w:tcPr>
                <w:p w14:paraId="2E4DE09D">
                  <w:pPr>
                    <w:pStyle w:val="320"/>
                    <w:rPr>
                      <w:color w:val="000000" w:themeColor="text1"/>
                      <w:szCs w:val="21"/>
                      <w:highlight w:val="none"/>
                      <w14:textFill>
                        <w14:solidFill>
                          <w14:schemeClr w14:val="tx1"/>
                        </w14:solidFill>
                      </w14:textFill>
                    </w:rPr>
                  </w:pPr>
                </w:p>
              </w:tc>
              <w:tc>
                <w:tcPr>
                  <w:tcW w:w="1284" w:type="dxa"/>
                  <w:vMerge w:val="continue"/>
                  <w:tcBorders>
                    <w:tl2br w:val="nil"/>
                    <w:tr2bl w:val="nil"/>
                  </w:tcBorders>
                  <w:vAlign w:val="center"/>
                </w:tcPr>
                <w:p w14:paraId="7E45DF31">
                  <w:pPr>
                    <w:pStyle w:val="320"/>
                    <w:rPr>
                      <w:color w:val="000000" w:themeColor="text1"/>
                      <w:szCs w:val="21"/>
                      <w:highlight w:val="none"/>
                      <w14:textFill>
                        <w14:solidFill>
                          <w14:schemeClr w14:val="tx1"/>
                        </w14:solidFill>
                      </w14:textFill>
                    </w:rPr>
                  </w:pPr>
                </w:p>
              </w:tc>
              <w:tc>
                <w:tcPr>
                  <w:tcW w:w="1454" w:type="dxa"/>
                  <w:tcBorders>
                    <w:tl2br w:val="nil"/>
                    <w:tr2bl w:val="nil"/>
                  </w:tcBorders>
                  <w:vAlign w:val="center"/>
                </w:tcPr>
                <w:p w14:paraId="62F0B622">
                  <w:pPr>
                    <w:pStyle w:val="3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污染物</w:t>
                  </w:r>
                </w:p>
              </w:tc>
              <w:tc>
                <w:tcPr>
                  <w:tcW w:w="1200" w:type="dxa"/>
                  <w:tcBorders>
                    <w:tl2br w:val="nil"/>
                    <w:tr2bl w:val="nil"/>
                  </w:tcBorders>
                  <w:vAlign w:val="center"/>
                </w:tcPr>
                <w:p w14:paraId="2FE2796D">
                  <w:pPr>
                    <w:pStyle w:val="3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排放量</w:t>
                  </w:r>
                </w:p>
                <w:p w14:paraId="0F07CE20">
                  <w:pPr>
                    <w:pStyle w:val="32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kg/次</w:t>
                  </w:r>
                </w:p>
              </w:tc>
              <w:tc>
                <w:tcPr>
                  <w:tcW w:w="1080" w:type="dxa"/>
                  <w:tcBorders>
                    <w:tl2br w:val="nil"/>
                    <w:tr2bl w:val="nil"/>
                  </w:tcBorders>
                  <w:vAlign w:val="center"/>
                </w:tcPr>
                <w:p w14:paraId="47348D65">
                  <w:pPr>
                    <w:pStyle w:val="3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排放浓度</w:t>
                  </w:r>
                  <w:r>
                    <w:rPr>
                      <w:color w:val="000000" w:themeColor="text1"/>
                      <w:szCs w:val="21"/>
                      <w:highlight w:val="none"/>
                      <w14:textFill>
                        <w14:solidFill>
                          <w14:schemeClr w14:val="tx1"/>
                        </w14:solidFill>
                      </w14:textFill>
                    </w:rPr>
                    <w:t>mg/m</w:t>
                  </w:r>
                  <w:r>
                    <w:rPr>
                      <w:color w:val="000000" w:themeColor="text1"/>
                      <w:szCs w:val="21"/>
                      <w:highlight w:val="none"/>
                      <w:vertAlign w:val="superscript"/>
                      <w14:textFill>
                        <w14:solidFill>
                          <w14:schemeClr w14:val="tx1"/>
                        </w14:solidFill>
                      </w14:textFill>
                    </w:rPr>
                    <w:t>3</w:t>
                  </w:r>
                </w:p>
              </w:tc>
              <w:tc>
                <w:tcPr>
                  <w:tcW w:w="840" w:type="dxa"/>
                  <w:vMerge w:val="continue"/>
                  <w:tcBorders>
                    <w:tl2br w:val="nil"/>
                    <w:tr2bl w:val="nil"/>
                  </w:tcBorders>
                  <w:vAlign w:val="center"/>
                </w:tcPr>
                <w:p w14:paraId="55F069B2">
                  <w:pPr>
                    <w:pStyle w:val="320"/>
                    <w:rPr>
                      <w:color w:val="000000" w:themeColor="text1"/>
                      <w:szCs w:val="21"/>
                      <w:highlight w:val="none"/>
                      <w14:textFill>
                        <w14:solidFill>
                          <w14:schemeClr w14:val="tx1"/>
                        </w14:solidFill>
                      </w14:textFill>
                    </w:rPr>
                  </w:pPr>
                </w:p>
              </w:tc>
              <w:tc>
                <w:tcPr>
                  <w:tcW w:w="1221" w:type="dxa"/>
                  <w:vMerge w:val="continue"/>
                  <w:tcBorders>
                    <w:tl2br w:val="nil"/>
                    <w:tr2bl w:val="nil"/>
                  </w:tcBorders>
                  <w:vAlign w:val="center"/>
                </w:tcPr>
                <w:p w14:paraId="3061A4BD">
                  <w:pPr>
                    <w:pStyle w:val="320"/>
                    <w:rPr>
                      <w:color w:val="000000" w:themeColor="text1"/>
                      <w:sz w:val="21"/>
                      <w:szCs w:val="21"/>
                      <w:highlight w:val="none"/>
                      <w:rPrChange w:id="1" w:author="Sue瑶" w:date="2025-12-24T22:30:00Z">
                        <w:rPr>
                          <w:color w:val="0000FF"/>
                          <w:sz w:val="18"/>
                        </w:rPr>
                      </w:rPrChange>
                      <w14:textFill>
                        <w14:solidFill>
                          <w14:schemeClr w14:val="tx1"/>
                        </w14:solidFill>
                      </w14:textFill>
                    </w:rPr>
                  </w:pPr>
                </w:p>
              </w:tc>
            </w:tr>
            <w:tr w14:paraId="0951FA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638" w:type="dxa"/>
                  <w:vMerge w:val="restart"/>
                  <w:tcBorders>
                    <w:tl2br w:val="nil"/>
                    <w:tr2bl w:val="nil"/>
                  </w:tcBorders>
                  <w:vAlign w:val="center"/>
                </w:tcPr>
                <w:p w14:paraId="5CB0D458">
                  <w:pPr>
                    <w:pStyle w:val="3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废气处理设备故障</w:t>
                  </w:r>
                </w:p>
              </w:tc>
              <w:tc>
                <w:tcPr>
                  <w:tcW w:w="1284" w:type="dxa"/>
                  <w:vMerge w:val="restart"/>
                  <w:tcBorders>
                    <w:tl2br w:val="nil"/>
                    <w:tr2bl w:val="nil"/>
                  </w:tcBorders>
                  <w:vAlign w:val="center"/>
                </w:tcPr>
                <w:p w14:paraId="4A159684">
                  <w:pPr>
                    <w:pStyle w:val="3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注塑及挤出工序</w:t>
                  </w:r>
                  <w:r>
                    <w:rPr>
                      <w:color w:val="000000" w:themeColor="text1"/>
                      <w:szCs w:val="21"/>
                      <w:highlight w:val="none"/>
                      <w14:textFill>
                        <w14:solidFill>
                          <w14:schemeClr w14:val="tx1"/>
                        </w14:solidFill>
                      </w14:textFill>
                    </w:rPr>
                    <w:t>废气排气筒</w:t>
                  </w:r>
                  <w:r>
                    <w:rPr>
                      <w:rFonts w:hint="eastAsia"/>
                      <w:color w:val="000000" w:themeColor="text1"/>
                      <w:szCs w:val="21"/>
                      <w:highlight w:val="none"/>
                      <w14:textFill>
                        <w14:solidFill>
                          <w14:schemeClr w14:val="tx1"/>
                        </w14:solidFill>
                      </w14:textFill>
                    </w:rPr>
                    <w:t>DA001</w:t>
                  </w:r>
                </w:p>
              </w:tc>
              <w:tc>
                <w:tcPr>
                  <w:tcW w:w="1454" w:type="dxa"/>
                  <w:tcBorders>
                    <w:tl2br w:val="nil"/>
                    <w:tr2bl w:val="nil"/>
                  </w:tcBorders>
                  <w:vAlign w:val="center"/>
                </w:tcPr>
                <w:p w14:paraId="2FAB0A52">
                  <w:pPr>
                    <w:pStyle w:val="3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1200" w:type="dxa"/>
                  <w:tcBorders>
                    <w:tl2br w:val="nil"/>
                    <w:tr2bl w:val="nil"/>
                  </w:tcBorders>
                  <w:vAlign w:val="center"/>
                </w:tcPr>
                <w:p w14:paraId="4CF305F3">
                  <w:pPr>
                    <w:pStyle w:val="87"/>
                    <w:rPr>
                      <w:color w:val="000000" w:themeColor="text1"/>
                      <w:spacing w:val="4"/>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w:t>
                  </w:r>
                  <w:r>
                    <w:rPr>
                      <w:rFonts w:hint="eastAsia"/>
                      <w:color w:val="000000" w:themeColor="text1"/>
                      <w:szCs w:val="21"/>
                      <w:highlight w:val="none"/>
                      <w:lang w:val="en-US"/>
                      <w14:textFill>
                        <w14:solidFill>
                          <w14:schemeClr w14:val="tx1"/>
                        </w14:solidFill>
                      </w14:textFill>
                    </w:rPr>
                    <w:t>36</w:t>
                  </w:r>
                </w:p>
              </w:tc>
              <w:tc>
                <w:tcPr>
                  <w:tcW w:w="1080" w:type="dxa"/>
                  <w:tcBorders>
                    <w:tl2br w:val="nil"/>
                    <w:tr2bl w:val="nil"/>
                  </w:tcBorders>
                  <w:vAlign w:val="center"/>
                </w:tcPr>
                <w:p w14:paraId="1315DDB8">
                  <w:pPr>
                    <w:pStyle w:val="87"/>
                    <w:rPr>
                      <w:color w:val="000000" w:themeColor="text1"/>
                      <w:spacing w:val="4"/>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9.09</w:t>
                  </w:r>
                </w:p>
              </w:tc>
              <w:tc>
                <w:tcPr>
                  <w:tcW w:w="840" w:type="dxa"/>
                  <w:tcBorders>
                    <w:tl2br w:val="nil"/>
                    <w:tr2bl w:val="nil"/>
                  </w:tcBorders>
                  <w:vAlign w:val="center"/>
                </w:tcPr>
                <w:p w14:paraId="571C3740">
                  <w:pPr>
                    <w:pStyle w:val="32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1h</w:t>
                  </w:r>
                </w:p>
              </w:tc>
              <w:tc>
                <w:tcPr>
                  <w:tcW w:w="1221" w:type="dxa"/>
                  <w:vMerge w:val="restart"/>
                  <w:tcBorders>
                    <w:tl2br w:val="nil"/>
                    <w:tr2bl w:val="nil"/>
                  </w:tcBorders>
                  <w:vAlign w:val="center"/>
                </w:tcPr>
                <w:p w14:paraId="6D5D4B7F">
                  <w:pPr>
                    <w:pStyle w:val="3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立即停产、检修</w:t>
                  </w:r>
                </w:p>
              </w:tc>
            </w:tr>
            <w:tr w14:paraId="04DE9B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638" w:type="dxa"/>
                  <w:vMerge w:val="continue"/>
                  <w:tcBorders>
                    <w:tl2br w:val="nil"/>
                    <w:tr2bl w:val="nil"/>
                  </w:tcBorders>
                  <w:vAlign w:val="center"/>
                </w:tcPr>
                <w:p w14:paraId="0E6114BF">
                  <w:pPr>
                    <w:pStyle w:val="320"/>
                    <w:rPr>
                      <w:color w:val="000000" w:themeColor="text1"/>
                      <w:szCs w:val="21"/>
                      <w:highlight w:val="none"/>
                      <w14:textFill>
                        <w14:solidFill>
                          <w14:schemeClr w14:val="tx1"/>
                        </w14:solidFill>
                      </w14:textFill>
                    </w:rPr>
                  </w:pPr>
                </w:p>
              </w:tc>
              <w:tc>
                <w:tcPr>
                  <w:tcW w:w="1284" w:type="dxa"/>
                  <w:vMerge w:val="continue"/>
                  <w:tcBorders>
                    <w:tl2br w:val="nil"/>
                    <w:tr2bl w:val="nil"/>
                  </w:tcBorders>
                  <w:vAlign w:val="center"/>
                </w:tcPr>
                <w:p w14:paraId="46144FBF">
                  <w:pPr>
                    <w:pStyle w:val="320"/>
                    <w:rPr>
                      <w:color w:val="000000" w:themeColor="text1"/>
                      <w:szCs w:val="21"/>
                      <w:highlight w:val="none"/>
                      <w14:textFill>
                        <w14:solidFill>
                          <w14:schemeClr w14:val="tx1"/>
                        </w14:solidFill>
                      </w14:textFill>
                    </w:rPr>
                  </w:pPr>
                </w:p>
              </w:tc>
              <w:tc>
                <w:tcPr>
                  <w:tcW w:w="1454" w:type="dxa"/>
                  <w:tcBorders>
                    <w:tl2br w:val="nil"/>
                    <w:tr2bl w:val="nil"/>
                  </w:tcBorders>
                  <w:vAlign w:val="center"/>
                </w:tcPr>
                <w:p w14:paraId="53BE5C5F">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氯乙烯</w:t>
                  </w:r>
                </w:p>
              </w:tc>
              <w:tc>
                <w:tcPr>
                  <w:tcW w:w="1200" w:type="dxa"/>
                  <w:tcBorders>
                    <w:tl2br w:val="nil"/>
                    <w:tr2bl w:val="nil"/>
                  </w:tcBorders>
                  <w:vAlign w:val="center"/>
                </w:tcPr>
                <w:p w14:paraId="15DA5E32">
                  <w:pPr>
                    <w:pStyle w:val="87"/>
                    <w:rPr>
                      <w:color w:val="000000" w:themeColor="text1"/>
                      <w:spacing w:val="4"/>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3.04</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-5</w:t>
                  </w:r>
                </w:p>
              </w:tc>
              <w:tc>
                <w:tcPr>
                  <w:tcW w:w="1080" w:type="dxa"/>
                  <w:tcBorders>
                    <w:tl2br w:val="nil"/>
                    <w:tr2bl w:val="nil"/>
                  </w:tcBorders>
                  <w:vAlign w:val="center"/>
                </w:tcPr>
                <w:p w14:paraId="27925E59">
                  <w:pPr>
                    <w:pStyle w:val="87"/>
                    <w:rPr>
                      <w:color w:val="000000" w:themeColor="text1"/>
                      <w:spacing w:val="4"/>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1.15</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w:t>
                  </w:r>
                  <w:r>
                    <w:rPr>
                      <w:rFonts w:hint="eastAsia"/>
                      <w:color w:val="000000" w:themeColor="text1"/>
                      <w:szCs w:val="21"/>
                      <w:highlight w:val="none"/>
                      <w:vertAlign w:val="superscript"/>
                      <w:lang w:val="en-US" w:eastAsia="zh-CN"/>
                      <w14:textFill>
                        <w14:solidFill>
                          <w14:schemeClr w14:val="tx1"/>
                        </w14:solidFill>
                      </w14:textFill>
                    </w:rPr>
                    <w:t>5</w:t>
                  </w:r>
                </w:p>
              </w:tc>
              <w:tc>
                <w:tcPr>
                  <w:tcW w:w="840" w:type="dxa"/>
                  <w:tcBorders>
                    <w:tl2br w:val="nil"/>
                    <w:tr2bl w:val="nil"/>
                  </w:tcBorders>
                  <w:vAlign w:val="center"/>
                </w:tcPr>
                <w:p w14:paraId="3A0CB646">
                  <w:pPr>
                    <w:pStyle w:val="32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1h</w:t>
                  </w:r>
                </w:p>
              </w:tc>
              <w:tc>
                <w:tcPr>
                  <w:tcW w:w="1221" w:type="dxa"/>
                  <w:vMerge w:val="continue"/>
                  <w:tcBorders>
                    <w:tl2br w:val="nil"/>
                    <w:tr2bl w:val="nil"/>
                  </w:tcBorders>
                  <w:vAlign w:val="center"/>
                </w:tcPr>
                <w:p w14:paraId="7D19DA03">
                  <w:pPr>
                    <w:pStyle w:val="320"/>
                    <w:rPr>
                      <w:color w:val="000000" w:themeColor="text1"/>
                      <w:sz w:val="18"/>
                      <w:highlight w:val="none"/>
                      <w14:textFill>
                        <w14:solidFill>
                          <w14:schemeClr w14:val="tx1"/>
                        </w14:solidFill>
                      </w14:textFill>
                    </w:rPr>
                  </w:pPr>
                </w:p>
              </w:tc>
            </w:tr>
            <w:tr w14:paraId="4EE079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638" w:type="dxa"/>
                  <w:vMerge w:val="continue"/>
                  <w:tcBorders>
                    <w:tl2br w:val="nil"/>
                    <w:tr2bl w:val="nil"/>
                  </w:tcBorders>
                  <w:vAlign w:val="center"/>
                </w:tcPr>
                <w:p w14:paraId="398019A9">
                  <w:pPr>
                    <w:pStyle w:val="320"/>
                    <w:rPr>
                      <w:color w:val="000000" w:themeColor="text1"/>
                      <w:szCs w:val="21"/>
                      <w:highlight w:val="none"/>
                      <w14:textFill>
                        <w14:solidFill>
                          <w14:schemeClr w14:val="tx1"/>
                        </w14:solidFill>
                      </w14:textFill>
                    </w:rPr>
                  </w:pPr>
                </w:p>
              </w:tc>
              <w:tc>
                <w:tcPr>
                  <w:tcW w:w="1284" w:type="dxa"/>
                  <w:vMerge w:val="continue"/>
                  <w:tcBorders>
                    <w:tl2br w:val="nil"/>
                    <w:tr2bl w:val="nil"/>
                  </w:tcBorders>
                  <w:vAlign w:val="center"/>
                </w:tcPr>
                <w:p w14:paraId="194947C4">
                  <w:pPr>
                    <w:pStyle w:val="320"/>
                    <w:rPr>
                      <w:color w:val="000000" w:themeColor="text1"/>
                      <w:szCs w:val="21"/>
                      <w:highlight w:val="none"/>
                      <w14:textFill>
                        <w14:solidFill>
                          <w14:schemeClr w14:val="tx1"/>
                        </w14:solidFill>
                      </w14:textFill>
                    </w:rPr>
                  </w:pPr>
                </w:p>
              </w:tc>
              <w:tc>
                <w:tcPr>
                  <w:tcW w:w="1454" w:type="dxa"/>
                  <w:tcBorders>
                    <w:tl2br w:val="nil"/>
                    <w:tr2bl w:val="nil"/>
                  </w:tcBorders>
                  <w:vAlign w:val="center"/>
                </w:tcPr>
                <w:p w14:paraId="3FCAB928">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氯化氢</w:t>
                  </w:r>
                </w:p>
              </w:tc>
              <w:tc>
                <w:tcPr>
                  <w:tcW w:w="1200" w:type="dxa"/>
                  <w:tcBorders>
                    <w:tl2br w:val="nil"/>
                    <w:tr2bl w:val="nil"/>
                  </w:tcBorders>
                  <w:vAlign w:val="center"/>
                </w:tcPr>
                <w:p w14:paraId="0BD88063">
                  <w:pPr>
                    <w:pStyle w:val="87"/>
                    <w:rPr>
                      <w:color w:val="000000" w:themeColor="text1"/>
                      <w:spacing w:val="4"/>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2.56</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-5</w:t>
                  </w:r>
                </w:p>
              </w:tc>
              <w:tc>
                <w:tcPr>
                  <w:tcW w:w="1080" w:type="dxa"/>
                  <w:tcBorders>
                    <w:tl2br w:val="nil"/>
                    <w:tr2bl w:val="nil"/>
                  </w:tcBorders>
                  <w:vAlign w:val="center"/>
                </w:tcPr>
                <w:p w14:paraId="5060378E">
                  <w:pPr>
                    <w:pStyle w:val="87"/>
                    <w:rPr>
                      <w:color w:val="000000" w:themeColor="text1"/>
                      <w:spacing w:val="4"/>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9.70</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lang w:val="en-US"/>
                      <w14:textFill>
                        <w14:solidFill>
                          <w14:schemeClr w14:val="tx1"/>
                        </w14:solidFill>
                      </w14:textFill>
                    </w:rPr>
                    <w:t>-</w:t>
                  </w:r>
                  <w:r>
                    <w:rPr>
                      <w:rFonts w:hint="eastAsia"/>
                      <w:color w:val="000000" w:themeColor="text1"/>
                      <w:szCs w:val="21"/>
                      <w:highlight w:val="none"/>
                      <w:vertAlign w:val="superscript"/>
                      <w:lang w:val="en-US" w:eastAsia="zh-CN"/>
                      <w14:textFill>
                        <w14:solidFill>
                          <w14:schemeClr w14:val="tx1"/>
                        </w14:solidFill>
                      </w14:textFill>
                    </w:rPr>
                    <w:t>6</w:t>
                  </w:r>
                </w:p>
              </w:tc>
              <w:tc>
                <w:tcPr>
                  <w:tcW w:w="840" w:type="dxa"/>
                  <w:tcBorders>
                    <w:tl2br w:val="nil"/>
                    <w:tr2bl w:val="nil"/>
                  </w:tcBorders>
                  <w:vAlign w:val="center"/>
                </w:tcPr>
                <w:p w14:paraId="04052A0C">
                  <w:pPr>
                    <w:pStyle w:val="32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1h</w:t>
                  </w:r>
                </w:p>
              </w:tc>
              <w:tc>
                <w:tcPr>
                  <w:tcW w:w="1221" w:type="dxa"/>
                  <w:vMerge w:val="continue"/>
                  <w:tcBorders>
                    <w:tl2br w:val="nil"/>
                    <w:tr2bl w:val="nil"/>
                  </w:tcBorders>
                  <w:vAlign w:val="center"/>
                </w:tcPr>
                <w:p w14:paraId="6E3864C3">
                  <w:pPr>
                    <w:pStyle w:val="320"/>
                    <w:rPr>
                      <w:color w:val="000000" w:themeColor="text1"/>
                      <w:sz w:val="18"/>
                      <w:highlight w:val="none"/>
                      <w14:textFill>
                        <w14:solidFill>
                          <w14:schemeClr w14:val="tx1"/>
                        </w14:solidFill>
                      </w14:textFill>
                    </w:rPr>
                  </w:pPr>
                </w:p>
              </w:tc>
            </w:tr>
            <w:tr w14:paraId="4BB8E7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638" w:type="dxa"/>
                  <w:vMerge w:val="continue"/>
                  <w:tcBorders>
                    <w:tl2br w:val="nil"/>
                    <w:tr2bl w:val="nil"/>
                  </w:tcBorders>
                  <w:vAlign w:val="center"/>
                </w:tcPr>
                <w:p w14:paraId="74375EF0">
                  <w:pPr>
                    <w:pStyle w:val="320"/>
                    <w:rPr>
                      <w:color w:val="000000" w:themeColor="text1"/>
                      <w:szCs w:val="21"/>
                      <w:highlight w:val="none"/>
                      <w14:textFill>
                        <w14:solidFill>
                          <w14:schemeClr w14:val="tx1"/>
                        </w14:solidFill>
                      </w14:textFill>
                    </w:rPr>
                  </w:pPr>
                </w:p>
              </w:tc>
              <w:tc>
                <w:tcPr>
                  <w:tcW w:w="1284" w:type="dxa"/>
                  <w:vMerge w:val="continue"/>
                  <w:tcBorders>
                    <w:tl2br w:val="nil"/>
                    <w:tr2bl w:val="nil"/>
                  </w:tcBorders>
                  <w:vAlign w:val="center"/>
                </w:tcPr>
                <w:p w14:paraId="72076479">
                  <w:pPr>
                    <w:pStyle w:val="320"/>
                    <w:rPr>
                      <w:color w:val="000000" w:themeColor="text1"/>
                      <w:szCs w:val="21"/>
                      <w:highlight w:val="none"/>
                      <w14:textFill>
                        <w14:solidFill>
                          <w14:schemeClr w14:val="tx1"/>
                        </w14:solidFill>
                      </w14:textFill>
                    </w:rPr>
                  </w:pPr>
                </w:p>
              </w:tc>
              <w:tc>
                <w:tcPr>
                  <w:tcW w:w="1454" w:type="dxa"/>
                  <w:tcBorders>
                    <w:tl2br w:val="nil"/>
                    <w:tr2bl w:val="nil"/>
                  </w:tcBorders>
                  <w:vAlign w:val="center"/>
                </w:tcPr>
                <w:p w14:paraId="5B4C54A3">
                  <w:pPr>
                    <w:pStyle w:val="8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臭气浓度</w:t>
                  </w:r>
                </w:p>
              </w:tc>
              <w:tc>
                <w:tcPr>
                  <w:tcW w:w="1200" w:type="dxa"/>
                  <w:tcBorders>
                    <w:tl2br w:val="nil"/>
                    <w:tr2bl w:val="nil"/>
                  </w:tcBorders>
                  <w:vAlign w:val="center"/>
                </w:tcPr>
                <w:p w14:paraId="0F6AF98A">
                  <w:pPr>
                    <w:pStyle w:val="320"/>
                    <w:rPr>
                      <w:color w:val="000000" w:themeColor="text1"/>
                      <w:spacing w:val="4"/>
                      <w:szCs w:val="21"/>
                      <w:highlight w:val="none"/>
                      <w14:textFill>
                        <w14:solidFill>
                          <w14:schemeClr w14:val="tx1"/>
                        </w14:solidFill>
                      </w14:textFill>
                    </w:rPr>
                  </w:pPr>
                  <w:r>
                    <w:rPr>
                      <w:rFonts w:hint="eastAsia"/>
                      <w:color w:val="000000" w:themeColor="text1"/>
                      <w:spacing w:val="4"/>
                      <w:szCs w:val="21"/>
                      <w:highlight w:val="none"/>
                      <w14:textFill>
                        <w14:solidFill>
                          <w14:schemeClr w14:val="tx1"/>
                        </w14:solidFill>
                      </w14:textFill>
                    </w:rPr>
                    <w:t>/</w:t>
                  </w:r>
                </w:p>
              </w:tc>
              <w:tc>
                <w:tcPr>
                  <w:tcW w:w="1080" w:type="dxa"/>
                  <w:tcBorders>
                    <w:tl2br w:val="nil"/>
                    <w:tr2bl w:val="nil"/>
                  </w:tcBorders>
                  <w:vAlign w:val="center"/>
                </w:tcPr>
                <w:p w14:paraId="210F5BB2">
                  <w:pPr>
                    <w:pStyle w:val="320"/>
                    <w:rPr>
                      <w:color w:val="000000" w:themeColor="text1"/>
                      <w:spacing w:val="4"/>
                      <w:szCs w:val="21"/>
                      <w:highlight w:val="none"/>
                      <w14:textFill>
                        <w14:solidFill>
                          <w14:schemeClr w14:val="tx1"/>
                        </w14:solidFill>
                      </w14:textFill>
                    </w:rPr>
                  </w:pPr>
                  <w:r>
                    <w:rPr>
                      <w:rFonts w:hint="eastAsia"/>
                      <w:color w:val="000000" w:themeColor="text1"/>
                      <w:spacing w:val="4"/>
                      <w:szCs w:val="21"/>
                      <w:highlight w:val="none"/>
                      <w14:textFill>
                        <w14:solidFill>
                          <w14:schemeClr w14:val="tx1"/>
                        </w14:solidFill>
                      </w14:textFill>
                    </w:rPr>
                    <w:t>/</w:t>
                  </w:r>
                </w:p>
              </w:tc>
              <w:tc>
                <w:tcPr>
                  <w:tcW w:w="840" w:type="dxa"/>
                  <w:tcBorders>
                    <w:tl2br w:val="nil"/>
                    <w:tr2bl w:val="nil"/>
                  </w:tcBorders>
                  <w:vAlign w:val="center"/>
                </w:tcPr>
                <w:p w14:paraId="3DDE24EE">
                  <w:pPr>
                    <w:pStyle w:val="32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1h</w:t>
                  </w:r>
                </w:p>
              </w:tc>
              <w:tc>
                <w:tcPr>
                  <w:tcW w:w="1221" w:type="dxa"/>
                  <w:vMerge w:val="continue"/>
                  <w:tcBorders>
                    <w:tl2br w:val="nil"/>
                    <w:tr2bl w:val="nil"/>
                  </w:tcBorders>
                  <w:vAlign w:val="center"/>
                </w:tcPr>
                <w:p w14:paraId="10AFF34D">
                  <w:pPr>
                    <w:pStyle w:val="320"/>
                    <w:rPr>
                      <w:color w:val="000000" w:themeColor="text1"/>
                      <w:sz w:val="18"/>
                      <w:highlight w:val="none"/>
                      <w14:textFill>
                        <w14:solidFill>
                          <w14:schemeClr w14:val="tx1"/>
                        </w14:solidFill>
                      </w14:textFill>
                    </w:rPr>
                  </w:pPr>
                </w:p>
              </w:tc>
            </w:tr>
          </w:tbl>
          <w:p w14:paraId="3C5DD2BC">
            <w:pPr>
              <w:pStyle w:val="4"/>
              <w:rPr>
                <w:rFonts w:cs="Times New Roman"/>
                <w:snapToGrid/>
                <w:color w:val="000000" w:themeColor="text1"/>
                <w:kern w:val="2"/>
                <w:highlight w:val="none"/>
                <w14:textFill>
                  <w14:solidFill>
                    <w14:schemeClr w14:val="tx1"/>
                  </w14:solidFill>
                </w14:textFill>
              </w:rPr>
            </w:pPr>
            <w:r>
              <w:rPr>
                <w:rFonts w:hint="eastAsia" w:cs="Times New Roman"/>
                <w:snapToGrid/>
                <w:color w:val="000000" w:themeColor="text1"/>
                <w:kern w:val="2"/>
                <w:highlight w:val="none"/>
                <w14:textFill>
                  <w14:solidFill>
                    <w14:schemeClr w14:val="tx1"/>
                  </w14:solidFill>
                </w14:textFill>
              </w:rPr>
              <w:t>本次评价，要求企业定期检查废气处理装置，严格管理，避免失效工况发生。</w:t>
            </w:r>
          </w:p>
          <w:p w14:paraId="1CEF61FF">
            <w:pPr>
              <w:pStyle w:val="91"/>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4.2.3</w:t>
            </w:r>
            <w:r>
              <w:rPr>
                <w:rFonts w:hint="eastAsia"/>
                <w:color w:val="000000" w:themeColor="text1"/>
                <w:sz w:val="28"/>
                <w:szCs w:val="28"/>
                <w:highlight w:val="none"/>
                <w14:textFill>
                  <w14:solidFill>
                    <w14:schemeClr w14:val="tx1"/>
                  </w14:solidFill>
                </w14:textFill>
              </w:rPr>
              <w:t>噪声</w:t>
            </w:r>
          </w:p>
          <w:p w14:paraId="268F3550">
            <w:pPr>
              <w:pStyle w:val="91"/>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4.2.3.1</w:t>
            </w:r>
            <w:r>
              <w:rPr>
                <w:rFonts w:hint="eastAsia"/>
                <w:color w:val="000000" w:themeColor="text1"/>
                <w:highlight w:val="none"/>
                <w14:textFill>
                  <w14:solidFill>
                    <w14:schemeClr w14:val="tx1"/>
                  </w14:solidFill>
                </w14:textFill>
              </w:rPr>
              <w:t>噪声污染源强</w:t>
            </w:r>
            <w:r>
              <w:rPr>
                <w:color w:val="000000" w:themeColor="text1"/>
                <w:highlight w:val="none"/>
                <w14:textFill>
                  <w14:solidFill>
                    <w14:schemeClr w14:val="tx1"/>
                  </w14:solidFill>
                </w14:textFill>
              </w:rPr>
              <w:t>分析</w:t>
            </w:r>
          </w:p>
          <w:p w14:paraId="5E3C21EA">
            <w:pPr>
              <w:pStyle w:val="234"/>
              <w:ind w:firstLine="480"/>
              <w:jc w:val="left"/>
              <w:rPr>
                <w:b/>
                <w:color w:val="000000" w:themeColor="text1"/>
                <w:sz w:val="30"/>
                <w:szCs w:val="30"/>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14:textFill>
                  <w14:solidFill>
                    <w14:schemeClr w14:val="tx1"/>
                  </w14:solidFill>
                </w14:textFill>
              </w:rPr>
              <w:t>主要</w:t>
            </w:r>
            <w:r>
              <w:rPr>
                <w:color w:val="000000" w:themeColor="text1"/>
                <w:highlight w:val="none"/>
                <w14:textFill>
                  <w14:solidFill>
                    <w14:schemeClr w14:val="tx1"/>
                  </w14:solidFill>
                </w14:textFill>
              </w:rPr>
              <w:t>噪声源</w:t>
            </w:r>
            <w:r>
              <w:rPr>
                <w:rFonts w:hint="eastAsia"/>
                <w:color w:val="000000" w:themeColor="text1"/>
                <w:highlight w:val="none"/>
                <w14:textFill>
                  <w14:solidFill>
                    <w14:schemeClr w14:val="tx1"/>
                  </w14:solidFill>
                </w14:textFill>
              </w:rPr>
              <w:t>为生产设备运行噪声，</w:t>
            </w:r>
            <w:r>
              <w:rPr>
                <w:color w:val="000000" w:themeColor="text1"/>
                <w:highlight w:val="none"/>
                <w14:textFill>
                  <w14:solidFill>
                    <w14:schemeClr w14:val="tx1"/>
                  </w14:solidFill>
                </w14:textFill>
              </w:rPr>
              <w:t>建设单位</w:t>
            </w:r>
            <w:r>
              <w:rPr>
                <w:rFonts w:hint="eastAsia"/>
                <w:color w:val="000000" w:themeColor="text1"/>
                <w:highlight w:val="none"/>
                <w14:textFill>
                  <w14:solidFill>
                    <w14:schemeClr w14:val="tx1"/>
                  </w14:solidFill>
                </w14:textFill>
              </w:rPr>
              <w:t>拟</w:t>
            </w:r>
            <w:r>
              <w:rPr>
                <w:color w:val="000000" w:themeColor="text1"/>
                <w:highlight w:val="none"/>
                <w14:textFill>
                  <w14:solidFill>
                    <w14:schemeClr w14:val="tx1"/>
                  </w14:solidFill>
                </w14:textFill>
              </w:rPr>
              <w:t>对运营期间的生产噪声采取</w:t>
            </w:r>
            <w:r>
              <w:rPr>
                <w:rFonts w:hint="eastAsia"/>
                <w:color w:val="000000" w:themeColor="text1"/>
                <w:highlight w:val="none"/>
                <w14:textFill>
                  <w14:solidFill>
                    <w14:schemeClr w14:val="tx1"/>
                  </w14:solidFill>
                </w14:textFill>
              </w:rPr>
              <w:t>设备基础</w:t>
            </w:r>
            <w:r>
              <w:rPr>
                <w:color w:val="000000" w:themeColor="text1"/>
                <w:highlight w:val="none"/>
                <w14:textFill>
                  <w14:solidFill>
                    <w14:schemeClr w14:val="tx1"/>
                  </w14:solidFill>
                </w14:textFill>
              </w:rPr>
              <w:t>减振</w:t>
            </w:r>
            <w:r>
              <w:rPr>
                <w:rFonts w:hint="eastAsia"/>
                <w:color w:val="000000" w:themeColor="text1"/>
                <w:highlight w:val="none"/>
                <w14:textFill>
                  <w14:solidFill>
                    <w14:schemeClr w14:val="tx1"/>
                  </w14:solidFill>
                </w14:textFill>
              </w:rPr>
              <w:t>及厂房</w:t>
            </w:r>
            <w:r>
              <w:rPr>
                <w:color w:val="000000" w:themeColor="text1"/>
                <w:highlight w:val="none"/>
                <w14:textFill>
                  <w14:solidFill>
                    <w14:schemeClr w14:val="tx1"/>
                  </w14:solidFill>
                </w14:textFill>
              </w:rPr>
              <w:t>隔声等</w:t>
            </w:r>
            <w:r>
              <w:rPr>
                <w:rFonts w:hint="eastAsia"/>
                <w:color w:val="000000" w:themeColor="text1"/>
                <w:highlight w:val="none"/>
                <w14:textFill>
                  <w14:solidFill>
                    <w14:schemeClr w14:val="tx1"/>
                  </w14:solidFill>
                </w14:textFill>
              </w:rPr>
              <w:t>综合</w:t>
            </w:r>
            <w:r>
              <w:rPr>
                <w:color w:val="000000" w:themeColor="text1"/>
                <w:highlight w:val="none"/>
                <w14:textFill>
                  <w14:solidFill>
                    <w14:schemeClr w14:val="tx1"/>
                  </w14:solidFill>
                </w14:textFill>
              </w:rPr>
              <w:t>措施</w:t>
            </w:r>
            <w:r>
              <w:rPr>
                <w:rFonts w:hint="eastAsia"/>
                <w:color w:val="000000" w:themeColor="text1"/>
                <w:highlight w:val="none"/>
                <w14:textFill>
                  <w14:solidFill>
                    <w14:schemeClr w14:val="tx1"/>
                  </w14:solidFill>
                </w14:textFill>
              </w:rPr>
              <w:t>进行</w:t>
            </w:r>
            <w:r>
              <w:rPr>
                <w:color w:val="000000" w:themeColor="text1"/>
                <w:highlight w:val="none"/>
                <w14:textFill>
                  <w14:solidFill>
                    <w14:schemeClr w14:val="tx1"/>
                  </w14:solidFill>
                </w14:textFill>
              </w:rPr>
              <w:t>降噪，降噪效果约为</w:t>
            </w:r>
            <w:r>
              <w:rPr>
                <w:rFonts w:hint="eastAsia"/>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t>dB</w:t>
            </w:r>
            <w:r>
              <w:rPr>
                <w:rFonts w:hint="eastAsia"/>
                <w:color w:val="000000" w:themeColor="text1"/>
                <w:highlight w:val="none"/>
                <w14:textFill>
                  <w14:solidFill>
                    <w14:schemeClr w14:val="tx1"/>
                  </w14:solidFill>
                </w14:textFill>
              </w:rPr>
              <w:t>。本项目噪声源强调查清单详见表4.2-1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及表4.2-1</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w:t>
            </w:r>
          </w:p>
        </w:tc>
      </w:tr>
    </w:tbl>
    <w:p w14:paraId="1C063D6D">
      <w:pPr>
        <w:adjustRightInd w:val="0"/>
        <w:snapToGrid w:val="0"/>
        <w:spacing w:line="360" w:lineRule="auto"/>
        <w:ind w:firstLine="562"/>
        <w:rPr>
          <w:b/>
          <w:color w:val="000000" w:themeColor="text1"/>
          <w:kern w:val="0"/>
          <w:sz w:val="28"/>
          <w:szCs w:val="28"/>
          <w:highlight w:val="none"/>
          <w14:textFill>
            <w14:solidFill>
              <w14:schemeClr w14:val="tx1"/>
            </w14:solidFill>
          </w14:textFill>
        </w:rPr>
        <w:sectPr>
          <w:pgSz w:w="11907" w:h="16840"/>
          <w:pgMar w:top="1135"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3900"/>
      </w:tblGrid>
      <w:tr w14:paraId="2DA1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vAlign w:val="center"/>
          </w:tcPr>
          <w:p w14:paraId="122B80F8">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运营</w:t>
            </w:r>
          </w:p>
          <w:p w14:paraId="1E8FBB70">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期环</w:t>
            </w:r>
          </w:p>
          <w:p w14:paraId="5FC30231">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境影</w:t>
            </w:r>
          </w:p>
          <w:p w14:paraId="7E70915A">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响和</w:t>
            </w:r>
          </w:p>
          <w:p w14:paraId="1FC026CE">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保护</w:t>
            </w:r>
          </w:p>
          <w:p w14:paraId="7566AECC">
            <w:pPr>
              <w:jc w:val="center"/>
              <w:rPr>
                <w:b/>
                <w:color w:val="000000" w:themeColor="text1"/>
                <w:kern w:val="0"/>
                <w:sz w:val="28"/>
                <w:szCs w:val="28"/>
                <w:highlight w:val="none"/>
                <w14:textFill>
                  <w14:solidFill>
                    <w14:schemeClr w14:val="tx1"/>
                  </w14:solidFill>
                </w14:textFill>
              </w:rPr>
            </w:pPr>
            <w:r>
              <w:rPr>
                <w:color w:val="000000" w:themeColor="text1"/>
                <w:sz w:val="24"/>
                <w:highlight w:val="none"/>
                <w14:textFill>
                  <w14:solidFill>
                    <w14:schemeClr w14:val="tx1"/>
                  </w14:solidFill>
                </w14:textFill>
              </w:rPr>
              <w:t>措施</w:t>
            </w:r>
          </w:p>
        </w:tc>
        <w:tc>
          <w:tcPr>
            <w:tcW w:w="4793" w:type="pct"/>
          </w:tcPr>
          <w:p w14:paraId="56829B9D">
            <w:pPr>
              <w:pStyle w:val="88"/>
              <w:ind w:firstLine="482"/>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表4.2-1</w:t>
            </w:r>
            <w:r>
              <w:rPr>
                <w:rFonts w:hint="eastAsia"/>
                <w:b/>
                <w:bCs/>
                <w:color w:val="000000" w:themeColor="text1"/>
                <w:highlight w:val="none"/>
                <w:lang w:val="en-US" w:eastAsia="zh-CN"/>
                <w14:textFill>
                  <w14:solidFill>
                    <w14:schemeClr w14:val="tx1"/>
                  </w14:solidFill>
                </w14:textFill>
              </w:rPr>
              <w:t>0</w:t>
            </w:r>
            <w:r>
              <w:rPr>
                <w:rFonts w:hint="eastAsia"/>
                <w:b/>
                <w:bCs/>
                <w:color w:val="000000" w:themeColor="text1"/>
                <w:highlight w:val="none"/>
                <w14:textFill>
                  <w14:solidFill>
                    <w14:schemeClr w14:val="tx1"/>
                  </w14:solidFill>
                </w14:textFill>
              </w:rPr>
              <w:t xml:space="preserve"> 项目噪声源强调查清单(室内声源)</w:t>
            </w:r>
          </w:p>
          <w:tbl>
            <w:tblPr>
              <w:tblStyle w:val="36"/>
              <w:tblW w:w="496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70"/>
              <w:gridCol w:w="1172"/>
              <w:gridCol w:w="912"/>
              <w:gridCol w:w="694"/>
              <w:gridCol w:w="1171"/>
              <w:gridCol w:w="946"/>
              <w:gridCol w:w="1242"/>
              <w:gridCol w:w="672"/>
              <w:gridCol w:w="721"/>
              <w:gridCol w:w="681"/>
              <w:gridCol w:w="778"/>
              <w:gridCol w:w="748"/>
              <w:gridCol w:w="748"/>
              <w:gridCol w:w="911"/>
              <w:gridCol w:w="830"/>
              <w:gridCol w:w="862"/>
            </w:tblGrid>
            <w:tr w14:paraId="7C8DA3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173" w:type="pct"/>
                  <w:vMerge w:val="restart"/>
                  <w:tcBorders>
                    <w:tl2br w:val="nil"/>
                    <w:tr2bl w:val="nil"/>
                  </w:tcBorders>
                  <w:noWrap/>
                  <w:vAlign w:val="center"/>
                </w:tcPr>
                <w:p w14:paraId="5B4B37C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序号 </w:t>
                  </w:r>
                </w:p>
              </w:tc>
              <w:tc>
                <w:tcPr>
                  <w:tcW w:w="432" w:type="pct"/>
                  <w:vMerge w:val="restart"/>
                  <w:tcBorders>
                    <w:tl2br w:val="nil"/>
                    <w:tr2bl w:val="nil"/>
                  </w:tcBorders>
                  <w:vAlign w:val="center"/>
                </w:tcPr>
                <w:p w14:paraId="5FF8866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建筑物</w:t>
                  </w:r>
                  <w:r>
                    <w:rPr>
                      <w:rFonts w:hint="eastAsia" w:hAnsi="宋体"/>
                      <w:color w:val="000000" w:themeColor="text1"/>
                      <w:szCs w:val="21"/>
                      <w:highlight w:val="none"/>
                      <w14:textFill>
                        <w14:solidFill>
                          <w14:schemeClr w14:val="tx1"/>
                        </w14:solidFill>
                      </w14:textFill>
                    </w:rPr>
                    <w:br w:type="textWrapping"/>
                  </w:r>
                  <w:r>
                    <w:rPr>
                      <w:rFonts w:hint="eastAsia" w:hAnsi="宋体"/>
                      <w:color w:val="000000" w:themeColor="text1"/>
                      <w:szCs w:val="21"/>
                      <w:highlight w:val="none"/>
                      <w14:textFill>
                        <w14:solidFill>
                          <w14:schemeClr w14:val="tx1"/>
                        </w14:solidFill>
                      </w14:textFill>
                    </w:rPr>
                    <w:t>名称</w:t>
                  </w:r>
                </w:p>
              </w:tc>
              <w:tc>
                <w:tcPr>
                  <w:tcW w:w="336" w:type="pct"/>
                  <w:vMerge w:val="restart"/>
                  <w:tcBorders>
                    <w:tl2br w:val="nil"/>
                    <w:tr2bl w:val="nil"/>
                  </w:tcBorders>
                  <w:noWrap/>
                  <w:vAlign w:val="center"/>
                </w:tcPr>
                <w:p w14:paraId="3BA2D2D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声源</w:t>
                  </w:r>
                </w:p>
                <w:p w14:paraId="057ABDE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名称 </w:t>
                  </w:r>
                </w:p>
              </w:tc>
              <w:tc>
                <w:tcPr>
                  <w:tcW w:w="256" w:type="pct"/>
                  <w:vMerge w:val="restart"/>
                  <w:tcBorders>
                    <w:tl2br w:val="nil"/>
                    <w:tr2bl w:val="nil"/>
                  </w:tcBorders>
                  <w:noWrap/>
                  <w:vAlign w:val="center"/>
                </w:tcPr>
                <w:p w14:paraId="58A3669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型号 </w:t>
                  </w:r>
                </w:p>
              </w:tc>
              <w:tc>
                <w:tcPr>
                  <w:tcW w:w="781" w:type="pct"/>
                  <w:gridSpan w:val="2"/>
                  <w:tcBorders>
                    <w:tl2br w:val="nil"/>
                    <w:tr2bl w:val="nil"/>
                  </w:tcBorders>
                  <w:noWrap/>
                  <w:vAlign w:val="center"/>
                </w:tcPr>
                <w:p w14:paraId="576476F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声源源强（任选一种） </w:t>
                  </w:r>
                </w:p>
              </w:tc>
              <w:tc>
                <w:tcPr>
                  <w:tcW w:w="458" w:type="pct"/>
                  <w:vMerge w:val="restart"/>
                  <w:tcBorders>
                    <w:tl2br w:val="nil"/>
                    <w:tr2bl w:val="nil"/>
                  </w:tcBorders>
                  <w:noWrap/>
                  <w:vAlign w:val="center"/>
                </w:tcPr>
                <w:p w14:paraId="6007026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声源控制措施 </w:t>
                  </w:r>
                </w:p>
              </w:tc>
              <w:tc>
                <w:tcPr>
                  <w:tcW w:w="765" w:type="pct"/>
                  <w:gridSpan w:val="3"/>
                  <w:tcBorders>
                    <w:tl2br w:val="nil"/>
                    <w:tr2bl w:val="nil"/>
                  </w:tcBorders>
                  <w:noWrap/>
                  <w:vAlign w:val="center"/>
                </w:tcPr>
                <w:p w14:paraId="54BD691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空间相对位置</w:t>
                  </w:r>
                  <w:r>
                    <w:rPr>
                      <w:rFonts w:hAnsi="宋体"/>
                      <w:color w:val="000000" w:themeColor="text1"/>
                      <w:szCs w:val="21"/>
                      <w:highlight w:val="none"/>
                      <w14:textFill>
                        <w14:solidFill>
                          <w14:schemeClr w14:val="tx1"/>
                        </w14:solidFill>
                      </w14:textFill>
                    </w:rPr>
                    <w:t xml:space="preserve">/m </w:t>
                  </w:r>
                </w:p>
              </w:tc>
              <w:tc>
                <w:tcPr>
                  <w:tcW w:w="287" w:type="pct"/>
                  <w:vMerge w:val="restart"/>
                  <w:tcBorders>
                    <w:tl2br w:val="nil"/>
                    <w:tr2bl w:val="nil"/>
                  </w:tcBorders>
                  <w:vAlign w:val="center"/>
                </w:tcPr>
                <w:p w14:paraId="5AB100E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距室内边</w:t>
                  </w:r>
                  <w:r>
                    <w:rPr>
                      <w:rFonts w:hint="eastAsia" w:hAnsi="宋体"/>
                      <w:color w:val="000000" w:themeColor="text1"/>
                      <w:szCs w:val="21"/>
                      <w:highlight w:val="none"/>
                      <w14:textFill>
                        <w14:solidFill>
                          <w14:schemeClr w14:val="tx1"/>
                        </w14:solidFill>
                      </w14:textFill>
                    </w:rPr>
                    <w:br w:type="textWrapping"/>
                  </w:r>
                  <w:r>
                    <w:rPr>
                      <w:rFonts w:hint="eastAsia" w:hAnsi="宋体"/>
                      <w:color w:val="000000" w:themeColor="text1"/>
                      <w:szCs w:val="21"/>
                      <w:highlight w:val="none"/>
                      <w14:textFill>
                        <w14:solidFill>
                          <w14:schemeClr w14:val="tx1"/>
                        </w14:solidFill>
                      </w14:textFill>
                    </w:rPr>
                    <w:t>界距离/m</w:t>
                  </w:r>
                </w:p>
              </w:tc>
              <w:tc>
                <w:tcPr>
                  <w:tcW w:w="276" w:type="pct"/>
                  <w:vMerge w:val="restart"/>
                  <w:tcBorders>
                    <w:tl2br w:val="nil"/>
                    <w:tr2bl w:val="nil"/>
                  </w:tcBorders>
                  <w:vAlign w:val="center"/>
                </w:tcPr>
                <w:p w14:paraId="137CD03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室内边界</w:t>
                  </w:r>
                  <w:r>
                    <w:rPr>
                      <w:rFonts w:hint="eastAsia" w:hAnsi="宋体"/>
                      <w:color w:val="000000" w:themeColor="text1"/>
                      <w:szCs w:val="21"/>
                      <w:highlight w:val="none"/>
                      <w14:textFill>
                        <w14:solidFill>
                          <w14:schemeClr w14:val="tx1"/>
                        </w14:solidFill>
                      </w14:textFill>
                    </w:rPr>
                    <w:br w:type="textWrapping"/>
                  </w:r>
                  <w:r>
                    <w:rPr>
                      <w:rFonts w:hint="eastAsia" w:hAnsi="宋体"/>
                      <w:color w:val="000000" w:themeColor="text1"/>
                      <w:szCs w:val="21"/>
                      <w:highlight w:val="none"/>
                      <w14:textFill>
                        <w14:solidFill>
                          <w14:schemeClr w14:val="tx1"/>
                        </w14:solidFill>
                      </w14:textFill>
                    </w:rPr>
                    <w:t>声级</w:t>
                  </w:r>
                  <w:r>
                    <w:rPr>
                      <w:rFonts w:hint="eastAsia" w:hAnsi="宋体"/>
                      <w:color w:val="000000" w:themeColor="text1"/>
                      <w:szCs w:val="21"/>
                      <w:highlight w:val="none"/>
                      <w14:textFill>
                        <w14:solidFill>
                          <w14:schemeClr w14:val="tx1"/>
                        </w14:solidFill>
                      </w14:textFill>
                    </w:rPr>
                    <w:br w:type="textWrapping"/>
                  </w:r>
                  <w:r>
                    <w:rPr>
                      <w:rFonts w:hint="eastAsia" w:hAnsi="宋体"/>
                      <w:color w:val="000000" w:themeColor="text1"/>
                      <w:szCs w:val="21"/>
                      <w:highlight w:val="none"/>
                      <w14:textFill>
                        <w14:solidFill>
                          <w14:schemeClr w14:val="tx1"/>
                        </w14:solidFill>
                      </w14:textFill>
                    </w:rPr>
                    <w:t>/dB(A)</w:t>
                  </w:r>
                </w:p>
              </w:tc>
              <w:tc>
                <w:tcPr>
                  <w:tcW w:w="276" w:type="pct"/>
                  <w:vMerge w:val="restart"/>
                  <w:tcBorders>
                    <w:tl2br w:val="nil"/>
                    <w:tr2bl w:val="nil"/>
                  </w:tcBorders>
                  <w:noWrap/>
                  <w:vAlign w:val="center"/>
                </w:tcPr>
                <w:p w14:paraId="3BBEC64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运行时段</w:t>
                  </w:r>
                </w:p>
              </w:tc>
              <w:tc>
                <w:tcPr>
                  <w:tcW w:w="336" w:type="pct"/>
                  <w:vMerge w:val="restart"/>
                  <w:tcBorders>
                    <w:tl2br w:val="nil"/>
                    <w:tr2bl w:val="nil"/>
                  </w:tcBorders>
                  <w:vAlign w:val="center"/>
                </w:tcPr>
                <w:p w14:paraId="0406FA3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建筑物</w:t>
                  </w:r>
                  <w:r>
                    <w:rPr>
                      <w:rFonts w:hint="eastAsia" w:hAnsi="宋体"/>
                      <w:color w:val="000000" w:themeColor="text1"/>
                      <w:szCs w:val="21"/>
                      <w:highlight w:val="none"/>
                      <w14:textFill>
                        <w14:solidFill>
                          <w14:schemeClr w14:val="tx1"/>
                        </w14:solidFill>
                      </w14:textFill>
                    </w:rPr>
                    <w:br w:type="textWrapping"/>
                  </w:r>
                  <w:r>
                    <w:rPr>
                      <w:rFonts w:hint="eastAsia" w:hAnsi="宋体"/>
                      <w:color w:val="000000" w:themeColor="text1"/>
                      <w:szCs w:val="21"/>
                      <w:highlight w:val="none"/>
                      <w14:textFill>
                        <w14:solidFill>
                          <w14:schemeClr w14:val="tx1"/>
                        </w14:solidFill>
                      </w14:textFill>
                    </w:rPr>
                    <w:t>插入损</w:t>
                  </w:r>
                  <w:r>
                    <w:rPr>
                      <w:rFonts w:hint="eastAsia" w:hAnsi="宋体"/>
                      <w:color w:val="000000" w:themeColor="text1"/>
                      <w:szCs w:val="21"/>
                      <w:highlight w:val="none"/>
                      <w14:textFill>
                        <w14:solidFill>
                          <w14:schemeClr w14:val="tx1"/>
                        </w14:solidFill>
                      </w14:textFill>
                    </w:rPr>
                    <w:br w:type="textWrapping"/>
                  </w:r>
                  <w:r>
                    <w:rPr>
                      <w:rFonts w:hint="eastAsia" w:hAnsi="宋体"/>
                      <w:color w:val="000000" w:themeColor="text1"/>
                      <w:szCs w:val="21"/>
                      <w:highlight w:val="none"/>
                      <w14:textFill>
                        <w14:solidFill>
                          <w14:schemeClr w14:val="tx1"/>
                        </w14:solidFill>
                      </w14:textFill>
                    </w:rPr>
                    <w:t xml:space="preserve">失/ </w:t>
                  </w:r>
                  <w:r>
                    <w:rPr>
                      <w:rFonts w:hint="eastAsia" w:hAnsi="宋体"/>
                      <w:color w:val="000000" w:themeColor="text1"/>
                      <w:szCs w:val="21"/>
                      <w:highlight w:val="none"/>
                      <w14:textFill>
                        <w14:solidFill>
                          <w14:schemeClr w14:val="tx1"/>
                        </w14:solidFill>
                      </w14:textFill>
                    </w:rPr>
                    <w:br w:type="textWrapping"/>
                  </w:r>
                  <w:r>
                    <w:rPr>
                      <w:rFonts w:hint="eastAsia" w:hAnsi="宋体"/>
                      <w:color w:val="000000" w:themeColor="text1"/>
                      <w:szCs w:val="21"/>
                      <w:highlight w:val="none"/>
                      <w14:textFill>
                        <w14:solidFill>
                          <w14:schemeClr w14:val="tx1"/>
                        </w14:solidFill>
                      </w14:textFill>
                    </w:rPr>
                    <w:t>dB(A)</w:t>
                  </w:r>
                </w:p>
              </w:tc>
              <w:tc>
                <w:tcPr>
                  <w:tcW w:w="618" w:type="pct"/>
                  <w:gridSpan w:val="2"/>
                  <w:tcBorders>
                    <w:tl2br w:val="nil"/>
                    <w:tr2bl w:val="nil"/>
                  </w:tcBorders>
                  <w:noWrap/>
                  <w:vAlign w:val="center"/>
                </w:tcPr>
                <w:p w14:paraId="68FDAB8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建筑物外噪声</w:t>
                  </w:r>
                </w:p>
              </w:tc>
            </w:tr>
            <w:tr w14:paraId="3CF2C6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0" w:hRule="atLeast"/>
              </w:trPr>
              <w:tc>
                <w:tcPr>
                  <w:tcW w:w="173" w:type="pct"/>
                  <w:vMerge w:val="continue"/>
                  <w:tcBorders>
                    <w:tl2br w:val="nil"/>
                    <w:tr2bl w:val="nil"/>
                  </w:tcBorders>
                  <w:noWrap/>
                  <w:vAlign w:val="center"/>
                </w:tcPr>
                <w:p w14:paraId="7225872E">
                  <w:pPr>
                    <w:adjustRightInd w:val="0"/>
                    <w:snapToGrid w:val="0"/>
                    <w:jc w:val="center"/>
                    <w:rPr>
                      <w:rFonts w:hint="eastAsia" w:hAnsi="宋体"/>
                      <w:color w:val="000000" w:themeColor="text1"/>
                      <w:szCs w:val="21"/>
                      <w:highlight w:val="none"/>
                      <w14:textFill>
                        <w14:solidFill>
                          <w14:schemeClr w14:val="tx1"/>
                        </w14:solidFill>
                      </w14:textFill>
                    </w:rPr>
                  </w:pPr>
                </w:p>
              </w:tc>
              <w:tc>
                <w:tcPr>
                  <w:tcW w:w="432" w:type="pct"/>
                  <w:vMerge w:val="continue"/>
                  <w:tcBorders>
                    <w:tl2br w:val="nil"/>
                    <w:tr2bl w:val="nil"/>
                  </w:tcBorders>
                  <w:vAlign w:val="center"/>
                </w:tcPr>
                <w:p w14:paraId="2CF193DC">
                  <w:pPr>
                    <w:adjustRightInd w:val="0"/>
                    <w:snapToGrid w:val="0"/>
                    <w:jc w:val="center"/>
                    <w:rPr>
                      <w:rFonts w:hint="eastAsia" w:hAnsi="宋体"/>
                      <w:color w:val="000000" w:themeColor="text1"/>
                      <w:szCs w:val="21"/>
                      <w:highlight w:val="none"/>
                      <w14:textFill>
                        <w14:solidFill>
                          <w14:schemeClr w14:val="tx1"/>
                        </w14:solidFill>
                      </w14:textFill>
                    </w:rPr>
                  </w:pPr>
                </w:p>
              </w:tc>
              <w:tc>
                <w:tcPr>
                  <w:tcW w:w="336" w:type="pct"/>
                  <w:vMerge w:val="continue"/>
                  <w:tcBorders>
                    <w:tl2br w:val="nil"/>
                    <w:tr2bl w:val="nil"/>
                  </w:tcBorders>
                  <w:noWrap/>
                  <w:vAlign w:val="center"/>
                </w:tcPr>
                <w:p w14:paraId="3143EC7F">
                  <w:pPr>
                    <w:adjustRightInd w:val="0"/>
                    <w:snapToGrid w:val="0"/>
                    <w:jc w:val="center"/>
                    <w:rPr>
                      <w:rFonts w:hint="eastAsia" w:hAnsi="宋体"/>
                      <w:color w:val="000000" w:themeColor="text1"/>
                      <w:szCs w:val="21"/>
                      <w:highlight w:val="none"/>
                      <w14:textFill>
                        <w14:solidFill>
                          <w14:schemeClr w14:val="tx1"/>
                        </w14:solidFill>
                      </w14:textFill>
                    </w:rPr>
                  </w:pPr>
                </w:p>
              </w:tc>
              <w:tc>
                <w:tcPr>
                  <w:tcW w:w="256" w:type="pct"/>
                  <w:vMerge w:val="continue"/>
                  <w:tcBorders>
                    <w:tl2br w:val="nil"/>
                    <w:tr2bl w:val="nil"/>
                  </w:tcBorders>
                  <w:noWrap/>
                  <w:vAlign w:val="center"/>
                </w:tcPr>
                <w:p w14:paraId="0F950856">
                  <w:pPr>
                    <w:adjustRightInd w:val="0"/>
                    <w:snapToGrid w:val="0"/>
                    <w:jc w:val="center"/>
                    <w:rPr>
                      <w:rFonts w:hint="eastAsia" w:hAnsi="宋体"/>
                      <w:color w:val="000000" w:themeColor="text1"/>
                      <w:szCs w:val="21"/>
                      <w:highlight w:val="none"/>
                      <w14:textFill>
                        <w14:solidFill>
                          <w14:schemeClr w14:val="tx1"/>
                        </w14:solidFill>
                      </w14:textFill>
                    </w:rPr>
                  </w:pPr>
                </w:p>
              </w:tc>
              <w:tc>
                <w:tcPr>
                  <w:tcW w:w="432" w:type="pct"/>
                  <w:tcBorders>
                    <w:tl2br w:val="nil"/>
                    <w:tr2bl w:val="nil"/>
                  </w:tcBorders>
                  <w:vAlign w:val="center"/>
                </w:tcPr>
                <w:p w14:paraId="60A5C86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（声压级</w:t>
                  </w:r>
                  <w:r>
                    <w:rPr>
                      <w:rFonts w:hAnsi="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距声源距离）</w:t>
                  </w:r>
                  <w:r>
                    <w:rPr>
                      <w:rFonts w:hAnsi="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dB(A)/m</w:t>
                  </w:r>
                  <w:r>
                    <w:rPr>
                      <w:rFonts w:hint="eastAsia" w:hAnsi="宋体"/>
                      <w:color w:val="000000" w:themeColor="text1"/>
                      <w:szCs w:val="21"/>
                      <w:highlight w:val="none"/>
                      <w14:textFill>
                        <w14:solidFill>
                          <w14:schemeClr w14:val="tx1"/>
                        </w14:solidFill>
                      </w14:textFill>
                    </w:rPr>
                    <w:t xml:space="preserve">） </w:t>
                  </w:r>
                </w:p>
              </w:tc>
              <w:tc>
                <w:tcPr>
                  <w:tcW w:w="349" w:type="pct"/>
                  <w:tcBorders>
                    <w:tl2br w:val="nil"/>
                    <w:tr2bl w:val="nil"/>
                  </w:tcBorders>
                  <w:vAlign w:val="center"/>
                </w:tcPr>
                <w:p w14:paraId="72D8609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声功率级</w:t>
                  </w:r>
                  <w:r>
                    <w:rPr>
                      <w:rFonts w:hAnsi="宋体"/>
                      <w:color w:val="000000" w:themeColor="text1"/>
                      <w:szCs w:val="21"/>
                      <w:highlight w:val="none"/>
                      <w14:textFill>
                        <w14:solidFill>
                          <w14:schemeClr w14:val="tx1"/>
                        </w14:solidFill>
                      </w14:textFill>
                    </w:rPr>
                    <w:t>/dB(A)</w:t>
                  </w:r>
                </w:p>
              </w:tc>
              <w:tc>
                <w:tcPr>
                  <w:tcW w:w="458" w:type="pct"/>
                  <w:vMerge w:val="continue"/>
                  <w:tcBorders>
                    <w:tl2br w:val="nil"/>
                    <w:tr2bl w:val="nil"/>
                  </w:tcBorders>
                  <w:noWrap/>
                  <w:vAlign w:val="center"/>
                </w:tcPr>
                <w:p w14:paraId="6ECE19F3">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3C6303B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X</w:t>
                  </w:r>
                </w:p>
              </w:tc>
              <w:tc>
                <w:tcPr>
                  <w:tcW w:w="266" w:type="pct"/>
                  <w:tcBorders>
                    <w:tl2br w:val="nil"/>
                    <w:tr2bl w:val="nil"/>
                  </w:tcBorders>
                  <w:noWrap/>
                  <w:vAlign w:val="center"/>
                </w:tcPr>
                <w:p w14:paraId="72BBDFE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Y</w:t>
                  </w:r>
                </w:p>
              </w:tc>
              <w:tc>
                <w:tcPr>
                  <w:tcW w:w="250" w:type="pct"/>
                  <w:tcBorders>
                    <w:tl2br w:val="nil"/>
                    <w:tr2bl w:val="nil"/>
                  </w:tcBorders>
                  <w:noWrap/>
                  <w:vAlign w:val="center"/>
                </w:tcPr>
                <w:p w14:paraId="28D7AB1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Z</w:t>
                  </w:r>
                </w:p>
              </w:tc>
              <w:tc>
                <w:tcPr>
                  <w:tcW w:w="287" w:type="pct"/>
                  <w:vMerge w:val="continue"/>
                  <w:tcBorders>
                    <w:tl2br w:val="nil"/>
                    <w:tr2bl w:val="nil"/>
                  </w:tcBorders>
                  <w:vAlign w:val="center"/>
                </w:tcPr>
                <w:p w14:paraId="41208652">
                  <w:pPr>
                    <w:adjustRightInd w:val="0"/>
                    <w:snapToGrid w:val="0"/>
                    <w:jc w:val="center"/>
                    <w:rPr>
                      <w:rFonts w:hint="eastAsia" w:hAnsi="宋体"/>
                      <w:color w:val="000000" w:themeColor="text1"/>
                      <w:szCs w:val="21"/>
                      <w:highlight w:val="none"/>
                      <w14:textFill>
                        <w14:solidFill>
                          <w14:schemeClr w14:val="tx1"/>
                        </w14:solidFill>
                      </w14:textFill>
                    </w:rPr>
                  </w:pPr>
                </w:p>
              </w:tc>
              <w:tc>
                <w:tcPr>
                  <w:tcW w:w="276" w:type="pct"/>
                  <w:vMerge w:val="continue"/>
                  <w:tcBorders>
                    <w:tl2br w:val="nil"/>
                    <w:tr2bl w:val="nil"/>
                  </w:tcBorders>
                  <w:vAlign w:val="center"/>
                </w:tcPr>
                <w:p w14:paraId="3D9829B9">
                  <w:pPr>
                    <w:adjustRightInd w:val="0"/>
                    <w:snapToGrid w:val="0"/>
                    <w:jc w:val="center"/>
                    <w:rPr>
                      <w:rFonts w:hint="eastAsia" w:hAnsi="宋体"/>
                      <w:color w:val="000000" w:themeColor="text1"/>
                      <w:szCs w:val="21"/>
                      <w:highlight w:val="none"/>
                      <w14:textFill>
                        <w14:solidFill>
                          <w14:schemeClr w14:val="tx1"/>
                        </w14:solidFill>
                      </w14:textFill>
                    </w:rPr>
                  </w:pPr>
                </w:p>
              </w:tc>
              <w:tc>
                <w:tcPr>
                  <w:tcW w:w="276" w:type="pct"/>
                  <w:vMerge w:val="continue"/>
                  <w:tcBorders>
                    <w:tl2br w:val="nil"/>
                    <w:tr2bl w:val="nil"/>
                  </w:tcBorders>
                  <w:noWrap/>
                  <w:vAlign w:val="center"/>
                </w:tcPr>
                <w:p w14:paraId="602F2AA7">
                  <w:pPr>
                    <w:adjustRightInd w:val="0"/>
                    <w:snapToGrid w:val="0"/>
                    <w:jc w:val="center"/>
                    <w:rPr>
                      <w:rFonts w:hint="eastAsia" w:hAnsi="宋体"/>
                      <w:color w:val="000000" w:themeColor="text1"/>
                      <w:szCs w:val="21"/>
                      <w:highlight w:val="none"/>
                      <w14:textFill>
                        <w14:solidFill>
                          <w14:schemeClr w14:val="tx1"/>
                        </w14:solidFill>
                      </w14:textFill>
                    </w:rPr>
                  </w:pPr>
                </w:p>
              </w:tc>
              <w:tc>
                <w:tcPr>
                  <w:tcW w:w="336" w:type="pct"/>
                  <w:vMerge w:val="continue"/>
                  <w:tcBorders>
                    <w:tl2br w:val="nil"/>
                    <w:tr2bl w:val="nil"/>
                  </w:tcBorders>
                  <w:vAlign w:val="center"/>
                </w:tcPr>
                <w:p w14:paraId="166AA942">
                  <w:pPr>
                    <w:adjustRightInd w:val="0"/>
                    <w:snapToGrid w:val="0"/>
                    <w:jc w:val="center"/>
                    <w:rPr>
                      <w:rFonts w:hint="eastAsia" w:hAnsi="宋体"/>
                      <w:color w:val="000000" w:themeColor="text1"/>
                      <w:szCs w:val="21"/>
                      <w:highlight w:val="none"/>
                      <w14:textFill>
                        <w14:solidFill>
                          <w14:schemeClr w14:val="tx1"/>
                        </w14:solidFill>
                      </w14:textFill>
                    </w:rPr>
                  </w:pPr>
                </w:p>
              </w:tc>
              <w:tc>
                <w:tcPr>
                  <w:tcW w:w="306" w:type="pct"/>
                  <w:tcBorders>
                    <w:tl2br w:val="nil"/>
                    <w:tr2bl w:val="nil"/>
                  </w:tcBorders>
                  <w:vAlign w:val="center"/>
                </w:tcPr>
                <w:p w14:paraId="455D1C3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声压级</w:t>
                  </w:r>
                  <w:r>
                    <w:rPr>
                      <w:rFonts w:hint="eastAsia" w:hAnsi="宋体"/>
                      <w:color w:val="000000" w:themeColor="text1"/>
                      <w:szCs w:val="21"/>
                      <w:highlight w:val="none"/>
                      <w14:textFill>
                        <w14:solidFill>
                          <w14:schemeClr w14:val="tx1"/>
                        </w14:solidFill>
                      </w14:textFill>
                    </w:rPr>
                    <w:br w:type="textWrapping"/>
                  </w:r>
                  <w:r>
                    <w:rPr>
                      <w:rFonts w:hint="eastAsia" w:hAnsi="宋体"/>
                      <w:color w:val="000000" w:themeColor="text1"/>
                      <w:szCs w:val="21"/>
                      <w:highlight w:val="none"/>
                      <w14:textFill>
                        <w14:solidFill>
                          <w14:schemeClr w14:val="tx1"/>
                        </w14:solidFill>
                      </w14:textFill>
                    </w:rPr>
                    <w:t>/dB(A)</w:t>
                  </w:r>
                </w:p>
              </w:tc>
              <w:tc>
                <w:tcPr>
                  <w:tcW w:w="311" w:type="pct"/>
                  <w:tcBorders>
                    <w:tl2br w:val="nil"/>
                    <w:tr2bl w:val="nil"/>
                  </w:tcBorders>
                  <w:vAlign w:val="center"/>
                </w:tcPr>
                <w:p w14:paraId="0776B59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建筑物</w:t>
                  </w:r>
                  <w:r>
                    <w:rPr>
                      <w:rFonts w:hint="eastAsia" w:hAnsi="宋体"/>
                      <w:color w:val="000000" w:themeColor="text1"/>
                      <w:szCs w:val="21"/>
                      <w:highlight w:val="none"/>
                      <w14:textFill>
                        <w14:solidFill>
                          <w14:schemeClr w14:val="tx1"/>
                        </w14:solidFill>
                      </w14:textFill>
                    </w:rPr>
                    <w:br w:type="textWrapping"/>
                  </w:r>
                  <w:r>
                    <w:rPr>
                      <w:rFonts w:hint="eastAsia" w:hAnsi="宋体"/>
                      <w:color w:val="000000" w:themeColor="text1"/>
                      <w:szCs w:val="21"/>
                      <w:highlight w:val="none"/>
                      <w14:textFill>
                        <w14:solidFill>
                          <w14:schemeClr w14:val="tx1"/>
                        </w14:solidFill>
                      </w14:textFill>
                    </w:rPr>
                    <w:t>外距离</w:t>
                  </w:r>
                </w:p>
              </w:tc>
            </w:tr>
            <w:tr w14:paraId="4DC57E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73" w:type="pct"/>
                  <w:tcBorders>
                    <w:tl2br w:val="nil"/>
                    <w:tr2bl w:val="nil"/>
                  </w:tcBorders>
                  <w:noWrap/>
                  <w:vAlign w:val="center"/>
                </w:tcPr>
                <w:p w14:paraId="646DD9D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c>
                <w:tcPr>
                  <w:tcW w:w="432" w:type="pct"/>
                  <w:tcBorders>
                    <w:tl2br w:val="nil"/>
                    <w:tr2bl w:val="nil"/>
                  </w:tcBorders>
                  <w:noWrap/>
                  <w:vAlign w:val="center"/>
                </w:tcPr>
                <w:p w14:paraId="4319C7F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4FC02C1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挤出机</w:t>
                  </w:r>
                </w:p>
              </w:tc>
              <w:tc>
                <w:tcPr>
                  <w:tcW w:w="256" w:type="pct"/>
                  <w:tcBorders>
                    <w:tl2br w:val="nil"/>
                    <w:tr2bl w:val="nil"/>
                  </w:tcBorders>
                  <w:noWrap/>
                  <w:vAlign w:val="center"/>
                </w:tcPr>
                <w:p w14:paraId="7AA5F6F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36B87E3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75/1</w:t>
                  </w:r>
                </w:p>
              </w:tc>
              <w:tc>
                <w:tcPr>
                  <w:tcW w:w="349" w:type="pct"/>
                  <w:tcBorders>
                    <w:tl2br w:val="nil"/>
                    <w:tr2bl w:val="nil"/>
                  </w:tcBorders>
                  <w:noWrap/>
                  <w:vAlign w:val="center"/>
                </w:tcPr>
                <w:p w14:paraId="1E593D0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82.8</w:t>
                  </w:r>
                </w:p>
              </w:tc>
              <w:tc>
                <w:tcPr>
                  <w:tcW w:w="458" w:type="pct"/>
                  <w:vMerge w:val="restart"/>
                  <w:tcBorders>
                    <w:tl2br w:val="nil"/>
                    <w:tr2bl w:val="nil"/>
                  </w:tcBorders>
                  <w:noWrap/>
                  <w:vAlign w:val="center"/>
                </w:tcPr>
                <w:p w14:paraId="3E321BE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基础减振、选用低噪声设备、设备维护等</w:t>
                  </w:r>
                </w:p>
              </w:tc>
              <w:tc>
                <w:tcPr>
                  <w:tcW w:w="248" w:type="pct"/>
                  <w:tcBorders>
                    <w:tl2br w:val="nil"/>
                    <w:tr2bl w:val="nil"/>
                  </w:tcBorders>
                  <w:noWrap/>
                  <w:vAlign w:val="center"/>
                </w:tcPr>
                <w:p w14:paraId="2CBDD15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-16</w:t>
                  </w:r>
                </w:p>
              </w:tc>
              <w:tc>
                <w:tcPr>
                  <w:tcW w:w="266" w:type="pct"/>
                  <w:tcBorders>
                    <w:tl2br w:val="nil"/>
                    <w:tr2bl w:val="nil"/>
                  </w:tcBorders>
                  <w:noWrap/>
                  <w:vAlign w:val="center"/>
                </w:tcPr>
                <w:p w14:paraId="50E3122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-6</w:t>
                  </w:r>
                </w:p>
              </w:tc>
              <w:tc>
                <w:tcPr>
                  <w:tcW w:w="250" w:type="pct"/>
                  <w:tcBorders>
                    <w:tl2br w:val="nil"/>
                    <w:tr2bl w:val="nil"/>
                  </w:tcBorders>
                  <w:noWrap/>
                  <w:vAlign w:val="center"/>
                </w:tcPr>
                <w:p w14:paraId="1744DD6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54DEF1B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5C1CA5F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79</w:t>
                  </w:r>
                </w:p>
              </w:tc>
              <w:tc>
                <w:tcPr>
                  <w:tcW w:w="276" w:type="pct"/>
                  <w:tcBorders>
                    <w:tl2br w:val="nil"/>
                    <w:tr2bl w:val="nil"/>
                  </w:tcBorders>
                  <w:noWrap/>
                  <w:vAlign w:val="center"/>
                </w:tcPr>
                <w:p w14:paraId="6C3E480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5431826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52DED9A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49.0</w:t>
                  </w:r>
                </w:p>
              </w:tc>
              <w:tc>
                <w:tcPr>
                  <w:tcW w:w="311" w:type="pct"/>
                  <w:tcBorders>
                    <w:tl2br w:val="nil"/>
                    <w:tr2bl w:val="nil"/>
                  </w:tcBorders>
                  <w:noWrap/>
                  <w:vAlign w:val="center"/>
                </w:tcPr>
                <w:p w14:paraId="2A3C0C5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4BBEF3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3" w:type="pct"/>
                  <w:tcBorders>
                    <w:tl2br w:val="nil"/>
                    <w:tr2bl w:val="nil"/>
                  </w:tcBorders>
                  <w:noWrap/>
                  <w:vAlign w:val="center"/>
                </w:tcPr>
                <w:p w14:paraId="7955BD1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w:t>
                  </w:r>
                </w:p>
              </w:tc>
              <w:tc>
                <w:tcPr>
                  <w:tcW w:w="432" w:type="pct"/>
                  <w:tcBorders>
                    <w:tl2br w:val="nil"/>
                    <w:tr2bl w:val="nil"/>
                  </w:tcBorders>
                  <w:noWrap/>
                  <w:vAlign w:val="center"/>
                </w:tcPr>
                <w:p w14:paraId="46EE88A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4CD9E1D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挤出机</w:t>
                  </w:r>
                </w:p>
              </w:tc>
              <w:tc>
                <w:tcPr>
                  <w:tcW w:w="256" w:type="pct"/>
                  <w:tcBorders>
                    <w:tl2br w:val="nil"/>
                    <w:tr2bl w:val="nil"/>
                  </w:tcBorders>
                  <w:noWrap/>
                  <w:vAlign w:val="center"/>
                </w:tcPr>
                <w:p w14:paraId="75E187D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2D4DEA4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75/1</w:t>
                  </w:r>
                </w:p>
              </w:tc>
              <w:tc>
                <w:tcPr>
                  <w:tcW w:w="349" w:type="pct"/>
                  <w:tcBorders>
                    <w:tl2br w:val="nil"/>
                    <w:tr2bl w:val="nil"/>
                  </w:tcBorders>
                  <w:noWrap/>
                  <w:vAlign w:val="center"/>
                </w:tcPr>
                <w:p w14:paraId="6D159B0D">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82.8</w:t>
                  </w:r>
                </w:p>
              </w:tc>
              <w:tc>
                <w:tcPr>
                  <w:tcW w:w="458" w:type="pct"/>
                  <w:vMerge w:val="continue"/>
                  <w:tcBorders>
                    <w:tl2br w:val="nil"/>
                    <w:tr2bl w:val="nil"/>
                  </w:tcBorders>
                  <w:noWrap/>
                  <w:vAlign w:val="center"/>
                </w:tcPr>
                <w:p w14:paraId="0C13B5B1">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2D6E728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-18</w:t>
                  </w:r>
                </w:p>
              </w:tc>
              <w:tc>
                <w:tcPr>
                  <w:tcW w:w="266" w:type="pct"/>
                  <w:tcBorders>
                    <w:tl2br w:val="nil"/>
                    <w:tr2bl w:val="nil"/>
                  </w:tcBorders>
                  <w:noWrap/>
                  <w:vAlign w:val="center"/>
                </w:tcPr>
                <w:p w14:paraId="549726F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-11</w:t>
                  </w:r>
                </w:p>
              </w:tc>
              <w:tc>
                <w:tcPr>
                  <w:tcW w:w="250" w:type="pct"/>
                  <w:tcBorders>
                    <w:tl2br w:val="nil"/>
                    <w:tr2bl w:val="nil"/>
                  </w:tcBorders>
                  <w:noWrap/>
                  <w:vAlign w:val="center"/>
                </w:tcPr>
                <w:p w14:paraId="6F413EE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7958C2E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0E54293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79</w:t>
                  </w:r>
                </w:p>
              </w:tc>
              <w:tc>
                <w:tcPr>
                  <w:tcW w:w="276" w:type="pct"/>
                  <w:tcBorders>
                    <w:tl2br w:val="nil"/>
                    <w:tr2bl w:val="nil"/>
                  </w:tcBorders>
                  <w:noWrap/>
                  <w:vAlign w:val="center"/>
                </w:tcPr>
                <w:p w14:paraId="7F4EE07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22B412E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493DDE8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49.0</w:t>
                  </w:r>
                </w:p>
              </w:tc>
              <w:tc>
                <w:tcPr>
                  <w:tcW w:w="311" w:type="pct"/>
                  <w:tcBorders>
                    <w:tl2br w:val="nil"/>
                    <w:tr2bl w:val="nil"/>
                  </w:tcBorders>
                  <w:noWrap/>
                  <w:vAlign w:val="center"/>
                </w:tcPr>
                <w:p w14:paraId="7DAC219D">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62E8BE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3" w:type="pct"/>
                  <w:tcBorders>
                    <w:tl2br w:val="nil"/>
                    <w:tr2bl w:val="nil"/>
                  </w:tcBorders>
                  <w:noWrap/>
                  <w:vAlign w:val="center"/>
                </w:tcPr>
                <w:p w14:paraId="1198AEA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w:t>
                  </w:r>
                </w:p>
              </w:tc>
              <w:tc>
                <w:tcPr>
                  <w:tcW w:w="432" w:type="pct"/>
                  <w:tcBorders>
                    <w:tl2br w:val="nil"/>
                    <w:tr2bl w:val="nil"/>
                  </w:tcBorders>
                  <w:noWrap/>
                  <w:vAlign w:val="center"/>
                </w:tcPr>
                <w:p w14:paraId="13C1A4A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0D3F7CF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真空箱</w:t>
                  </w:r>
                </w:p>
              </w:tc>
              <w:tc>
                <w:tcPr>
                  <w:tcW w:w="256" w:type="pct"/>
                  <w:tcBorders>
                    <w:tl2br w:val="nil"/>
                    <w:tr2bl w:val="nil"/>
                  </w:tcBorders>
                  <w:noWrap/>
                  <w:vAlign w:val="center"/>
                </w:tcPr>
                <w:p w14:paraId="4AE30D3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56E5A13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75/1</w:t>
                  </w:r>
                </w:p>
              </w:tc>
              <w:tc>
                <w:tcPr>
                  <w:tcW w:w="349" w:type="pct"/>
                  <w:tcBorders>
                    <w:tl2br w:val="nil"/>
                    <w:tr2bl w:val="nil"/>
                  </w:tcBorders>
                  <w:noWrap/>
                  <w:vAlign w:val="center"/>
                </w:tcPr>
                <w:p w14:paraId="676F792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82.8</w:t>
                  </w:r>
                </w:p>
              </w:tc>
              <w:tc>
                <w:tcPr>
                  <w:tcW w:w="458" w:type="pct"/>
                  <w:vMerge w:val="continue"/>
                  <w:tcBorders>
                    <w:tl2br w:val="nil"/>
                    <w:tr2bl w:val="nil"/>
                  </w:tcBorders>
                  <w:noWrap/>
                  <w:vAlign w:val="center"/>
                </w:tcPr>
                <w:p w14:paraId="35160CB1">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75686FB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-10</w:t>
                  </w:r>
                </w:p>
              </w:tc>
              <w:tc>
                <w:tcPr>
                  <w:tcW w:w="266" w:type="pct"/>
                  <w:tcBorders>
                    <w:tl2br w:val="nil"/>
                    <w:tr2bl w:val="nil"/>
                  </w:tcBorders>
                  <w:noWrap/>
                  <w:vAlign w:val="center"/>
                </w:tcPr>
                <w:p w14:paraId="10398A4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-9</w:t>
                  </w:r>
                </w:p>
              </w:tc>
              <w:tc>
                <w:tcPr>
                  <w:tcW w:w="250" w:type="pct"/>
                  <w:tcBorders>
                    <w:tl2br w:val="nil"/>
                    <w:tr2bl w:val="nil"/>
                  </w:tcBorders>
                  <w:noWrap/>
                  <w:vAlign w:val="center"/>
                </w:tcPr>
                <w:p w14:paraId="5F1B015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725867B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58FA1E2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79</w:t>
                  </w:r>
                </w:p>
              </w:tc>
              <w:tc>
                <w:tcPr>
                  <w:tcW w:w="276" w:type="pct"/>
                  <w:tcBorders>
                    <w:tl2br w:val="nil"/>
                    <w:tr2bl w:val="nil"/>
                  </w:tcBorders>
                  <w:noWrap/>
                  <w:vAlign w:val="center"/>
                </w:tcPr>
                <w:p w14:paraId="15DCB29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749AA6E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20FE825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49.0</w:t>
                  </w:r>
                </w:p>
              </w:tc>
              <w:tc>
                <w:tcPr>
                  <w:tcW w:w="311" w:type="pct"/>
                  <w:tcBorders>
                    <w:tl2br w:val="nil"/>
                    <w:tr2bl w:val="nil"/>
                  </w:tcBorders>
                  <w:noWrap/>
                  <w:vAlign w:val="center"/>
                </w:tcPr>
                <w:p w14:paraId="6AD3E2C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38E289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3" w:type="pct"/>
                  <w:tcBorders>
                    <w:tl2br w:val="nil"/>
                    <w:tr2bl w:val="nil"/>
                  </w:tcBorders>
                  <w:noWrap/>
                  <w:vAlign w:val="center"/>
                </w:tcPr>
                <w:p w14:paraId="0E9B05D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4</w:t>
                  </w:r>
                </w:p>
              </w:tc>
              <w:tc>
                <w:tcPr>
                  <w:tcW w:w="432" w:type="pct"/>
                  <w:tcBorders>
                    <w:tl2br w:val="nil"/>
                    <w:tr2bl w:val="nil"/>
                  </w:tcBorders>
                  <w:noWrap/>
                  <w:vAlign w:val="center"/>
                </w:tcPr>
                <w:p w14:paraId="75EB783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456B926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真空箱</w:t>
                  </w:r>
                </w:p>
              </w:tc>
              <w:tc>
                <w:tcPr>
                  <w:tcW w:w="256" w:type="pct"/>
                  <w:tcBorders>
                    <w:tl2br w:val="nil"/>
                    <w:tr2bl w:val="nil"/>
                  </w:tcBorders>
                  <w:noWrap/>
                  <w:vAlign w:val="center"/>
                </w:tcPr>
                <w:p w14:paraId="31BF310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08FE598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75/1</w:t>
                  </w:r>
                </w:p>
              </w:tc>
              <w:tc>
                <w:tcPr>
                  <w:tcW w:w="349" w:type="pct"/>
                  <w:tcBorders>
                    <w:tl2br w:val="nil"/>
                    <w:tr2bl w:val="nil"/>
                  </w:tcBorders>
                  <w:noWrap/>
                  <w:vAlign w:val="center"/>
                </w:tcPr>
                <w:p w14:paraId="3CEE714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82.8</w:t>
                  </w:r>
                </w:p>
              </w:tc>
              <w:tc>
                <w:tcPr>
                  <w:tcW w:w="458" w:type="pct"/>
                  <w:vMerge w:val="continue"/>
                  <w:tcBorders>
                    <w:tl2br w:val="nil"/>
                    <w:tr2bl w:val="nil"/>
                  </w:tcBorders>
                  <w:noWrap/>
                  <w:vAlign w:val="center"/>
                </w:tcPr>
                <w:p w14:paraId="53F9297C">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3D58347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-12</w:t>
                  </w:r>
                </w:p>
              </w:tc>
              <w:tc>
                <w:tcPr>
                  <w:tcW w:w="266" w:type="pct"/>
                  <w:tcBorders>
                    <w:tl2br w:val="nil"/>
                    <w:tr2bl w:val="nil"/>
                  </w:tcBorders>
                  <w:noWrap/>
                  <w:vAlign w:val="center"/>
                </w:tcPr>
                <w:p w14:paraId="1DF8200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-15</w:t>
                  </w:r>
                </w:p>
              </w:tc>
              <w:tc>
                <w:tcPr>
                  <w:tcW w:w="250" w:type="pct"/>
                  <w:tcBorders>
                    <w:tl2br w:val="nil"/>
                    <w:tr2bl w:val="nil"/>
                  </w:tcBorders>
                  <w:noWrap/>
                  <w:vAlign w:val="center"/>
                </w:tcPr>
                <w:p w14:paraId="49B0A58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7F4B352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1B1492A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79</w:t>
                  </w:r>
                </w:p>
              </w:tc>
              <w:tc>
                <w:tcPr>
                  <w:tcW w:w="276" w:type="pct"/>
                  <w:tcBorders>
                    <w:tl2br w:val="nil"/>
                    <w:tr2bl w:val="nil"/>
                  </w:tcBorders>
                  <w:noWrap/>
                  <w:vAlign w:val="center"/>
                </w:tcPr>
                <w:p w14:paraId="1427FFD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41D263B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28ADD96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49.0</w:t>
                  </w:r>
                </w:p>
              </w:tc>
              <w:tc>
                <w:tcPr>
                  <w:tcW w:w="311" w:type="pct"/>
                  <w:tcBorders>
                    <w:tl2br w:val="nil"/>
                    <w:tr2bl w:val="nil"/>
                  </w:tcBorders>
                  <w:noWrap/>
                  <w:vAlign w:val="center"/>
                </w:tcPr>
                <w:p w14:paraId="756DAE3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7CBCB7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3" w:type="pct"/>
                  <w:tcBorders>
                    <w:tl2br w:val="nil"/>
                    <w:tr2bl w:val="nil"/>
                  </w:tcBorders>
                  <w:noWrap/>
                  <w:vAlign w:val="center"/>
                </w:tcPr>
                <w:p w14:paraId="62AA24F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5</w:t>
                  </w:r>
                </w:p>
              </w:tc>
              <w:tc>
                <w:tcPr>
                  <w:tcW w:w="432" w:type="pct"/>
                  <w:tcBorders>
                    <w:tl2br w:val="nil"/>
                    <w:tr2bl w:val="nil"/>
                  </w:tcBorders>
                  <w:noWrap/>
                  <w:vAlign w:val="center"/>
                </w:tcPr>
                <w:p w14:paraId="1A4DDA2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6E133FD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激光喷码机</w:t>
                  </w:r>
                </w:p>
              </w:tc>
              <w:tc>
                <w:tcPr>
                  <w:tcW w:w="256" w:type="pct"/>
                  <w:tcBorders>
                    <w:tl2br w:val="nil"/>
                    <w:tr2bl w:val="nil"/>
                  </w:tcBorders>
                  <w:noWrap/>
                  <w:vAlign w:val="center"/>
                </w:tcPr>
                <w:p w14:paraId="7521419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7A485D7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80/1</w:t>
                  </w:r>
                </w:p>
              </w:tc>
              <w:tc>
                <w:tcPr>
                  <w:tcW w:w="349" w:type="pct"/>
                  <w:tcBorders>
                    <w:tl2br w:val="nil"/>
                    <w:tr2bl w:val="nil"/>
                  </w:tcBorders>
                  <w:noWrap/>
                  <w:vAlign w:val="center"/>
                </w:tcPr>
                <w:p w14:paraId="4EFD8B9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87.8</w:t>
                  </w:r>
                </w:p>
              </w:tc>
              <w:tc>
                <w:tcPr>
                  <w:tcW w:w="458" w:type="pct"/>
                  <w:vMerge w:val="continue"/>
                  <w:tcBorders>
                    <w:tl2br w:val="nil"/>
                    <w:tr2bl w:val="nil"/>
                  </w:tcBorders>
                  <w:noWrap/>
                  <w:vAlign w:val="center"/>
                </w:tcPr>
                <w:p w14:paraId="13BC350D">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3B55DA7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11</w:t>
                  </w:r>
                </w:p>
              </w:tc>
              <w:tc>
                <w:tcPr>
                  <w:tcW w:w="266" w:type="pct"/>
                  <w:tcBorders>
                    <w:tl2br w:val="nil"/>
                    <w:tr2bl w:val="nil"/>
                  </w:tcBorders>
                  <w:noWrap/>
                  <w:vAlign w:val="center"/>
                </w:tcPr>
                <w:p w14:paraId="2CE79F3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-25</w:t>
                  </w:r>
                </w:p>
              </w:tc>
              <w:tc>
                <w:tcPr>
                  <w:tcW w:w="250" w:type="pct"/>
                  <w:tcBorders>
                    <w:tl2br w:val="nil"/>
                    <w:tr2bl w:val="nil"/>
                  </w:tcBorders>
                  <w:noWrap/>
                  <w:vAlign w:val="center"/>
                </w:tcPr>
                <w:p w14:paraId="491367E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4331147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47776AA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84</w:t>
                  </w:r>
                </w:p>
              </w:tc>
              <w:tc>
                <w:tcPr>
                  <w:tcW w:w="276" w:type="pct"/>
                  <w:tcBorders>
                    <w:tl2br w:val="nil"/>
                    <w:tr2bl w:val="nil"/>
                  </w:tcBorders>
                  <w:noWrap/>
                  <w:vAlign w:val="center"/>
                </w:tcPr>
                <w:p w14:paraId="07C46A2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59DE1B2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37893EE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54.0</w:t>
                  </w:r>
                </w:p>
              </w:tc>
              <w:tc>
                <w:tcPr>
                  <w:tcW w:w="311" w:type="pct"/>
                  <w:tcBorders>
                    <w:tl2br w:val="nil"/>
                    <w:tr2bl w:val="nil"/>
                  </w:tcBorders>
                  <w:noWrap/>
                  <w:vAlign w:val="center"/>
                </w:tcPr>
                <w:p w14:paraId="5847818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43EC8E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3" w:type="pct"/>
                  <w:tcBorders>
                    <w:tl2br w:val="nil"/>
                    <w:tr2bl w:val="nil"/>
                  </w:tcBorders>
                  <w:noWrap/>
                  <w:vAlign w:val="center"/>
                </w:tcPr>
                <w:p w14:paraId="090AD22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6</w:t>
                  </w:r>
                </w:p>
              </w:tc>
              <w:tc>
                <w:tcPr>
                  <w:tcW w:w="432" w:type="pct"/>
                  <w:tcBorders>
                    <w:tl2br w:val="nil"/>
                    <w:tr2bl w:val="nil"/>
                  </w:tcBorders>
                  <w:noWrap/>
                  <w:vAlign w:val="center"/>
                </w:tcPr>
                <w:p w14:paraId="15E2B89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74BFFEB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激光喷码机</w:t>
                  </w:r>
                </w:p>
              </w:tc>
              <w:tc>
                <w:tcPr>
                  <w:tcW w:w="256" w:type="pct"/>
                  <w:tcBorders>
                    <w:tl2br w:val="nil"/>
                    <w:tr2bl w:val="nil"/>
                  </w:tcBorders>
                  <w:noWrap/>
                  <w:vAlign w:val="center"/>
                </w:tcPr>
                <w:p w14:paraId="54E19F4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212EC5B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80/1</w:t>
                  </w:r>
                </w:p>
              </w:tc>
              <w:tc>
                <w:tcPr>
                  <w:tcW w:w="349" w:type="pct"/>
                  <w:tcBorders>
                    <w:tl2br w:val="nil"/>
                    <w:tr2bl w:val="nil"/>
                  </w:tcBorders>
                  <w:noWrap/>
                  <w:vAlign w:val="center"/>
                </w:tcPr>
                <w:p w14:paraId="4B7AD3D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87.8</w:t>
                  </w:r>
                </w:p>
              </w:tc>
              <w:tc>
                <w:tcPr>
                  <w:tcW w:w="458" w:type="pct"/>
                  <w:vMerge w:val="continue"/>
                  <w:tcBorders>
                    <w:tl2br w:val="nil"/>
                    <w:tr2bl w:val="nil"/>
                  </w:tcBorders>
                  <w:noWrap/>
                  <w:vAlign w:val="center"/>
                </w:tcPr>
                <w:p w14:paraId="443579DE">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5B154EE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13</w:t>
                  </w:r>
                </w:p>
              </w:tc>
              <w:tc>
                <w:tcPr>
                  <w:tcW w:w="266" w:type="pct"/>
                  <w:tcBorders>
                    <w:tl2br w:val="nil"/>
                    <w:tr2bl w:val="nil"/>
                  </w:tcBorders>
                  <w:noWrap/>
                  <w:vAlign w:val="center"/>
                </w:tcPr>
                <w:p w14:paraId="72A300B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250" w:type="pct"/>
                  <w:tcBorders>
                    <w:tl2br w:val="nil"/>
                    <w:tr2bl w:val="nil"/>
                  </w:tcBorders>
                  <w:noWrap/>
                  <w:vAlign w:val="center"/>
                </w:tcPr>
                <w:p w14:paraId="393D148D">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3D86E53D">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20AE2EE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84</w:t>
                  </w:r>
                </w:p>
              </w:tc>
              <w:tc>
                <w:tcPr>
                  <w:tcW w:w="276" w:type="pct"/>
                  <w:tcBorders>
                    <w:tl2br w:val="nil"/>
                    <w:tr2bl w:val="nil"/>
                  </w:tcBorders>
                  <w:noWrap/>
                  <w:vAlign w:val="center"/>
                </w:tcPr>
                <w:p w14:paraId="703AE76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6F65391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16621B8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54.0</w:t>
                  </w:r>
                </w:p>
              </w:tc>
              <w:tc>
                <w:tcPr>
                  <w:tcW w:w="311" w:type="pct"/>
                  <w:tcBorders>
                    <w:tl2br w:val="nil"/>
                    <w:tr2bl w:val="nil"/>
                  </w:tcBorders>
                  <w:noWrap/>
                  <w:vAlign w:val="center"/>
                </w:tcPr>
                <w:p w14:paraId="5A16F4ED">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574F1F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3" w:type="pct"/>
                  <w:tcBorders>
                    <w:tl2br w:val="nil"/>
                    <w:tr2bl w:val="nil"/>
                  </w:tcBorders>
                  <w:noWrap/>
                  <w:vAlign w:val="center"/>
                </w:tcPr>
                <w:p w14:paraId="53DEA38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w:t>
                  </w:r>
                </w:p>
              </w:tc>
              <w:tc>
                <w:tcPr>
                  <w:tcW w:w="432" w:type="pct"/>
                  <w:tcBorders>
                    <w:tl2br w:val="nil"/>
                    <w:tr2bl w:val="nil"/>
                  </w:tcBorders>
                  <w:noWrap/>
                  <w:vAlign w:val="center"/>
                </w:tcPr>
                <w:p w14:paraId="0CCD5E8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37B78F9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牵引机</w:t>
                  </w:r>
                </w:p>
              </w:tc>
              <w:tc>
                <w:tcPr>
                  <w:tcW w:w="256" w:type="pct"/>
                  <w:tcBorders>
                    <w:tl2br w:val="nil"/>
                    <w:tr2bl w:val="nil"/>
                  </w:tcBorders>
                  <w:noWrap/>
                  <w:vAlign w:val="center"/>
                </w:tcPr>
                <w:p w14:paraId="55175DDD">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4D6559C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80/1</w:t>
                  </w:r>
                </w:p>
              </w:tc>
              <w:tc>
                <w:tcPr>
                  <w:tcW w:w="349" w:type="pct"/>
                  <w:tcBorders>
                    <w:tl2br w:val="nil"/>
                    <w:tr2bl w:val="nil"/>
                  </w:tcBorders>
                  <w:noWrap/>
                  <w:vAlign w:val="center"/>
                </w:tcPr>
                <w:p w14:paraId="5A75D00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87.8</w:t>
                  </w:r>
                </w:p>
              </w:tc>
              <w:tc>
                <w:tcPr>
                  <w:tcW w:w="458" w:type="pct"/>
                  <w:vMerge w:val="continue"/>
                  <w:tcBorders>
                    <w:tl2br w:val="nil"/>
                    <w:tr2bl w:val="nil"/>
                  </w:tcBorders>
                  <w:noWrap/>
                  <w:vAlign w:val="center"/>
                </w:tcPr>
                <w:p w14:paraId="6E2ECE88">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69DC9E2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w:t>
                  </w:r>
                </w:p>
              </w:tc>
              <w:tc>
                <w:tcPr>
                  <w:tcW w:w="266" w:type="pct"/>
                  <w:tcBorders>
                    <w:tl2br w:val="nil"/>
                    <w:tr2bl w:val="nil"/>
                  </w:tcBorders>
                  <w:noWrap/>
                  <w:vAlign w:val="center"/>
                </w:tcPr>
                <w:p w14:paraId="6A956EF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-19</w:t>
                  </w:r>
                </w:p>
              </w:tc>
              <w:tc>
                <w:tcPr>
                  <w:tcW w:w="250" w:type="pct"/>
                  <w:tcBorders>
                    <w:tl2br w:val="nil"/>
                    <w:tr2bl w:val="nil"/>
                  </w:tcBorders>
                  <w:noWrap/>
                  <w:vAlign w:val="center"/>
                </w:tcPr>
                <w:p w14:paraId="404EE0C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55EB2CE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72BF6BFD">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84</w:t>
                  </w:r>
                </w:p>
              </w:tc>
              <w:tc>
                <w:tcPr>
                  <w:tcW w:w="276" w:type="pct"/>
                  <w:tcBorders>
                    <w:tl2br w:val="nil"/>
                    <w:tr2bl w:val="nil"/>
                  </w:tcBorders>
                  <w:noWrap/>
                  <w:vAlign w:val="center"/>
                </w:tcPr>
                <w:p w14:paraId="450B77C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545BE72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706B275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54.0</w:t>
                  </w:r>
                </w:p>
              </w:tc>
              <w:tc>
                <w:tcPr>
                  <w:tcW w:w="311" w:type="pct"/>
                  <w:tcBorders>
                    <w:tl2br w:val="nil"/>
                    <w:tr2bl w:val="nil"/>
                  </w:tcBorders>
                  <w:noWrap/>
                  <w:vAlign w:val="center"/>
                </w:tcPr>
                <w:p w14:paraId="6259E9C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3815C1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3" w:type="pct"/>
                  <w:tcBorders>
                    <w:tl2br w:val="nil"/>
                    <w:tr2bl w:val="nil"/>
                  </w:tcBorders>
                  <w:noWrap/>
                  <w:vAlign w:val="center"/>
                </w:tcPr>
                <w:p w14:paraId="60802F3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w:t>
                  </w:r>
                </w:p>
              </w:tc>
              <w:tc>
                <w:tcPr>
                  <w:tcW w:w="432" w:type="pct"/>
                  <w:tcBorders>
                    <w:tl2br w:val="nil"/>
                    <w:tr2bl w:val="nil"/>
                  </w:tcBorders>
                  <w:noWrap/>
                  <w:vAlign w:val="center"/>
                </w:tcPr>
                <w:p w14:paraId="7CCEEF5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5ADF980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牵引机</w:t>
                  </w:r>
                </w:p>
              </w:tc>
              <w:tc>
                <w:tcPr>
                  <w:tcW w:w="256" w:type="pct"/>
                  <w:tcBorders>
                    <w:tl2br w:val="nil"/>
                    <w:tr2bl w:val="nil"/>
                  </w:tcBorders>
                  <w:noWrap/>
                  <w:vAlign w:val="center"/>
                </w:tcPr>
                <w:p w14:paraId="69A33C6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62FD0D5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80/1</w:t>
                  </w:r>
                </w:p>
              </w:tc>
              <w:tc>
                <w:tcPr>
                  <w:tcW w:w="349" w:type="pct"/>
                  <w:tcBorders>
                    <w:tl2br w:val="nil"/>
                    <w:tr2bl w:val="nil"/>
                  </w:tcBorders>
                  <w:noWrap/>
                  <w:vAlign w:val="center"/>
                </w:tcPr>
                <w:p w14:paraId="5E270CFD">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87.8</w:t>
                  </w:r>
                </w:p>
              </w:tc>
              <w:tc>
                <w:tcPr>
                  <w:tcW w:w="458" w:type="pct"/>
                  <w:vMerge w:val="continue"/>
                  <w:tcBorders>
                    <w:tl2br w:val="nil"/>
                    <w:tr2bl w:val="nil"/>
                  </w:tcBorders>
                  <w:noWrap/>
                  <w:vAlign w:val="center"/>
                </w:tcPr>
                <w:p w14:paraId="34EB7923">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45F30C3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c>
                <w:tcPr>
                  <w:tcW w:w="266" w:type="pct"/>
                  <w:tcBorders>
                    <w:tl2br w:val="nil"/>
                    <w:tr2bl w:val="nil"/>
                  </w:tcBorders>
                  <w:noWrap/>
                  <w:vAlign w:val="center"/>
                </w:tcPr>
                <w:p w14:paraId="3119CBB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-15</w:t>
                  </w:r>
                </w:p>
              </w:tc>
              <w:tc>
                <w:tcPr>
                  <w:tcW w:w="250" w:type="pct"/>
                  <w:tcBorders>
                    <w:tl2br w:val="nil"/>
                    <w:tr2bl w:val="nil"/>
                  </w:tcBorders>
                  <w:noWrap/>
                  <w:vAlign w:val="center"/>
                </w:tcPr>
                <w:p w14:paraId="4B70E71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45524CB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2DF67B4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84</w:t>
                  </w:r>
                </w:p>
              </w:tc>
              <w:tc>
                <w:tcPr>
                  <w:tcW w:w="276" w:type="pct"/>
                  <w:tcBorders>
                    <w:tl2br w:val="nil"/>
                    <w:tr2bl w:val="nil"/>
                  </w:tcBorders>
                  <w:noWrap/>
                  <w:vAlign w:val="center"/>
                </w:tcPr>
                <w:p w14:paraId="6CDF60E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4FBE6AC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06C1946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54.0</w:t>
                  </w:r>
                </w:p>
              </w:tc>
              <w:tc>
                <w:tcPr>
                  <w:tcW w:w="311" w:type="pct"/>
                  <w:tcBorders>
                    <w:tl2br w:val="nil"/>
                    <w:tr2bl w:val="nil"/>
                  </w:tcBorders>
                  <w:noWrap/>
                  <w:vAlign w:val="center"/>
                </w:tcPr>
                <w:p w14:paraId="0641A66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7F3CB9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3" w:type="pct"/>
                  <w:tcBorders>
                    <w:tl2br w:val="nil"/>
                    <w:tr2bl w:val="nil"/>
                  </w:tcBorders>
                  <w:noWrap/>
                  <w:vAlign w:val="center"/>
                </w:tcPr>
                <w:p w14:paraId="50E6770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9</w:t>
                  </w:r>
                </w:p>
              </w:tc>
              <w:tc>
                <w:tcPr>
                  <w:tcW w:w="432" w:type="pct"/>
                  <w:tcBorders>
                    <w:tl2br w:val="nil"/>
                    <w:tr2bl w:val="nil"/>
                  </w:tcBorders>
                  <w:noWrap/>
                  <w:vAlign w:val="center"/>
                </w:tcPr>
                <w:p w14:paraId="1B40A15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136DF4A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切割机</w:t>
                  </w:r>
                </w:p>
              </w:tc>
              <w:tc>
                <w:tcPr>
                  <w:tcW w:w="256" w:type="pct"/>
                  <w:tcBorders>
                    <w:tl2br w:val="nil"/>
                    <w:tr2bl w:val="nil"/>
                  </w:tcBorders>
                  <w:noWrap/>
                  <w:vAlign w:val="center"/>
                </w:tcPr>
                <w:p w14:paraId="1A975AC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22DFC8C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85/1</w:t>
                  </w:r>
                </w:p>
              </w:tc>
              <w:tc>
                <w:tcPr>
                  <w:tcW w:w="349" w:type="pct"/>
                  <w:tcBorders>
                    <w:tl2br w:val="nil"/>
                    <w:tr2bl w:val="nil"/>
                  </w:tcBorders>
                  <w:noWrap/>
                  <w:vAlign w:val="center"/>
                </w:tcPr>
                <w:p w14:paraId="79E4012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92.8</w:t>
                  </w:r>
                </w:p>
              </w:tc>
              <w:tc>
                <w:tcPr>
                  <w:tcW w:w="458" w:type="pct"/>
                  <w:vMerge w:val="continue"/>
                  <w:tcBorders>
                    <w:tl2br w:val="nil"/>
                    <w:tr2bl w:val="nil"/>
                  </w:tcBorders>
                  <w:noWrap/>
                  <w:vAlign w:val="center"/>
                </w:tcPr>
                <w:p w14:paraId="5F2F95ED">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2C1A730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4</w:t>
                  </w:r>
                </w:p>
              </w:tc>
              <w:tc>
                <w:tcPr>
                  <w:tcW w:w="266" w:type="pct"/>
                  <w:tcBorders>
                    <w:tl2br w:val="nil"/>
                    <w:tr2bl w:val="nil"/>
                  </w:tcBorders>
                  <w:noWrap/>
                  <w:vAlign w:val="center"/>
                </w:tcPr>
                <w:p w14:paraId="78ADFC8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w:t>
                  </w:r>
                </w:p>
              </w:tc>
              <w:tc>
                <w:tcPr>
                  <w:tcW w:w="250" w:type="pct"/>
                  <w:tcBorders>
                    <w:tl2br w:val="nil"/>
                    <w:tr2bl w:val="nil"/>
                  </w:tcBorders>
                  <w:noWrap/>
                  <w:vAlign w:val="center"/>
                </w:tcPr>
                <w:p w14:paraId="6DF5ED2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53BBF60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7B84CFF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89</w:t>
                  </w:r>
                </w:p>
              </w:tc>
              <w:tc>
                <w:tcPr>
                  <w:tcW w:w="276" w:type="pct"/>
                  <w:tcBorders>
                    <w:tl2br w:val="nil"/>
                    <w:tr2bl w:val="nil"/>
                  </w:tcBorders>
                  <w:noWrap/>
                  <w:vAlign w:val="center"/>
                </w:tcPr>
                <w:p w14:paraId="32C07EB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723607A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7831BCD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59.0</w:t>
                  </w:r>
                </w:p>
              </w:tc>
              <w:tc>
                <w:tcPr>
                  <w:tcW w:w="311" w:type="pct"/>
                  <w:tcBorders>
                    <w:tl2br w:val="nil"/>
                    <w:tr2bl w:val="nil"/>
                  </w:tcBorders>
                  <w:noWrap/>
                  <w:vAlign w:val="center"/>
                </w:tcPr>
                <w:p w14:paraId="2053D0F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1FCE35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3" w:type="pct"/>
                  <w:tcBorders>
                    <w:tl2br w:val="nil"/>
                    <w:tr2bl w:val="nil"/>
                  </w:tcBorders>
                  <w:noWrap/>
                  <w:vAlign w:val="center"/>
                </w:tcPr>
                <w:p w14:paraId="1BF372A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10</w:t>
                  </w:r>
                </w:p>
              </w:tc>
              <w:tc>
                <w:tcPr>
                  <w:tcW w:w="432" w:type="pct"/>
                  <w:tcBorders>
                    <w:tl2br w:val="nil"/>
                    <w:tr2bl w:val="nil"/>
                  </w:tcBorders>
                  <w:noWrap/>
                  <w:vAlign w:val="center"/>
                </w:tcPr>
                <w:p w14:paraId="09F43F4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4AB5515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切割机</w:t>
                  </w:r>
                </w:p>
              </w:tc>
              <w:tc>
                <w:tcPr>
                  <w:tcW w:w="256" w:type="pct"/>
                  <w:tcBorders>
                    <w:tl2br w:val="nil"/>
                    <w:tr2bl w:val="nil"/>
                  </w:tcBorders>
                  <w:noWrap/>
                  <w:vAlign w:val="center"/>
                </w:tcPr>
                <w:p w14:paraId="12D5382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3058C93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85/1</w:t>
                  </w:r>
                </w:p>
              </w:tc>
              <w:tc>
                <w:tcPr>
                  <w:tcW w:w="349" w:type="pct"/>
                  <w:tcBorders>
                    <w:tl2br w:val="nil"/>
                    <w:tr2bl w:val="nil"/>
                  </w:tcBorders>
                  <w:noWrap/>
                  <w:vAlign w:val="center"/>
                </w:tcPr>
                <w:p w14:paraId="5C8B695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92.8</w:t>
                  </w:r>
                </w:p>
              </w:tc>
              <w:tc>
                <w:tcPr>
                  <w:tcW w:w="458" w:type="pct"/>
                  <w:vMerge w:val="continue"/>
                  <w:tcBorders>
                    <w:tl2br w:val="nil"/>
                    <w:tr2bl w:val="nil"/>
                  </w:tcBorders>
                  <w:noWrap/>
                  <w:vAlign w:val="center"/>
                </w:tcPr>
                <w:p w14:paraId="649BEA10">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1694A45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w:t>
                  </w:r>
                </w:p>
              </w:tc>
              <w:tc>
                <w:tcPr>
                  <w:tcW w:w="266" w:type="pct"/>
                  <w:tcBorders>
                    <w:tl2br w:val="nil"/>
                    <w:tr2bl w:val="nil"/>
                  </w:tcBorders>
                  <w:noWrap/>
                  <w:vAlign w:val="center"/>
                </w:tcPr>
                <w:p w14:paraId="30F443E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-16</w:t>
                  </w:r>
                </w:p>
              </w:tc>
              <w:tc>
                <w:tcPr>
                  <w:tcW w:w="250" w:type="pct"/>
                  <w:tcBorders>
                    <w:tl2br w:val="nil"/>
                    <w:tr2bl w:val="nil"/>
                  </w:tcBorders>
                  <w:noWrap/>
                  <w:vAlign w:val="center"/>
                </w:tcPr>
                <w:p w14:paraId="350075F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5190C5F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6B846C1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89</w:t>
                  </w:r>
                </w:p>
              </w:tc>
              <w:tc>
                <w:tcPr>
                  <w:tcW w:w="276" w:type="pct"/>
                  <w:tcBorders>
                    <w:tl2br w:val="nil"/>
                    <w:tr2bl w:val="nil"/>
                  </w:tcBorders>
                  <w:noWrap/>
                  <w:vAlign w:val="center"/>
                </w:tcPr>
                <w:p w14:paraId="20FD81C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772806D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2A63141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59.0</w:t>
                  </w:r>
                </w:p>
              </w:tc>
              <w:tc>
                <w:tcPr>
                  <w:tcW w:w="311" w:type="pct"/>
                  <w:tcBorders>
                    <w:tl2br w:val="nil"/>
                    <w:tr2bl w:val="nil"/>
                  </w:tcBorders>
                  <w:noWrap/>
                  <w:vAlign w:val="center"/>
                </w:tcPr>
                <w:p w14:paraId="7B4C7A3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52F033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3" w:type="pct"/>
                  <w:tcBorders>
                    <w:tl2br w:val="nil"/>
                    <w:tr2bl w:val="nil"/>
                  </w:tcBorders>
                  <w:noWrap/>
                  <w:vAlign w:val="center"/>
                </w:tcPr>
                <w:p w14:paraId="31DF470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11</w:t>
                  </w:r>
                </w:p>
              </w:tc>
              <w:tc>
                <w:tcPr>
                  <w:tcW w:w="432" w:type="pct"/>
                  <w:tcBorders>
                    <w:tl2br w:val="nil"/>
                    <w:tr2bl w:val="nil"/>
                  </w:tcBorders>
                  <w:noWrap/>
                  <w:vAlign w:val="center"/>
                </w:tcPr>
                <w:p w14:paraId="54CA396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3A25B98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翻料机</w:t>
                  </w:r>
                </w:p>
              </w:tc>
              <w:tc>
                <w:tcPr>
                  <w:tcW w:w="256" w:type="pct"/>
                  <w:tcBorders>
                    <w:tl2br w:val="nil"/>
                    <w:tr2bl w:val="nil"/>
                  </w:tcBorders>
                  <w:noWrap/>
                  <w:vAlign w:val="center"/>
                </w:tcPr>
                <w:p w14:paraId="450EB7C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1C35FE2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80/1</w:t>
                  </w:r>
                </w:p>
              </w:tc>
              <w:tc>
                <w:tcPr>
                  <w:tcW w:w="349" w:type="pct"/>
                  <w:tcBorders>
                    <w:tl2br w:val="nil"/>
                    <w:tr2bl w:val="nil"/>
                  </w:tcBorders>
                  <w:noWrap/>
                  <w:vAlign w:val="center"/>
                </w:tcPr>
                <w:p w14:paraId="738E02E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87.8</w:t>
                  </w:r>
                </w:p>
              </w:tc>
              <w:tc>
                <w:tcPr>
                  <w:tcW w:w="458" w:type="pct"/>
                  <w:vMerge w:val="continue"/>
                  <w:tcBorders>
                    <w:tl2br w:val="nil"/>
                    <w:tr2bl w:val="nil"/>
                  </w:tcBorders>
                  <w:noWrap/>
                  <w:vAlign w:val="center"/>
                </w:tcPr>
                <w:p w14:paraId="0998943B">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20EE1E8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10</w:t>
                  </w:r>
                </w:p>
              </w:tc>
              <w:tc>
                <w:tcPr>
                  <w:tcW w:w="266" w:type="pct"/>
                  <w:tcBorders>
                    <w:tl2br w:val="nil"/>
                    <w:tr2bl w:val="nil"/>
                  </w:tcBorders>
                  <w:noWrap/>
                  <w:vAlign w:val="center"/>
                </w:tcPr>
                <w:p w14:paraId="4609B11D">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-16</w:t>
                  </w:r>
                </w:p>
              </w:tc>
              <w:tc>
                <w:tcPr>
                  <w:tcW w:w="250" w:type="pct"/>
                  <w:tcBorders>
                    <w:tl2br w:val="nil"/>
                    <w:tr2bl w:val="nil"/>
                  </w:tcBorders>
                  <w:noWrap/>
                  <w:vAlign w:val="center"/>
                </w:tcPr>
                <w:p w14:paraId="64A77EA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550B0C9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1EDB389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84</w:t>
                  </w:r>
                </w:p>
              </w:tc>
              <w:tc>
                <w:tcPr>
                  <w:tcW w:w="276" w:type="pct"/>
                  <w:tcBorders>
                    <w:tl2br w:val="nil"/>
                    <w:tr2bl w:val="nil"/>
                  </w:tcBorders>
                  <w:noWrap/>
                  <w:vAlign w:val="center"/>
                </w:tcPr>
                <w:p w14:paraId="211D76F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64BB8A8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730F6F7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54.0</w:t>
                  </w:r>
                </w:p>
              </w:tc>
              <w:tc>
                <w:tcPr>
                  <w:tcW w:w="311" w:type="pct"/>
                  <w:tcBorders>
                    <w:tl2br w:val="nil"/>
                    <w:tr2bl w:val="nil"/>
                  </w:tcBorders>
                  <w:noWrap/>
                  <w:vAlign w:val="center"/>
                </w:tcPr>
                <w:p w14:paraId="1962C90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51DF9B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3" w:type="pct"/>
                  <w:tcBorders>
                    <w:tl2br w:val="nil"/>
                    <w:tr2bl w:val="nil"/>
                  </w:tcBorders>
                  <w:noWrap/>
                  <w:vAlign w:val="center"/>
                </w:tcPr>
                <w:p w14:paraId="620F8CD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12</w:t>
                  </w:r>
                </w:p>
              </w:tc>
              <w:tc>
                <w:tcPr>
                  <w:tcW w:w="432" w:type="pct"/>
                  <w:tcBorders>
                    <w:tl2br w:val="nil"/>
                    <w:tr2bl w:val="nil"/>
                  </w:tcBorders>
                  <w:noWrap/>
                  <w:vAlign w:val="center"/>
                </w:tcPr>
                <w:p w14:paraId="71DB508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5ECED1C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翻料机</w:t>
                  </w:r>
                </w:p>
              </w:tc>
              <w:tc>
                <w:tcPr>
                  <w:tcW w:w="256" w:type="pct"/>
                  <w:tcBorders>
                    <w:tl2br w:val="nil"/>
                    <w:tr2bl w:val="nil"/>
                  </w:tcBorders>
                  <w:noWrap/>
                  <w:vAlign w:val="center"/>
                </w:tcPr>
                <w:p w14:paraId="69FC0E3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0D33633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80/1</w:t>
                  </w:r>
                </w:p>
              </w:tc>
              <w:tc>
                <w:tcPr>
                  <w:tcW w:w="349" w:type="pct"/>
                  <w:tcBorders>
                    <w:tl2br w:val="nil"/>
                    <w:tr2bl w:val="nil"/>
                  </w:tcBorders>
                  <w:noWrap/>
                  <w:vAlign w:val="center"/>
                </w:tcPr>
                <w:p w14:paraId="3039439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87.8</w:t>
                  </w:r>
                </w:p>
              </w:tc>
              <w:tc>
                <w:tcPr>
                  <w:tcW w:w="458" w:type="pct"/>
                  <w:vMerge w:val="continue"/>
                  <w:tcBorders>
                    <w:tl2br w:val="nil"/>
                    <w:tr2bl w:val="nil"/>
                  </w:tcBorders>
                  <w:noWrap/>
                  <w:vAlign w:val="center"/>
                </w:tcPr>
                <w:p w14:paraId="22215306">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6E8D84D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9</w:t>
                  </w:r>
                </w:p>
              </w:tc>
              <w:tc>
                <w:tcPr>
                  <w:tcW w:w="266" w:type="pct"/>
                  <w:tcBorders>
                    <w:tl2br w:val="nil"/>
                    <w:tr2bl w:val="nil"/>
                  </w:tcBorders>
                  <w:noWrap/>
                  <w:vAlign w:val="center"/>
                </w:tcPr>
                <w:p w14:paraId="3C02695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-13</w:t>
                  </w:r>
                </w:p>
              </w:tc>
              <w:tc>
                <w:tcPr>
                  <w:tcW w:w="250" w:type="pct"/>
                  <w:tcBorders>
                    <w:tl2br w:val="nil"/>
                    <w:tr2bl w:val="nil"/>
                  </w:tcBorders>
                  <w:noWrap/>
                  <w:vAlign w:val="center"/>
                </w:tcPr>
                <w:p w14:paraId="611F90B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163A952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3E7D3D5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84</w:t>
                  </w:r>
                </w:p>
              </w:tc>
              <w:tc>
                <w:tcPr>
                  <w:tcW w:w="276" w:type="pct"/>
                  <w:tcBorders>
                    <w:tl2br w:val="nil"/>
                    <w:tr2bl w:val="nil"/>
                  </w:tcBorders>
                  <w:noWrap/>
                  <w:vAlign w:val="center"/>
                </w:tcPr>
                <w:p w14:paraId="57D6B38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52EE0BA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018BFFF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54.0</w:t>
                  </w:r>
                </w:p>
              </w:tc>
              <w:tc>
                <w:tcPr>
                  <w:tcW w:w="311" w:type="pct"/>
                  <w:tcBorders>
                    <w:tl2br w:val="nil"/>
                    <w:tr2bl w:val="nil"/>
                  </w:tcBorders>
                  <w:noWrap/>
                  <w:vAlign w:val="center"/>
                </w:tcPr>
                <w:p w14:paraId="2A7C710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3592E8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3" w:type="pct"/>
                  <w:tcBorders>
                    <w:tl2br w:val="nil"/>
                    <w:tr2bl w:val="nil"/>
                  </w:tcBorders>
                  <w:noWrap/>
                  <w:vAlign w:val="center"/>
                </w:tcPr>
                <w:p w14:paraId="3B5ADBB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13</w:t>
                  </w:r>
                </w:p>
              </w:tc>
              <w:tc>
                <w:tcPr>
                  <w:tcW w:w="432" w:type="pct"/>
                  <w:tcBorders>
                    <w:tl2br w:val="nil"/>
                    <w:tr2bl w:val="nil"/>
                  </w:tcBorders>
                  <w:noWrap/>
                  <w:vAlign w:val="center"/>
                </w:tcPr>
                <w:p w14:paraId="126F0B5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25A30C9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注塑机</w:t>
                  </w:r>
                </w:p>
              </w:tc>
              <w:tc>
                <w:tcPr>
                  <w:tcW w:w="256" w:type="pct"/>
                  <w:tcBorders>
                    <w:tl2br w:val="nil"/>
                    <w:tr2bl w:val="nil"/>
                  </w:tcBorders>
                  <w:noWrap/>
                  <w:vAlign w:val="center"/>
                </w:tcPr>
                <w:p w14:paraId="2D1EB46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366E0D5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70/1</w:t>
                  </w:r>
                </w:p>
              </w:tc>
              <w:tc>
                <w:tcPr>
                  <w:tcW w:w="349" w:type="pct"/>
                  <w:tcBorders>
                    <w:tl2br w:val="nil"/>
                    <w:tr2bl w:val="nil"/>
                  </w:tcBorders>
                  <w:noWrap/>
                  <w:vAlign w:val="center"/>
                </w:tcPr>
                <w:p w14:paraId="3AE3E04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77.8</w:t>
                  </w:r>
                </w:p>
              </w:tc>
              <w:tc>
                <w:tcPr>
                  <w:tcW w:w="458" w:type="pct"/>
                  <w:vMerge w:val="continue"/>
                  <w:tcBorders>
                    <w:tl2br w:val="nil"/>
                    <w:tr2bl w:val="nil"/>
                  </w:tcBorders>
                  <w:noWrap/>
                  <w:vAlign w:val="center"/>
                </w:tcPr>
                <w:p w14:paraId="16E6965B">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09F55B9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-14</w:t>
                  </w:r>
                </w:p>
              </w:tc>
              <w:tc>
                <w:tcPr>
                  <w:tcW w:w="266" w:type="pct"/>
                  <w:tcBorders>
                    <w:tl2br w:val="nil"/>
                    <w:tr2bl w:val="nil"/>
                  </w:tcBorders>
                  <w:noWrap/>
                  <w:vAlign w:val="center"/>
                </w:tcPr>
                <w:p w14:paraId="38763C1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w:t>
                  </w:r>
                </w:p>
              </w:tc>
              <w:tc>
                <w:tcPr>
                  <w:tcW w:w="250" w:type="pct"/>
                  <w:tcBorders>
                    <w:tl2br w:val="nil"/>
                    <w:tr2bl w:val="nil"/>
                  </w:tcBorders>
                  <w:noWrap/>
                  <w:vAlign w:val="center"/>
                </w:tcPr>
                <w:p w14:paraId="75BEE8BD">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662B4E2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6546B90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74</w:t>
                  </w:r>
                </w:p>
              </w:tc>
              <w:tc>
                <w:tcPr>
                  <w:tcW w:w="276" w:type="pct"/>
                  <w:tcBorders>
                    <w:tl2br w:val="nil"/>
                    <w:tr2bl w:val="nil"/>
                  </w:tcBorders>
                  <w:noWrap/>
                  <w:vAlign w:val="center"/>
                </w:tcPr>
                <w:p w14:paraId="275EF48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2492721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0F77257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44.0</w:t>
                  </w:r>
                </w:p>
              </w:tc>
              <w:tc>
                <w:tcPr>
                  <w:tcW w:w="311" w:type="pct"/>
                  <w:tcBorders>
                    <w:tl2br w:val="nil"/>
                    <w:tr2bl w:val="nil"/>
                  </w:tcBorders>
                  <w:noWrap/>
                  <w:vAlign w:val="center"/>
                </w:tcPr>
                <w:p w14:paraId="76C6CD3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647F29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3" w:type="pct"/>
                  <w:tcBorders>
                    <w:tl2br w:val="nil"/>
                    <w:tr2bl w:val="nil"/>
                  </w:tcBorders>
                  <w:noWrap/>
                  <w:vAlign w:val="center"/>
                </w:tcPr>
                <w:p w14:paraId="2B91917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14</w:t>
                  </w:r>
                </w:p>
              </w:tc>
              <w:tc>
                <w:tcPr>
                  <w:tcW w:w="432" w:type="pct"/>
                  <w:tcBorders>
                    <w:tl2br w:val="nil"/>
                    <w:tr2bl w:val="nil"/>
                  </w:tcBorders>
                  <w:noWrap/>
                  <w:vAlign w:val="center"/>
                </w:tcPr>
                <w:p w14:paraId="68644A7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43AE690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注塑机</w:t>
                  </w:r>
                </w:p>
              </w:tc>
              <w:tc>
                <w:tcPr>
                  <w:tcW w:w="256" w:type="pct"/>
                  <w:tcBorders>
                    <w:tl2br w:val="nil"/>
                    <w:tr2bl w:val="nil"/>
                  </w:tcBorders>
                  <w:noWrap/>
                  <w:vAlign w:val="center"/>
                </w:tcPr>
                <w:p w14:paraId="4F0A93B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2FAD146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70/1</w:t>
                  </w:r>
                </w:p>
              </w:tc>
              <w:tc>
                <w:tcPr>
                  <w:tcW w:w="349" w:type="pct"/>
                  <w:tcBorders>
                    <w:tl2br w:val="nil"/>
                    <w:tr2bl w:val="nil"/>
                  </w:tcBorders>
                  <w:noWrap/>
                  <w:vAlign w:val="center"/>
                </w:tcPr>
                <w:p w14:paraId="7C191A1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77.8</w:t>
                  </w:r>
                </w:p>
              </w:tc>
              <w:tc>
                <w:tcPr>
                  <w:tcW w:w="458" w:type="pct"/>
                  <w:vMerge w:val="continue"/>
                  <w:tcBorders>
                    <w:tl2br w:val="nil"/>
                    <w:tr2bl w:val="nil"/>
                  </w:tcBorders>
                  <w:noWrap/>
                  <w:vAlign w:val="center"/>
                </w:tcPr>
                <w:p w14:paraId="6A181C93">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2B97D95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c>
                <w:tcPr>
                  <w:tcW w:w="266" w:type="pct"/>
                  <w:tcBorders>
                    <w:tl2br w:val="nil"/>
                    <w:tr2bl w:val="nil"/>
                  </w:tcBorders>
                  <w:noWrap/>
                  <w:vAlign w:val="center"/>
                </w:tcPr>
                <w:p w14:paraId="404AF7C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-9</w:t>
                  </w:r>
                </w:p>
              </w:tc>
              <w:tc>
                <w:tcPr>
                  <w:tcW w:w="250" w:type="pct"/>
                  <w:tcBorders>
                    <w:tl2br w:val="nil"/>
                    <w:tr2bl w:val="nil"/>
                  </w:tcBorders>
                  <w:noWrap/>
                  <w:vAlign w:val="center"/>
                </w:tcPr>
                <w:p w14:paraId="64284C4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3823631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6707C2C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74</w:t>
                  </w:r>
                </w:p>
              </w:tc>
              <w:tc>
                <w:tcPr>
                  <w:tcW w:w="276" w:type="pct"/>
                  <w:tcBorders>
                    <w:tl2br w:val="nil"/>
                    <w:tr2bl w:val="nil"/>
                  </w:tcBorders>
                  <w:noWrap/>
                  <w:vAlign w:val="center"/>
                </w:tcPr>
                <w:p w14:paraId="22A84B8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2D57415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26AF552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44.0</w:t>
                  </w:r>
                </w:p>
              </w:tc>
              <w:tc>
                <w:tcPr>
                  <w:tcW w:w="311" w:type="pct"/>
                  <w:tcBorders>
                    <w:tl2br w:val="nil"/>
                    <w:tr2bl w:val="nil"/>
                  </w:tcBorders>
                  <w:noWrap/>
                  <w:vAlign w:val="center"/>
                </w:tcPr>
                <w:p w14:paraId="72A38BD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6B61A4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3" w:type="pct"/>
                  <w:tcBorders>
                    <w:tl2br w:val="nil"/>
                    <w:tr2bl w:val="nil"/>
                  </w:tcBorders>
                  <w:noWrap/>
                  <w:vAlign w:val="center"/>
                </w:tcPr>
                <w:p w14:paraId="135DBB2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15</w:t>
                  </w:r>
                </w:p>
              </w:tc>
              <w:tc>
                <w:tcPr>
                  <w:tcW w:w="432" w:type="pct"/>
                  <w:tcBorders>
                    <w:tl2br w:val="nil"/>
                    <w:tr2bl w:val="nil"/>
                  </w:tcBorders>
                  <w:noWrap/>
                  <w:vAlign w:val="center"/>
                </w:tcPr>
                <w:p w14:paraId="12C6033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1A8F283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注塑机</w:t>
                  </w:r>
                </w:p>
              </w:tc>
              <w:tc>
                <w:tcPr>
                  <w:tcW w:w="256" w:type="pct"/>
                  <w:tcBorders>
                    <w:tl2br w:val="nil"/>
                    <w:tr2bl w:val="nil"/>
                  </w:tcBorders>
                  <w:noWrap/>
                  <w:vAlign w:val="center"/>
                </w:tcPr>
                <w:p w14:paraId="276E5E1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354C8AD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70/1</w:t>
                  </w:r>
                </w:p>
              </w:tc>
              <w:tc>
                <w:tcPr>
                  <w:tcW w:w="349" w:type="pct"/>
                  <w:tcBorders>
                    <w:tl2br w:val="nil"/>
                    <w:tr2bl w:val="nil"/>
                  </w:tcBorders>
                  <w:noWrap/>
                  <w:vAlign w:val="center"/>
                </w:tcPr>
                <w:p w14:paraId="52C7619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77.8</w:t>
                  </w:r>
                </w:p>
              </w:tc>
              <w:tc>
                <w:tcPr>
                  <w:tcW w:w="458" w:type="pct"/>
                  <w:vMerge w:val="continue"/>
                  <w:tcBorders>
                    <w:tl2br w:val="nil"/>
                    <w:tr2bl w:val="nil"/>
                  </w:tcBorders>
                  <w:noWrap/>
                  <w:vAlign w:val="center"/>
                </w:tcPr>
                <w:p w14:paraId="407B3410">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1132C47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-5</w:t>
                  </w:r>
                </w:p>
              </w:tc>
              <w:tc>
                <w:tcPr>
                  <w:tcW w:w="266" w:type="pct"/>
                  <w:tcBorders>
                    <w:tl2br w:val="nil"/>
                    <w:tr2bl w:val="nil"/>
                  </w:tcBorders>
                  <w:noWrap/>
                  <w:vAlign w:val="center"/>
                </w:tcPr>
                <w:p w14:paraId="531D67A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w:t>
                  </w:r>
                </w:p>
              </w:tc>
              <w:tc>
                <w:tcPr>
                  <w:tcW w:w="250" w:type="pct"/>
                  <w:tcBorders>
                    <w:tl2br w:val="nil"/>
                    <w:tr2bl w:val="nil"/>
                  </w:tcBorders>
                  <w:noWrap/>
                  <w:vAlign w:val="center"/>
                </w:tcPr>
                <w:p w14:paraId="39A79DB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79B487B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719316A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74</w:t>
                  </w:r>
                </w:p>
              </w:tc>
              <w:tc>
                <w:tcPr>
                  <w:tcW w:w="276" w:type="pct"/>
                  <w:tcBorders>
                    <w:tl2br w:val="nil"/>
                    <w:tr2bl w:val="nil"/>
                  </w:tcBorders>
                  <w:noWrap/>
                  <w:vAlign w:val="center"/>
                </w:tcPr>
                <w:p w14:paraId="16624F1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7CF2A57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509833A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44.0</w:t>
                  </w:r>
                </w:p>
              </w:tc>
              <w:tc>
                <w:tcPr>
                  <w:tcW w:w="311" w:type="pct"/>
                  <w:tcBorders>
                    <w:tl2br w:val="nil"/>
                    <w:tr2bl w:val="nil"/>
                  </w:tcBorders>
                  <w:noWrap/>
                  <w:vAlign w:val="center"/>
                </w:tcPr>
                <w:p w14:paraId="3F74874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2A2A42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3" w:type="pct"/>
                  <w:tcBorders>
                    <w:tl2br w:val="nil"/>
                    <w:tr2bl w:val="nil"/>
                  </w:tcBorders>
                  <w:noWrap/>
                  <w:vAlign w:val="center"/>
                </w:tcPr>
                <w:p w14:paraId="7843DE2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16</w:t>
                  </w:r>
                </w:p>
              </w:tc>
              <w:tc>
                <w:tcPr>
                  <w:tcW w:w="432" w:type="pct"/>
                  <w:tcBorders>
                    <w:tl2br w:val="nil"/>
                    <w:tr2bl w:val="nil"/>
                  </w:tcBorders>
                  <w:noWrap/>
                  <w:vAlign w:val="center"/>
                </w:tcPr>
                <w:p w14:paraId="68963C3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4149C29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注塑机</w:t>
                  </w:r>
                </w:p>
              </w:tc>
              <w:tc>
                <w:tcPr>
                  <w:tcW w:w="256" w:type="pct"/>
                  <w:tcBorders>
                    <w:tl2br w:val="nil"/>
                    <w:tr2bl w:val="nil"/>
                  </w:tcBorders>
                  <w:noWrap/>
                  <w:vAlign w:val="center"/>
                </w:tcPr>
                <w:p w14:paraId="148A0FF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5610D3B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70/1</w:t>
                  </w:r>
                </w:p>
              </w:tc>
              <w:tc>
                <w:tcPr>
                  <w:tcW w:w="349" w:type="pct"/>
                  <w:tcBorders>
                    <w:tl2br w:val="nil"/>
                    <w:tr2bl w:val="nil"/>
                  </w:tcBorders>
                  <w:noWrap/>
                  <w:vAlign w:val="center"/>
                </w:tcPr>
                <w:p w14:paraId="6C77BE3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77.8</w:t>
                  </w:r>
                </w:p>
              </w:tc>
              <w:tc>
                <w:tcPr>
                  <w:tcW w:w="458" w:type="pct"/>
                  <w:vMerge w:val="continue"/>
                  <w:tcBorders>
                    <w:tl2br w:val="nil"/>
                    <w:tr2bl w:val="nil"/>
                  </w:tcBorders>
                  <w:noWrap/>
                  <w:vAlign w:val="center"/>
                </w:tcPr>
                <w:p w14:paraId="003375DB">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628091B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w:t>
                  </w:r>
                </w:p>
              </w:tc>
              <w:tc>
                <w:tcPr>
                  <w:tcW w:w="266" w:type="pct"/>
                  <w:tcBorders>
                    <w:tl2br w:val="nil"/>
                    <w:tr2bl w:val="nil"/>
                  </w:tcBorders>
                  <w:noWrap/>
                  <w:vAlign w:val="center"/>
                </w:tcPr>
                <w:p w14:paraId="74D0F1E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-5</w:t>
                  </w:r>
                </w:p>
              </w:tc>
              <w:tc>
                <w:tcPr>
                  <w:tcW w:w="250" w:type="pct"/>
                  <w:tcBorders>
                    <w:tl2br w:val="nil"/>
                    <w:tr2bl w:val="nil"/>
                  </w:tcBorders>
                  <w:noWrap/>
                  <w:vAlign w:val="center"/>
                </w:tcPr>
                <w:p w14:paraId="1A17FE1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72A26E0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329EB5A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74</w:t>
                  </w:r>
                </w:p>
              </w:tc>
              <w:tc>
                <w:tcPr>
                  <w:tcW w:w="276" w:type="pct"/>
                  <w:tcBorders>
                    <w:tl2br w:val="nil"/>
                    <w:tr2bl w:val="nil"/>
                  </w:tcBorders>
                  <w:noWrap/>
                  <w:vAlign w:val="center"/>
                </w:tcPr>
                <w:p w14:paraId="370F0DC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2DAD004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57068EA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44.0</w:t>
                  </w:r>
                </w:p>
              </w:tc>
              <w:tc>
                <w:tcPr>
                  <w:tcW w:w="311" w:type="pct"/>
                  <w:tcBorders>
                    <w:tl2br w:val="nil"/>
                    <w:tr2bl w:val="nil"/>
                  </w:tcBorders>
                  <w:noWrap/>
                  <w:vAlign w:val="center"/>
                </w:tcPr>
                <w:p w14:paraId="397783C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34B6E4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3" w:type="pct"/>
                  <w:tcBorders>
                    <w:tl2br w:val="nil"/>
                    <w:tr2bl w:val="nil"/>
                  </w:tcBorders>
                  <w:noWrap/>
                  <w:vAlign w:val="center"/>
                </w:tcPr>
                <w:p w14:paraId="74C7AAE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17</w:t>
                  </w:r>
                </w:p>
              </w:tc>
              <w:tc>
                <w:tcPr>
                  <w:tcW w:w="432" w:type="pct"/>
                  <w:tcBorders>
                    <w:tl2br w:val="nil"/>
                    <w:tr2bl w:val="nil"/>
                  </w:tcBorders>
                  <w:noWrap/>
                  <w:vAlign w:val="center"/>
                </w:tcPr>
                <w:p w14:paraId="094DAE9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2501F77D">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混料机</w:t>
                  </w:r>
                </w:p>
              </w:tc>
              <w:tc>
                <w:tcPr>
                  <w:tcW w:w="256" w:type="pct"/>
                  <w:tcBorders>
                    <w:tl2br w:val="nil"/>
                    <w:tr2bl w:val="nil"/>
                  </w:tcBorders>
                  <w:noWrap/>
                  <w:vAlign w:val="center"/>
                </w:tcPr>
                <w:p w14:paraId="38578F9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2B1BF25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85/1</w:t>
                  </w:r>
                </w:p>
              </w:tc>
              <w:tc>
                <w:tcPr>
                  <w:tcW w:w="349" w:type="pct"/>
                  <w:tcBorders>
                    <w:tl2br w:val="nil"/>
                    <w:tr2bl w:val="nil"/>
                  </w:tcBorders>
                  <w:noWrap/>
                  <w:vAlign w:val="center"/>
                </w:tcPr>
                <w:p w14:paraId="7CF68C2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92.8</w:t>
                  </w:r>
                </w:p>
              </w:tc>
              <w:tc>
                <w:tcPr>
                  <w:tcW w:w="458" w:type="pct"/>
                  <w:vMerge w:val="continue"/>
                  <w:tcBorders>
                    <w:tl2br w:val="nil"/>
                    <w:tr2bl w:val="nil"/>
                  </w:tcBorders>
                  <w:noWrap/>
                  <w:vAlign w:val="center"/>
                </w:tcPr>
                <w:p w14:paraId="1AF93928">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4A0C385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w:t>
                  </w:r>
                </w:p>
              </w:tc>
              <w:tc>
                <w:tcPr>
                  <w:tcW w:w="266" w:type="pct"/>
                  <w:tcBorders>
                    <w:tl2br w:val="nil"/>
                    <w:tr2bl w:val="nil"/>
                  </w:tcBorders>
                  <w:noWrap/>
                  <w:vAlign w:val="center"/>
                </w:tcPr>
                <w:p w14:paraId="53D356E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-16</w:t>
                  </w:r>
                </w:p>
              </w:tc>
              <w:tc>
                <w:tcPr>
                  <w:tcW w:w="250" w:type="pct"/>
                  <w:tcBorders>
                    <w:tl2br w:val="nil"/>
                    <w:tr2bl w:val="nil"/>
                  </w:tcBorders>
                  <w:noWrap/>
                  <w:vAlign w:val="center"/>
                </w:tcPr>
                <w:p w14:paraId="50D62B8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26AA367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791E316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89</w:t>
                  </w:r>
                </w:p>
              </w:tc>
              <w:tc>
                <w:tcPr>
                  <w:tcW w:w="276" w:type="pct"/>
                  <w:tcBorders>
                    <w:tl2br w:val="nil"/>
                    <w:tr2bl w:val="nil"/>
                  </w:tcBorders>
                  <w:noWrap/>
                  <w:vAlign w:val="center"/>
                </w:tcPr>
                <w:p w14:paraId="2BB19AC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54BABCC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4986466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59.0</w:t>
                  </w:r>
                </w:p>
              </w:tc>
              <w:tc>
                <w:tcPr>
                  <w:tcW w:w="311" w:type="pct"/>
                  <w:tcBorders>
                    <w:tl2br w:val="nil"/>
                    <w:tr2bl w:val="nil"/>
                  </w:tcBorders>
                  <w:noWrap/>
                  <w:vAlign w:val="center"/>
                </w:tcPr>
                <w:p w14:paraId="2806963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5931B6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3" w:type="pct"/>
                  <w:tcBorders>
                    <w:tl2br w:val="nil"/>
                    <w:tr2bl w:val="nil"/>
                  </w:tcBorders>
                  <w:noWrap/>
                  <w:vAlign w:val="center"/>
                </w:tcPr>
                <w:p w14:paraId="28F13DE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18</w:t>
                  </w:r>
                </w:p>
              </w:tc>
              <w:tc>
                <w:tcPr>
                  <w:tcW w:w="432" w:type="pct"/>
                  <w:tcBorders>
                    <w:tl2br w:val="nil"/>
                    <w:tr2bl w:val="nil"/>
                  </w:tcBorders>
                  <w:noWrap/>
                  <w:vAlign w:val="center"/>
                </w:tcPr>
                <w:p w14:paraId="3AA6B60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生产车间</w:t>
                  </w:r>
                </w:p>
              </w:tc>
              <w:tc>
                <w:tcPr>
                  <w:tcW w:w="336" w:type="pct"/>
                  <w:tcBorders>
                    <w:tl2br w:val="nil"/>
                    <w:tr2bl w:val="nil"/>
                  </w:tcBorders>
                  <w:noWrap/>
                  <w:vAlign w:val="center"/>
                </w:tcPr>
                <w:p w14:paraId="2D81DF5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混料机</w:t>
                  </w:r>
                </w:p>
              </w:tc>
              <w:tc>
                <w:tcPr>
                  <w:tcW w:w="256" w:type="pct"/>
                  <w:tcBorders>
                    <w:tl2br w:val="nil"/>
                    <w:tr2bl w:val="nil"/>
                  </w:tcBorders>
                  <w:noWrap/>
                  <w:vAlign w:val="center"/>
                </w:tcPr>
                <w:p w14:paraId="08B48D8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点源</w:t>
                  </w:r>
                </w:p>
              </w:tc>
              <w:tc>
                <w:tcPr>
                  <w:tcW w:w="432" w:type="pct"/>
                  <w:tcBorders>
                    <w:tl2br w:val="nil"/>
                    <w:tr2bl w:val="nil"/>
                  </w:tcBorders>
                  <w:noWrap/>
                  <w:vAlign w:val="center"/>
                </w:tcPr>
                <w:p w14:paraId="723675A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85/1</w:t>
                  </w:r>
                </w:p>
              </w:tc>
              <w:tc>
                <w:tcPr>
                  <w:tcW w:w="349" w:type="pct"/>
                  <w:tcBorders>
                    <w:tl2br w:val="nil"/>
                    <w:tr2bl w:val="nil"/>
                  </w:tcBorders>
                  <w:noWrap/>
                  <w:vAlign w:val="center"/>
                </w:tcPr>
                <w:p w14:paraId="72E0525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92.8</w:t>
                  </w:r>
                </w:p>
              </w:tc>
              <w:tc>
                <w:tcPr>
                  <w:tcW w:w="458" w:type="pct"/>
                  <w:vMerge w:val="continue"/>
                  <w:tcBorders>
                    <w:tl2br w:val="nil"/>
                    <w:tr2bl w:val="nil"/>
                  </w:tcBorders>
                  <w:noWrap/>
                  <w:vAlign w:val="center"/>
                </w:tcPr>
                <w:p w14:paraId="4D56266C">
                  <w:pPr>
                    <w:adjustRightInd w:val="0"/>
                    <w:snapToGrid w:val="0"/>
                    <w:jc w:val="center"/>
                    <w:rPr>
                      <w:rFonts w:hint="eastAsia" w:hAnsi="宋体"/>
                      <w:color w:val="000000" w:themeColor="text1"/>
                      <w:szCs w:val="21"/>
                      <w:highlight w:val="none"/>
                      <w14:textFill>
                        <w14:solidFill>
                          <w14:schemeClr w14:val="tx1"/>
                        </w14:solidFill>
                      </w14:textFill>
                    </w:rPr>
                  </w:pPr>
                </w:p>
              </w:tc>
              <w:tc>
                <w:tcPr>
                  <w:tcW w:w="248" w:type="pct"/>
                  <w:tcBorders>
                    <w:tl2br w:val="nil"/>
                    <w:tr2bl w:val="nil"/>
                  </w:tcBorders>
                  <w:noWrap/>
                  <w:vAlign w:val="center"/>
                </w:tcPr>
                <w:p w14:paraId="66B497B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w:t>
                  </w:r>
                </w:p>
              </w:tc>
              <w:tc>
                <w:tcPr>
                  <w:tcW w:w="266" w:type="pct"/>
                  <w:tcBorders>
                    <w:tl2br w:val="nil"/>
                    <w:tr2bl w:val="nil"/>
                  </w:tcBorders>
                  <w:noWrap/>
                  <w:vAlign w:val="center"/>
                </w:tcPr>
                <w:p w14:paraId="5FD81A4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-12</w:t>
                  </w:r>
                </w:p>
              </w:tc>
              <w:tc>
                <w:tcPr>
                  <w:tcW w:w="250" w:type="pct"/>
                  <w:tcBorders>
                    <w:tl2br w:val="nil"/>
                    <w:tr2bl w:val="nil"/>
                  </w:tcBorders>
                  <w:noWrap/>
                  <w:vAlign w:val="center"/>
                </w:tcPr>
                <w:p w14:paraId="196F72C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w:t>
                  </w:r>
                </w:p>
              </w:tc>
              <w:tc>
                <w:tcPr>
                  <w:tcW w:w="287" w:type="pct"/>
                  <w:tcBorders>
                    <w:tl2br w:val="nil"/>
                    <w:tr2bl w:val="nil"/>
                  </w:tcBorders>
                  <w:noWrap/>
                  <w:vAlign w:val="center"/>
                </w:tcPr>
                <w:p w14:paraId="2EEE949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23.8</w:t>
                  </w:r>
                </w:p>
              </w:tc>
              <w:tc>
                <w:tcPr>
                  <w:tcW w:w="276" w:type="pct"/>
                  <w:tcBorders>
                    <w:tl2br w:val="nil"/>
                    <w:tr2bl w:val="nil"/>
                  </w:tcBorders>
                  <w:noWrap/>
                  <w:vAlign w:val="center"/>
                </w:tcPr>
                <w:p w14:paraId="1724718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89</w:t>
                  </w:r>
                </w:p>
              </w:tc>
              <w:tc>
                <w:tcPr>
                  <w:tcW w:w="276" w:type="pct"/>
                  <w:tcBorders>
                    <w:tl2br w:val="nil"/>
                    <w:tr2bl w:val="nil"/>
                  </w:tcBorders>
                  <w:noWrap/>
                  <w:vAlign w:val="center"/>
                </w:tcPr>
                <w:p w14:paraId="7C222F8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稳定声源</w:t>
                  </w:r>
                </w:p>
              </w:tc>
              <w:tc>
                <w:tcPr>
                  <w:tcW w:w="336" w:type="pct"/>
                  <w:tcBorders>
                    <w:tl2br w:val="nil"/>
                    <w:tr2bl w:val="nil"/>
                  </w:tcBorders>
                  <w:noWrap/>
                  <w:vAlign w:val="center"/>
                </w:tcPr>
                <w:p w14:paraId="20A74F8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w:t>
                  </w:r>
                </w:p>
              </w:tc>
              <w:tc>
                <w:tcPr>
                  <w:tcW w:w="306" w:type="pct"/>
                  <w:tcBorders>
                    <w:tl2br w:val="nil"/>
                    <w:tr2bl w:val="nil"/>
                  </w:tcBorders>
                  <w:noWrap/>
                  <w:vAlign w:val="center"/>
                </w:tcPr>
                <w:p w14:paraId="578321A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59.0</w:t>
                  </w:r>
                </w:p>
              </w:tc>
              <w:tc>
                <w:tcPr>
                  <w:tcW w:w="311" w:type="pct"/>
                  <w:tcBorders>
                    <w:tl2br w:val="nil"/>
                    <w:tr2bl w:val="nil"/>
                  </w:tcBorders>
                  <w:noWrap/>
                  <w:vAlign w:val="center"/>
                </w:tcPr>
                <w:p w14:paraId="2C810B7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r>
            <w:tr w14:paraId="4052F7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000" w:type="pct"/>
                  <w:gridSpan w:val="16"/>
                  <w:tcBorders>
                    <w:tl2br w:val="nil"/>
                    <w:tr2bl w:val="nil"/>
                  </w:tcBorders>
                  <w:noWrap/>
                  <w:vAlign w:val="center"/>
                </w:tcPr>
                <w:p w14:paraId="614916F6">
                  <w:pPr>
                    <w:adjustRightInd w:val="0"/>
                    <w:snapToGrid w:val="0"/>
                    <w:jc w:val="both"/>
                    <w:rPr>
                      <w:rFonts w:hint="eastAsia" w:hAnsi="宋体"/>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注：本评价以本项目厂界西南角（坐标119.174173°E，26.155650°N）为坐标原点。</w:t>
                  </w:r>
                </w:p>
              </w:tc>
            </w:tr>
          </w:tbl>
          <w:p w14:paraId="0BA3A097">
            <w:pPr>
              <w:pStyle w:val="88"/>
              <w:ind w:firstLine="482"/>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表4.2-1</w:t>
            </w:r>
            <w:r>
              <w:rPr>
                <w:rFonts w:hint="eastAsia"/>
                <w:b/>
                <w:bCs/>
                <w:color w:val="000000" w:themeColor="text1"/>
                <w:highlight w:val="none"/>
                <w:lang w:val="en-US" w:eastAsia="zh-CN"/>
                <w14:textFill>
                  <w14:solidFill>
                    <w14:schemeClr w14:val="tx1"/>
                  </w14:solidFill>
                </w14:textFill>
              </w:rPr>
              <w:t>1</w:t>
            </w:r>
            <w:r>
              <w:rPr>
                <w:rFonts w:hint="eastAsia"/>
                <w:b/>
                <w:bCs/>
                <w:color w:val="000000" w:themeColor="text1"/>
                <w:highlight w:val="none"/>
                <w14:textFill>
                  <w14:solidFill>
                    <w14:schemeClr w14:val="tx1"/>
                  </w14:solidFill>
                </w14:textFill>
              </w:rPr>
              <w:t xml:space="preserve"> 项目噪声源强调查清单(室外声源)</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35"/>
              <w:gridCol w:w="1644"/>
              <w:gridCol w:w="909"/>
              <w:gridCol w:w="1416"/>
              <w:gridCol w:w="1416"/>
              <w:gridCol w:w="1184"/>
              <w:gridCol w:w="2726"/>
              <w:gridCol w:w="1689"/>
              <w:gridCol w:w="1627"/>
            </w:tblGrid>
            <w:tr w14:paraId="46DDA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9" w:type="pct"/>
                  <w:vMerge w:val="restart"/>
                  <w:tcBorders>
                    <w:tl2br w:val="nil"/>
                    <w:tr2bl w:val="nil"/>
                  </w:tcBorders>
                  <w:vAlign w:val="center"/>
                </w:tcPr>
                <w:p w14:paraId="77F39BD8">
                  <w:pPr>
                    <w:pStyle w:val="31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序号</w:t>
                  </w:r>
                </w:p>
              </w:tc>
              <w:tc>
                <w:tcPr>
                  <w:tcW w:w="602" w:type="pct"/>
                  <w:vMerge w:val="restart"/>
                  <w:tcBorders>
                    <w:tl2br w:val="nil"/>
                    <w:tr2bl w:val="nil"/>
                  </w:tcBorders>
                  <w:vAlign w:val="center"/>
                </w:tcPr>
                <w:p w14:paraId="11AF94C0">
                  <w:pPr>
                    <w:pStyle w:val="31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声源名称</w:t>
                  </w:r>
                </w:p>
              </w:tc>
              <w:tc>
                <w:tcPr>
                  <w:tcW w:w="333" w:type="pct"/>
                  <w:vMerge w:val="restart"/>
                  <w:tcBorders>
                    <w:tl2br w:val="nil"/>
                    <w:tr2bl w:val="nil"/>
                  </w:tcBorders>
                  <w:vAlign w:val="center"/>
                </w:tcPr>
                <w:p w14:paraId="4CD4858F">
                  <w:pPr>
                    <w:pStyle w:val="31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数量</w:t>
                  </w:r>
                </w:p>
              </w:tc>
              <w:tc>
                <w:tcPr>
                  <w:tcW w:w="1472" w:type="pct"/>
                  <w:gridSpan w:val="3"/>
                  <w:tcBorders>
                    <w:tl2br w:val="nil"/>
                    <w:tr2bl w:val="nil"/>
                  </w:tcBorders>
                  <w:vAlign w:val="center"/>
                </w:tcPr>
                <w:p w14:paraId="20AEE0F2">
                  <w:pPr>
                    <w:pStyle w:val="310"/>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空间相对位置/m</w:t>
                  </w:r>
                </w:p>
              </w:tc>
              <w:tc>
                <w:tcPr>
                  <w:tcW w:w="999" w:type="pct"/>
                  <w:tcBorders>
                    <w:tl2br w:val="nil"/>
                    <w:tr2bl w:val="nil"/>
                  </w:tcBorders>
                  <w:vAlign w:val="center"/>
                </w:tcPr>
                <w:p w14:paraId="1E947A31">
                  <w:pPr>
                    <w:pStyle w:val="31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声源源强</w:t>
                  </w:r>
                </w:p>
              </w:tc>
              <w:tc>
                <w:tcPr>
                  <w:tcW w:w="619" w:type="pct"/>
                  <w:vMerge w:val="restart"/>
                  <w:tcBorders>
                    <w:tl2br w:val="nil"/>
                    <w:tr2bl w:val="nil"/>
                  </w:tcBorders>
                  <w:vAlign w:val="center"/>
                </w:tcPr>
                <w:p w14:paraId="5FCFA11D">
                  <w:pPr>
                    <w:pStyle w:val="31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声源控制措施</w:t>
                  </w:r>
                </w:p>
              </w:tc>
              <w:tc>
                <w:tcPr>
                  <w:tcW w:w="592" w:type="pct"/>
                  <w:vMerge w:val="restart"/>
                  <w:tcBorders>
                    <w:tl2br w:val="nil"/>
                    <w:tr2bl w:val="nil"/>
                  </w:tcBorders>
                  <w:vAlign w:val="center"/>
                </w:tcPr>
                <w:p w14:paraId="0F6C1430">
                  <w:pPr>
                    <w:pStyle w:val="31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运行时段</w:t>
                  </w:r>
                </w:p>
              </w:tc>
            </w:tr>
            <w:tr w14:paraId="3C490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9" w:type="pct"/>
                  <w:vMerge w:val="continue"/>
                  <w:tcBorders>
                    <w:tl2br w:val="nil"/>
                    <w:tr2bl w:val="nil"/>
                  </w:tcBorders>
                  <w:vAlign w:val="center"/>
                </w:tcPr>
                <w:p w14:paraId="7F8A1965">
                  <w:pPr>
                    <w:pStyle w:val="310"/>
                    <w:rPr>
                      <w:color w:val="000000" w:themeColor="text1"/>
                      <w:szCs w:val="21"/>
                      <w:highlight w:val="none"/>
                      <w14:textFill>
                        <w14:solidFill>
                          <w14:schemeClr w14:val="tx1"/>
                        </w14:solidFill>
                      </w14:textFill>
                    </w:rPr>
                  </w:pPr>
                </w:p>
              </w:tc>
              <w:tc>
                <w:tcPr>
                  <w:tcW w:w="602" w:type="pct"/>
                  <w:vMerge w:val="continue"/>
                  <w:tcBorders>
                    <w:tl2br w:val="nil"/>
                    <w:tr2bl w:val="nil"/>
                  </w:tcBorders>
                  <w:vAlign w:val="center"/>
                </w:tcPr>
                <w:p w14:paraId="223B7737">
                  <w:pPr>
                    <w:pStyle w:val="310"/>
                    <w:rPr>
                      <w:color w:val="000000" w:themeColor="text1"/>
                      <w:szCs w:val="21"/>
                      <w:highlight w:val="none"/>
                      <w14:textFill>
                        <w14:solidFill>
                          <w14:schemeClr w14:val="tx1"/>
                        </w14:solidFill>
                      </w14:textFill>
                    </w:rPr>
                  </w:pPr>
                </w:p>
              </w:tc>
              <w:tc>
                <w:tcPr>
                  <w:tcW w:w="333" w:type="pct"/>
                  <w:vMerge w:val="continue"/>
                  <w:tcBorders>
                    <w:tl2br w:val="nil"/>
                    <w:tr2bl w:val="nil"/>
                  </w:tcBorders>
                  <w:vAlign w:val="center"/>
                </w:tcPr>
                <w:p w14:paraId="29795960">
                  <w:pPr>
                    <w:pStyle w:val="310"/>
                    <w:rPr>
                      <w:i/>
                      <w:iCs/>
                      <w:color w:val="000000" w:themeColor="text1"/>
                      <w:szCs w:val="21"/>
                      <w:highlight w:val="none"/>
                      <w14:textFill>
                        <w14:solidFill>
                          <w14:schemeClr w14:val="tx1"/>
                        </w14:solidFill>
                      </w14:textFill>
                    </w:rPr>
                  </w:pPr>
                </w:p>
              </w:tc>
              <w:tc>
                <w:tcPr>
                  <w:tcW w:w="519" w:type="pct"/>
                  <w:tcBorders>
                    <w:tl2br w:val="nil"/>
                    <w:tr2bl w:val="nil"/>
                  </w:tcBorders>
                  <w:vAlign w:val="center"/>
                </w:tcPr>
                <w:p w14:paraId="369DEEDB">
                  <w:pPr>
                    <w:pStyle w:val="310"/>
                    <w:rPr>
                      <w:color w:val="000000" w:themeColor="text1"/>
                      <w:szCs w:val="21"/>
                      <w:highlight w:val="none"/>
                      <w14:textFill>
                        <w14:solidFill>
                          <w14:schemeClr w14:val="tx1"/>
                        </w14:solidFill>
                      </w14:textFill>
                    </w:rPr>
                  </w:pPr>
                  <w:r>
                    <w:rPr>
                      <w:rFonts w:hint="eastAsia"/>
                      <w:i/>
                      <w:iCs/>
                      <w:color w:val="000000" w:themeColor="text1"/>
                      <w:szCs w:val="21"/>
                      <w:highlight w:val="none"/>
                      <w14:textFill>
                        <w14:solidFill>
                          <w14:schemeClr w14:val="tx1"/>
                        </w14:solidFill>
                      </w14:textFill>
                    </w:rPr>
                    <w:t>X</w:t>
                  </w:r>
                </w:p>
              </w:tc>
              <w:tc>
                <w:tcPr>
                  <w:tcW w:w="519" w:type="pct"/>
                  <w:tcBorders>
                    <w:tl2br w:val="nil"/>
                    <w:tr2bl w:val="nil"/>
                  </w:tcBorders>
                  <w:vAlign w:val="center"/>
                </w:tcPr>
                <w:p w14:paraId="2A797FEB">
                  <w:pPr>
                    <w:pStyle w:val="310"/>
                    <w:rPr>
                      <w:color w:val="000000" w:themeColor="text1"/>
                      <w:szCs w:val="21"/>
                      <w:highlight w:val="none"/>
                      <w14:textFill>
                        <w14:solidFill>
                          <w14:schemeClr w14:val="tx1"/>
                        </w14:solidFill>
                      </w14:textFill>
                    </w:rPr>
                  </w:pPr>
                  <w:r>
                    <w:rPr>
                      <w:rFonts w:hint="eastAsia"/>
                      <w:i/>
                      <w:iCs/>
                      <w:color w:val="000000" w:themeColor="text1"/>
                      <w:szCs w:val="21"/>
                      <w:highlight w:val="none"/>
                      <w14:textFill>
                        <w14:solidFill>
                          <w14:schemeClr w14:val="tx1"/>
                        </w14:solidFill>
                      </w14:textFill>
                    </w:rPr>
                    <w:t>Y</w:t>
                  </w:r>
                </w:p>
              </w:tc>
              <w:tc>
                <w:tcPr>
                  <w:tcW w:w="433" w:type="pct"/>
                  <w:tcBorders>
                    <w:tl2br w:val="nil"/>
                    <w:tr2bl w:val="nil"/>
                  </w:tcBorders>
                  <w:vAlign w:val="center"/>
                </w:tcPr>
                <w:p w14:paraId="3F061DCB">
                  <w:pPr>
                    <w:pStyle w:val="310"/>
                    <w:rPr>
                      <w:color w:val="000000" w:themeColor="text1"/>
                      <w:szCs w:val="21"/>
                      <w:highlight w:val="none"/>
                      <w14:textFill>
                        <w14:solidFill>
                          <w14:schemeClr w14:val="tx1"/>
                        </w14:solidFill>
                      </w14:textFill>
                    </w:rPr>
                  </w:pPr>
                  <w:r>
                    <w:rPr>
                      <w:rFonts w:hint="eastAsia"/>
                      <w:i/>
                      <w:iCs/>
                      <w:color w:val="000000" w:themeColor="text1"/>
                      <w:szCs w:val="21"/>
                      <w:highlight w:val="none"/>
                      <w14:textFill>
                        <w14:solidFill>
                          <w14:schemeClr w14:val="tx1"/>
                        </w14:solidFill>
                      </w14:textFill>
                    </w:rPr>
                    <w:t>Z</w:t>
                  </w:r>
                </w:p>
              </w:tc>
              <w:tc>
                <w:tcPr>
                  <w:tcW w:w="999" w:type="pct"/>
                  <w:tcBorders>
                    <w:tl2br w:val="nil"/>
                    <w:tr2bl w:val="nil"/>
                  </w:tcBorders>
                  <w:vAlign w:val="center"/>
                </w:tcPr>
                <w:p w14:paraId="3250D74E">
                  <w:pPr>
                    <w:pStyle w:val="31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声功率级dB(A)</w:t>
                  </w:r>
                </w:p>
              </w:tc>
              <w:tc>
                <w:tcPr>
                  <w:tcW w:w="619" w:type="pct"/>
                  <w:vMerge w:val="continue"/>
                  <w:tcBorders>
                    <w:tl2br w:val="nil"/>
                    <w:tr2bl w:val="nil"/>
                  </w:tcBorders>
                  <w:vAlign w:val="center"/>
                </w:tcPr>
                <w:p w14:paraId="261B5FFB">
                  <w:pPr>
                    <w:pStyle w:val="310"/>
                    <w:rPr>
                      <w:color w:val="000000" w:themeColor="text1"/>
                      <w:szCs w:val="21"/>
                      <w:highlight w:val="none"/>
                      <w14:textFill>
                        <w14:solidFill>
                          <w14:schemeClr w14:val="tx1"/>
                        </w14:solidFill>
                      </w14:textFill>
                    </w:rPr>
                  </w:pPr>
                </w:p>
              </w:tc>
              <w:tc>
                <w:tcPr>
                  <w:tcW w:w="592" w:type="pct"/>
                  <w:vMerge w:val="continue"/>
                  <w:tcBorders>
                    <w:tl2br w:val="nil"/>
                    <w:tr2bl w:val="nil"/>
                  </w:tcBorders>
                  <w:vAlign w:val="center"/>
                </w:tcPr>
                <w:p w14:paraId="67037680">
                  <w:pPr>
                    <w:pStyle w:val="310"/>
                    <w:rPr>
                      <w:color w:val="000000" w:themeColor="text1"/>
                      <w:szCs w:val="21"/>
                      <w:highlight w:val="none"/>
                      <w14:textFill>
                        <w14:solidFill>
                          <w14:schemeClr w14:val="tx1"/>
                        </w14:solidFill>
                      </w14:textFill>
                    </w:rPr>
                  </w:pPr>
                </w:p>
              </w:tc>
            </w:tr>
            <w:tr w14:paraId="75B56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379" w:type="pct"/>
                  <w:tcBorders>
                    <w:tl2br w:val="nil"/>
                    <w:tr2bl w:val="nil"/>
                  </w:tcBorders>
                  <w:vAlign w:val="center"/>
                </w:tcPr>
                <w:p w14:paraId="4B73FED5">
                  <w:pPr>
                    <w:pStyle w:val="31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602" w:type="pct"/>
                  <w:tcBorders>
                    <w:tl2br w:val="nil"/>
                    <w:tr2bl w:val="nil"/>
                  </w:tcBorders>
                  <w:vAlign w:val="center"/>
                </w:tcPr>
                <w:p w14:paraId="01CA5041">
                  <w:pPr>
                    <w:pStyle w:val="310"/>
                    <w:rPr>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冷却塔</w:t>
                  </w:r>
                </w:p>
              </w:tc>
              <w:tc>
                <w:tcPr>
                  <w:tcW w:w="333" w:type="pct"/>
                  <w:tcBorders>
                    <w:tl2br w:val="nil"/>
                    <w:tr2bl w:val="nil"/>
                  </w:tcBorders>
                  <w:vAlign w:val="center"/>
                </w:tcPr>
                <w:p w14:paraId="782F2CCC">
                  <w:pPr>
                    <w:pStyle w:val="31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19" w:type="pct"/>
                  <w:tcBorders>
                    <w:tl2br w:val="nil"/>
                    <w:tr2bl w:val="nil"/>
                  </w:tcBorders>
                  <w:vAlign w:val="center"/>
                </w:tcPr>
                <w:p w14:paraId="2530EC0D">
                  <w:pPr>
                    <w:pStyle w:val="310"/>
                    <w:rPr>
                      <w:color w:val="000000" w:themeColor="text1"/>
                      <w:spacing w:val="4"/>
                      <w:szCs w:val="21"/>
                      <w:highlight w:val="none"/>
                      <w14:textFill>
                        <w14:solidFill>
                          <w14:schemeClr w14:val="tx1"/>
                        </w14:solidFill>
                      </w14:textFill>
                    </w:rPr>
                  </w:pPr>
                  <w:r>
                    <w:rPr>
                      <w:rFonts w:hint="eastAsia"/>
                      <w:color w:val="000000" w:themeColor="text1"/>
                      <w:spacing w:val="4"/>
                      <w:szCs w:val="21"/>
                      <w:highlight w:val="none"/>
                      <w:lang w:eastAsia="zh-CN"/>
                      <w14:textFill>
                        <w14:solidFill>
                          <w14:schemeClr w14:val="tx1"/>
                        </w14:solidFill>
                      </w14:textFill>
                    </w:rPr>
                    <w:t>-5</w:t>
                  </w:r>
                </w:p>
              </w:tc>
              <w:tc>
                <w:tcPr>
                  <w:tcW w:w="519" w:type="pct"/>
                  <w:tcBorders>
                    <w:tl2br w:val="nil"/>
                    <w:tr2bl w:val="nil"/>
                  </w:tcBorders>
                  <w:vAlign w:val="center"/>
                </w:tcPr>
                <w:p w14:paraId="321A733D">
                  <w:pPr>
                    <w:pStyle w:val="310"/>
                    <w:rPr>
                      <w:color w:val="000000" w:themeColor="text1"/>
                      <w:spacing w:val="4"/>
                      <w:szCs w:val="21"/>
                      <w:highlight w:val="none"/>
                      <w14:textFill>
                        <w14:solidFill>
                          <w14:schemeClr w14:val="tx1"/>
                        </w14:solidFill>
                      </w14:textFill>
                    </w:rPr>
                  </w:pPr>
                  <w:r>
                    <w:rPr>
                      <w:rFonts w:hint="eastAsia"/>
                      <w:color w:val="000000" w:themeColor="text1"/>
                      <w:spacing w:val="4"/>
                      <w:szCs w:val="21"/>
                      <w:highlight w:val="none"/>
                      <w:lang w:eastAsia="zh-CN"/>
                      <w14:textFill>
                        <w14:solidFill>
                          <w14:schemeClr w14:val="tx1"/>
                        </w14:solidFill>
                      </w14:textFill>
                    </w:rPr>
                    <w:t>3</w:t>
                  </w:r>
                </w:p>
              </w:tc>
              <w:tc>
                <w:tcPr>
                  <w:tcW w:w="433" w:type="pct"/>
                  <w:tcBorders>
                    <w:tl2br w:val="nil"/>
                    <w:tr2bl w:val="nil"/>
                  </w:tcBorders>
                  <w:vAlign w:val="center"/>
                </w:tcPr>
                <w:p w14:paraId="132AA2DE">
                  <w:pPr>
                    <w:pStyle w:val="310"/>
                    <w:rPr>
                      <w:color w:val="000000" w:themeColor="text1"/>
                      <w:spacing w:val="4"/>
                      <w:szCs w:val="21"/>
                      <w:highlight w:val="none"/>
                      <w14:textFill>
                        <w14:solidFill>
                          <w14:schemeClr w14:val="tx1"/>
                        </w14:solidFill>
                      </w14:textFill>
                    </w:rPr>
                  </w:pPr>
                  <w:r>
                    <w:rPr>
                      <w:rFonts w:hint="eastAsia"/>
                      <w:color w:val="000000" w:themeColor="text1"/>
                      <w:spacing w:val="4"/>
                      <w:szCs w:val="21"/>
                      <w:highlight w:val="none"/>
                      <w:lang w:eastAsia="zh-CN"/>
                      <w14:textFill>
                        <w14:solidFill>
                          <w14:schemeClr w14:val="tx1"/>
                        </w14:solidFill>
                      </w14:textFill>
                    </w:rPr>
                    <w:t>0</w:t>
                  </w:r>
                </w:p>
              </w:tc>
              <w:tc>
                <w:tcPr>
                  <w:tcW w:w="999" w:type="pct"/>
                  <w:tcBorders>
                    <w:tl2br w:val="nil"/>
                    <w:tr2bl w:val="nil"/>
                  </w:tcBorders>
                  <w:vAlign w:val="center"/>
                </w:tcPr>
                <w:p w14:paraId="4FB2E679">
                  <w:pPr>
                    <w:pStyle w:val="310"/>
                    <w:rPr>
                      <w:color w:val="000000" w:themeColor="text1"/>
                      <w:spacing w:val="4"/>
                      <w:szCs w:val="21"/>
                      <w:highlight w:val="none"/>
                      <w14:textFill>
                        <w14:solidFill>
                          <w14:schemeClr w14:val="tx1"/>
                        </w14:solidFill>
                      </w14:textFill>
                    </w:rPr>
                  </w:pPr>
                  <w:r>
                    <w:rPr>
                      <w:rFonts w:hint="eastAsia"/>
                      <w:color w:val="000000" w:themeColor="text1"/>
                      <w:spacing w:val="4"/>
                      <w:szCs w:val="21"/>
                      <w:highlight w:val="none"/>
                      <w14:textFill>
                        <w14:solidFill>
                          <w14:schemeClr w14:val="tx1"/>
                        </w14:solidFill>
                      </w14:textFill>
                    </w:rPr>
                    <w:t>80</w:t>
                  </w:r>
                </w:p>
              </w:tc>
              <w:tc>
                <w:tcPr>
                  <w:tcW w:w="619" w:type="pct"/>
                  <w:vMerge w:val="restart"/>
                  <w:tcBorders>
                    <w:tl2br w:val="nil"/>
                    <w:tr2bl w:val="nil"/>
                  </w:tcBorders>
                  <w:vAlign w:val="center"/>
                </w:tcPr>
                <w:p w14:paraId="25B9CE25">
                  <w:pPr>
                    <w:pStyle w:val="310"/>
                    <w:rPr>
                      <w:color w:val="000000" w:themeColor="text1"/>
                      <w:szCs w:val="21"/>
                      <w:highlight w:val="none"/>
                      <w:lang w:eastAsia="zh-CN"/>
                      <w14:textFill>
                        <w14:solidFill>
                          <w14:schemeClr w14:val="tx1"/>
                        </w14:solidFill>
                      </w14:textFill>
                    </w:rPr>
                  </w:pPr>
                  <w:r>
                    <w:rPr>
                      <w:color w:val="000000" w:themeColor="text1"/>
                      <w:spacing w:val="4"/>
                      <w:szCs w:val="21"/>
                      <w:highlight w:val="none"/>
                      <w:lang w:eastAsia="zh-CN"/>
                      <w14:textFill>
                        <w14:solidFill>
                          <w14:schemeClr w14:val="tx1"/>
                        </w14:solidFill>
                      </w14:textFill>
                    </w:rPr>
                    <w:t>基础减振、选用低噪声设备</w:t>
                  </w:r>
                  <w:r>
                    <w:rPr>
                      <w:rFonts w:hint="eastAsia"/>
                      <w:color w:val="000000" w:themeColor="text1"/>
                      <w:spacing w:val="4"/>
                      <w:szCs w:val="21"/>
                      <w:highlight w:val="none"/>
                      <w:lang w:eastAsia="zh-CN"/>
                      <w14:textFill>
                        <w14:solidFill>
                          <w14:schemeClr w14:val="tx1"/>
                        </w14:solidFill>
                      </w14:textFill>
                    </w:rPr>
                    <w:t>、设备维护等</w:t>
                  </w:r>
                </w:p>
              </w:tc>
              <w:tc>
                <w:tcPr>
                  <w:tcW w:w="592" w:type="pct"/>
                  <w:vMerge w:val="restart"/>
                  <w:tcBorders>
                    <w:tl2br w:val="nil"/>
                    <w:tr2bl w:val="nil"/>
                  </w:tcBorders>
                  <w:vAlign w:val="center"/>
                </w:tcPr>
                <w:p w14:paraId="5A42A6E7">
                  <w:pPr>
                    <w:pStyle w:val="31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r>
                    <w:rPr>
                      <w:color w:val="000000" w:themeColor="text1"/>
                      <w:szCs w:val="21"/>
                      <w:highlight w:val="none"/>
                      <w14:textFill>
                        <w14:solidFill>
                          <w14:schemeClr w14:val="tx1"/>
                        </w14:solidFill>
                      </w14:textFill>
                    </w:rPr>
                    <w:t>h</w:t>
                  </w:r>
                </w:p>
              </w:tc>
            </w:tr>
            <w:tr w14:paraId="55778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9" w:type="pct"/>
                  <w:tcBorders>
                    <w:tl2br w:val="nil"/>
                    <w:tr2bl w:val="nil"/>
                  </w:tcBorders>
                  <w:vAlign w:val="center"/>
                </w:tcPr>
                <w:p w14:paraId="0B8B581B">
                  <w:pPr>
                    <w:pStyle w:val="31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602" w:type="pct"/>
                  <w:tcBorders>
                    <w:tl2br w:val="nil"/>
                    <w:tr2bl w:val="nil"/>
                  </w:tcBorders>
                  <w:vAlign w:val="center"/>
                </w:tcPr>
                <w:p w14:paraId="6F1C417D">
                  <w:pPr>
                    <w:pStyle w:val="31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离心风机</w:t>
                  </w:r>
                </w:p>
              </w:tc>
              <w:tc>
                <w:tcPr>
                  <w:tcW w:w="333" w:type="pct"/>
                  <w:tcBorders>
                    <w:tl2br w:val="nil"/>
                    <w:tr2bl w:val="nil"/>
                  </w:tcBorders>
                  <w:vAlign w:val="center"/>
                </w:tcPr>
                <w:p w14:paraId="68D6E621">
                  <w:pPr>
                    <w:pStyle w:val="31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19" w:type="pct"/>
                  <w:tcBorders>
                    <w:tl2br w:val="nil"/>
                    <w:tr2bl w:val="nil"/>
                  </w:tcBorders>
                  <w:vAlign w:val="center"/>
                </w:tcPr>
                <w:p w14:paraId="1828324E">
                  <w:pPr>
                    <w:pStyle w:val="310"/>
                    <w:rPr>
                      <w:color w:val="000000" w:themeColor="text1"/>
                      <w:spacing w:val="4"/>
                      <w:szCs w:val="21"/>
                      <w:highlight w:val="none"/>
                      <w14:textFill>
                        <w14:solidFill>
                          <w14:schemeClr w14:val="tx1"/>
                        </w14:solidFill>
                      </w14:textFill>
                    </w:rPr>
                  </w:pPr>
                  <w:r>
                    <w:rPr>
                      <w:rFonts w:hint="eastAsia"/>
                      <w:color w:val="000000" w:themeColor="text1"/>
                      <w:spacing w:val="4"/>
                      <w:szCs w:val="21"/>
                      <w:highlight w:val="none"/>
                      <w:lang w:eastAsia="zh-CN"/>
                      <w14:textFill>
                        <w14:solidFill>
                          <w14:schemeClr w14:val="tx1"/>
                        </w14:solidFill>
                      </w14:textFill>
                    </w:rPr>
                    <w:t>0</w:t>
                  </w:r>
                </w:p>
              </w:tc>
              <w:tc>
                <w:tcPr>
                  <w:tcW w:w="519" w:type="pct"/>
                  <w:tcBorders>
                    <w:tl2br w:val="nil"/>
                    <w:tr2bl w:val="nil"/>
                  </w:tcBorders>
                  <w:vAlign w:val="center"/>
                </w:tcPr>
                <w:p w14:paraId="3FBAF2AA">
                  <w:pPr>
                    <w:pStyle w:val="310"/>
                    <w:rPr>
                      <w:color w:val="000000" w:themeColor="text1"/>
                      <w:spacing w:val="4"/>
                      <w:szCs w:val="21"/>
                      <w:highlight w:val="none"/>
                      <w14:textFill>
                        <w14:solidFill>
                          <w14:schemeClr w14:val="tx1"/>
                        </w14:solidFill>
                      </w14:textFill>
                    </w:rPr>
                  </w:pPr>
                  <w:r>
                    <w:rPr>
                      <w:rFonts w:hint="eastAsia"/>
                      <w:color w:val="000000" w:themeColor="text1"/>
                      <w:spacing w:val="4"/>
                      <w:szCs w:val="21"/>
                      <w:highlight w:val="none"/>
                      <w:lang w:eastAsia="zh-CN"/>
                      <w14:textFill>
                        <w14:solidFill>
                          <w14:schemeClr w14:val="tx1"/>
                        </w14:solidFill>
                      </w14:textFill>
                    </w:rPr>
                    <w:t>0</w:t>
                  </w:r>
                </w:p>
              </w:tc>
              <w:tc>
                <w:tcPr>
                  <w:tcW w:w="433" w:type="pct"/>
                  <w:tcBorders>
                    <w:tl2br w:val="nil"/>
                    <w:tr2bl w:val="nil"/>
                  </w:tcBorders>
                  <w:vAlign w:val="center"/>
                </w:tcPr>
                <w:p w14:paraId="17D547A2">
                  <w:pPr>
                    <w:pStyle w:val="310"/>
                    <w:rPr>
                      <w:color w:val="000000" w:themeColor="text1"/>
                      <w:spacing w:val="4"/>
                      <w:szCs w:val="21"/>
                      <w:highlight w:val="none"/>
                      <w14:textFill>
                        <w14:solidFill>
                          <w14:schemeClr w14:val="tx1"/>
                        </w14:solidFill>
                      </w14:textFill>
                    </w:rPr>
                  </w:pPr>
                  <w:r>
                    <w:rPr>
                      <w:rFonts w:hint="eastAsia"/>
                      <w:color w:val="000000" w:themeColor="text1"/>
                      <w:spacing w:val="4"/>
                      <w:szCs w:val="21"/>
                      <w:highlight w:val="none"/>
                      <w:lang w:eastAsia="zh-CN"/>
                      <w14:textFill>
                        <w14:solidFill>
                          <w14:schemeClr w14:val="tx1"/>
                        </w14:solidFill>
                      </w14:textFill>
                    </w:rPr>
                    <w:t>0</w:t>
                  </w:r>
                </w:p>
              </w:tc>
              <w:tc>
                <w:tcPr>
                  <w:tcW w:w="999" w:type="pct"/>
                  <w:tcBorders>
                    <w:tl2br w:val="nil"/>
                    <w:tr2bl w:val="nil"/>
                  </w:tcBorders>
                  <w:vAlign w:val="center"/>
                </w:tcPr>
                <w:p w14:paraId="5F9D46D9">
                  <w:pPr>
                    <w:pStyle w:val="310"/>
                    <w:rPr>
                      <w:color w:val="000000" w:themeColor="text1"/>
                      <w:spacing w:val="4"/>
                      <w:szCs w:val="21"/>
                      <w:highlight w:val="none"/>
                      <w14:textFill>
                        <w14:solidFill>
                          <w14:schemeClr w14:val="tx1"/>
                        </w14:solidFill>
                      </w14:textFill>
                    </w:rPr>
                  </w:pPr>
                  <w:r>
                    <w:rPr>
                      <w:rFonts w:hint="eastAsia"/>
                      <w:color w:val="000000" w:themeColor="text1"/>
                      <w:spacing w:val="4"/>
                      <w:szCs w:val="21"/>
                      <w:highlight w:val="none"/>
                      <w14:textFill>
                        <w14:solidFill>
                          <w14:schemeClr w14:val="tx1"/>
                        </w14:solidFill>
                      </w14:textFill>
                    </w:rPr>
                    <w:t>80</w:t>
                  </w:r>
                </w:p>
              </w:tc>
              <w:tc>
                <w:tcPr>
                  <w:tcW w:w="619" w:type="pct"/>
                  <w:vMerge w:val="continue"/>
                  <w:tcBorders>
                    <w:tl2br w:val="nil"/>
                    <w:tr2bl w:val="nil"/>
                  </w:tcBorders>
                  <w:vAlign w:val="center"/>
                </w:tcPr>
                <w:p w14:paraId="3F5232FD">
                  <w:pPr>
                    <w:pStyle w:val="310"/>
                    <w:rPr>
                      <w:color w:val="000000" w:themeColor="text1"/>
                      <w:szCs w:val="21"/>
                      <w:highlight w:val="none"/>
                      <w14:textFill>
                        <w14:solidFill>
                          <w14:schemeClr w14:val="tx1"/>
                        </w14:solidFill>
                      </w14:textFill>
                    </w:rPr>
                  </w:pPr>
                </w:p>
              </w:tc>
              <w:tc>
                <w:tcPr>
                  <w:tcW w:w="592" w:type="pct"/>
                  <w:vMerge w:val="continue"/>
                  <w:tcBorders>
                    <w:tl2br w:val="nil"/>
                    <w:tr2bl w:val="nil"/>
                  </w:tcBorders>
                  <w:vAlign w:val="center"/>
                </w:tcPr>
                <w:p w14:paraId="2662D963">
                  <w:pPr>
                    <w:pStyle w:val="310"/>
                    <w:rPr>
                      <w:color w:val="000000" w:themeColor="text1"/>
                      <w:szCs w:val="21"/>
                      <w:highlight w:val="none"/>
                      <w14:textFill>
                        <w14:solidFill>
                          <w14:schemeClr w14:val="tx1"/>
                        </w14:solidFill>
                      </w14:textFill>
                    </w:rPr>
                  </w:pPr>
                </w:p>
              </w:tc>
            </w:tr>
            <w:tr w14:paraId="22A25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9"/>
                  <w:tcBorders>
                    <w:tl2br w:val="nil"/>
                    <w:tr2bl w:val="nil"/>
                  </w:tcBorders>
                  <w:vAlign w:val="center"/>
                </w:tcPr>
                <w:p w14:paraId="5F68BB88">
                  <w:pPr>
                    <w:pStyle w:val="310"/>
                    <w:jc w:val="both"/>
                    <w:rPr>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注：本评价以本项目厂界西南角（坐标119.174173°E，26.155650°N）为坐标原点。</w:t>
                  </w:r>
                </w:p>
              </w:tc>
            </w:tr>
          </w:tbl>
          <w:p w14:paraId="32B551CA">
            <w:pPr>
              <w:adjustRightInd w:val="0"/>
              <w:snapToGrid w:val="0"/>
              <w:spacing w:line="360" w:lineRule="auto"/>
              <w:rPr>
                <w:b/>
                <w:color w:val="000000" w:themeColor="text1"/>
                <w:kern w:val="0"/>
                <w:sz w:val="28"/>
                <w:szCs w:val="28"/>
                <w:highlight w:val="none"/>
                <w14:textFill>
                  <w14:solidFill>
                    <w14:schemeClr w14:val="tx1"/>
                  </w14:solidFill>
                </w14:textFill>
              </w:rPr>
            </w:pPr>
          </w:p>
        </w:tc>
      </w:tr>
    </w:tbl>
    <w:p w14:paraId="1B3F8DB9">
      <w:pPr>
        <w:adjustRightInd w:val="0"/>
        <w:snapToGrid w:val="0"/>
        <w:spacing w:line="360" w:lineRule="auto"/>
        <w:rPr>
          <w:b/>
          <w:color w:val="000000" w:themeColor="text1"/>
          <w:kern w:val="0"/>
          <w:sz w:val="28"/>
          <w:szCs w:val="28"/>
          <w:highlight w:val="none"/>
          <w14:textFill>
            <w14:solidFill>
              <w14:schemeClr w14:val="tx1"/>
            </w14:solidFill>
          </w14:textFill>
        </w:rPr>
        <w:sectPr>
          <w:pgSz w:w="16840" w:h="11907" w:orient="landscape"/>
          <w:pgMar w:top="1418" w:right="1135"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8695"/>
      </w:tblGrid>
      <w:tr w14:paraId="3B54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14:paraId="4CDB682C">
            <w:pPr>
              <w:jc w:val="center"/>
              <w:rPr>
                <w:color w:val="000000" w:themeColor="text1"/>
                <w:sz w:val="24"/>
                <w:highlight w:val="none"/>
                <w14:textFill>
                  <w14:solidFill>
                    <w14:schemeClr w14:val="tx1"/>
                  </w14:solidFill>
                </w14:textFill>
              </w:rPr>
            </w:pPr>
          </w:p>
          <w:p w14:paraId="00231BD8">
            <w:pPr>
              <w:jc w:val="center"/>
              <w:rPr>
                <w:color w:val="000000" w:themeColor="text1"/>
                <w:sz w:val="24"/>
                <w:highlight w:val="none"/>
                <w14:textFill>
                  <w14:solidFill>
                    <w14:schemeClr w14:val="tx1"/>
                  </w14:solidFill>
                </w14:textFill>
              </w:rPr>
            </w:pPr>
          </w:p>
          <w:p w14:paraId="722CC2A7">
            <w:pPr>
              <w:jc w:val="center"/>
              <w:rPr>
                <w:color w:val="000000" w:themeColor="text1"/>
                <w:sz w:val="24"/>
                <w:highlight w:val="none"/>
                <w14:textFill>
                  <w14:solidFill>
                    <w14:schemeClr w14:val="tx1"/>
                  </w14:solidFill>
                </w14:textFill>
              </w:rPr>
            </w:pPr>
          </w:p>
          <w:p w14:paraId="69C336FC">
            <w:pPr>
              <w:jc w:val="center"/>
              <w:rPr>
                <w:color w:val="000000" w:themeColor="text1"/>
                <w:sz w:val="24"/>
                <w:highlight w:val="none"/>
                <w14:textFill>
                  <w14:solidFill>
                    <w14:schemeClr w14:val="tx1"/>
                  </w14:solidFill>
                </w14:textFill>
              </w:rPr>
            </w:pPr>
          </w:p>
          <w:p w14:paraId="5128F03B">
            <w:pPr>
              <w:jc w:val="center"/>
              <w:rPr>
                <w:color w:val="000000" w:themeColor="text1"/>
                <w:sz w:val="24"/>
                <w:highlight w:val="none"/>
                <w14:textFill>
                  <w14:solidFill>
                    <w14:schemeClr w14:val="tx1"/>
                  </w14:solidFill>
                </w14:textFill>
              </w:rPr>
            </w:pPr>
          </w:p>
          <w:p w14:paraId="71ACC2ED">
            <w:pPr>
              <w:jc w:val="center"/>
              <w:rPr>
                <w:color w:val="000000" w:themeColor="text1"/>
                <w:sz w:val="24"/>
                <w:highlight w:val="none"/>
                <w14:textFill>
                  <w14:solidFill>
                    <w14:schemeClr w14:val="tx1"/>
                  </w14:solidFill>
                </w14:textFill>
              </w:rPr>
            </w:pPr>
          </w:p>
          <w:p w14:paraId="0CD241A7">
            <w:pPr>
              <w:jc w:val="center"/>
              <w:rPr>
                <w:color w:val="000000" w:themeColor="text1"/>
                <w:sz w:val="24"/>
                <w:highlight w:val="none"/>
                <w14:textFill>
                  <w14:solidFill>
                    <w14:schemeClr w14:val="tx1"/>
                  </w14:solidFill>
                </w14:textFill>
              </w:rPr>
            </w:pPr>
          </w:p>
          <w:p w14:paraId="63FD7D1E">
            <w:pPr>
              <w:jc w:val="center"/>
              <w:rPr>
                <w:color w:val="000000" w:themeColor="text1"/>
                <w:sz w:val="24"/>
                <w:highlight w:val="none"/>
                <w14:textFill>
                  <w14:solidFill>
                    <w14:schemeClr w14:val="tx1"/>
                  </w14:solidFill>
                </w14:textFill>
              </w:rPr>
            </w:pPr>
          </w:p>
          <w:p w14:paraId="290BBACF">
            <w:pPr>
              <w:jc w:val="center"/>
              <w:rPr>
                <w:color w:val="000000" w:themeColor="text1"/>
                <w:sz w:val="24"/>
                <w:highlight w:val="none"/>
                <w14:textFill>
                  <w14:solidFill>
                    <w14:schemeClr w14:val="tx1"/>
                  </w14:solidFill>
                </w14:textFill>
              </w:rPr>
            </w:pPr>
          </w:p>
          <w:p w14:paraId="32306B58">
            <w:pPr>
              <w:jc w:val="center"/>
              <w:rPr>
                <w:color w:val="000000" w:themeColor="text1"/>
                <w:sz w:val="24"/>
                <w:highlight w:val="none"/>
                <w14:textFill>
                  <w14:solidFill>
                    <w14:schemeClr w14:val="tx1"/>
                  </w14:solidFill>
                </w14:textFill>
              </w:rPr>
            </w:pPr>
          </w:p>
          <w:p w14:paraId="3D037041">
            <w:pPr>
              <w:jc w:val="center"/>
              <w:rPr>
                <w:color w:val="000000" w:themeColor="text1"/>
                <w:sz w:val="24"/>
                <w:highlight w:val="none"/>
                <w14:textFill>
                  <w14:solidFill>
                    <w14:schemeClr w14:val="tx1"/>
                  </w14:solidFill>
                </w14:textFill>
              </w:rPr>
            </w:pPr>
          </w:p>
          <w:p w14:paraId="25DF013B">
            <w:pPr>
              <w:jc w:val="center"/>
              <w:rPr>
                <w:color w:val="000000" w:themeColor="text1"/>
                <w:sz w:val="24"/>
                <w:highlight w:val="none"/>
                <w14:textFill>
                  <w14:solidFill>
                    <w14:schemeClr w14:val="tx1"/>
                  </w14:solidFill>
                </w14:textFill>
              </w:rPr>
            </w:pPr>
          </w:p>
          <w:p w14:paraId="294998EE">
            <w:pPr>
              <w:jc w:val="center"/>
              <w:rPr>
                <w:color w:val="000000" w:themeColor="text1"/>
                <w:sz w:val="24"/>
                <w:highlight w:val="none"/>
                <w14:textFill>
                  <w14:solidFill>
                    <w14:schemeClr w14:val="tx1"/>
                  </w14:solidFill>
                </w14:textFill>
              </w:rPr>
            </w:pPr>
          </w:p>
          <w:p w14:paraId="73F6B124">
            <w:pPr>
              <w:jc w:val="center"/>
              <w:rPr>
                <w:color w:val="000000" w:themeColor="text1"/>
                <w:sz w:val="24"/>
                <w:highlight w:val="none"/>
                <w14:textFill>
                  <w14:solidFill>
                    <w14:schemeClr w14:val="tx1"/>
                  </w14:solidFill>
                </w14:textFill>
              </w:rPr>
            </w:pPr>
          </w:p>
          <w:p w14:paraId="08D5FD3E">
            <w:pPr>
              <w:jc w:val="center"/>
              <w:rPr>
                <w:color w:val="000000" w:themeColor="text1"/>
                <w:sz w:val="24"/>
                <w:highlight w:val="none"/>
                <w14:textFill>
                  <w14:solidFill>
                    <w14:schemeClr w14:val="tx1"/>
                  </w14:solidFill>
                </w14:textFill>
              </w:rPr>
            </w:pPr>
          </w:p>
          <w:p w14:paraId="4375FA69">
            <w:pPr>
              <w:jc w:val="center"/>
              <w:rPr>
                <w:color w:val="000000" w:themeColor="text1"/>
                <w:sz w:val="24"/>
                <w:highlight w:val="none"/>
                <w14:textFill>
                  <w14:solidFill>
                    <w14:schemeClr w14:val="tx1"/>
                  </w14:solidFill>
                </w14:textFill>
              </w:rPr>
            </w:pPr>
          </w:p>
          <w:p w14:paraId="570C70FE">
            <w:pPr>
              <w:jc w:val="center"/>
              <w:rPr>
                <w:color w:val="000000" w:themeColor="text1"/>
                <w:sz w:val="24"/>
                <w:highlight w:val="none"/>
                <w14:textFill>
                  <w14:solidFill>
                    <w14:schemeClr w14:val="tx1"/>
                  </w14:solidFill>
                </w14:textFill>
              </w:rPr>
            </w:pPr>
          </w:p>
          <w:p w14:paraId="36B174F9">
            <w:pPr>
              <w:jc w:val="center"/>
              <w:rPr>
                <w:color w:val="000000" w:themeColor="text1"/>
                <w:sz w:val="24"/>
                <w:highlight w:val="none"/>
                <w14:textFill>
                  <w14:solidFill>
                    <w14:schemeClr w14:val="tx1"/>
                  </w14:solidFill>
                </w14:textFill>
              </w:rPr>
            </w:pPr>
          </w:p>
          <w:p w14:paraId="4E7C016B">
            <w:pPr>
              <w:jc w:val="center"/>
              <w:rPr>
                <w:color w:val="000000" w:themeColor="text1"/>
                <w:sz w:val="24"/>
                <w:highlight w:val="none"/>
                <w14:textFill>
                  <w14:solidFill>
                    <w14:schemeClr w14:val="tx1"/>
                  </w14:solidFill>
                </w14:textFill>
              </w:rPr>
            </w:pPr>
          </w:p>
          <w:p w14:paraId="7D29543E">
            <w:pPr>
              <w:jc w:val="center"/>
              <w:rPr>
                <w:color w:val="000000" w:themeColor="text1"/>
                <w:sz w:val="24"/>
                <w:highlight w:val="none"/>
                <w14:textFill>
                  <w14:solidFill>
                    <w14:schemeClr w14:val="tx1"/>
                  </w14:solidFill>
                </w14:textFill>
              </w:rPr>
            </w:pPr>
          </w:p>
          <w:p w14:paraId="44D5C954">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运营</w:t>
            </w:r>
          </w:p>
          <w:p w14:paraId="4D39A61E">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期环</w:t>
            </w:r>
          </w:p>
          <w:p w14:paraId="35567459">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境影</w:t>
            </w:r>
          </w:p>
          <w:p w14:paraId="5C80696E">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响和</w:t>
            </w:r>
          </w:p>
          <w:p w14:paraId="2FACA4E8">
            <w:pPr>
              <w:jc w:val="center"/>
              <w:rPr>
                <w:rFonts w:ascii="Times New Roman" w:hAnsi="Times New Roman" w:eastAsia="宋体" w:cs="Times New Roman"/>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保</w:t>
            </w:r>
            <w:r>
              <w:rPr>
                <w:rFonts w:ascii="Times New Roman" w:hAnsi="Times New Roman" w:eastAsia="宋体" w:cs="Times New Roman"/>
                <w:color w:val="000000" w:themeColor="text1"/>
                <w:sz w:val="24"/>
                <w:highlight w:val="none"/>
                <w14:textFill>
                  <w14:solidFill>
                    <w14:schemeClr w14:val="tx1"/>
                  </w14:solidFill>
                </w14:textFill>
              </w:rPr>
              <w:t>护</w:t>
            </w:r>
          </w:p>
          <w:p w14:paraId="23D78BC3">
            <w:pPr>
              <w:jc w:val="center"/>
              <w:rPr>
                <w:b/>
                <w:color w:val="000000" w:themeColor="text1"/>
                <w:kern w:val="0"/>
                <w:sz w:val="28"/>
                <w:szCs w:val="28"/>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措施</w:t>
            </w:r>
          </w:p>
        </w:tc>
        <w:tc>
          <w:tcPr>
            <w:tcW w:w="8695" w:type="dxa"/>
          </w:tcPr>
          <w:p w14:paraId="17F50A2F">
            <w:pPr>
              <w:pStyle w:val="91"/>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4.2.3.2</w:t>
            </w:r>
            <w:r>
              <w:rPr>
                <w:rFonts w:hint="eastAsia"/>
                <w:color w:val="000000" w:themeColor="text1"/>
                <w:highlight w:val="none"/>
                <w14:textFill>
                  <w14:solidFill>
                    <w14:schemeClr w14:val="tx1"/>
                  </w14:solidFill>
                </w14:textFill>
              </w:rPr>
              <w:t>噪声预测方法及结果</w:t>
            </w:r>
          </w:p>
          <w:p w14:paraId="6A7A7244">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14:textFill>
                  <w14:solidFill>
                    <w14:schemeClr w14:val="tx1"/>
                  </w14:solidFill>
                </w14:textFill>
              </w:rPr>
              <w:t xml:space="preserve">环境影响评价技术导则 </w:t>
            </w:r>
            <w:r>
              <w:rPr>
                <w:color w:val="000000" w:themeColor="text1"/>
                <w:highlight w:val="none"/>
                <w14:textFill>
                  <w14:solidFill>
                    <w14:schemeClr w14:val="tx1"/>
                  </w14:solidFill>
                </w14:textFill>
              </w:rPr>
              <w:t>声环境》（HJ2.4-20</w:t>
            </w:r>
            <w:r>
              <w:rPr>
                <w:rFonts w:hint="eastAsia"/>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t>）推荐方法，</w:t>
            </w:r>
            <w:r>
              <w:rPr>
                <w:rFonts w:hint="eastAsia"/>
                <w:color w:val="000000" w:themeColor="text1"/>
                <w:highlight w:val="none"/>
                <w14:textFill>
                  <w14:solidFill>
                    <w14:schemeClr w14:val="tx1"/>
                  </w14:solidFill>
                </w14:textFill>
              </w:rPr>
              <w:t>采用附录B中的B.1工业噪声预测计算模型</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工业声源有室外和室内两种声源，应分别计算。</w:t>
            </w:r>
            <w:r>
              <w:rPr>
                <w:color w:val="000000" w:themeColor="text1"/>
                <w:highlight w:val="none"/>
                <w14:textFill>
                  <w14:solidFill>
                    <w14:schemeClr w14:val="tx1"/>
                  </w14:solidFill>
                </w14:textFill>
              </w:rPr>
              <w:t>具体分析如下</w:t>
            </w:r>
            <w:r>
              <w:rPr>
                <w:rFonts w:hint="eastAsia"/>
                <w:color w:val="000000" w:themeColor="text1"/>
                <w:highlight w:val="none"/>
                <w14:textFill>
                  <w14:solidFill>
                    <w14:schemeClr w14:val="tx1"/>
                  </w14:solidFill>
                </w14:textFill>
              </w:rPr>
              <w:t>：</w:t>
            </w:r>
          </w:p>
          <w:p w14:paraId="67E96D80">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w:t>
            </w:r>
            <w:r>
              <w:rPr>
                <w:rFonts w:hint="eastAsia"/>
                <w:color w:val="000000" w:themeColor="text1"/>
                <w:highlight w:val="none"/>
                <w14:textFill>
                  <w14:solidFill>
                    <w14:schemeClr w14:val="tx1"/>
                  </w14:solidFill>
                </w14:textFill>
              </w:rPr>
              <w:t>室外声源</w:t>
            </w:r>
          </w:p>
          <w:p w14:paraId="7E41DB99">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工业噪声源按点声源处理，声源处于半自由场，室外声源的预测模式为：</w:t>
            </w:r>
          </w:p>
          <w:p w14:paraId="1BF61E04">
            <w:pPr>
              <w:pStyle w:val="80"/>
              <w:rPr>
                <w:color w:val="000000" w:themeColor="text1"/>
                <w:highlight w:val="none"/>
                <w14:textFill>
                  <w14:solidFill>
                    <w14:schemeClr w14:val="tx1"/>
                  </w14:solidFill>
                </w14:textFill>
              </w:rPr>
            </w:pPr>
            <w:r>
              <w:rPr>
                <w:color w:val="000000" w:themeColor="text1"/>
                <w:position w:val="-12"/>
                <w:highlight w:val="none"/>
                <w14:textFill>
                  <w14:solidFill>
                    <w14:schemeClr w14:val="tx1"/>
                  </w14:solidFill>
                </w14:textFill>
              </w:rPr>
              <w:object>
                <v:shape id="_x0000_i1026" o:spt="75" type="#_x0000_t75" style="height:19.2pt;width:116.4pt;" o:ole="t" filled="f" o:preferrelative="t" stroked="f" coordsize="21600,21600">
                  <v:path/>
                  <v:fill on="f" focussize="0,0"/>
                  <v:stroke on="f" joinstyle="miter"/>
                  <v:imagedata r:id="rId30" o:title=""/>
                  <o:lock v:ext="edit" aspectratio="t"/>
                  <w10:wrap type="none"/>
                  <w10:anchorlock/>
                </v:shape>
                <o:OLEObject Type="Embed" ProgID="Equation.3" ShapeID="_x0000_i1026" DrawAspect="Content" ObjectID="_1468075726" r:id="rId29">
                  <o:LockedField>false</o:LockedField>
                </o:OLEObject>
              </w:object>
            </w:r>
          </w:p>
          <w:p w14:paraId="6CBCA924">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式中：L</w:t>
            </w:r>
            <w:r>
              <w:rPr>
                <w:rFonts w:hint="eastAsia"/>
                <w:color w:val="000000" w:themeColor="text1"/>
                <w:highlight w:val="none"/>
                <w:vertAlign w:val="subscript"/>
                <w14:textFill>
                  <w14:solidFill>
                    <w14:schemeClr w14:val="tx1"/>
                  </w14:solidFill>
                </w14:textFill>
              </w:rPr>
              <w:t>A(r)</w:t>
            </w:r>
            <w:r>
              <w:rPr>
                <w:rFonts w:hint="eastAsia"/>
                <w:color w:val="000000" w:themeColor="text1"/>
                <w:highlight w:val="none"/>
                <w14:textFill>
                  <w14:solidFill>
                    <w14:schemeClr w14:val="tx1"/>
                  </w14:solidFill>
                </w14:textFill>
              </w:rPr>
              <w:t xml:space="preserve"> ——距声源r处的A声级，dB(A)；</w:t>
            </w:r>
          </w:p>
          <w:p w14:paraId="1087844C">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L</w:t>
            </w:r>
            <w:r>
              <w:rPr>
                <w:rFonts w:hint="eastAsia"/>
                <w:color w:val="000000" w:themeColor="text1"/>
                <w:highlight w:val="none"/>
                <w:vertAlign w:val="subscript"/>
                <w14:textFill>
                  <w14:solidFill>
                    <w14:schemeClr w14:val="tx1"/>
                  </w14:solidFill>
                </w14:textFill>
              </w:rPr>
              <w:t>Aw</w:t>
            </w:r>
            <w:r>
              <w:rPr>
                <w:rFonts w:hint="eastAsia"/>
                <w:color w:val="000000" w:themeColor="text1"/>
                <w:highlight w:val="none"/>
                <w14:textFill>
                  <w14:solidFill>
                    <w14:schemeClr w14:val="tx1"/>
                  </w14:solidFill>
                </w14:textFill>
              </w:rPr>
              <w:t>——点声源A计权声功率级，dB(A)；</w:t>
            </w:r>
          </w:p>
          <w:p w14:paraId="4E1315BC">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r——预测点距声源的距离。</w:t>
            </w:r>
          </w:p>
          <w:p w14:paraId="3100B584">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w:t>
            </w:r>
            <w:r>
              <w:rPr>
                <w:rFonts w:hint="eastAsia"/>
                <w:color w:val="000000" w:themeColor="text1"/>
                <w:highlight w:val="none"/>
                <w14:textFill>
                  <w14:solidFill>
                    <w14:schemeClr w14:val="tx1"/>
                  </w14:solidFill>
                </w14:textFill>
              </w:rPr>
              <w:t>室内声源</w:t>
            </w:r>
          </w:p>
          <w:p w14:paraId="5A1E3F12">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（Ⅰ）如下图所示，首先计算出某个室内靠近围护结构处的倍频带声压级；</w:t>
            </w:r>
          </w:p>
          <w:p w14:paraId="52A18179">
            <w:pPr>
              <w:pStyle w:val="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object>
                <v:shape id="_x0000_i1027" o:spt="75" type="#_x0000_t75" style="height:34.2pt;width:136.8pt;" o:ole="t" filled="f" o:preferrelative="t" stroked="f" coordsize="21600,21600">
                  <v:path/>
                  <v:fill on="f" focussize="0,0"/>
                  <v:stroke on="f" joinstyle="miter"/>
                  <v:imagedata r:id="rId32" o:title=""/>
                  <o:lock v:ext="edit" aspectratio="t"/>
                  <w10:wrap type="none"/>
                  <w10:anchorlock/>
                </v:shape>
                <o:OLEObject Type="Embed" ProgID="Equation.3" ShapeID="_x0000_i1027" DrawAspect="Content" ObjectID="_1468075727" r:id="rId31">
                  <o:LockedField>false</o:LockedField>
                </o:OLEObject>
              </w:object>
            </w:r>
          </w:p>
          <w:p w14:paraId="12C8A684">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式中：L</w:t>
            </w:r>
            <w:r>
              <w:rPr>
                <w:rFonts w:hint="eastAsia"/>
                <w:color w:val="000000" w:themeColor="text1"/>
                <w:highlight w:val="none"/>
                <w:vertAlign w:val="subscript"/>
                <w14:textFill>
                  <w14:solidFill>
                    <w14:schemeClr w14:val="tx1"/>
                  </w14:solidFill>
                </w14:textFill>
              </w:rPr>
              <w:t>p1</w:t>
            </w:r>
            <w:r>
              <w:rPr>
                <w:rFonts w:hint="eastAsia"/>
                <w:color w:val="000000" w:themeColor="text1"/>
                <w:highlight w:val="none"/>
                <w14:textFill>
                  <w14:solidFill>
                    <w14:schemeClr w14:val="tx1"/>
                  </w14:solidFill>
                </w14:textFill>
              </w:rPr>
              <w:t>——为某个室内声源在靠近围护结构处产生的倍频带声压级，dB(A)；</w:t>
            </w:r>
          </w:p>
          <w:p w14:paraId="6846AFDA">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L</w:t>
            </w:r>
            <w:r>
              <w:rPr>
                <w:rFonts w:hint="eastAsia"/>
                <w:color w:val="000000" w:themeColor="text1"/>
                <w:highlight w:val="none"/>
                <w:vertAlign w:val="subscript"/>
                <w14:textFill>
                  <w14:solidFill>
                    <w14:schemeClr w14:val="tx1"/>
                  </w14:solidFill>
                </w14:textFill>
              </w:rPr>
              <w:t>w——</w:t>
            </w:r>
            <w:r>
              <w:rPr>
                <w:rFonts w:hint="eastAsia"/>
                <w:color w:val="000000" w:themeColor="text1"/>
                <w:highlight w:val="none"/>
                <w14:textFill>
                  <w14:solidFill>
                    <w14:schemeClr w14:val="tx1"/>
                  </w14:solidFill>
                </w14:textFill>
              </w:rPr>
              <w:t>为某个声源的倍频带声功率级，dB(A)；</w:t>
            </w:r>
          </w:p>
          <w:p w14:paraId="74A5E95A">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r——为室内某个声源与靠近围护结构处的距离，m；</w:t>
            </w:r>
          </w:p>
          <w:p w14:paraId="0C11E409">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R为房间常数，Q为方向因子。</w:t>
            </w:r>
          </w:p>
          <w:p w14:paraId="10C8E8ED">
            <w:pPr>
              <w:pStyle w:val="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654175" cy="854075"/>
                  <wp:effectExtent l="0" t="0" r="3175" b="317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33"/>
                          <a:stretch>
                            <a:fillRect/>
                          </a:stretch>
                        </pic:blipFill>
                        <pic:spPr>
                          <a:xfrm>
                            <a:off x="0" y="0"/>
                            <a:ext cx="1654175" cy="854075"/>
                          </a:xfrm>
                          <a:prstGeom prst="rect">
                            <a:avLst/>
                          </a:prstGeom>
                          <a:noFill/>
                          <a:ln>
                            <a:noFill/>
                          </a:ln>
                        </pic:spPr>
                      </pic:pic>
                    </a:graphicData>
                  </a:graphic>
                </wp:inline>
              </w:drawing>
            </w:r>
          </w:p>
          <w:p w14:paraId="6529F8AD">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（Ⅱ）计算出所有室内声源在靠近围护结构处产生的总倍频带声压级：</w:t>
            </w:r>
          </w:p>
          <w:p w14:paraId="454F56E9">
            <w:pPr>
              <w:pStyle w:val="80"/>
              <w:rPr>
                <w:color w:val="000000" w:themeColor="text1"/>
                <w:highlight w:val="none"/>
                <w14:textFill>
                  <w14:solidFill>
                    <w14:schemeClr w14:val="tx1"/>
                  </w14:solidFill>
                </w14:textFill>
              </w:rPr>
            </w:pPr>
            <w:r>
              <w:rPr>
                <w:color w:val="000000" w:themeColor="text1"/>
                <w:position w:val="-32"/>
                <w:highlight w:val="none"/>
                <w14:textFill>
                  <w14:solidFill>
                    <w14:schemeClr w14:val="tx1"/>
                  </w14:solidFill>
                </w14:textFill>
              </w:rPr>
              <w:object>
                <v:shape id="_x0000_i1028" o:spt="75" type="#_x0000_t75" style="height:38.4pt;width:128.4pt;" o:ole="t" filled="f" o:preferrelative="t" stroked="f" coordsize="21600,21600">
                  <v:path/>
                  <v:fill on="f" focussize="0,0"/>
                  <v:stroke on="f" joinstyle="miter"/>
                  <v:imagedata r:id="rId35" o:title=""/>
                  <o:lock v:ext="edit" aspectratio="t"/>
                  <w10:wrap type="none"/>
                  <w10:anchorlock/>
                </v:shape>
                <o:OLEObject Type="Embed" ProgID="Equation.3" ShapeID="_x0000_i1028" DrawAspect="Content" ObjectID="_1468075728" r:id="rId34">
                  <o:LockedField>false</o:LockedField>
                </o:OLEObject>
              </w:object>
            </w:r>
          </w:p>
          <w:p w14:paraId="506E472A">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式中：L</w:t>
            </w:r>
            <w:r>
              <w:rPr>
                <w:rFonts w:hint="eastAsia"/>
                <w:color w:val="000000" w:themeColor="text1"/>
                <w:highlight w:val="none"/>
                <w:vertAlign w:val="subscript"/>
                <w14:textFill>
                  <w14:solidFill>
                    <w14:schemeClr w14:val="tx1"/>
                  </w14:solidFill>
                </w14:textFill>
              </w:rPr>
              <w:t>p1i（T）</w:t>
            </w:r>
            <w:r>
              <w:rPr>
                <w:rFonts w:hint="eastAsia"/>
                <w:color w:val="000000" w:themeColor="text1"/>
                <w:highlight w:val="none"/>
                <w14:textFill>
                  <w14:solidFill>
                    <w14:schemeClr w14:val="tx1"/>
                  </w14:solidFill>
                </w14:textFill>
              </w:rPr>
              <w:t>——靠近围护结构处室内N个声源i倍频带的叠加声压级，dB；</w:t>
            </w:r>
          </w:p>
          <w:p w14:paraId="333B2C2D">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L</w:t>
            </w:r>
            <w:r>
              <w:rPr>
                <w:rFonts w:hint="eastAsia"/>
                <w:color w:val="000000" w:themeColor="text1"/>
                <w:highlight w:val="none"/>
                <w:vertAlign w:val="subscript"/>
                <w14:textFill>
                  <w14:solidFill>
                    <w14:schemeClr w14:val="tx1"/>
                  </w14:solidFill>
                </w14:textFill>
              </w:rPr>
              <w:t>p1ij</w:t>
            </w:r>
            <w:r>
              <w:rPr>
                <w:rFonts w:hint="eastAsia"/>
                <w:color w:val="000000" w:themeColor="text1"/>
                <w:highlight w:val="none"/>
                <w14:textFill>
                  <w14:solidFill>
                    <w14:schemeClr w14:val="tx1"/>
                  </w14:solidFill>
                </w14:textFill>
              </w:rPr>
              <w:t>——室内j声源i倍频带的声压级，dB；</w:t>
            </w:r>
          </w:p>
          <w:p w14:paraId="4750066D">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N ——室内声源总数。</w:t>
            </w:r>
          </w:p>
          <w:p w14:paraId="7E1F6765">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（Ⅲ）计算出靠近室外围护结构处的声压级：</w:t>
            </w:r>
          </w:p>
          <w:p w14:paraId="0F27DEDA">
            <w:pPr>
              <w:pStyle w:val="80"/>
              <w:rPr>
                <w:color w:val="000000" w:themeColor="text1"/>
                <w:highlight w:val="none"/>
                <w14:textFill>
                  <w14:solidFill>
                    <w14:schemeClr w14:val="tx1"/>
                  </w14:solidFill>
                </w14:textFill>
              </w:rPr>
            </w:pPr>
            <w:r>
              <w:rPr>
                <w:color w:val="000000" w:themeColor="text1"/>
                <w:position w:val="-14"/>
                <w:highlight w:val="none"/>
                <w14:textFill>
                  <w14:solidFill>
                    <w14:schemeClr w14:val="tx1"/>
                  </w14:solidFill>
                </w14:textFill>
              </w:rPr>
              <w:object>
                <v:shape id="_x0000_i1029" o:spt="75" type="#_x0000_t75" style="height:19.2pt;width:135pt;" o:ole="t" filled="f" o:preferrelative="t" stroked="f" coordsize="21600,21600">
                  <v:path/>
                  <v:fill on="f" focussize="0,0"/>
                  <v:stroke on="f" joinstyle="miter"/>
                  <v:imagedata r:id="rId37" o:title=""/>
                  <o:lock v:ext="edit" aspectratio="t"/>
                  <w10:wrap type="none"/>
                  <w10:anchorlock/>
                </v:shape>
                <o:OLEObject Type="Embed" ProgID="Equation.3" ShapeID="_x0000_i1029" DrawAspect="Content" ObjectID="_1468075729" r:id="rId36">
                  <o:LockedField>false</o:LockedField>
                </o:OLEObject>
              </w:object>
            </w:r>
          </w:p>
          <w:p w14:paraId="4E9DCF0C">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式中：L</w:t>
            </w:r>
            <w:r>
              <w:rPr>
                <w:rFonts w:hint="eastAsia"/>
                <w:color w:val="000000" w:themeColor="text1"/>
                <w:highlight w:val="none"/>
                <w:vertAlign w:val="subscript"/>
                <w14:textFill>
                  <w14:solidFill>
                    <w14:schemeClr w14:val="tx1"/>
                  </w14:solidFill>
                </w14:textFill>
              </w:rPr>
              <w:t>p2i（T）</w:t>
            </w:r>
            <w:r>
              <w:rPr>
                <w:rFonts w:hint="eastAsia"/>
                <w:color w:val="000000" w:themeColor="text1"/>
                <w:highlight w:val="none"/>
                <w14:textFill>
                  <w14:solidFill>
                    <w14:schemeClr w14:val="tx1"/>
                  </w14:solidFill>
                </w14:textFill>
              </w:rPr>
              <w:t>——靠近围护结构处室外N个声源i倍频带的叠加声压级，dB；</w:t>
            </w:r>
          </w:p>
          <w:p w14:paraId="07C5230E">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L</w:t>
            </w:r>
            <w:r>
              <w:rPr>
                <w:rFonts w:hint="eastAsia"/>
                <w:color w:val="000000" w:themeColor="text1"/>
                <w:highlight w:val="none"/>
                <w:vertAlign w:val="subscript"/>
                <w14:textFill>
                  <w14:solidFill>
                    <w14:schemeClr w14:val="tx1"/>
                  </w14:solidFill>
                </w14:textFill>
              </w:rPr>
              <w:t>pli（T）</w:t>
            </w:r>
            <w:r>
              <w:rPr>
                <w:rFonts w:hint="eastAsia"/>
                <w:color w:val="000000" w:themeColor="text1"/>
                <w:highlight w:val="none"/>
                <w14:textFill>
                  <w14:solidFill>
                    <w14:schemeClr w14:val="tx1"/>
                  </w14:solidFill>
                </w14:textFill>
              </w:rPr>
              <w:t>——靠近围护结构处室内N个声源i倍频带的叠加声压级，dB；</w:t>
            </w:r>
          </w:p>
          <w:p w14:paraId="10BA10F9">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T</w:t>
            </w:r>
            <w:r>
              <w:rPr>
                <w:rFonts w:hint="eastAsia"/>
                <w:color w:val="000000" w:themeColor="text1"/>
                <w:highlight w:val="none"/>
                <w:vertAlign w:val="subscript"/>
                <w14:textFill>
                  <w14:solidFill>
                    <w14:schemeClr w14:val="tx1"/>
                  </w14:solidFill>
                </w14:textFill>
              </w:rPr>
              <w:t>Li</w:t>
            </w:r>
            <w:r>
              <w:rPr>
                <w:rFonts w:hint="eastAsia"/>
                <w:color w:val="000000" w:themeColor="text1"/>
                <w:highlight w:val="none"/>
                <w14:textFill>
                  <w14:solidFill>
                    <w14:schemeClr w14:val="tx1"/>
                  </w14:solidFill>
                </w14:textFill>
              </w:rPr>
              <w:t xml:space="preserve"> ——围护结构i倍频带的隔声量，dB。</w:t>
            </w:r>
          </w:p>
          <w:p w14:paraId="20774EAC">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（Ⅳ）将室外声源的声压级和透过面积换算成等效的室外声源，计算出中心位置位于透声（S）处的等效声源的倍频带声功率级。</w:t>
            </w:r>
          </w:p>
          <w:p w14:paraId="64CACED0">
            <w:pPr>
              <w:pStyle w:val="80"/>
              <w:rPr>
                <w:color w:val="000000" w:themeColor="text1"/>
                <w:highlight w:val="none"/>
                <w14:textFill>
                  <w14:solidFill>
                    <w14:schemeClr w14:val="tx1"/>
                  </w14:solidFill>
                </w14:textFill>
              </w:rPr>
            </w:pPr>
            <w:r>
              <w:rPr>
                <w:color w:val="000000" w:themeColor="text1"/>
                <w:position w:val="-14"/>
                <w:highlight w:val="none"/>
                <w14:textFill>
                  <w14:solidFill>
                    <w14:schemeClr w14:val="tx1"/>
                  </w14:solidFill>
                </w14:textFill>
              </w:rPr>
              <w:object>
                <v:shape id="_x0000_i1030" o:spt="75" type="#_x0000_t75" style="height:19.2pt;width:101.4pt;" o:ole="t" filled="f" o:preferrelative="t" stroked="f" coordsize="21600,21600">
                  <v:path/>
                  <v:fill on="f" focussize="0,0"/>
                  <v:stroke on="f" joinstyle="miter"/>
                  <v:imagedata r:id="rId39" o:title=""/>
                  <o:lock v:ext="edit" aspectratio="t"/>
                  <w10:wrap type="none"/>
                  <w10:anchorlock/>
                </v:shape>
                <o:OLEObject Type="Embed" ProgID="Equation.3" ShapeID="_x0000_i1030" DrawAspect="Content" ObjectID="_1468075730" r:id="rId38">
                  <o:LockedField>false</o:LockedField>
                </o:OLEObject>
              </w:object>
            </w:r>
          </w:p>
          <w:p w14:paraId="69964AD4">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式中：L</w:t>
            </w:r>
            <w:r>
              <w:rPr>
                <w:rFonts w:hint="eastAsia"/>
                <w:color w:val="000000" w:themeColor="text1"/>
                <w:highlight w:val="none"/>
                <w:vertAlign w:val="subscript"/>
                <w14:textFill>
                  <w14:solidFill>
                    <w14:schemeClr w14:val="tx1"/>
                  </w14:solidFill>
                </w14:textFill>
              </w:rPr>
              <w:t>w</w:t>
            </w:r>
            <w:r>
              <w:rPr>
                <w:rFonts w:hint="eastAsia"/>
                <w:color w:val="000000" w:themeColor="text1"/>
                <w:highlight w:val="none"/>
                <w14:textFill>
                  <w14:solidFill>
                    <w14:schemeClr w14:val="tx1"/>
                  </w14:solidFill>
                </w14:textFill>
              </w:rPr>
              <w:t xml:space="preserve"> ——中心位置位于透声面积（S）处的等效声源的倍频带声功率级，dB；</w:t>
            </w:r>
          </w:p>
          <w:p w14:paraId="26A58D22">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L</w:t>
            </w:r>
            <w:r>
              <w:rPr>
                <w:rFonts w:hint="eastAsia"/>
                <w:color w:val="000000" w:themeColor="text1"/>
                <w:highlight w:val="none"/>
                <w:vertAlign w:val="subscript"/>
                <w14:textFill>
                  <w14:solidFill>
                    <w14:schemeClr w14:val="tx1"/>
                  </w14:solidFill>
                </w14:textFill>
              </w:rPr>
              <w:t>p2(T)</w:t>
            </w:r>
            <w:r>
              <w:rPr>
                <w:rFonts w:hint="eastAsia"/>
                <w:color w:val="000000" w:themeColor="text1"/>
                <w:highlight w:val="none"/>
                <w14:textFill>
                  <w14:solidFill>
                    <w14:schemeClr w14:val="tx1"/>
                  </w14:solidFill>
                </w14:textFill>
              </w:rPr>
              <w:t>——靠近围护结构处室外声源的声压级，dB；</w:t>
            </w:r>
          </w:p>
          <w:p w14:paraId="014FB7E0">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S——透声面积，m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p>
          <w:p w14:paraId="2E9DF12A">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然后按室外声源预测方法计算预测点处的A声级。</w:t>
            </w:r>
          </w:p>
          <w:p w14:paraId="04B34CF9">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③工业企业噪声计算</w:t>
            </w:r>
          </w:p>
          <w:p w14:paraId="5607A497">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设第i个室外声源在预测点产生的A声级为L</w:t>
            </w:r>
            <w:r>
              <w:rPr>
                <w:rFonts w:hint="eastAsia"/>
                <w:color w:val="000000" w:themeColor="text1"/>
                <w:highlight w:val="none"/>
                <w:vertAlign w:val="subscript"/>
                <w14:textFill>
                  <w14:solidFill>
                    <w14:schemeClr w14:val="tx1"/>
                  </w14:solidFill>
                </w14:textFill>
              </w:rPr>
              <w:t>Ai</w:t>
            </w:r>
            <w:r>
              <w:rPr>
                <w:rFonts w:hint="eastAsia"/>
                <w:color w:val="000000" w:themeColor="text1"/>
                <w:highlight w:val="none"/>
                <w14:textFill>
                  <w14:solidFill>
                    <w14:schemeClr w14:val="tx1"/>
                  </w14:solidFill>
                </w14:textFill>
              </w:rPr>
              <w:t>，在T时间内该声源工作时间为ti；第j个等效室外声源在预测点产生的A声级为L</w:t>
            </w:r>
            <w:r>
              <w:rPr>
                <w:rFonts w:hint="eastAsia"/>
                <w:color w:val="000000" w:themeColor="text1"/>
                <w:highlight w:val="none"/>
                <w:vertAlign w:val="subscript"/>
                <w14:textFill>
                  <w14:solidFill>
                    <w14:schemeClr w14:val="tx1"/>
                  </w14:solidFill>
                </w14:textFill>
              </w:rPr>
              <w:t>Aj</w:t>
            </w:r>
            <w:r>
              <w:rPr>
                <w:rFonts w:hint="eastAsia"/>
                <w:color w:val="000000" w:themeColor="text1"/>
                <w:highlight w:val="none"/>
                <w14:textFill>
                  <w14:solidFill>
                    <w14:schemeClr w14:val="tx1"/>
                  </w14:solidFill>
                </w14:textFill>
              </w:rPr>
              <w:t>，在T时间内该声源工作时间为tj，则拟建工程声源对预测点产生的贡献值（Leqg）为：</w:t>
            </w:r>
          </w:p>
          <w:p w14:paraId="6C1FF01D">
            <w:pPr>
              <w:pStyle w:val="80"/>
              <w:rPr>
                <w:color w:val="000000" w:themeColor="text1"/>
                <w:highlight w:val="none"/>
                <w14:textFill>
                  <w14:solidFill>
                    <w14:schemeClr w14:val="tx1"/>
                  </w14:solidFill>
                </w14:textFill>
              </w:rPr>
            </w:pPr>
            <w:r>
              <w:rPr>
                <w:color w:val="000000" w:themeColor="text1"/>
                <w:position w:val="-34"/>
                <w:highlight w:val="none"/>
                <w14:textFill>
                  <w14:solidFill>
                    <w14:schemeClr w14:val="tx1"/>
                  </w14:solidFill>
                </w14:textFill>
              </w:rPr>
              <w:object>
                <v:shape id="_x0000_i1031" o:spt="75" type="#_x0000_t75" style="height:40.2pt;width:205.2pt;" o:ole="t" filled="f" o:preferrelative="t" stroked="f" coordsize="21600,21600">
                  <v:path/>
                  <v:fill on="f" focussize="0,0"/>
                  <v:stroke on="f" joinstyle="miter"/>
                  <v:imagedata r:id="rId41" o:title=""/>
                  <o:lock v:ext="edit" aspectratio="t"/>
                  <w10:wrap type="none"/>
                  <w10:anchorlock/>
                </v:shape>
                <o:OLEObject Type="Embed" ProgID="Equation.3" ShapeID="_x0000_i1031" DrawAspect="Content" ObjectID="_1468075731" r:id="rId40">
                  <o:LockedField>false</o:LockedField>
                </o:OLEObject>
              </w:object>
            </w:r>
          </w:p>
          <w:p w14:paraId="49A75745">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式中：L</w:t>
            </w:r>
            <w:r>
              <w:rPr>
                <w:rFonts w:hint="eastAsia"/>
                <w:color w:val="000000" w:themeColor="text1"/>
                <w:highlight w:val="none"/>
                <w:vertAlign w:val="subscript"/>
                <w14:textFill>
                  <w14:solidFill>
                    <w14:schemeClr w14:val="tx1"/>
                  </w14:solidFill>
                </w14:textFill>
              </w:rPr>
              <w:t>eqg</w:t>
            </w:r>
            <w:r>
              <w:rPr>
                <w:rFonts w:hint="eastAsia"/>
                <w:color w:val="000000" w:themeColor="text1"/>
                <w:highlight w:val="none"/>
                <w14:textFill>
                  <w14:solidFill>
                    <w14:schemeClr w14:val="tx1"/>
                  </w14:solidFill>
                </w14:textFill>
              </w:rPr>
              <w:t>——建设项目声源在预测点产生的噪声贡献值，dB；</w:t>
            </w:r>
          </w:p>
          <w:p w14:paraId="0A97A220">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T ——用于计算等效声级的时间，s；</w:t>
            </w:r>
          </w:p>
          <w:p w14:paraId="5A8F3EC2">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N ——室外声源个数；</w:t>
            </w:r>
          </w:p>
          <w:p w14:paraId="38E562DF">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ti ——在T时间内i声源工作时间，s；</w:t>
            </w:r>
          </w:p>
          <w:p w14:paraId="1961C90A">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M ——等效室外声源个数；</w:t>
            </w:r>
          </w:p>
          <w:p w14:paraId="20D5816C">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tj  ——在T时间内j声源工作时间，s。</w:t>
            </w:r>
          </w:p>
          <w:p w14:paraId="4BDDA5ED">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④预测值计算</w:t>
            </w:r>
          </w:p>
          <w:p w14:paraId="296E02B8">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预测点的贡献值和背景值按能量叠加方法计算得到的声级。</w:t>
            </w:r>
          </w:p>
          <w:p w14:paraId="22FAF133">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噪声预测值（</w:t>
            </w:r>
            <w:r>
              <w:rPr>
                <w:rFonts w:hint="eastAsia"/>
                <w:color w:val="000000" w:themeColor="text1"/>
                <w:highlight w:val="none"/>
                <w14:textFill>
                  <w14:solidFill>
                    <w14:schemeClr w14:val="tx1"/>
                  </w14:solidFill>
                </w14:textFill>
              </w:rPr>
              <w:t>Leq</w:t>
            </w:r>
            <w:r>
              <w:rPr>
                <w:color w:val="000000" w:themeColor="text1"/>
                <w:highlight w:val="none"/>
                <w14:textFill>
                  <w14:solidFill>
                    <w14:schemeClr w14:val="tx1"/>
                  </w14:solidFill>
                </w14:textFill>
              </w:rPr>
              <w:t>）计算公式为：</w:t>
            </w:r>
          </w:p>
          <w:p w14:paraId="53004116">
            <w:pPr>
              <w:pStyle w:val="80"/>
              <w:rPr>
                <w:color w:val="000000" w:themeColor="text1"/>
                <w:highlight w:val="none"/>
                <w14:textFill>
                  <w14:solidFill>
                    <w14:schemeClr w14:val="tx1"/>
                  </w14:solidFill>
                </w14:textFill>
              </w:rPr>
            </w:pPr>
            <w:r>
              <w:rPr>
                <w:color w:val="000000" w:themeColor="text1"/>
                <w:position w:val="-14"/>
                <w:highlight w:val="none"/>
                <w14:textFill>
                  <w14:solidFill>
                    <w14:schemeClr w14:val="tx1"/>
                  </w14:solidFill>
                </w14:textFill>
              </w:rPr>
              <w:object>
                <v:shape id="_x0000_i1032" o:spt="75" type="#_x0000_t75" style="height:21pt;width:136.2pt;" o:ole="t" filled="f" o:preferrelative="t" stroked="f" coordsize="21600,21600">
                  <v:path/>
                  <v:fill on="f" focussize="0,0"/>
                  <v:stroke on="f" joinstyle="miter"/>
                  <v:imagedata r:id="rId43" o:title=""/>
                  <o:lock v:ext="edit" aspectratio="t"/>
                  <w10:wrap type="none"/>
                  <w10:anchorlock/>
                </v:shape>
                <o:OLEObject Type="Embed" ProgID="Equation.3" ShapeID="_x0000_i1032" DrawAspect="Content" ObjectID="_1468075732" r:id="rId42">
                  <o:LockedField>false</o:LockedField>
                </o:OLEObject>
              </w:object>
            </w:r>
          </w:p>
          <w:p w14:paraId="3E6F53E1">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式中：L</w:t>
            </w:r>
            <w:r>
              <w:rPr>
                <w:rFonts w:hint="eastAsia"/>
                <w:color w:val="000000" w:themeColor="text1"/>
                <w:highlight w:val="none"/>
                <w:vertAlign w:val="subscript"/>
                <w14:textFill>
                  <w14:solidFill>
                    <w14:schemeClr w14:val="tx1"/>
                  </w14:solidFill>
                </w14:textFill>
              </w:rPr>
              <w:t>eq</w:t>
            </w:r>
            <w:r>
              <w:rPr>
                <w:color w:val="000000" w:themeColor="text1"/>
                <w:highlight w:val="none"/>
                <w14:textFill>
                  <w14:solidFill>
                    <w14:schemeClr w14:val="tx1"/>
                  </w14:solidFill>
                </w14:textFill>
              </w:rPr>
              <w:t xml:space="preserve"> ——预测点的噪声预测值，dB；</w:t>
            </w:r>
          </w:p>
          <w:p w14:paraId="50FC0B30">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L</w:t>
            </w:r>
            <w:r>
              <w:rPr>
                <w:rFonts w:hint="eastAsia"/>
                <w:color w:val="000000" w:themeColor="text1"/>
                <w:highlight w:val="none"/>
                <w:vertAlign w:val="subscript"/>
                <w14:textFill>
                  <w14:solidFill>
                    <w14:schemeClr w14:val="tx1"/>
                  </w14:solidFill>
                </w14:textFill>
              </w:rPr>
              <w:t>eqg</w:t>
            </w:r>
            <w:r>
              <w:rPr>
                <w:rFonts w:hint="eastAsia"/>
                <w:color w:val="000000" w:themeColor="text1"/>
                <w:highlight w:val="none"/>
                <w14:textFill>
                  <w14:solidFill>
                    <w14:schemeClr w14:val="tx1"/>
                  </w14:solidFill>
                </w14:textFill>
              </w:rPr>
              <w:t>——建设项目声源在预测点产生的噪声贡献值，dB；</w:t>
            </w:r>
          </w:p>
          <w:p w14:paraId="22F70877">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L</w:t>
            </w:r>
            <w:r>
              <w:rPr>
                <w:rFonts w:hint="eastAsia"/>
                <w:color w:val="000000" w:themeColor="text1"/>
                <w:highlight w:val="none"/>
                <w:vertAlign w:val="subscript"/>
                <w14:textFill>
                  <w14:solidFill>
                    <w14:schemeClr w14:val="tx1"/>
                  </w14:solidFill>
                </w14:textFill>
              </w:rPr>
              <w:t>eqb</w:t>
            </w:r>
            <w:r>
              <w:rPr>
                <w:rFonts w:hint="eastAsia"/>
                <w:color w:val="000000" w:themeColor="text1"/>
                <w:highlight w:val="none"/>
                <w14:textFill>
                  <w14:solidFill>
                    <w14:schemeClr w14:val="tx1"/>
                  </w14:solidFill>
                </w14:textFill>
              </w:rPr>
              <w:t>——预测点的背景噪声值，dB。</w:t>
            </w:r>
          </w:p>
          <w:p w14:paraId="551D884B">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采用上述预测模式计算厂界处的噪声排放声级及其对周边声环境的影响，预测结果见表</w:t>
            </w:r>
            <w:r>
              <w:rPr>
                <w:rFonts w:hint="eastAsia"/>
                <w:color w:val="000000" w:themeColor="text1"/>
                <w:highlight w:val="none"/>
                <w14:textFill>
                  <w14:solidFill>
                    <w14:schemeClr w14:val="tx1"/>
                  </w14:solidFill>
                </w14:textFill>
              </w:rPr>
              <w:t>4.2-1</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w:t>
            </w:r>
          </w:p>
          <w:p w14:paraId="40AEAB89">
            <w:pPr>
              <w:pStyle w:val="99"/>
              <w:ind w:firstLine="2" w:firstLineChars="1"/>
              <w:jc w:val="center"/>
              <w:rPr>
                <w:rFonts w:ascii="Times New Roman" w:hAnsi="Times New Roman"/>
                <w:b/>
                <w:bCs/>
                <w:color w:val="000000" w:themeColor="text1"/>
                <w:szCs w:val="22"/>
                <w:highlight w:val="none"/>
                <w14:textFill>
                  <w14:solidFill>
                    <w14:schemeClr w14:val="tx1"/>
                  </w14:solidFill>
                </w14:textFill>
              </w:rPr>
            </w:pPr>
          </w:p>
          <w:p w14:paraId="03A8E3B2">
            <w:pPr>
              <w:pStyle w:val="99"/>
              <w:ind w:firstLine="2" w:firstLineChars="1"/>
              <w:jc w:val="center"/>
              <w:rPr>
                <w:rFonts w:ascii="Times New Roman" w:hAnsi="Times New Roman"/>
                <w:b/>
                <w:bCs/>
                <w:color w:val="000000" w:themeColor="text1"/>
                <w:szCs w:val="22"/>
                <w:highlight w:val="none"/>
                <w14:textFill>
                  <w14:solidFill>
                    <w14:schemeClr w14:val="tx1"/>
                  </w14:solidFill>
                </w14:textFill>
              </w:rPr>
            </w:pPr>
            <w:r>
              <w:rPr>
                <w:rFonts w:ascii="Times New Roman" w:hAnsi="Times New Roman"/>
                <w:b/>
                <w:bCs/>
                <w:color w:val="000000" w:themeColor="text1"/>
                <w:szCs w:val="22"/>
                <w:highlight w:val="none"/>
                <w14:textFill>
                  <w14:solidFill>
                    <w14:schemeClr w14:val="tx1"/>
                  </w14:solidFill>
                </w14:textFill>
              </w:rPr>
              <w:t>表4.2-1</w:t>
            </w:r>
            <w:r>
              <w:rPr>
                <w:rFonts w:hint="eastAsia" w:ascii="Times New Roman" w:hAnsi="Times New Roman"/>
                <w:b/>
                <w:bCs/>
                <w:color w:val="000000" w:themeColor="text1"/>
                <w:szCs w:val="22"/>
                <w:highlight w:val="none"/>
                <w:lang w:val="en-US" w:eastAsia="zh-CN"/>
                <w14:textFill>
                  <w14:solidFill>
                    <w14:schemeClr w14:val="tx1"/>
                  </w14:solidFill>
                </w14:textFill>
              </w:rPr>
              <w:t>2</w:t>
            </w:r>
            <w:r>
              <w:rPr>
                <w:rFonts w:ascii="Times New Roman" w:hAnsi="Times New Roman"/>
                <w:b/>
                <w:bCs/>
                <w:color w:val="000000" w:themeColor="text1"/>
                <w:szCs w:val="22"/>
                <w:highlight w:val="none"/>
                <w14:textFill>
                  <w14:solidFill>
                    <w14:schemeClr w14:val="tx1"/>
                  </w14:solidFill>
                </w14:textFill>
              </w:rPr>
              <w:t xml:space="preserve">  噪声预测结果一览表   </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800"/>
              <w:gridCol w:w="800"/>
              <w:gridCol w:w="795"/>
              <w:gridCol w:w="979"/>
              <w:gridCol w:w="1411"/>
              <w:gridCol w:w="1412"/>
              <w:gridCol w:w="1170"/>
            </w:tblGrid>
            <w:tr w14:paraId="2F9C0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82" w:type="dxa"/>
                  <w:vMerge w:val="restart"/>
                  <w:vAlign w:val="center"/>
                </w:tcPr>
                <w:p w14:paraId="1DA4EB6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预测方位</w:t>
                  </w:r>
                </w:p>
              </w:tc>
              <w:tc>
                <w:tcPr>
                  <w:tcW w:w="2395" w:type="dxa"/>
                  <w:gridSpan w:val="3"/>
                  <w:vAlign w:val="center"/>
                </w:tcPr>
                <w:p w14:paraId="5A76E26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最大值点空间相对位置/m</w:t>
                  </w:r>
                </w:p>
              </w:tc>
              <w:tc>
                <w:tcPr>
                  <w:tcW w:w="979" w:type="dxa"/>
                  <w:vMerge w:val="restart"/>
                  <w:vAlign w:val="center"/>
                </w:tcPr>
                <w:p w14:paraId="69CBA69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时段</w:t>
                  </w:r>
                </w:p>
              </w:tc>
              <w:tc>
                <w:tcPr>
                  <w:tcW w:w="1411" w:type="dxa"/>
                  <w:vMerge w:val="restart"/>
                  <w:vAlign w:val="center"/>
                </w:tcPr>
                <w:p w14:paraId="3A06F4B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贡献值（dB(A)）</w:t>
                  </w:r>
                </w:p>
              </w:tc>
              <w:tc>
                <w:tcPr>
                  <w:tcW w:w="1412" w:type="dxa"/>
                  <w:vMerge w:val="restart"/>
                  <w:vAlign w:val="center"/>
                </w:tcPr>
                <w:p w14:paraId="2E28555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标准限值（dB(A)）</w:t>
                  </w:r>
                </w:p>
              </w:tc>
              <w:tc>
                <w:tcPr>
                  <w:tcW w:w="1170" w:type="dxa"/>
                  <w:vMerge w:val="restart"/>
                  <w:vAlign w:val="center"/>
                </w:tcPr>
                <w:p w14:paraId="17C2C11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达标情况</w:t>
                  </w:r>
                </w:p>
              </w:tc>
            </w:tr>
            <w:tr w14:paraId="032F37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82" w:type="dxa"/>
                  <w:vMerge w:val="continue"/>
                  <w:vAlign w:val="center"/>
                </w:tcPr>
                <w:p w14:paraId="581FAC1D">
                  <w:pPr>
                    <w:adjustRightInd w:val="0"/>
                    <w:snapToGrid w:val="0"/>
                    <w:jc w:val="center"/>
                    <w:rPr>
                      <w:rFonts w:hint="eastAsia" w:hAnsi="宋体"/>
                      <w:color w:val="000000" w:themeColor="text1"/>
                      <w:szCs w:val="21"/>
                      <w:highlight w:val="none"/>
                      <w14:textFill>
                        <w14:solidFill>
                          <w14:schemeClr w14:val="tx1"/>
                        </w14:solidFill>
                      </w14:textFill>
                    </w:rPr>
                  </w:pPr>
                </w:p>
              </w:tc>
              <w:tc>
                <w:tcPr>
                  <w:tcW w:w="800" w:type="dxa"/>
                  <w:shd w:val="clear" w:color="auto" w:fill="FFFFFF"/>
                  <w:vAlign w:val="center"/>
                </w:tcPr>
                <w:p w14:paraId="4D6D1A1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X</w:t>
                  </w:r>
                </w:p>
              </w:tc>
              <w:tc>
                <w:tcPr>
                  <w:tcW w:w="800" w:type="dxa"/>
                  <w:shd w:val="clear" w:color="auto" w:fill="FFFFFF"/>
                  <w:vAlign w:val="center"/>
                </w:tcPr>
                <w:p w14:paraId="7547E59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Y</w:t>
                  </w:r>
                </w:p>
              </w:tc>
              <w:tc>
                <w:tcPr>
                  <w:tcW w:w="795" w:type="dxa"/>
                  <w:shd w:val="clear" w:color="auto" w:fill="FFFFFF"/>
                  <w:vAlign w:val="center"/>
                </w:tcPr>
                <w:p w14:paraId="1C251A4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Z</w:t>
                  </w:r>
                </w:p>
              </w:tc>
              <w:tc>
                <w:tcPr>
                  <w:tcW w:w="979" w:type="dxa"/>
                  <w:vMerge w:val="continue"/>
                  <w:vAlign w:val="center"/>
                </w:tcPr>
                <w:p w14:paraId="7CF98990">
                  <w:pPr>
                    <w:adjustRightInd w:val="0"/>
                    <w:snapToGrid w:val="0"/>
                    <w:jc w:val="center"/>
                    <w:rPr>
                      <w:rFonts w:hint="eastAsia" w:hAnsi="宋体"/>
                      <w:color w:val="000000" w:themeColor="text1"/>
                      <w:szCs w:val="21"/>
                      <w:highlight w:val="none"/>
                      <w14:textFill>
                        <w14:solidFill>
                          <w14:schemeClr w14:val="tx1"/>
                        </w14:solidFill>
                      </w14:textFill>
                    </w:rPr>
                  </w:pPr>
                </w:p>
              </w:tc>
              <w:tc>
                <w:tcPr>
                  <w:tcW w:w="1411" w:type="dxa"/>
                  <w:vMerge w:val="continue"/>
                  <w:vAlign w:val="center"/>
                </w:tcPr>
                <w:p w14:paraId="299A9CC7">
                  <w:pPr>
                    <w:adjustRightInd w:val="0"/>
                    <w:snapToGrid w:val="0"/>
                    <w:jc w:val="center"/>
                    <w:rPr>
                      <w:rFonts w:hint="eastAsia" w:hAnsi="宋体"/>
                      <w:color w:val="000000" w:themeColor="text1"/>
                      <w:szCs w:val="21"/>
                      <w:highlight w:val="none"/>
                      <w14:textFill>
                        <w14:solidFill>
                          <w14:schemeClr w14:val="tx1"/>
                        </w14:solidFill>
                      </w14:textFill>
                    </w:rPr>
                  </w:pPr>
                </w:p>
              </w:tc>
              <w:tc>
                <w:tcPr>
                  <w:tcW w:w="1412" w:type="dxa"/>
                  <w:vMerge w:val="continue"/>
                  <w:vAlign w:val="center"/>
                </w:tcPr>
                <w:p w14:paraId="082CF768">
                  <w:pPr>
                    <w:adjustRightInd w:val="0"/>
                    <w:snapToGrid w:val="0"/>
                    <w:jc w:val="center"/>
                    <w:rPr>
                      <w:rFonts w:hint="eastAsia" w:hAnsi="宋体"/>
                      <w:color w:val="000000" w:themeColor="text1"/>
                      <w:szCs w:val="21"/>
                      <w:highlight w:val="none"/>
                      <w14:textFill>
                        <w14:solidFill>
                          <w14:schemeClr w14:val="tx1"/>
                        </w14:solidFill>
                      </w14:textFill>
                    </w:rPr>
                  </w:pPr>
                </w:p>
              </w:tc>
              <w:tc>
                <w:tcPr>
                  <w:tcW w:w="1170" w:type="dxa"/>
                  <w:vMerge w:val="continue"/>
                  <w:vAlign w:val="center"/>
                </w:tcPr>
                <w:p w14:paraId="3BBC87D1">
                  <w:pPr>
                    <w:adjustRightInd w:val="0"/>
                    <w:snapToGrid w:val="0"/>
                    <w:jc w:val="center"/>
                    <w:rPr>
                      <w:rFonts w:hint="eastAsia" w:hAnsi="宋体"/>
                      <w:color w:val="000000" w:themeColor="text1"/>
                      <w:szCs w:val="21"/>
                      <w:highlight w:val="none"/>
                      <w14:textFill>
                        <w14:solidFill>
                          <w14:schemeClr w14:val="tx1"/>
                        </w14:solidFill>
                      </w14:textFill>
                    </w:rPr>
                  </w:pPr>
                </w:p>
              </w:tc>
            </w:tr>
            <w:tr w14:paraId="4172F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82" w:type="dxa"/>
                  <w:shd w:val="clear" w:color="auto" w:fill="FFFFFF"/>
                  <w:vAlign w:val="center"/>
                </w:tcPr>
                <w:p w14:paraId="0501F7F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北侧厂界</w:t>
                  </w:r>
                </w:p>
              </w:tc>
              <w:tc>
                <w:tcPr>
                  <w:tcW w:w="800" w:type="dxa"/>
                  <w:shd w:val="clear" w:color="auto" w:fill="FFFFFF"/>
                  <w:vAlign w:val="center"/>
                </w:tcPr>
                <w:p w14:paraId="7C614AA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36</w:t>
                  </w:r>
                </w:p>
              </w:tc>
              <w:tc>
                <w:tcPr>
                  <w:tcW w:w="800" w:type="dxa"/>
                  <w:shd w:val="clear" w:color="auto" w:fill="FFFFFF"/>
                  <w:vAlign w:val="center"/>
                </w:tcPr>
                <w:p w14:paraId="025A32E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6</w:t>
                  </w:r>
                </w:p>
              </w:tc>
              <w:tc>
                <w:tcPr>
                  <w:tcW w:w="795" w:type="dxa"/>
                  <w:shd w:val="clear" w:color="auto" w:fill="FFFFFF"/>
                  <w:vAlign w:val="center"/>
                </w:tcPr>
                <w:p w14:paraId="20239A5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1.2</w:t>
                  </w:r>
                </w:p>
              </w:tc>
              <w:tc>
                <w:tcPr>
                  <w:tcW w:w="979" w:type="dxa"/>
                  <w:shd w:val="clear" w:color="auto" w:fill="FFFFFF"/>
                  <w:vAlign w:val="center"/>
                </w:tcPr>
                <w:p w14:paraId="0C3EDBA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昼间</w:t>
                  </w:r>
                </w:p>
              </w:tc>
              <w:tc>
                <w:tcPr>
                  <w:tcW w:w="1411" w:type="dxa"/>
                  <w:shd w:val="clear" w:color="auto" w:fill="FFFFFF"/>
                  <w:vAlign w:val="center"/>
                </w:tcPr>
                <w:p w14:paraId="36400DC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61.0</w:t>
                  </w:r>
                </w:p>
              </w:tc>
              <w:tc>
                <w:tcPr>
                  <w:tcW w:w="1412" w:type="dxa"/>
                  <w:shd w:val="clear" w:color="auto" w:fill="FFFFFF"/>
                  <w:vAlign w:val="center"/>
                </w:tcPr>
                <w:p w14:paraId="3CE5A6D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65</w:t>
                  </w:r>
                </w:p>
              </w:tc>
              <w:tc>
                <w:tcPr>
                  <w:tcW w:w="1170" w:type="dxa"/>
                  <w:shd w:val="clear" w:color="auto" w:fill="FFFFFF"/>
                  <w:vAlign w:val="center"/>
                </w:tcPr>
                <w:p w14:paraId="11041C4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达标</w:t>
                  </w:r>
                </w:p>
              </w:tc>
            </w:tr>
            <w:tr w14:paraId="4E535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82" w:type="dxa"/>
                  <w:shd w:val="clear" w:color="auto" w:fill="FFFFFF"/>
                  <w:vAlign w:val="center"/>
                </w:tcPr>
                <w:p w14:paraId="5BA267B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东侧厂界</w:t>
                  </w:r>
                </w:p>
              </w:tc>
              <w:tc>
                <w:tcPr>
                  <w:tcW w:w="800" w:type="dxa"/>
                  <w:shd w:val="clear" w:color="auto" w:fill="FFFFFF"/>
                  <w:vAlign w:val="center"/>
                </w:tcPr>
                <w:p w14:paraId="0D83645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62</w:t>
                  </w:r>
                </w:p>
              </w:tc>
              <w:tc>
                <w:tcPr>
                  <w:tcW w:w="800" w:type="dxa"/>
                  <w:shd w:val="clear" w:color="auto" w:fill="FFFFFF"/>
                  <w:vAlign w:val="center"/>
                </w:tcPr>
                <w:p w14:paraId="5E75D44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-19</w:t>
                  </w:r>
                </w:p>
              </w:tc>
              <w:tc>
                <w:tcPr>
                  <w:tcW w:w="795" w:type="dxa"/>
                  <w:shd w:val="clear" w:color="auto" w:fill="FFFFFF"/>
                  <w:vAlign w:val="center"/>
                </w:tcPr>
                <w:p w14:paraId="40F8AF1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1.2</w:t>
                  </w:r>
                </w:p>
              </w:tc>
              <w:tc>
                <w:tcPr>
                  <w:tcW w:w="979" w:type="dxa"/>
                  <w:shd w:val="clear" w:color="auto" w:fill="FFFFFF"/>
                  <w:vAlign w:val="center"/>
                </w:tcPr>
                <w:p w14:paraId="5C4597F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昼间</w:t>
                  </w:r>
                </w:p>
              </w:tc>
              <w:tc>
                <w:tcPr>
                  <w:tcW w:w="1411" w:type="dxa"/>
                  <w:shd w:val="clear" w:color="auto" w:fill="FFFFFF"/>
                  <w:vAlign w:val="center"/>
                </w:tcPr>
                <w:p w14:paraId="41C4FDB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60.0</w:t>
                  </w:r>
                </w:p>
              </w:tc>
              <w:tc>
                <w:tcPr>
                  <w:tcW w:w="1412" w:type="dxa"/>
                  <w:shd w:val="clear" w:color="auto" w:fill="FFFFFF"/>
                  <w:vAlign w:val="center"/>
                </w:tcPr>
                <w:p w14:paraId="286B991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65</w:t>
                  </w:r>
                </w:p>
              </w:tc>
              <w:tc>
                <w:tcPr>
                  <w:tcW w:w="1170" w:type="dxa"/>
                  <w:shd w:val="clear" w:color="auto" w:fill="FFFFFF"/>
                  <w:vAlign w:val="center"/>
                </w:tcPr>
                <w:p w14:paraId="4154D71D">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达标</w:t>
                  </w:r>
                </w:p>
              </w:tc>
            </w:tr>
            <w:tr w14:paraId="391E7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82" w:type="dxa"/>
                  <w:shd w:val="clear" w:color="auto" w:fill="FFFFFF"/>
                  <w:vAlign w:val="center"/>
                </w:tcPr>
                <w:p w14:paraId="7C82564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南侧厂界</w:t>
                  </w:r>
                </w:p>
              </w:tc>
              <w:tc>
                <w:tcPr>
                  <w:tcW w:w="800" w:type="dxa"/>
                  <w:shd w:val="clear" w:color="auto" w:fill="FFFFFF"/>
                  <w:vAlign w:val="center"/>
                </w:tcPr>
                <w:p w14:paraId="433AF6B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30</w:t>
                  </w:r>
                </w:p>
              </w:tc>
              <w:tc>
                <w:tcPr>
                  <w:tcW w:w="800" w:type="dxa"/>
                  <w:shd w:val="clear" w:color="auto" w:fill="FFFFFF"/>
                  <w:vAlign w:val="center"/>
                </w:tcPr>
                <w:p w14:paraId="4277986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-16</w:t>
                  </w:r>
                </w:p>
              </w:tc>
              <w:tc>
                <w:tcPr>
                  <w:tcW w:w="795" w:type="dxa"/>
                  <w:shd w:val="clear" w:color="auto" w:fill="FFFFFF"/>
                  <w:vAlign w:val="center"/>
                </w:tcPr>
                <w:p w14:paraId="5A5CC68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1.2</w:t>
                  </w:r>
                </w:p>
              </w:tc>
              <w:tc>
                <w:tcPr>
                  <w:tcW w:w="979" w:type="dxa"/>
                  <w:shd w:val="clear" w:color="auto" w:fill="FFFFFF"/>
                  <w:vAlign w:val="center"/>
                </w:tcPr>
                <w:p w14:paraId="4011FD9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昼间</w:t>
                  </w:r>
                </w:p>
              </w:tc>
              <w:tc>
                <w:tcPr>
                  <w:tcW w:w="1411" w:type="dxa"/>
                  <w:shd w:val="clear" w:color="auto" w:fill="FFFFFF"/>
                  <w:vAlign w:val="center"/>
                </w:tcPr>
                <w:p w14:paraId="4310C34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62.7</w:t>
                  </w:r>
                </w:p>
              </w:tc>
              <w:tc>
                <w:tcPr>
                  <w:tcW w:w="1412" w:type="dxa"/>
                  <w:shd w:val="clear" w:color="auto" w:fill="FFFFFF"/>
                  <w:vAlign w:val="center"/>
                </w:tcPr>
                <w:p w14:paraId="2652DCE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70</w:t>
                  </w:r>
                </w:p>
              </w:tc>
              <w:tc>
                <w:tcPr>
                  <w:tcW w:w="1170" w:type="dxa"/>
                  <w:shd w:val="clear" w:color="auto" w:fill="FFFFFF"/>
                  <w:vAlign w:val="center"/>
                </w:tcPr>
                <w:p w14:paraId="621666A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达标</w:t>
                  </w:r>
                </w:p>
              </w:tc>
            </w:tr>
            <w:tr w14:paraId="6A8CF5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8" w:hRule="atLeast"/>
                <w:jc w:val="center"/>
              </w:trPr>
              <w:tc>
                <w:tcPr>
                  <w:tcW w:w="8449" w:type="dxa"/>
                  <w:gridSpan w:val="8"/>
                  <w:vAlign w:val="center"/>
                </w:tcPr>
                <w:p w14:paraId="31C2427B">
                  <w:pPr>
                    <w:adjustRightInd w:val="0"/>
                    <w:snapToGrid w:val="0"/>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注：1、</w:t>
                  </w:r>
                  <w:r>
                    <w:rPr>
                      <w:rFonts w:hint="eastAsia"/>
                      <w:color w:val="000000" w:themeColor="text1"/>
                      <w:szCs w:val="21"/>
                      <w:highlight w:val="none"/>
                      <w14:textFill>
                        <w14:solidFill>
                          <w14:schemeClr w14:val="tx1"/>
                        </w14:solidFill>
                      </w14:textFill>
                    </w:rPr>
                    <w:t>本评价以本项目厂界西南角（坐标119.174173°E，26.155650°N）为坐标原点。</w:t>
                  </w:r>
                </w:p>
                <w:p w14:paraId="79E791EB">
                  <w:pPr>
                    <w:adjustRightInd w:val="0"/>
                    <w:snapToGrid w:val="0"/>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2、本项目夜间不生产。</w:t>
                  </w:r>
                </w:p>
              </w:tc>
            </w:tr>
          </w:tbl>
          <w:p w14:paraId="5A6CD79A">
            <w:pPr>
              <w:pStyle w:val="294"/>
              <w:ind w:firstLine="480"/>
              <w:rPr>
                <w:color w:val="000000" w:themeColor="text1"/>
                <w:highlight w:val="none"/>
                <w14:textFill>
                  <w14:solidFill>
                    <w14:schemeClr w14:val="tx1"/>
                  </w14:solidFill>
                </w14:textFill>
              </w:rPr>
            </w:pPr>
            <w:r>
              <w:rPr>
                <w:bCs/>
                <w:color w:val="000000" w:themeColor="text1"/>
                <w:kern w:val="0"/>
                <w:szCs w:val="24"/>
                <w:highlight w:val="none"/>
                <w14:textFill>
                  <w14:solidFill>
                    <w14:schemeClr w14:val="tx1"/>
                  </w14:solidFill>
                </w14:textFill>
              </w:rPr>
              <w:t>由预测结果可以看出，建设项目营运期</w:t>
            </w:r>
            <w:r>
              <w:rPr>
                <w:rFonts w:hint="eastAsia"/>
                <w:bCs/>
                <w:color w:val="000000" w:themeColor="text1"/>
                <w:kern w:val="0"/>
                <w:szCs w:val="24"/>
                <w:highlight w:val="none"/>
                <w14:textFill>
                  <w14:solidFill>
                    <w14:schemeClr w14:val="tx1"/>
                  </w14:solidFill>
                </w14:textFill>
              </w:rPr>
              <w:t>北侧及东侧</w:t>
            </w:r>
            <w:r>
              <w:rPr>
                <w:bCs/>
                <w:color w:val="000000" w:themeColor="text1"/>
                <w:kern w:val="0"/>
                <w:szCs w:val="24"/>
                <w:highlight w:val="none"/>
                <w14:textFill>
                  <w14:solidFill>
                    <w14:schemeClr w14:val="tx1"/>
                  </w14:solidFill>
                </w14:textFill>
              </w:rPr>
              <w:t>厂界噪声昼间可满足《工业企业厂界环境噪声排放标准》</w:t>
            </w:r>
            <w:r>
              <w:rPr>
                <w:rFonts w:hint="eastAsia"/>
                <w:bCs/>
                <w:color w:val="000000" w:themeColor="text1"/>
                <w:kern w:val="0"/>
                <w:szCs w:val="24"/>
                <w:highlight w:val="none"/>
                <w14:textFill>
                  <w14:solidFill>
                    <w14:schemeClr w14:val="tx1"/>
                  </w14:solidFill>
                </w14:textFill>
              </w:rPr>
              <w:t>（</w:t>
            </w:r>
            <w:r>
              <w:rPr>
                <w:bCs/>
                <w:color w:val="000000" w:themeColor="text1"/>
                <w:kern w:val="0"/>
                <w:szCs w:val="24"/>
                <w:highlight w:val="none"/>
                <w14:textFill>
                  <w14:solidFill>
                    <w14:schemeClr w14:val="tx1"/>
                  </w14:solidFill>
                </w14:textFill>
              </w:rPr>
              <w:t>GB12348-2008</w:t>
            </w:r>
            <w:r>
              <w:rPr>
                <w:rFonts w:hint="eastAsia"/>
                <w:bCs/>
                <w:color w:val="000000" w:themeColor="text1"/>
                <w:kern w:val="0"/>
                <w:szCs w:val="24"/>
                <w:highlight w:val="none"/>
                <w14:textFill>
                  <w14:solidFill>
                    <w14:schemeClr w14:val="tx1"/>
                  </w14:solidFill>
                </w14:textFill>
              </w:rPr>
              <w:t>）3</w:t>
            </w:r>
            <w:r>
              <w:rPr>
                <w:bCs/>
                <w:color w:val="000000" w:themeColor="text1"/>
                <w:kern w:val="0"/>
                <w:szCs w:val="24"/>
                <w:highlight w:val="none"/>
                <w14:textFill>
                  <w14:solidFill>
                    <w14:schemeClr w14:val="tx1"/>
                  </w14:solidFill>
                </w14:textFill>
              </w:rPr>
              <w:t>类标准要求</w:t>
            </w:r>
            <w:r>
              <w:rPr>
                <w:rFonts w:hint="eastAsia"/>
                <w:bCs/>
                <w:color w:val="000000" w:themeColor="text1"/>
                <w:kern w:val="0"/>
                <w:szCs w:val="24"/>
                <w:highlight w:val="none"/>
                <w14:textFill>
                  <w14:solidFill>
                    <w14:schemeClr w14:val="tx1"/>
                  </w14:solidFill>
                </w14:textFill>
              </w:rPr>
              <w:t>，南侧厂界噪声可满足4类标准要求。</w:t>
            </w:r>
            <w:r>
              <w:rPr>
                <w:rFonts w:hint="eastAsia"/>
                <w:color w:val="000000" w:themeColor="text1"/>
                <w:highlight w:val="none"/>
                <w14:textFill>
                  <w14:solidFill>
                    <w14:schemeClr w14:val="tx1"/>
                  </w14:solidFill>
                </w14:textFill>
              </w:rPr>
              <w:t>因此</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生产机械设备噪声对周边声环境影响较小。</w:t>
            </w:r>
          </w:p>
          <w:p w14:paraId="040C4AC2">
            <w:pPr>
              <w:pStyle w:val="91"/>
              <w:spacing w:before="120" w:beforeLines="50" w:after="120" w:afterLines="50"/>
              <w:textAlignment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4.2.3.3噪声防治措施</w:t>
            </w:r>
          </w:p>
          <w:p w14:paraId="75F9345A">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为了更进一步减少噪声对周围环境的影响，建议企业采取以下降噪措施：</w:t>
            </w:r>
          </w:p>
          <w:p w14:paraId="452BF0E7">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①在设备的选型上，尽量选用低噪声的设备。</w:t>
            </w:r>
          </w:p>
          <w:p w14:paraId="330BE4E1">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②为高噪声设备加装减震垫，风机加装消声器。</w:t>
            </w:r>
          </w:p>
          <w:p w14:paraId="4E43C44D">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③强化生产管理，加强设备日常维护，定期检修，使设备处于良好的运转状态，避免因设备运转不正常时噪声的增高。</w:t>
            </w:r>
          </w:p>
          <w:p w14:paraId="5E09D650">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④加强车间隔墙、厂界围墙等隔声设施的建设。</w:t>
            </w:r>
          </w:p>
          <w:p w14:paraId="69804989">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综上所述，所采取的噪声治理措施可行。</w:t>
            </w:r>
          </w:p>
          <w:p w14:paraId="4C159E79">
            <w:pPr>
              <w:pStyle w:val="91"/>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4.2.4</w:t>
            </w:r>
            <w:r>
              <w:rPr>
                <w:rFonts w:hint="eastAsia"/>
                <w:color w:val="000000" w:themeColor="text1"/>
                <w:sz w:val="28"/>
                <w:szCs w:val="28"/>
                <w:highlight w:val="none"/>
                <w14:textFill>
                  <w14:solidFill>
                    <w14:schemeClr w14:val="tx1"/>
                  </w14:solidFill>
                </w14:textFill>
              </w:rPr>
              <w:t>固体</w:t>
            </w:r>
            <w:r>
              <w:rPr>
                <w:color w:val="000000" w:themeColor="text1"/>
                <w:sz w:val="28"/>
                <w:szCs w:val="28"/>
                <w:highlight w:val="none"/>
                <w14:textFill>
                  <w14:solidFill>
                    <w14:schemeClr w14:val="tx1"/>
                  </w14:solidFill>
                </w14:textFill>
              </w:rPr>
              <w:t>废物</w:t>
            </w:r>
          </w:p>
          <w:p w14:paraId="61CE31E0">
            <w:pPr>
              <w:pStyle w:val="91"/>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4.2.4.1</w:t>
            </w:r>
            <w:r>
              <w:rPr>
                <w:rFonts w:hint="eastAsia"/>
                <w:color w:val="000000" w:themeColor="text1"/>
                <w:highlight w:val="none"/>
                <w14:textFill>
                  <w14:solidFill>
                    <w14:schemeClr w14:val="tx1"/>
                  </w14:solidFill>
                </w14:textFill>
              </w:rPr>
              <w:t>固体废物</w:t>
            </w:r>
            <w:r>
              <w:rPr>
                <w:color w:val="000000" w:themeColor="text1"/>
                <w:highlight w:val="none"/>
                <w14:textFill>
                  <w14:solidFill>
                    <w14:schemeClr w14:val="tx1"/>
                  </w14:solidFill>
                </w14:textFill>
              </w:rPr>
              <w:t>源强分析</w:t>
            </w:r>
          </w:p>
          <w:p w14:paraId="7BBF529A">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本项目产生的固体废物主要为一般工业固废、危险废物及员工。</w:t>
            </w:r>
          </w:p>
          <w:p w14:paraId="2315BF68">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（1）一般工业固废</w:t>
            </w:r>
          </w:p>
          <w:p w14:paraId="002971B9">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根据建设单位提供资料，本项目切割及骨架拆除工序产生的废塑料边角料约约</w:t>
            </w:r>
            <w:r>
              <w:rPr>
                <w:rFonts w:hint="eastAsia"/>
                <w:color w:val="000000" w:themeColor="text1"/>
                <w:highlight w:val="none"/>
                <w:lang w:eastAsia="zh-CN"/>
                <w14:textFill>
                  <w14:solidFill>
                    <w14:schemeClr w14:val="tx1"/>
                  </w14:solidFill>
                </w14:textFill>
              </w:rPr>
              <w:t>为</w:t>
            </w:r>
            <w:r>
              <w:rPr>
                <w:rFonts w:hint="eastAsia"/>
                <w:color w:val="000000" w:themeColor="text1"/>
                <w:highlight w:val="none"/>
                <w14:textFill>
                  <w14:solidFill>
                    <w14:schemeClr w14:val="tx1"/>
                  </w14:solidFill>
                </w14:textFill>
              </w:rPr>
              <w:t>0.5</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t/a。废</w:t>
            </w:r>
            <w:r>
              <w:rPr>
                <w:rFonts w:hint="eastAsia"/>
                <w:color w:val="000000" w:themeColor="text1"/>
                <w:highlight w:val="none"/>
                <w:lang w:eastAsia="zh-CN"/>
                <w14:textFill>
                  <w14:solidFill>
                    <w14:schemeClr w14:val="tx1"/>
                  </w14:solidFill>
                </w14:textFill>
              </w:rPr>
              <w:t>塑料</w:t>
            </w:r>
            <w:r>
              <w:rPr>
                <w:rFonts w:hint="eastAsia"/>
                <w:color w:val="000000" w:themeColor="text1"/>
                <w:highlight w:val="none"/>
                <w14:textFill>
                  <w14:solidFill>
                    <w14:schemeClr w14:val="tx1"/>
                  </w14:solidFill>
                </w14:textFill>
              </w:rPr>
              <w:t>边角料经收集后暂存于一般固体废物暂存间，定期外售物资回收单位再</w:t>
            </w:r>
            <w:r>
              <w:rPr>
                <w:color w:val="000000" w:themeColor="text1"/>
                <w:highlight w:val="none"/>
                <w14:textFill>
                  <w14:solidFill>
                    <w14:schemeClr w14:val="tx1"/>
                  </w14:solidFill>
                </w14:textFill>
              </w:rPr>
              <w:t>利用</w:t>
            </w:r>
            <w:r>
              <w:rPr>
                <w:rFonts w:hint="eastAsia"/>
                <w:color w:val="000000" w:themeColor="text1"/>
                <w:highlight w:val="none"/>
                <w14:textFill>
                  <w14:solidFill>
                    <w14:schemeClr w14:val="tx1"/>
                  </w14:solidFill>
                </w14:textFill>
              </w:rPr>
              <w:t>。</w:t>
            </w:r>
          </w:p>
          <w:p w14:paraId="15ECBD49">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危险废物</w:t>
            </w:r>
          </w:p>
          <w:p w14:paraId="18E971B4">
            <w:pPr>
              <w:pStyle w:val="301"/>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①废活性炭</w:t>
            </w:r>
          </w:p>
          <w:p w14:paraId="583B240D">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根据《国家危险废物名录》（2025年版），废活性炭属于危险废物（废物类别：HW49，废物代码：900-041-49），含有或者沾染毒性、感染性危险废物的废弃的包装物、容器、过滤吸附介质。</w:t>
            </w:r>
          </w:p>
          <w:p w14:paraId="25EABB20">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w:t>
            </w:r>
            <w:r>
              <w:rPr>
                <w:color w:val="000000" w:themeColor="text1"/>
                <w:highlight w:val="none"/>
                <w14:textFill>
                  <w14:solidFill>
                    <w14:schemeClr w14:val="tx1"/>
                  </w14:solidFill>
                </w14:textFill>
              </w:rPr>
              <w:t>2020</w:t>
            </w:r>
            <w:r>
              <w:rPr>
                <w:rFonts w:hint="eastAsia"/>
                <w:color w:val="000000" w:themeColor="text1"/>
                <w:highlight w:val="none"/>
                <w14:textFill>
                  <w14:solidFill>
                    <w14:schemeClr w14:val="tx1"/>
                  </w14:solidFill>
                </w14:textFill>
              </w:rPr>
              <w:t>年挥发性有机物治理攻坚方案》（环大气</w:t>
            </w:r>
            <w:r>
              <w:rPr>
                <w:color w:val="000000" w:themeColor="text1"/>
                <w:highlight w:val="none"/>
                <w14:textFill>
                  <w14:solidFill>
                    <w14:schemeClr w14:val="tx1"/>
                  </w14:solidFill>
                </w14:textFill>
              </w:rPr>
              <w:t>[2020]33</w:t>
            </w:r>
            <w:r>
              <w:rPr>
                <w:rFonts w:hint="eastAsia"/>
                <w:color w:val="000000" w:themeColor="text1"/>
                <w:highlight w:val="none"/>
                <w14:textFill>
                  <w14:solidFill>
                    <w14:schemeClr w14:val="tx1"/>
                  </w14:solidFill>
                </w14:textFill>
              </w:rPr>
              <w:t>号）要求：“采用活性炭吸附技术，应选择碘值不低于</w:t>
            </w:r>
            <w:r>
              <w:rPr>
                <w:color w:val="000000" w:themeColor="text1"/>
                <w:highlight w:val="none"/>
                <w14:textFill>
                  <w14:solidFill>
                    <w14:schemeClr w14:val="tx1"/>
                  </w14:solidFill>
                </w14:textFill>
              </w:rPr>
              <w:t>800mg/g</w:t>
            </w:r>
            <w:r>
              <w:rPr>
                <w:rFonts w:hint="eastAsia"/>
                <w:color w:val="000000" w:themeColor="text1"/>
                <w:highlight w:val="none"/>
                <w14:textFill>
                  <w14:solidFill>
                    <w14:schemeClr w14:val="tx1"/>
                  </w14:solidFill>
                </w14:textFill>
              </w:rPr>
              <w:t>的活性炭，并按设计要求足量添加、及时更换……”，本项目选用的活性炭碘值不低于</w:t>
            </w:r>
            <w:r>
              <w:rPr>
                <w:color w:val="000000" w:themeColor="text1"/>
                <w:highlight w:val="none"/>
                <w14:textFill>
                  <w14:solidFill>
                    <w14:schemeClr w14:val="tx1"/>
                  </w14:solidFill>
                </w14:textFill>
              </w:rPr>
              <w:t>800mg/g</w:t>
            </w:r>
            <w:r>
              <w:rPr>
                <w:rFonts w:hint="eastAsia"/>
                <w:color w:val="000000" w:themeColor="text1"/>
                <w:highlight w:val="none"/>
                <w14:textFill>
                  <w14:solidFill>
                    <w14:schemeClr w14:val="tx1"/>
                  </w14:solidFill>
                </w14:textFill>
              </w:rPr>
              <w:t>。参考《江苏省生态环境厅关于深入开展涉VOCs治理重点工作核查的通知》（苏环办[2022]218号）：“采用一次性颗粒状活性炭处理VOCs废气，年活性炭使用量不应低于VOCs产生量的5倍，即1吨VOCs产生量，需5吨活性炭用于吸附。活性炭更换周期一般不应超过累计运行500小时或3 个月。”本项目</w:t>
            </w:r>
            <w:r>
              <w:rPr>
                <w:rFonts w:hint="eastAsia"/>
                <w:color w:val="000000" w:themeColor="text1"/>
                <w:highlight w:val="none"/>
                <w:lang w:eastAsia="zh-CN"/>
                <w14:textFill>
                  <w14:solidFill>
                    <w14:schemeClr w14:val="tx1"/>
                  </w14:solidFill>
                </w14:textFill>
              </w:rPr>
              <w:t>拟采用二级活性炭吸附设施，填充活性炭类型为颗粒状活性炭；根据产排污分析可知，项目</w:t>
            </w:r>
            <w:r>
              <w:rPr>
                <w:rFonts w:hint="eastAsia"/>
                <w:color w:val="000000" w:themeColor="text1"/>
                <w:highlight w:val="none"/>
                <w14:textFill>
                  <w14:solidFill>
                    <w14:schemeClr w14:val="tx1"/>
                  </w14:solidFill>
                </w14:textFill>
              </w:rPr>
              <w:t>非甲烷总烃</w:t>
            </w:r>
            <w:r>
              <w:rPr>
                <w:rFonts w:hint="eastAsia"/>
                <w:color w:val="000000" w:themeColor="text1"/>
                <w:highlight w:val="none"/>
                <w:lang w:eastAsia="zh-CN"/>
                <w14:textFill>
                  <w14:solidFill>
                    <w14:schemeClr w14:val="tx1"/>
                  </w14:solidFill>
                </w14:textFill>
              </w:rPr>
              <w:t>吸附量约</w:t>
            </w:r>
            <w:r>
              <w:rPr>
                <w:rFonts w:hint="eastAsia"/>
                <w:color w:val="000000" w:themeColor="text1"/>
                <w:highlight w:val="none"/>
                <w14:textFill>
                  <w14:solidFill>
                    <w14:schemeClr w14:val="tx1"/>
                  </w14:solidFill>
                </w14:textFill>
              </w:rPr>
              <w:t>为0.</w:t>
            </w:r>
            <w:r>
              <w:rPr>
                <w:rFonts w:hint="eastAsia"/>
                <w:color w:val="000000" w:themeColor="text1"/>
                <w:highlight w:val="none"/>
                <w:lang w:val="en-US" w:eastAsia="zh-CN"/>
                <w14:textFill>
                  <w14:solidFill>
                    <w14:schemeClr w14:val="tx1"/>
                  </w14:solidFill>
                </w14:textFill>
              </w:rPr>
              <w:t>29</w:t>
            </w:r>
            <w:r>
              <w:rPr>
                <w:rFonts w:hint="eastAsia"/>
                <w:color w:val="000000" w:themeColor="text1"/>
                <w:highlight w:val="none"/>
                <w14:textFill>
                  <w14:solidFill>
                    <w14:schemeClr w14:val="tx1"/>
                  </w14:solidFill>
                </w14:textFill>
              </w:rPr>
              <w:t>t/a，则</w:t>
            </w:r>
            <w:r>
              <w:rPr>
                <w:rFonts w:hint="eastAsia"/>
                <w:color w:val="000000" w:themeColor="text1"/>
                <w:highlight w:val="none"/>
                <w:lang w:eastAsia="zh-CN"/>
                <w14:textFill>
                  <w14:solidFill>
                    <w14:schemeClr w14:val="tx1"/>
                  </w14:solidFill>
                </w14:textFill>
              </w:rPr>
              <w:t>项目治理设施</w:t>
            </w:r>
            <w:r>
              <w:rPr>
                <w:rFonts w:hint="eastAsia"/>
                <w:color w:val="000000" w:themeColor="text1"/>
                <w:highlight w:val="none"/>
                <w14:textFill>
                  <w14:solidFill>
                    <w14:schemeClr w14:val="tx1"/>
                  </w14:solidFill>
                </w14:textFill>
              </w:rPr>
              <w:t>活性炭</w:t>
            </w:r>
            <w:r>
              <w:rPr>
                <w:rFonts w:hint="eastAsia"/>
                <w:color w:val="000000" w:themeColor="text1"/>
                <w:highlight w:val="none"/>
                <w:lang w:eastAsia="zh-CN"/>
                <w14:textFill>
                  <w14:solidFill>
                    <w14:schemeClr w14:val="tx1"/>
                  </w14:solidFill>
                </w14:textFill>
              </w:rPr>
              <w:t>使用</w:t>
            </w:r>
            <w:r>
              <w:rPr>
                <w:rFonts w:hint="eastAsia"/>
                <w:color w:val="000000" w:themeColor="text1"/>
                <w:highlight w:val="none"/>
                <w14:textFill>
                  <w14:solidFill>
                    <w14:schemeClr w14:val="tx1"/>
                  </w14:solidFill>
                </w14:textFill>
              </w:rPr>
              <w:t>量约2.25t/a，</w:t>
            </w:r>
            <w:r>
              <w:rPr>
                <w:rFonts w:hint="eastAsia"/>
                <w:color w:val="000000" w:themeColor="text1"/>
                <w:highlight w:val="none"/>
                <w:lang w:eastAsia="zh-CN"/>
                <w14:textFill>
                  <w14:solidFill>
                    <w14:schemeClr w14:val="tx1"/>
                  </w14:solidFill>
                </w14:textFill>
              </w:rPr>
              <w:t>需根据更换周期（每季度）定期更换，每次更换产生的废活性炭量约</w:t>
            </w:r>
            <w:r>
              <w:rPr>
                <w:rFonts w:hint="eastAsia"/>
                <w:color w:val="000000" w:themeColor="text1"/>
                <w:highlight w:val="none"/>
                <w:lang w:val="en-US" w:eastAsia="zh-CN"/>
                <w14:textFill>
                  <w14:solidFill>
                    <w14:schemeClr w14:val="tx1"/>
                  </w14:solidFill>
                </w14:textFill>
              </w:rPr>
              <w:t>0.635t/a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年产生废活性炭量约为</w:t>
            </w:r>
            <w:r>
              <w:rPr>
                <w:rFonts w:hint="eastAsia"/>
                <w:color w:val="000000" w:themeColor="text1"/>
                <w:highlight w:val="none"/>
                <w:lang w:val="en-US" w:eastAsia="zh-CN"/>
                <w14:textFill>
                  <w14:solidFill>
                    <w14:schemeClr w14:val="tx1"/>
                  </w14:solidFill>
                </w14:textFill>
              </w:rPr>
              <w:t>2.54</w:t>
            </w:r>
            <w:r>
              <w:rPr>
                <w:rFonts w:hint="eastAsia"/>
                <w:color w:val="000000" w:themeColor="text1"/>
                <w:highlight w:val="none"/>
                <w14:textFill>
                  <w14:solidFill>
                    <w14:schemeClr w14:val="tx1"/>
                  </w14:solidFill>
                </w14:textFill>
              </w:rPr>
              <w:t>t/a。</w:t>
            </w:r>
          </w:p>
          <w:p w14:paraId="133BF9E1">
            <w:pPr>
              <w:pStyle w:val="301"/>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②机修废机油</w:t>
            </w:r>
          </w:p>
          <w:p w14:paraId="4724BFBC">
            <w:pPr>
              <w:pStyle w:val="282"/>
              <w:spacing w:line="360" w:lineRule="auto"/>
              <w:rPr>
                <w:bCs w:val="0"/>
                <w:color w:val="000000" w:themeColor="text1"/>
                <w:highlight w:val="none"/>
                <w14:textFill>
                  <w14:solidFill>
                    <w14:schemeClr w14:val="tx1"/>
                  </w14:solidFill>
                </w14:textFill>
              </w:rPr>
            </w:pPr>
            <w:r>
              <w:rPr>
                <w:rFonts w:hint="eastAsia"/>
                <w:bCs w:val="0"/>
                <w:color w:val="000000" w:themeColor="text1"/>
                <w:highlight w:val="none"/>
                <w14:textFill>
                  <w14:solidFill>
                    <w14:schemeClr w14:val="tx1"/>
                  </w14:solidFill>
                </w14:textFill>
              </w:rPr>
              <w:t>根据《国家危险废物名录》（2025年版），项目设备维护产生的废机油属于危险废物（废物类别：HW08，废物代码：900-249-08），其机修他生产、销售、使用过程中产生的废矿物油及沾染矿物油的废弃包装物。</w:t>
            </w:r>
          </w:p>
          <w:p w14:paraId="37D2EB14">
            <w:pPr>
              <w:pStyle w:val="282"/>
              <w:spacing w:line="360" w:lineRule="auto"/>
              <w:rPr>
                <w:bCs w:val="0"/>
                <w:color w:val="000000" w:themeColor="text1"/>
                <w:highlight w:val="none"/>
                <w14:textFill>
                  <w14:solidFill>
                    <w14:schemeClr w14:val="tx1"/>
                  </w14:solidFill>
                </w14:textFill>
              </w:rPr>
            </w:pPr>
            <w:r>
              <w:rPr>
                <w:rFonts w:hint="eastAsia"/>
                <w:bCs w:val="0"/>
                <w:color w:val="000000" w:themeColor="text1"/>
                <w:highlight w:val="none"/>
                <w14:textFill>
                  <w14:solidFill>
                    <w14:schemeClr w14:val="tx1"/>
                  </w14:solidFill>
                </w14:textFill>
              </w:rPr>
              <w:t>根据建设单位提供生产经验数据，项目设备维护产生的废机油量约0.001t/a；项目产生的危险废物经收集后在厂区危险废物暂存间暂存，并委托有资质单位处置。</w:t>
            </w:r>
          </w:p>
          <w:p w14:paraId="18D660B3">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生活垃圾</w:t>
            </w:r>
          </w:p>
          <w:p w14:paraId="4A4988DC">
            <w:pPr>
              <w:pStyle w:val="282"/>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项目职工人数</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人，</w:t>
            </w:r>
            <w:r>
              <w:rPr>
                <w:rFonts w:hint="eastAsia"/>
                <w:color w:val="000000" w:themeColor="text1"/>
                <w:highlight w:val="none"/>
                <w14:textFill>
                  <w14:solidFill>
                    <w14:schemeClr w14:val="tx1"/>
                  </w14:solidFill>
                </w14:textFill>
              </w:rPr>
              <w:t>厂区不设食堂</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不</w:t>
            </w:r>
            <w:r>
              <w:rPr>
                <w:color w:val="000000" w:themeColor="text1"/>
                <w:highlight w:val="none"/>
                <w14:textFill>
                  <w14:solidFill>
                    <w14:schemeClr w14:val="tx1"/>
                  </w14:solidFill>
                </w14:textFill>
              </w:rPr>
              <w:t>住厂员工按</w:t>
            </w:r>
            <w:r>
              <w:rPr>
                <w:rFonts w:hint="eastAsia"/>
                <w:color w:val="000000" w:themeColor="text1"/>
                <w:highlight w:val="none"/>
                <w14:textFill>
                  <w14:solidFill>
                    <w14:schemeClr w14:val="tx1"/>
                  </w14:solidFill>
                </w14:textFill>
              </w:rPr>
              <w:t>0.5</w:t>
            </w:r>
            <w:r>
              <w:rPr>
                <w:color w:val="000000" w:themeColor="text1"/>
                <w:highlight w:val="none"/>
                <w14:textFill>
                  <w14:solidFill>
                    <w14:schemeClr w14:val="tx1"/>
                  </w14:solidFill>
                </w14:textFill>
              </w:rPr>
              <w:t>kg/人·d计，项目年生产</w:t>
            </w:r>
            <w:r>
              <w:rPr>
                <w:rFonts w:hint="eastAsia"/>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t>0天，运营期生活垃圾产生量为</w:t>
            </w:r>
            <w:r>
              <w:rPr>
                <w:rFonts w:hint="eastAsia"/>
                <w:color w:val="000000" w:themeColor="text1"/>
                <w:highlight w:val="none"/>
                <w14:textFill>
                  <w14:solidFill>
                    <w14:schemeClr w14:val="tx1"/>
                  </w14:solidFill>
                </w14:textFill>
              </w:rPr>
              <w:t>0.825</w:t>
            </w:r>
            <w:r>
              <w:rPr>
                <w:color w:val="000000" w:themeColor="text1"/>
                <w:highlight w:val="none"/>
                <w14:textFill>
                  <w14:solidFill>
                    <w14:schemeClr w14:val="tx1"/>
                  </w14:solidFill>
                </w14:textFill>
              </w:rPr>
              <w:t>t/a，项目产生的生活垃圾经收集后由当地环卫部门统一清运</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处置。</w:t>
            </w:r>
          </w:p>
          <w:p w14:paraId="051568B1">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综上分析，迁建项目固体废物的产生和处置情况详见表</w:t>
            </w:r>
            <w:r>
              <w:rPr>
                <w:color w:val="000000" w:themeColor="text1"/>
                <w:highlight w:val="none"/>
                <w14:textFill>
                  <w14:solidFill>
                    <w14:schemeClr w14:val="tx1"/>
                  </w14:solidFill>
                </w14:textFill>
              </w:rPr>
              <w:t>4.2-1</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p>
          <w:p w14:paraId="3CD3BB6B">
            <w:pPr>
              <w:pStyle w:val="99"/>
              <w:ind w:firstLine="2" w:firstLineChars="1"/>
              <w:jc w:val="center"/>
              <w:rPr>
                <w:rFonts w:ascii="Times New Roman" w:hAnsi="Times New Roman"/>
                <w:b/>
                <w:bCs/>
                <w:color w:val="000000" w:themeColor="text1"/>
                <w:szCs w:val="22"/>
                <w:highlight w:val="none"/>
                <w14:textFill>
                  <w14:solidFill>
                    <w14:schemeClr w14:val="tx1"/>
                  </w14:solidFill>
                </w14:textFill>
              </w:rPr>
            </w:pPr>
            <w:r>
              <w:rPr>
                <w:rFonts w:ascii="Times New Roman" w:hAnsi="Times New Roman"/>
                <w:b/>
                <w:bCs/>
                <w:color w:val="000000" w:themeColor="text1"/>
                <w:szCs w:val="22"/>
                <w:highlight w:val="none"/>
                <w14:textFill>
                  <w14:solidFill>
                    <w14:schemeClr w14:val="tx1"/>
                  </w14:solidFill>
                </w14:textFill>
              </w:rPr>
              <w:t>表4.2-1</w:t>
            </w:r>
            <w:r>
              <w:rPr>
                <w:rFonts w:hint="eastAsia" w:ascii="Times New Roman" w:hAnsi="Times New Roman"/>
                <w:b/>
                <w:bCs/>
                <w:color w:val="000000" w:themeColor="text1"/>
                <w:szCs w:val="22"/>
                <w:highlight w:val="none"/>
                <w:lang w:val="en-US" w:eastAsia="zh-CN"/>
                <w14:textFill>
                  <w14:solidFill>
                    <w14:schemeClr w14:val="tx1"/>
                  </w14:solidFill>
                </w14:textFill>
              </w:rPr>
              <w:t>3</w:t>
            </w:r>
            <w:r>
              <w:rPr>
                <w:rFonts w:ascii="Times New Roman" w:hAnsi="Times New Roman"/>
                <w:b/>
                <w:bCs/>
                <w:color w:val="000000" w:themeColor="text1"/>
                <w:szCs w:val="22"/>
                <w:highlight w:val="none"/>
                <w14:textFill>
                  <w14:solidFill>
                    <w14:schemeClr w14:val="tx1"/>
                  </w14:solidFill>
                </w14:textFill>
              </w:rPr>
              <w:t xml:space="preserve"> </w:t>
            </w:r>
            <w:r>
              <w:rPr>
                <w:rFonts w:hint="eastAsia" w:ascii="Times New Roman" w:hAnsi="Times New Roman"/>
                <w:b/>
                <w:bCs/>
                <w:color w:val="000000" w:themeColor="text1"/>
                <w:szCs w:val="22"/>
                <w:highlight w:val="none"/>
                <w14:textFill>
                  <w14:solidFill>
                    <w14:schemeClr w14:val="tx1"/>
                  </w14:solidFill>
                </w14:textFill>
              </w:rPr>
              <w:t>项目</w:t>
            </w:r>
            <w:r>
              <w:rPr>
                <w:rFonts w:ascii="Times New Roman" w:hAnsi="Times New Roman"/>
                <w:b/>
                <w:bCs/>
                <w:color w:val="000000" w:themeColor="text1"/>
                <w:szCs w:val="22"/>
                <w:highlight w:val="none"/>
                <w14:textFill>
                  <w14:solidFill>
                    <w14:schemeClr w14:val="tx1"/>
                  </w14:solidFill>
                </w14:textFill>
              </w:rPr>
              <w:t>固体废物产生及处置</w:t>
            </w:r>
            <w:r>
              <w:rPr>
                <w:rFonts w:hint="eastAsia" w:ascii="Times New Roman" w:hAnsi="Times New Roman"/>
                <w:b/>
                <w:bCs/>
                <w:color w:val="000000" w:themeColor="text1"/>
                <w:szCs w:val="22"/>
                <w:highlight w:val="none"/>
                <w14:textFill>
                  <w14:solidFill>
                    <w14:schemeClr w14:val="tx1"/>
                  </w14:solidFill>
                </w14:textFill>
              </w:rPr>
              <w:t>情况一览表</w:t>
            </w:r>
          </w:p>
          <w:tbl>
            <w:tblPr>
              <w:tblStyle w:val="36"/>
              <w:tblW w:w="81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17"/>
              <w:gridCol w:w="866"/>
              <w:gridCol w:w="833"/>
              <w:gridCol w:w="1112"/>
              <w:gridCol w:w="556"/>
              <w:gridCol w:w="695"/>
              <w:gridCol w:w="1115"/>
              <w:gridCol w:w="778"/>
              <w:gridCol w:w="469"/>
              <w:gridCol w:w="572"/>
              <w:gridCol w:w="776"/>
            </w:tblGrid>
            <w:tr w14:paraId="23E7B7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417" w:type="dxa"/>
                  <w:vAlign w:val="center"/>
                </w:tcPr>
                <w:p w14:paraId="1980A20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序号</w:t>
                  </w:r>
                </w:p>
              </w:tc>
              <w:tc>
                <w:tcPr>
                  <w:tcW w:w="866" w:type="dxa"/>
                  <w:vAlign w:val="center"/>
                </w:tcPr>
                <w:p w14:paraId="491BC51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产生</w:t>
                  </w:r>
                </w:p>
                <w:p w14:paraId="4A07F71D">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环节</w:t>
                  </w:r>
                </w:p>
              </w:tc>
              <w:tc>
                <w:tcPr>
                  <w:tcW w:w="833" w:type="dxa"/>
                  <w:vAlign w:val="center"/>
                </w:tcPr>
                <w:p w14:paraId="78BCB2D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固废</w:t>
                  </w:r>
                </w:p>
                <w:p w14:paraId="18E5892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名称</w:t>
                  </w:r>
                </w:p>
              </w:tc>
              <w:tc>
                <w:tcPr>
                  <w:tcW w:w="1112" w:type="dxa"/>
                  <w:vAlign w:val="center"/>
                </w:tcPr>
                <w:p w14:paraId="1A8D937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主要物质</w:t>
                  </w:r>
                </w:p>
                <w:p w14:paraId="6C0CC0A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成分</w:t>
                  </w:r>
                </w:p>
              </w:tc>
              <w:tc>
                <w:tcPr>
                  <w:tcW w:w="556" w:type="dxa"/>
                  <w:vAlign w:val="center"/>
                </w:tcPr>
                <w:p w14:paraId="624B3F0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属性</w:t>
                  </w:r>
                </w:p>
              </w:tc>
              <w:tc>
                <w:tcPr>
                  <w:tcW w:w="695" w:type="dxa"/>
                  <w:vAlign w:val="center"/>
                </w:tcPr>
                <w:p w14:paraId="5174108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废物</w:t>
                  </w:r>
                </w:p>
                <w:p w14:paraId="6414954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类别</w:t>
                  </w:r>
                </w:p>
              </w:tc>
              <w:tc>
                <w:tcPr>
                  <w:tcW w:w="1115" w:type="dxa"/>
                  <w:vAlign w:val="center"/>
                </w:tcPr>
                <w:p w14:paraId="746F22F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废物代码</w:t>
                  </w:r>
                </w:p>
              </w:tc>
              <w:tc>
                <w:tcPr>
                  <w:tcW w:w="778" w:type="dxa"/>
                  <w:vAlign w:val="center"/>
                </w:tcPr>
                <w:p w14:paraId="16AD342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产生量t/a</w:t>
                  </w:r>
                </w:p>
              </w:tc>
              <w:tc>
                <w:tcPr>
                  <w:tcW w:w="469" w:type="dxa"/>
                  <w:vAlign w:val="center"/>
                </w:tcPr>
                <w:p w14:paraId="3606392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危险特性</w:t>
                  </w:r>
                </w:p>
              </w:tc>
              <w:tc>
                <w:tcPr>
                  <w:tcW w:w="572" w:type="dxa"/>
                  <w:vAlign w:val="center"/>
                </w:tcPr>
                <w:p w14:paraId="2699E55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储存方式</w:t>
                  </w:r>
                </w:p>
              </w:tc>
              <w:tc>
                <w:tcPr>
                  <w:tcW w:w="776" w:type="dxa"/>
                  <w:vAlign w:val="center"/>
                </w:tcPr>
                <w:p w14:paraId="128B80D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处置方式/去向</w:t>
                  </w:r>
                </w:p>
              </w:tc>
            </w:tr>
            <w:tr w14:paraId="634FF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97" w:hRule="atLeast"/>
                <w:jc w:val="center"/>
              </w:trPr>
              <w:tc>
                <w:tcPr>
                  <w:tcW w:w="417" w:type="dxa"/>
                  <w:vAlign w:val="center"/>
                </w:tcPr>
                <w:p w14:paraId="248434C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p>
              </w:tc>
              <w:tc>
                <w:tcPr>
                  <w:tcW w:w="866" w:type="dxa"/>
                  <w:vAlign w:val="center"/>
                </w:tcPr>
                <w:p w14:paraId="10C7E21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切割</w:t>
                  </w:r>
                </w:p>
                <w:p w14:paraId="1602FA9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工序</w:t>
                  </w:r>
                </w:p>
              </w:tc>
              <w:tc>
                <w:tcPr>
                  <w:tcW w:w="833" w:type="dxa"/>
                  <w:vAlign w:val="center"/>
                </w:tcPr>
                <w:p w14:paraId="3DC79AB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废塑料边角料</w:t>
                  </w:r>
                </w:p>
              </w:tc>
              <w:tc>
                <w:tcPr>
                  <w:tcW w:w="1112" w:type="dxa"/>
                  <w:vAlign w:val="center"/>
                </w:tcPr>
                <w:p w14:paraId="5549BC3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塑料边角料</w:t>
                  </w:r>
                </w:p>
              </w:tc>
              <w:tc>
                <w:tcPr>
                  <w:tcW w:w="556" w:type="dxa"/>
                  <w:vAlign w:val="center"/>
                </w:tcPr>
                <w:p w14:paraId="2EB5728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一般工业固废</w:t>
                  </w:r>
                </w:p>
              </w:tc>
              <w:tc>
                <w:tcPr>
                  <w:tcW w:w="695" w:type="dxa"/>
                  <w:vAlign w:val="center"/>
                </w:tcPr>
                <w:p w14:paraId="3104FAD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p>
              </w:tc>
              <w:tc>
                <w:tcPr>
                  <w:tcW w:w="1115" w:type="dxa"/>
                  <w:vAlign w:val="center"/>
                </w:tcPr>
                <w:p w14:paraId="04A42F3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p>
              </w:tc>
              <w:tc>
                <w:tcPr>
                  <w:tcW w:w="778" w:type="dxa"/>
                  <w:vAlign w:val="center"/>
                </w:tcPr>
                <w:p w14:paraId="6A66F321">
                  <w:pPr>
                    <w:adjustRightInd w:val="0"/>
                    <w:snapToGrid w:val="0"/>
                    <w:jc w:val="center"/>
                    <w:rPr>
                      <w:rFonts w:hint="eastAsia" w:hAnsi="宋体" w:eastAsia="宋体"/>
                      <w:color w:val="000000" w:themeColor="text1"/>
                      <w:szCs w:val="21"/>
                      <w:highlight w:val="none"/>
                      <w:lang w:val="en-US" w:eastAsia="zh-CN"/>
                      <w14:textFill>
                        <w14:solidFill>
                          <w14:schemeClr w14:val="tx1"/>
                        </w14:solidFill>
                      </w14:textFill>
                    </w:rPr>
                  </w:pPr>
                  <w:r>
                    <w:rPr>
                      <w:rFonts w:hint="eastAsia" w:hAnsi="宋体"/>
                      <w:color w:val="000000" w:themeColor="text1"/>
                      <w:szCs w:val="21"/>
                      <w:highlight w:val="none"/>
                      <w14:textFill>
                        <w14:solidFill>
                          <w14:schemeClr w14:val="tx1"/>
                        </w14:solidFill>
                      </w14:textFill>
                    </w:rPr>
                    <w:t>0.5</w:t>
                  </w:r>
                  <w:r>
                    <w:rPr>
                      <w:rFonts w:hint="eastAsia" w:hAnsi="宋体"/>
                      <w:color w:val="000000" w:themeColor="text1"/>
                      <w:szCs w:val="21"/>
                      <w:highlight w:val="none"/>
                      <w:lang w:val="en-US" w:eastAsia="zh-CN"/>
                      <w14:textFill>
                        <w14:solidFill>
                          <w14:schemeClr w14:val="tx1"/>
                        </w14:solidFill>
                      </w14:textFill>
                    </w:rPr>
                    <w:t>5</w:t>
                  </w:r>
                </w:p>
              </w:tc>
              <w:tc>
                <w:tcPr>
                  <w:tcW w:w="469" w:type="dxa"/>
                  <w:vAlign w:val="center"/>
                </w:tcPr>
                <w:p w14:paraId="4C4CEF7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p>
              </w:tc>
              <w:tc>
                <w:tcPr>
                  <w:tcW w:w="572" w:type="dxa"/>
                  <w:vAlign w:val="center"/>
                </w:tcPr>
                <w:p w14:paraId="1D04C29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一般固废暂存间</w:t>
                  </w:r>
                </w:p>
              </w:tc>
              <w:tc>
                <w:tcPr>
                  <w:tcW w:w="776" w:type="dxa"/>
                  <w:vAlign w:val="center"/>
                </w:tcPr>
                <w:p w14:paraId="621ABA9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外售其他单位再利用</w:t>
                  </w:r>
                </w:p>
              </w:tc>
            </w:tr>
            <w:tr w14:paraId="491A2F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417" w:type="dxa"/>
                  <w:vAlign w:val="center"/>
                </w:tcPr>
                <w:p w14:paraId="17AFE59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w:t>
                  </w:r>
                </w:p>
              </w:tc>
              <w:tc>
                <w:tcPr>
                  <w:tcW w:w="866" w:type="dxa"/>
                  <w:vAlign w:val="center"/>
                </w:tcPr>
                <w:p w14:paraId="31E9870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设备</w:t>
                  </w:r>
                </w:p>
                <w:p w14:paraId="4E85920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维护</w:t>
                  </w:r>
                </w:p>
              </w:tc>
              <w:tc>
                <w:tcPr>
                  <w:tcW w:w="833" w:type="dxa"/>
                  <w:vAlign w:val="center"/>
                </w:tcPr>
                <w:p w14:paraId="4C1E95E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机修废机油</w:t>
                  </w:r>
                </w:p>
              </w:tc>
              <w:tc>
                <w:tcPr>
                  <w:tcW w:w="1112" w:type="dxa"/>
                  <w:vAlign w:val="center"/>
                </w:tcPr>
                <w:p w14:paraId="2474883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废机油</w:t>
                  </w:r>
                </w:p>
              </w:tc>
              <w:tc>
                <w:tcPr>
                  <w:tcW w:w="556" w:type="dxa"/>
                  <w:vMerge w:val="restart"/>
                  <w:vAlign w:val="center"/>
                </w:tcPr>
                <w:p w14:paraId="7C0DA20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危险废物</w:t>
                  </w:r>
                </w:p>
              </w:tc>
              <w:tc>
                <w:tcPr>
                  <w:tcW w:w="695" w:type="dxa"/>
                  <w:vMerge w:val="restart"/>
                  <w:vAlign w:val="center"/>
                </w:tcPr>
                <w:p w14:paraId="3CFC415D">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HW49</w:t>
                  </w:r>
                </w:p>
              </w:tc>
              <w:tc>
                <w:tcPr>
                  <w:tcW w:w="1115" w:type="dxa"/>
                  <w:vAlign w:val="center"/>
                </w:tcPr>
                <w:p w14:paraId="2809D9B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900249-08</w:t>
                  </w:r>
                </w:p>
              </w:tc>
              <w:tc>
                <w:tcPr>
                  <w:tcW w:w="778" w:type="dxa"/>
                  <w:vAlign w:val="center"/>
                </w:tcPr>
                <w:p w14:paraId="12C62D85">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0.001</w:t>
                  </w:r>
                </w:p>
              </w:tc>
              <w:tc>
                <w:tcPr>
                  <w:tcW w:w="469" w:type="dxa"/>
                  <w:vAlign w:val="center"/>
                </w:tcPr>
                <w:p w14:paraId="1462C73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T/In</w:t>
                  </w:r>
                </w:p>
              </w:tc>
              <w:tc>
                <w:tcPr>
                  <w:tcW w:w="572" w:type="dxa"/>
                  <w:vMerge w:val="restart"/>
                  <w:vAlign w:val="center"/>
                </w:tcPr>
                <w:p w14:paraId="482EE63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危废间暂存</w:t>
                  </w:r>
                </w:p>
              </w:tc>
              <w:tc>
                <w:tcPr>
                  <w:tcW w:w="776" w:type="dxa"/>
                  <w:vMerge w:val="restart"/>
                  <w:vAlign w:val="center"/>
                </w:tcPr>
                <w:p w14:paraId="4220B13D">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委托有资质单位处置</w:t>
                  </w:r>
                </w:p>
              </w:tc>
            </w:tr>
            <w:tr w14:paraId="562AC9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417" w:type="dxa"/>
                  <w:vAlign w:val="center"/>
                </w:tcPr>
                <w:p w14:paraId="164F45E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w:t>
                  </w:r>
                </w:p>
              </w:tc>
              <w:tc>
                <w:tcPr>
                  <w:tcW w:w="866" w:type="dxa"/>
                  <w:vAlign w:val="center"/>
                </w:tcPr>
                <w:p w14:paraId="68AD57BD">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废气</w:t>
                  </w:r>
                </w:p>
                <w:p w14:paraId="2EB95F8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处理</w:t>
                  </w:r>
                </w:p>
              </w:tc>
              <w:tc>
                <w:tcPr>
                  <w:tcW w:w="833" w:type="dxa"/>
                  <w:vAlign w:val="center"/>
                </w:tcPr>
                <w:p w14:paraId="5324D176">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废活</w:t>
                  </w:r>
                </w:p>
                <w:p w14:paraId="3CEE12C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性炭</w:t>
                  </w:r>
                </w:p>
              </w:tc>
              <w:tc>
                <w:tcPr>
                  <w:tcW w:w="1112" w:type="dxa"/>
                  <w:vAlign w:val="center"/>
                </w:tcPr>
                <w:p w14:paraId="07CFD6ED">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有机废气</w:t>
                  </w:r>
                </w:p>
              </w:tc>
              <w:tc>
                <w:tcPr>
                  <w:tcW w:w="556" w:type="dxa"/>
                  <w:vMerge w:val="continue"/>
                  <w:vAlign w:val="center"/>
                </w:tcPr>
                <w:p w14:paraId="628C3EEA">
                  <w:pPr>
                    <w:adjustRightInd w:val="0"/>
                    <w:snapToGrid w:val="0"/>
                    <w:jc w:val="center"/>
                    <w:rPr>
                      <w:rFonts w:hint="eastAsia" w:hAnsi="宋体"/>
                      <w:color w:val="000000" w:themeColor="text1"/>
                      <w:szCs w:val="21"/>
                      <w:highlight w:val="none"/>
                      <w14:textFill>
                        <w14:solidFill>
                          <w14:schemeClr w14:val="tx1"/>
                        </w14:solidFill>
                      </w14:textFill>
                    </w:rPr>
                  </w:pPr>
                </w:p>
              </w:tc>
              <w:tc>
                <w:tcPr>
                  <w:tcW w:w="695" w:type="dxa"/>
                  <w:vMerge w:val="continue"/>
                  <w:vAlign w:val="center"/>
                </w:tcPr>
                <w:p w14:paraId="5528B6BA">
                  <w:pPr>
                    <w:adjustRightInd w:val="0"/>
                    <w:snapToGrid w:val="0"/>
                    <w:jc w:val="center"/>
                    <w:rPr>
                      <w:rFonts w:hint="eastAsia" w:hAnsi="宋体"/>
                      <w:color w:val="000000" w:themeColor="text1"/>
                      <w:szCs w:val="21"/>
                      <w:highlight w:val="none"/>
                      <w14:textFill>
                        <w14:solidFill>
                          <w14:schemeClr w14:val="tx1"/>
                        </w14:solidFill>
                      </w14:textFill>
                    </w:rPr>
                  </w:pPr>
                </w:p>
              </w:tc>
              <w:tc>
                <w:tcPr>
                  <w:tcW w:w="1115" w:type="dxa"/>
                  <w:vAlign w:val="center"/>
                </w:tcPr>
                <w:p w14:paraId="37ECB433">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900-041-49</w:t>
                  </w:r>
                </w:p>
              </w:tc>
              <w:tc>
                <w:tcPr>
                  <w:tcW w:w="778" w:type="dxa"/>
                  <w:vAlign w:val="center"/>
                </w:tcPr>
                <w:p w14:paraId="17616DFA">
                  <w:pPr>
                    <w:adjustRightInd w:val="0"/>
                    <w:snapToGrid w:val="0"/>
                    <w:jc w:val="center"/>
                    <w:rPr>
                      <w:rFonts w:hint="default" w:hAnsi="宋体" w:eastAsia="宋体"/>
                      <w:color w:val="000000" w:themeColor="text1"/>
                      <w:szCs w:val="21"/>
                      <w:highlight w:val="none"/>
                      <w:lang w:val="en-US" w:eastAsia="zh-CN"/>
                      <w14:textFill>
                        <w14:solidFill>
                          <w14:schemeClr w14:val="tx1"/>
                        </w14:solidFill>
                      </w14:textFill>
                    </w:rPr>
                  </w:pPr>
                  <w:r>
                    <w:rPr>
                      <w:rFonts w:hint="eastAsia" w:hAnsi="宋体"/>
                      <w:color w:val="000000" w:themeColor="text1"/>
                      <w:szCs w:val="21"/>
                      <w:highlight w:val="none"/>
                      <w14:textFill>
                        <w14:solidFill>
                          <w14:schemeClr w14:val="tx1"/>
                        </w14:solidFill>
                      </w14:textFill>
                    </w:rPr>
                    <w:t>2.</w:t>
                  </w:r>
                  <w:r>
                    <w:rPr>
                      <w:rFonts w:hint="eastAsia" w:hAnsi="宋体"/>
                      <w:color w:val="000000" w:themeColor="text1"/>
                      <w:szCs w:val="21"/>
                      <w:highlight w:val="none"/>
                      <w:lang w:val="en-US" w:eastAsia="zh-CN"/>
                      <w14:textFill>
                        <w14:solidFill>
                          <w14:schemeClr w14:val="tx1"/>
                        </w14:solidFill>
                      </w14:textFill>
                    </w:rPr>
                    <w:t>54</w:t>
                  </w:r>
                </w:p>
              </w:tc>
              <w:tc>
                <w:tcPr>
                  <w:tcW w:w="469" w:type="dxa"/>
                  <w:vAlign w:val="center"/>
                </w:tcPr>
                <w:p w14:paraId="3C49CA1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T/In</w:t>
                  </w:r>
                </w:p>
              </w:tc>
              <w:tc>
                <w:tcPr>
                  <w:tcW w:w="572" w:type="dxa"/>
                  <w:vMerge w:val="continue"/>
                  <w:vAlign w:val="center"/>
                </w:tcPr>
                <w:p w14:paraId="2BB4896D">
                  <w:pPr>
                    <w:adjustRightInd w:val="0"/>
                    <w:snapToGrid w:val="0"/>
                    <w:jc w:val="center"/>
                    <w:rPr>
                      <w:rFonts w:hint="eastAsia" w:hAnsi="宋体"/>
                      <w:color w:val="000000" w:themeColor="text1"/>
                      <w:szCs w:val="21"/>
                      <w:highlight w:val="none"/>
                      <w14:textFill>
                        <w14:solidFill>
                          <w14:schemeClr w14:val="tx1"/>
                        </w14:solidFill>
                      </w14:textFill>
                    </w:rPr>
                  </w:pPr>
                </w:p>
              </w:tc>
              <w:tc>
                <w:tcPr>
                  <w:tcW w:w="776" w:type="dxa"/>
                  <w:vMerge w:val="continue"/>
                  <w:vAlign w:val="center"/>
                </w:tcPr>
                <w:p w14:paraId="7919B595">
                  <w:pPr>
                    <w:adjustRightInd w:val="0"/>
                    <w:snapToGrid w:val="0"/>
                    <w:jc w:val="center"/>
                    <w:rPr>
                      <w:rFonts w:hint="eastAsia" w:hAnsi="宋体"/>
                      <w:color w:val="000000" w:themeColor="text1"/>
                      <w:szCs w:val="21"/>
                      <w:highlight w:val="none"/>
                      <w14:textFill>
                        <w14:solidFill>
                          <w14:schemeClr w14:val="tx1"/>
                        </w14:solidFill>
                      </w14:textFill>
                    </w:rPr>
                  </w:pPr>
                </w:p>
              </w:tc>
            </w:tr>
            <w:tr w14:paraId="44E766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417" w:type="dxa"/>
                  <w:vAlign w:val="center"/>
                </w:tcPr>
                <w:p w14:paraId="2E18956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4</w:t>
                  </w:r>
                </w:p>
              </w:tc>
              <w:tc>
                <w:tcPr>
                  <w:tcW w:w="866" w:type="dxa"/>
                  <w:vAlign w:val="center"/>
                </w:tcPr>
                <w:p w14:paraId="2C773A5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员工</w:t>
                  </w:r>
                </w:p>
                <w:p w14:paraId="7388C1D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生活</w:t>
                  </w:r>
                </w:p>
              </w:tc>
              <w:tc>
                <w:tcPr>
                  <w:tcW w:w="833" w:type="dxa"/>
                  <w:vAlign w:val="center"/>
                </w:tcPr>
                <w:p w14:paraId="55EE7C9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生活</w:t>
                  </w:r>
                </w:p>
                <w:p w14:paraId="66CCF3D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垃圾</w:t>
                  </w:r>
                </w:p>
              </w:tc>
              <w:tc>
                <w:tcPr>
                  <w:tcW w:w="1112" w:type="dxa"/>
                  <w:vAlign w:val="center"/>
                </w:tcPr>
                <w:p w14:paraId="524EFAC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纸屑、果皮、塑料盒等</w:t>
                  </w:r>
                </w:p>
              </w:tc>
              <w:tc>
                <w:tcPr>
                  <w:tcW w:w="556" w:type="dxa"/>
                  <w:vAlign w:val="center"/>
                </w:tcPr>
                <w:p w14:paraId="1EBB6C71">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生活垃圾</w:t>
                  </w:r>
                </w:p>
              </w:tc>
              <w:tc>
                <w:tcPr>
                  <w:tcW w:w="695" w:type="dxa"/>
                  <w:vAlign w:val="center"/>
                </w:tcPr>
                <w:p w14:paraId="6D6466F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p>
              </w:tc>
              <w:tc>
                <w:tcPr>
                  <w:tcW w:w="1115" w:type="dxa"/>
                  <w:vAlign w:val="center"/>
                </w:tcPr>
                <w:p w14:paraId="3E7EFC7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p>
              </w:tc>
              <w:tc>
                <w:tcPr>
                  <w:tcW w:w="778" w:type="dxa"/>
                  <w:vAlign w:val="center"/>
                </w:tcPr>
                <w:p w14:paraId="155E07F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0.825</w:t>
                  </w:r>
                </w:p>
              </w:tc>
              <w:tc>
                <w:tcPr>
                  <w:tcW w:w="469" w:type="dxa"/>
                  <w:vAlign w:val="center"/>
                </w:tcPr>
                <w:p w14:paraId="0EFB17A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p>
              </w:tc>
              <w:tc>
                <w:tcPr>
                  <w:tcW w:w="572" w:type="dxa"/>
                  <w:vAlign w:val="center"/>
                </w:tcPr>
                <w:p w14:paraId="79FECCAF">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垃圾桶收集</w:t>
                  </w:r>
                </w:p>
              </w:tc>
              <w:tc>
                <w:tcPr>
                  <w:tcW w:w="776" w:type="dxa"/>
                  <w:vAlign w:val="center"/>
                </w:tcPr>
                <w:p w14:paraId="1F29A789">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委托环卫部门清运</w:t>
                  </w:r>
                </w:p>
              </w:tc>
            </w:tr>
          </w:tbl>
          <w:p w14:paraId="5429CAE5">
            <w:pPr>
              <w:pStyle w:val="91"/>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4.2.4.2</w:t>
            </w:r>
            <w:r>
              <w:rPr>
                <w:rFonts w:hint="eastAsia"/>
                <w:color w:val="000000" w:themeColor="text1"/>
                <w:highlight w:val="none"/>
                <w14:textFill>
                  <w14:solidFill>
                    <w14:schemeClr w14:val="tx1"/>
                  </w14:solidFill>
                </w14:textFill>
              </w:rPr>
              <w:t>固体废物管理</w:t>
            </w:r>
            <w:r>
              <w:rPr>
                <w:color w:val="000000" w:themeColor="text1"/>
                <w:highlight w:val="none"/>
                <w14:textFill>
                  <w14:solidFill>
                    <w14:schemeClr w14:val="tx1"/>
                  </w14:solidFill>
                </w14:textFill>
              </w:rPr>
              <w:t>要求</w:t>
            </w:r>
          </w:p>
          <w:p w14:paraId="555D4398">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一般</w:t>
            </w:r>
            <w:r>
              <w:rPr>
                <w:color w:val="000000" w:themeColor="text1"/>
                <w:highlight w:val="none"/>
                <w14:textFill>
                  <w14:solidFill>
                    <w14:schemeClr w14:val="tx1"/>
                  </w14:solidFill>
                </w14:textFill>
              </w:rPr>
              <w:t>工业固体废物的贮存和管理</w:t>
            </w:r>
          </w:p>
          <w:p w14:paraId="66A38B49">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根据国家《一般工业固体废物贮存、处置场污染控制标准》（</w:t>
            </w:r>
            <w:r>
              <w:rPr>
                <w:color w:val="000000" w:themeColor="text1"/>
                <w:highlight w:val="none"/>
                <w14:textFill>
                  <w14:solidFill>
                    <w14:schemeClr w14:val="tx1"/>
                  </w14:solidFill>
                </w14:textFill>
              </w:rPr>
              <w:t>GB18599-2001</w:t>
            </w:r>
            <w:r>
              <w:rPr>
                <w:rFonts w:hint="eastAsia"/>
                <w:color w:val="000000" w:themeColor="text1"/>
                <w:highlight w:val="none"/>
                <w14:textFill>
                  <w14:solidFill>
                    <w14:schemeClr w14:val="tx1"/>
                  </w14:solidFill>
                </w14:textFill>
              </w:rPr>
              <w:t>）及修改单中的要求，一般工业固体废物的贮存和管理应做到：</w:t>
            </w:r>
          </w:p>
          <w:p w14:paraId="2A80852F">
            <w:pPr>
              <w:pStyle w:val="282"/>
              <w:spacing w:line="360" w:lineRule="auto"/>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①</w:t>
            </w:r>
            <w:r>
              <w:rPr>
                <w:rFonts w:hint="eastAsia"/>
                <w:color w:val="000000" w:themeColor="text1"/>
                <w:highlight w:val="none"/>
                <w14:textFill>
                  <w14:solidFill>
                    <w14:schemeClr w14:val="tx1"/>
                  </w14:solidFill>
                </w14:textFill>
              </w:rPr>
              <w:t>一般工业固体废物应按Ⅰ类和Ⅱ类废物分别储存，建立分类收集房。不允许将危险废物和生活垃圾混入。</w:t>
            </w:r>
          </w:p>
          <w:p w14:paraId="30C1F6CE">
            <w:pPr>
              <w:pStyle w:val="282"/>
              <w:spacing w:line="360" w:lineRule="auto"/>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②</w:t>
            </w:r>
            <w:r>
              <w:rPr>
                <w:rFonts w:hint="eastAsia"/>
                <w:color w:val="000000" w:themeColor="text1"/>
                <w:highlight w:val="none"/>
                <w14:textFill>
                  <w14:solidFill>
                    <w14:schemeClr w14:val="tx1"/>
                  </w14:solidFill>
                </w14:textFill>
              </w:rPr>
              <w:t>尽量将可利用的一般工业固体废物回收、利用。</w:t>
            </w:r>
          </w:p>
          <w:p w14:paraId="3F33EA6D">
            <w:pPr>
              <w:pStyle w:val="282"/>
              <w:spacing w:line="360" w:lineRule="auto"/>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③</w:t>
            </w:r>
            <w:r>
              <w:rPr>
                <w:rFonts w:hint="eastAsia"/>
                <w:color w:val="000000" w:themeColor="text1"/>
                <w:highlight w:val="none"/>
                <w14:textFill>
                  <w14:solidFill>
                    <w14:schemeClr w14:val="tx1"/>
                  </w14:solidFill>
                </w14:textFill>
              </w:rPr>
              <w:t>临时储存地点必须建有雨棚，不允许露天堆放，以防止雨水冲刷，雨水应通过场地四周导流渠流向雨水排放管；临时堆放场地为水泥铺设地面，以防渗漏。</w:t>
            </w:r>
          </w:p>
          <w:p w14:paraId="100D6406">
            <w:pPr>
              <w:pStyle w:val="282"/>
              <w:spacing w:line="360" w:lineRule="auto"/>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④</w:t>
            </w:r>
            <w:r>
              <w:rPr>
                <w:rFonts w:hint="eastAsia"/>
                <w:color w:val="000000" w:themeColor="text1"/>
                <w:highlight w:val="none"/>
                <w14:textFill>
                  <w14:solidFill>
                    <w14:schemeClr w14:val="tx1"/>
                  </w14:solidFill>
                </w14:textFill>
              </w:rPr>
              <w:t>为加强管理监督，贮存、处置场所地应按《环境保护图形标志－固体废物贮存（处置）场所》（</w:t>
            </w:r>
            <w:r>
              <w:rPr>
                <w:color w:val="000000" w:themeColor="text1"/>
                <w:highlight w:val="none"/>
                <w14:textFill>
                  <w14:solidFill>
                    <w14:schemeClr w14:val="tx1"/>
                  </w14:solidFill>
                </w14:textFill>
              </w:rPr>
              <w:t>GB15562.2-1995</w:t>
            </w:r>
            <w:r>
              <w:rPr>
                <w:rFonts w:hint="eastAsia"/>
                <w:color w:val="000000" w:themeColor="text1"/>
                <w:highlight w:val="none"/>
                <w14:textFill>
                  <w14:solidFill>
                    <w14:schemeClr w14:val="tx1"/>
                  </w14:solidFill>
                </w14:textFill>
              </w:rPr>
              <w:t>）设置环境保护图形标志。</w:t>
            </w:r>
          </w:p>
          <w:p w14:paraId="48BE8438">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危险</w:t>
            </w:r>
            <w:r>
              <w:rPr>
                <w:color w:val="000000" w:themeColor="text1"/>
                <w:highlight w:val="none"/>
                <w14:textFill>
                  <w14:solidFill>
                    <w14:schemeClr w14:val="tx1"/>
                  </w14:solidFill>
                </w14:textFill>
              </w:rPr>
              <w:t>废物的贮存和管理</w:t>
            </w:r>
          </w:p>
          <w:p w14:paraId="52636A3F">
            <w:pPr>
              <w:pStyle w:val="31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危险废物的收集和贮存应遵循以下要求：</w:t>
            </w:r>
          </w:p>
          <w:p w14:paraId="010BB8FD">
            <w:pPr>
              <w:pStyle w:val="31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应按照《危险废物污染防治技术政策》（环发〔2001〕199号）、《危险废物贮存污染控制标准》（GB18597-2023）、《建设项目危险废物环境影响评价指南》（2017.10.1实施）等文件、技术规范要求设置危险废物临时贮存间。</w:t>
            </w:r>
          </w:p>
          <w:p w14:paraId="38261DE7">
            <w:pPr>
              <w:pStyle w:val="31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危险废物临时贮存的几点要求：</w:t>
            </w:r>
          </w:p>
          <w:p w14:paraId="49AF2A35">
            <w:pPr>
              <w:pStyle w:val="31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产生、收集、贮存、利用、处置危险废物的单位应建造危险废物贮存设施或设置贮存场所，并根据需要选择贮存设施类型；贮存危险废物应根据危险废物的类别、数量、形态、物理化学性质和环境风险等因素，确定贮存设施或场所类型和规模；贮存危险废物应根据危险废物的类别、形态、物理化学性质和污染防治要求进行分类贮存，且应避免危险废物与不相容的物质或材料接触；贮存设施应根据危险废物的形态、物理化学性质、包装形式和污染物迁移途径，采取必要的防风、防晒、防雨、防漏、防渗、防腐以及其他环境污染防治措施，不应露天堆放危险废物。</w:t>
            </w:r>
          </w:p>
          <w:p w14:paraId="219AD834">
            <w:pPr>
              <w:pStyle w:val="31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p w14:paraId="27431518">
            <w:pPr>
              <w:pStyle w:val="31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C.危险废物贮存过程产生的液态废物和固态废物应分类收集，按环境管理要求妥善处理。</w:t>
            </w:r>
          </w:p>
          <w:p w14:paraId="122D90B0">
            <w:pPr>
              <w:pStyle w:val="31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D.贮存设施或场所、容器和包装物应按 HJ 1276 要求设置危险废物贮存设施或场所标志、危险废物贮存分区标志和危险废物标签等危险废物识别标志。</w:t>
            </w:r>
          </w:p>
          <w:p w14:paraId="266875A1">
            <w:pPr>
              <w:pStyle w:val="31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E.危险废物贮存除应满足环境保护相关要求外，还应执行国家安全生产、职业健康、交通运输、消防等法律法规和标准的相关要求；贮存设施应采取技术和管理措施防止无关人员进入。</w:t>
            </w:r>
          </w:p>
          <w:p w14:paraId="3FE693F7">
            <w:pPr>
              <w:pStyle w:val="31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F.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 m 厚黏土层（渗透系数不大于 10</w:t>
            </w:r>
            <w:r>
              <w:rPr>
                <w:color w:val="000000" w:themeColor="text1"/>
                <w:highlight w:val="none"/>
                <w:vertAlign w:val="superscript"/>
                <w14:textFill>
                  <w14:solidFill>
                    <w14:schemeClr w14:val="tx1"/>
                  </w14:solidFill>
                </w14:textFill>
              </w:rPr>
              <w:t>-7</w:t>
            </w:r>
            <w:r>
              <w:rPr>
                <w:color w:val="000000" w:themeColor="text1"/>
                <w:highlight w:val="none"/>
                <w14:textFill>
                  <w14:solidFill>
                    <w14:schemeClr w14:val="tx1"/>
                  </w14:solidFill>
                </w14:textFill>
              </w:rPr>
              <w:t xml:space="preserve"> cm/s），或至少2 mm 厚高密度聚乙烯膜等人工防渗材料（渗透系数不大于 10</w:t>
            </w:r>
            <w:r>
              <w:rPr>
                <w:color w:val="000000" w:themeColor="text1"/>
                <w:highlight w:val="none"/>
                <w:vertAlign w:val="superscript"/>
                <w14:textFill>
                  <w14:solidFill>
                    <w14:schemeClr w14:val="tx1"/>
                  </w14:solidFill>
                </w14:textFill>
              </w:rPr>
              <w:t>-10</w:t>
            </w:r>
            <w:r>
              <w:rPr>
                <w:color w:val="000000" w:themeColor="text1"/>
                <w:highlight w:val="none"/>
                <w14:textFill>
                  <w14:solidFill>
                    <w14:schemeClr w14:val="tx1"/>
                  </w14:solidFill>
                </w14:textFill>
              </w:rPr>
              <w:t xml:space="preserve"> cm/s），或其他防渗性能等效的材料。</w:t>
            </w:r>
          </w:p>
          <w:p w14:paraId="1539D283">
            <w:pPr>
              <w:pStyle w:val="31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G.容器和包装物材质、内衬应与盛装的危险废物相容；针对不同类别、形态、物理化学性质的危险废物，其容器和包装物应满足相应的防渗、防漏、防腐和强度等要求；硬质容器和包装物及其支护结构堆叠码放时不应有明显变形，无破损泄漏；柔性容器和包装物堆叠码放时应封口严密，无破损泄漏；使用容器盛装液态、半固态危险废物时，容器内部应留有适当的空间，以适应因温度变化等可能引发的收缩和膨胀，防止其导致容器渗漏或永久变形；容器和包装物外表面应保持清洁。</w:t>
            </w:r>
          </w:p>
          <w:p w14:paraId="71CED914">
            <w:pPr>
              <w:pStyle w:val="31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H.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0977CE09">
            <w:pPr>
              <w:pStyle w:val="318"/>
              <w:ind w:firstLine="480"/>
              <w:rPr>
                <w:color w:val="000000" w:themeColor="text1"/>
                <w:szCs w:val="24"/>
                <w:highlight w:val="none"/>
                <w:lang w:val="zh-CN"/>
                <w14:textFill>
                  <w14:solidFill>
                    <w14:schemeClr w14:val="tx1"/>
                  </w14:solidFill>
                </w14:textFill>
              </w:rPr>
            </w:pPr>
            <w:r>
              <w:rPr>
                <w:color w:val="000000" w:themeColor="text1"/>
                <w:highlight w:val="none"/>
                <w14:textFill>
                  <w14:solidFill>
                    <w14:schemeClr w14:val="tx1"/>
                  </w14:solidFill>
                </w14:textFill>
              </w:rPr>
              <w:t>I.</w:t>
            </w:r>
            <w:r>
              <w:rPr>
                <w:color w:val="000000" w:themeColor="text1"/>
                <w:szCs w:val="24"/>
                <w:highlight w:val="none"/>
                <w:lang w:val="zh-CN"/>
                <w14:textFill>
                  <w14:solidFill>
                    <w14:schemeClr w14:val="tx1"/>
                  </w14:solidFill>
                </w14:textFill>
              </w:rPr>
              <w:t>贮存易产生粉尘、VOCs、酸雾、有毒有害大气污染物和刺激性气味气体的危险废物贮存库，应设置气体收集装置和气体净化设施；气体净化设施的排气筒高度应符合GB 16297要求。</w:t>
            </w:r>
          </w:p>
          <w:p w14:paraId="64E29EF4">
            <w:pPr>
              <w:pStyle w:val="31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建立危废申报登记制度，由专门人员负责危险废物的日常收集和管理，对任何进出临时贮存场所的危险废物都要记录在案，按国家有关标准和规定建立做好管理台账并保存；贮存设施所有者或运营者应建立贮存设施全部档案，包括设计、施工、验收、运行、监测和环境应急等，应按国家有关档案管理的法律法规进行整理和归档；贮存设施所有者或运营者应建立贮存设施环境管理制度、管理人员岗位职责制度、设施运行操作制度、人员岗位培训制度等；贮存设施所有者或运营者应依据国家土壤和地下水污染防治的有关规定，结合贮存设施特点建立土壤和地下水污染隐患排查制度，并定期开展隐患排查，发现隐患应及时采取措施消除隐患，并建立档案。</w:t>
            </w:r>
          </w:p>
          <w:p w14:paraId="65BE6934">
            <w:pPr>
              <w:pStyle w:val="31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危险废物存入贮存设施前应对危险废物类别和特性与危险废物标签等危险废物识别标志的一致性进行核验，不一致的或类别、特性不明的不应存入；应定期检查危险废物的贮存状况，及时清理贮存设施地面，更换破损泄漏的危险废物贮存容器和包装物，保证堆存危险废物的防雨、防风、防扬尘等设施功能完好；作业设备及车辆等结束作业离开贮存设施时，应对其残留的危险废物进行清理，清理的废物或清洗废水应收集处理；储存过程不同状态的危险废物应按照规定使用相应的容器贮存。</w:t>
            </w:r>
          </w:p>
          <w:p w14:paraId="7AA6F9EA">
            <w:pPr>
              <w:pStyle w:val="31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④贮存点应具有固定的区域边界，并应采取与其他区域进行隔离的措施；贮存点应采取防风、防雨、防晒和防止危险废物流失、扬散等措施；贮存点贮存的危险废物应置于容器或包装物中，不应直接散堆，贮存点应根据危险废物的形态、物理化学性质、包装形式等，采取防渗、防漏等污染防治措施或采用具有相应功能的装置，贮存点应及时清运贮存的危险废物。</w:t>
            </w:r>
          </w:p>
          <w:p w14:paraId="59FC03D6">
            <w:pPr>
              <w:pStyle w:val="31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⑤贮存设施所有者或运营者应按照国家有关规定编制突发环境事件应急预案，定期开展必要的培训和环境应急演练，并做好培训、演练记录；贮存设施所有者或运营者应配备满足其突发环境事件应急要求的应急人员、装备和物资，并应设置应急照明系统；相关部门发布自然灾害或恶劣天气预警后，贮存设施所有者或运营者应启动相应防控措施，若有必要可将危险废物转移至其他具有防护条件的地点贮存。</w:t>
            </w:r>
          </w:p>
          <w:p w14:paraId="4C1193D6">
            <w:pPr>
              <w:pStyle w:val="31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⑥应将危险废物提供或者委托给有危险废物经营许可证的单位从事利用和处置，并签订处置合同。</w:t>
            </w:r>
          </w:p>
          <w:p w14:paraId="69F8B2E8">
            <w:pPr>
              <w:pStyle w:val="31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⑦应按照《危险废物管理计划和管理台账制定技术导则》（HJ1259-2022）的要求制定危险废物管理计划及管理台账：根据《危险废物管理计划和管理台账制定技术导则》（HJ 1259-2022），内容应当包括减少危险废物产生量和降低危险废物危害性的措施以及危险废物贮存、利用、处置措施；建立危险废物管理台账，如实记录危险废物的种类、产生量、流向、贮存、利用、处置等有关信息；通过国家危险废物信息管理系统向所在地生态环境主管部门备案危险废物管理计划，申报危险废物有关资料。</w:t>
            </w:r>
          </w:p>
          <w:p w14:paraId="5EB397F2">
            <w:pPr>
              <w:spacing w:line="360" w:lineRule="auto"/>
              <w:ind w:firstLine="480" w:firstLineChars="200"/>
              <w:rPr>
                <w:snapToGrid w:val="0"/>
                <w:color w:val="000000" w:themeColor="text1"/>
                <w:kern w:val="0"/>
                <w:sz w:val="24"/>
                <w:szCs w:val="2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⑧危险废物网络平台管理</w:t>
            </w:r>
          </w:p>
          <w:p w14:paraId="317637D9">
            <w:pPr>
              <w:spacing w:line="360" w:lineRule="auto"/>
              <w:ind w:firstLine="480" w:firstLineChars="200"/>
              <w:rPr>
                <w:snapToGrid w:val="0"/>
                <w:color w:val="000000" w:themeColor="text1"/>
                <w:kern w:val="0"/>
                <w:sz w:val="24"/>
                <w:szCs w:val="2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建设单位登录“福建省生态环境亲清服务平台”注册后，进入固废管理系统，按以下步骤填报危险废物的贮存、转移信息：</w:t>
            </w:r>
          </w:p>
          <w:p w14:paraId="07E357D1">
            <w:pPr>
              <w:spacing w:line="360" w:lineRule="auto"/>
              <w:ind w:firstLine="480" w:firstLineChars="200"/>
              <w:rPr>
                <w:snapToGrid w:val="0"/>
                <w:color w:val="000000" w:themeColor="text1"/>
                <w:kern w:val="0"/>
                <w:sz w:val="24"/>
                <w:szCs w:val="2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a完善企业信息，包括产废信息和贮存点信息；</w:t>
            </w:r>
          </w:p>
          <w:p w14:paraId="30F87D36">
            <w:pPr>
              <w:spacing w:line="360" w:lineRule="auto"/>
              <w:ind w:firstLine="480" w:firstLineChars="200"/>
              <w:rPr>
                <w:snapToGrid w:val="0"/>
                <w:color w:val="000000" w:themeColor="text1"/>
                <w:kern w:val="0"/>
                <w:sz w:val="24"/>
                <w:szCs w:val="2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b填报每年度的危险废物管理计划：</w:t>
            </w:r>
          </w:p>
          <w:p w14:paraId="438993D2">
            <w:pPr>
              <w:spacing w:line="360" w:lineRule="auto"/>
              <w:ind w:firstLine="480" w:firstLineChars="200"/>
              <w:rPr>
                <w:snapToGrid w:val="0"/>
                <w:color w:val="000000" w:themeColor="text1"/>
                <w:kern w:val="0"/>
                <w:sz w:val="24"/>
                <w:szCs w:val="2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c填写危废管理信息，包括建设单位危废入库台账信息，危废转移信息（在系统中填报运输单位、经营单位和转移批次）；危废运输单位和接收单位完成转移，接收后，填报相应信息，形成危废转移电子三联单；</w:t>
            </w:r>
          </w:p>
          <w:p w14:paraId="2B35152A">
            <w:pPr>
              <w:spacing w:line="360" w:lineRule="auto"/>
              <w:ind w:firstLine="480" w:firstLineChars="200"/>
              <w:rPr>
                <w:color w:val="000000" w:themeColor="text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d建设单位在管理系统中进行月度申报，每月初申报上个月危废生产、转移、贮存等情况。</w:t>
            </w:r>
          </w:p>
          <w:p w14:paraId="53E5ACA7">
            <w:pPr>
              <w:pStyle w:val="91"/>
              <w:spacing w:before="120" w:beforeLines="50"/>
              <w:textAlignment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4.2.5地下水环境影响分析</w:t>
            </w:r>
          </w:p>
          <w:p w14:paraId="7B7D9D9E">
            <w:pPr>
              <w:spacing w:line="360" w:lineRule="auto"/>
              <w:ind w:firstLine="480" w:firstLineChars="200"/>
              <w:rPr>
                <w:color w:val="000000" w:themeColor="text1"/>
                <w:kern w:val="0"/>
                <w:sz w:val="24"/>
                <w:szCs w:val="22"/>
                <w:highlight w:val="none"/>
                <w14:textFill>
                  <w14:solidFill>
                    <w14:schemeClr w14:val="tx1"/>
                  </w14:solidFill>
                </w14:textFill>
              </w:rPr>
            </w:pPr>
            <w:r>
              <w:rPr>
                <w:color w:val="000000" w:themeColor="text1"/>
                <w:kern w:val="0"/>
                <w:sz w:val="24"/>
                <w:szCs w:val="22"/>
                <w:highlight w:val="none"/>
                <w14:textFill>
                  <w14:solidFill>
                    <w14:schemeClr w14:val="tx1"/>
                  </w14:solidFill>
                </w14:textFill>
              </w:rPr>
              <w:t>根据《环境影响评价技术导则 地下水环境》(HJ610-2016)“地下水环境影响评价行业分类表”，本项目地下水环境影响评价类别为Ⅳ类，不进行评价工作等级的划分，本评价不再对地下水环境影响进行评价。</w:t>
            </w:r>
          </w:p>
          <w:p w14:paraId="6467D2F4">
            <w:pPr>
              <w:pStyle w:val="91"/>
              <w:spacing w:before="120" w:beforeLines="50"/>
              <w:textAlignment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4.2.6土壤环境影响分析</w:t>
            </w:r>
          </w:p>
          <w:p w14:paraId="4BFBC8CF">
            <w:pPr>
              <w:spacing w:line="360" w:lineRule="auto"/>
              <w:ind w:firstLine="480" w:firstLineChars="200"/>
              <w:rPr>
                <w:color w:val="000000" w:themeColor="text1"/>
                <w:kern w:val="0"/>
                <w:sz w:val="24"/>
                <w:szCs w:val="22"/>
                <w:highlight w:val="none"/>
                <w14:textFill>
                  <w14:solidFill>
                    <w14:schemeClr w14:val="tx1"/>
                  </w14:solidFill>
                </w14:textFill>
              </w:rPr>
            </w:pPr>
            <w:r>
              <w:rPr>
                <w:color w:val="000000" w:themeColor="text1"/>
                <w:kern w:val="0"/>
                <w:sz w:val="24"/>
                <w:szCs w:val="22"/>
                <w:highlight w:val="none"/>
                <w14:textFill>
                  <w14:solidFill>
                    <w14:schemeClr w14:val="tx1"/>
                  </w14:solidFill>
                </w14:textFill>
              </w:rPr>
              <w:t>根据《环境影响评价技术导则土壤环境（试行）》（HJ964-2018）附录A土壤环境影评项目类别，本项目属于其他行业，项目类别为Ⅳ类。根据导则项目不开展土壤环境影响评价，不进行土壤环境现状调查。</w:t>
            </w:r>
          </w:p>
          <w:p w14:paraId="157F2F03">
            <w:pPr>
              <w:pStyle w:val="91"/>
              <w:spacing w:before="120" w:beforeLines="50"/>
              <w:textAlignment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4.2.7环境风险分析</w:t>
            </w:r>
          </w:p>
          <w:p w14:paraId="1075D513">
            <w:pPr>
              <w:pStyle w:val="91"/>
              <w:spacing w:before="120" w:beforeLines="50" w:after="120" w:afterLines="50"/>
              <w:textAlignment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4.2.7.1评价等级</w:t>
            </w:r>
          </w:p>
          <w:p w14:paraId="6EF7E252">
            <w:pPr>
              <w:pStyle w:val="94"/>
              <w:jc w:val="both"/>
              <w:rPr>
                <w:i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对照</w:t>
            </w:r>
            <w:r>
              <w:rPr>
                <w:color w:val="000000" w:themeColor="text1"/>
                <w:highlight w:val="none"/>
                <w14:textFill>
                  <w14:solidFill>
                    <w14:schemeClr w14:val="tx1"/>
                  </w14:solidFill>
                </w14:textFill>
              </w:rPr>
              <w:t>危险化学品重大危险源辨识》(GB18218-2019)</w:t>
            </w:r>
            <w:r>
              <w:rPr>
                <w:rFonts w:hint="eastAsia"/>
                <w:color w:val="000000" w:themeColor="text1"/>
                <w:highlight w:val="none"/>
                <w14:textFill>
                  <w14:solidFill>
                    <w14:schemeClr w14:val="tx1"/>
                  </w14:solidFill>
                </w14:textFill>
              </w:rPr>
              <w:t>和</w:t>
            </w:r>
            <w:r>
              <w:rPr>
                <w:color w:val="000000" w:themeColor="text1"/>
                <w:highlight w:val="none"/>
                <w14:textFill>
                  <w14:solidFill>
                    <w14:schemeClr w14:val="tx1"/>
                  </w14:solidFill>
                </w14:textFill>
              </w:rPr>
              <w:t>《建设项目环境风险评价技术导则》（HJ169-20</w:t>
            </w:r>
            <w:r>
              <w:rPr>
                <w:rFonts w:hint="eastAsia"/>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，本项目危险废物中机修废机油属于</w:t>
            </w:r>
            <w:r>
              <w:rPr>
                <w:iCs/>
                <w:color w:val="000000" w:themeColor="text1"/>
                <w:highlight w:val="none"/>
                <w14:textFill>
                  <w14:solidFill>
                    <w14:schemeClr w14:val="tx1"/>
                  </w14:solidFill>
                </w14:textFill>
              </w:rPr>
              <w:t>《建设项目环境风险评价技术导则》</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HJ169-2018</w:t>
            </w:r>
            <w:r>
              <w:rPr>
                <w:rFonts w:hint="eastAsia"/>
                <w:color w:val="000000" w:themeColor="text1"/>
                <w:highlight w:val="none"/>
                <w14:textFill>
                  <w14:solidFill>
                    <w14:schemeClr w14:val="tx1"/>
                  </w14:solidFill>
                </w14:textFill>
              </w:rPr>
              <w:t>）</w:t>
            </w:r>
            <w:r>
              <w:rPr>
                <w:iCs/>
                <w:color w:val="000000" w:themeColor="text1"/>
                <w:highlight w:val="none"/>
                <w14:textFill>
                  <w14:solidFill>
                    <w14:schemeClr w14:val="tx1"/>
                  </w14:solidFill>
                </w14:textFill>
              </w:rPr>
              <w:t>附录B</w:t>
            </w:r>
            <w:r>
              <w:rPr>
                <w:rFonts w:hint="eastAsia"/>
                <w:iCs/>
                <w:color w:val="000000" w:themeColor="text1"/>
                <w:highlight w:val="none"/>
                <w14:textFill>
                  <w14:solidFill>
                    <w14:schemeClr w14:val="tx1"/>
                  </w14:solidFill>
                </w14:textFill>
              </w:rPr>
              <w:t>中</w:t>
            </w:r>
            <w:r>
              <w:rPr>
                <w:iCs/>
                <w:color w:val="000000" w:themeColor="text1"/>
                <w:highlight w:val="none"/>
                <w14:textFill>
                  <w14:solidFill>
                    <w14:schemeClr w14:val="tx1"/>
                  </w14:solidFill>
                </w14:textFill>
              </w:rPr>
              <w:t>风险物质</w:t>
            </w:r>
            <w:r>
              <w:rPr>
                <w:rFonts w:hint="eastAsia"/>
                <w:iCs/>
                <w:color w:val="000000" w:themeColor="text1"/>
                <w:highlight w:val="none"/>
                <w14:textFill>
                  <w14:solidFill>
                    <w14:schemeClr w14:val="tx1"/>
                  </w14:solidFill>
                </w14:textFill>
              </w:rPr>
              <w:t>。</w:t>
            </w:r>
          </w:p>
          <w:p w14:paraId="6B4C397B">
            <w:pPr>
              <w:pStyle w:val="9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根据《建设项目环境风险评价技术导则》</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HJ169-2018</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以及《关于进一步加强环境影响评价管理防范环境风险的通知》</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环发[2012]77号</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，环境风险评价应以突发性事故导致的危险物质环境急性损害防控为目标，对建设项目的环境风险进行分析、预测和评估，提出环境风险预防、控制、减缓措施。</w:t>
            </w:r>
          </w:p>
          <w:p w14:paraId="0477F8AF">
            <w:pPr>
              <w:pStyle w:val="9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建设项目环境风险潜势划分为</w:t>
            </w:r>
            <w:r>
              <w:rPr>
                <w:rFonts w:hint="eastAsia" w:ascii="宋体" w:hAnsi="宋体" w:cs="宋体"/>
                <w:color w:val="000000" w:themeColor="text1"/>
                <w:highlight w:val="none"/>
                <w14:textFill>
                  <w14:solidFill>
                    <w14:schemeClr w14:val="tx1"/>
                  </w14:solidFill>
                </w14:textFill>
              </w:rPr>
              <w:t>Ⅰ</w:t>
            </w:r>
            <w:r>
              <w:rPr>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Ⅱ</w:t>
            </w:r>
            <w:r>
              <w:rPr>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Ⅲ</w:t>
            </w:r>
            <w:r>
              <w:rPr>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Ⅳ</w:t>
            </w:r>
            <w:r>
              <w:rPr>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Ⅳ</w:t>
            </w:r>
            <w:r>
              <w:rPr>
                <w:color w:val="000000" w:themeColor="text1"/>
                <w:highlight w:val="none"/>
                <w:vertAlign w:val="superscript"/>
                <w14:textFill>
                  <w14:solidFill>
                    <w14:schemeClr w14:val="tx1"/>
                  </w14:solidFill>
                </w14:textFill>
              </w:rPr>
              <w:t>+</w:t>
            </w:r>
            <w:r>
              <w:rPr>
                <w:color w:val="000000" w:themeColor="text1"/>
                <w:highlight w:val="none"/>
                <w14:textFill>
                  <w14:solidFill>
                    <w14:schemeClr w14:val="tx1"/>
                  </w14:solidFill>
                </w14:textFill>
              </w:rPr>
              <w:t>级。根据建设项目涉及的物质和工艺系统的危险性及其所在地的环境敏感程度，结合事故情形下环境影响途径，对建设项目潜在环境危害程度进行概化分析，根据危险物质及工艺系统危险性（P）、环境敏感程度（E）进行判定。</w:t>
            </w:r>
          </w:p>
          <w:p w14:paraId="2C1FC6C6">
            <w:pPr>
              <w:pStyle w:val="94"/>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危险物质数量与临界量比值（Q）：</w:t>
            </w:r>
          </w:p>
          <w:p w14:paraId="70E2F0E7">
            <w:pPr>
              <w:pStyle w:val="9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计算所涉及的每种危险物质在厂界内的最大存在总量与其在附录 B 中对应临界量的比值 Q。在不同厂区的同一种物质，按其在厂界内的最大存在总量计算。对于长输管线项目，按照两个截断阀室之间管段危险物质最大存在总量计算。</w:t>
            </w:r>
          </w:p>
          <w:p w14:paraId="4C3E3924">
            <w:pPr>
              <w:pStyle w:val="9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当只涉及一种危险物质时，计算该物质的总量与其临界量比值，即为 Q；当存在多种危险物质时，则按式（C.1）计算物质总量与其临界量比值（Q）：</w:t>
            </w:r>
          </w:p>
          <w:p w14:paraId="621B0187">
            <w:pPr>
              <w:pStyle w:val="94"/>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867910" cy="1452880"/>
                  <wp:effectExtent l="0" t="0" r="8890" b="13970"/>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44"/>
                          <a:stretch>
                            <a:fillRect/>
                          </a:stretch>
                        </pic:blipFill>
                        <pic:spPr>
                          <a:xfrm>
                            <a:off x="0" y="0"/>
                            <a:ext cx="4867910" cy="1452880"/>
                          </a:xfrm>
                          <a:prstGeom prst="rect">
                            <a:avLst/>
                          </a:prstGeom>
                          <a:noFill/>
                          <a:ln>
                            <a:noFill/>
                          </a:ln>
                        </pic:spPr>
                      </pic:pic>
                    </a:graphicData>
                  </a:graphic>
                </wp:inline>
              </w:drawing>
            </w:r>
          </w:p>
          <w:p w14:paraId="60C12B30">
            <w:pPr>
              <w:pStyle w:val="9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项目涉及</w:t>
            </w:r>
            <w:r>
              <w:rPr>
                <w:color w:val="000000" w:themeColor="text1"/>
                <w:highlight w:val="none"/>
                <w14:textFill>
                  <w14:solidFill>
                    <w14:schemeClr w14:val="tx1"/>
                  </w14:solidFill>
                </w14:textFill>
              </w:rPr>
              <w:t>的风险物质为</w:t>
            </w:r>
            <w:r>
              <w:rPr>
                <w:rFonts w:hint="eastAsia"/>
                <w:color w:val="000000" w:themeColor="text1"/>
                <w:highlight w:val="none"/>
                <w14:textFill>
                  <w14:solidFill>
                    <w14:schemeClr w14:val="tx1"/>
                  </w14:solidFill>
                </w14:textFill>
              </w:rPr>
              <w:t>机修废机油</w:t>
            </w:r>
            <w:r>
              <w:rPr>
                <w:color w:val="000000" w:themeColor="text1"/>
                <w:highlight w:val="none"/>
                <w14:textFill>
                  <w14:solidFill>
                    <w14:schemeClr w14:val="tx1"/>
                  </w14:solidFill>
                </w14:textFill>
              </w:rPr>
              <w:t>，危险物质数量与临界量比值</w:t>
            </w:r>
            <w:r>
              <w:rPr>
                <w:rFonts w:hint="eastAsia"/>
                <w:color w:val="000000" w:themeColor="text1"/>
                <w:highlight w:val="none"/>
                <w14:textFill>
                  <w14:solidFill>
                    <w14:schemeClr w14:val="tx1"/>
                  </w14:solidFill>
                </w14:textFill>
              </w:rPr>
              <w:t>计算</w:t>
            </w:r>
            <w:r>
              <w:rPr>
                <w:color w:val="000000" w:themeColor="text1"/>
                <w:highlight w:val="none"/>
                <w14:textFill>
                  <w14:solidFill>
                    <w14:schemeClr w14:val="tx1"/>
                  </w14:solidFill>
                </w14:textFill>
              </w:rPr>
              <w:t>见表4.2-</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w:t>
            </w:r>
          </w:p>
          <w:p w14:paraId="4436EB18">
            <w:pPr>
              <w:pStyle w:val="182"/>
              <w:ind w:firstLine="482"/>
              <w:rPr>
                <w:rFonts w:eastAsia="宋体"/>
                <w:b/>
                <w:bCs/>
                <w:color w:val="000000" w:themeColor="text1"/>
                <w:highlight w:val="none"/>
                <w14:textFill>
                  <w14:solidFill>
                    <w14:schemeClr w14:val="tx1"/>
                  </w14:solidFill>
                </w14:textFill>
              </w:rPr>
            </w:pPr>
            <w:r>
              <w:rPr>
                <w:rFonts w:eastAsia="宋体"/>
                <w:b/>
                <w:bCs/>
                <w:color w:val="000000" w:themeColor="text1"/>
                <w:highlight w:val="none"/>
                <w14:textFill>
                  <w14:solidFill>
                    <w14:schemeClr w14:val="tx1"/>
                  </w14:solidFill>
                </w14:textFill>
              </w:rPr>
              <w:t>表4.2-</w:t>
            </w:r>
            <w:r>
              <w:rPr>
                <w:rFonts w:hint="eastAsia" w:eastAsia="宋体"/>
                <w:b/>
                <w:bCs/>
                <w:color w:val="000000" w:themeColor="text1"/>
                <w:highlight w:val="none"/>
                <w14:textFill>
                  <w14:solidFill>
                    <w14:schemeClr w14:val="tx1"/>
                  </w14:solidFill>
                </w14:textFill>
              </w:rPr>
              <w:t>1</w:t>
            </w:r>
            <w:r>
              <w:rPr>
                <w:rFonts w:hint="eastAsia" w:eastAsia="宋体"/>
                <w:b/>
                <w:bCs/>
                <w:color w:val="000000" w:themeColor="text1"/>
                <w:highlight w:val="none"/>
                <w:lang w:val="en-US" w:eastAsia="zh-CN"/>
                <w14:textFill>
                  <w14:solidFill>
                    <w14:schemeClr w14:val="tx1"/>
                  </w14:solidFill>
                </w14:textFill>
              </w:rPr>
              <w:t>4</w:t>
            </w:r>
            <w:r>
              <w:rPr>
                <w:rFonts w:eastAsia="宋体"/>
                <w:b/>
                <w:bCs/>
                <w:color w:val="000000" w:themeColor="text1"/>
                <w:highlight w:val="none"/>
                <w14:textFill>
                  <w14:solidFill>
                    <w14:schemeClr w14:val="tx1"/>
                  </w14:solidFill>
                </w14:textFill>
              </w:rPr>
              <w:t xml:space="preserve">  危险物质数量与临界量比值计算</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2105"/>
              <w:gridCol w:w="2315"/>
              <w:gridCol w:w="1668"/>
              <w:gridCol w:w="1147"/>
            </w:tblGrid>
            <w:tr w14:paraId="0AE91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7" w:type="pct"/>
                  <w:tcBorders>
                    <w:tl2br w:val="nil"/>
                    <w:tr2bl w:val="nil"/>
                  </w:tcBorders>
                  <w:vAlign w:val="center"/>
                </w:tcPr>
                <w:p w14:paraId="03FEE9F5">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1246" w:type="pct"/>
                  <w:tcBorders>
                    <w:tl2br w:val="nil"/>
                    <w:tr2bl w:val="nil"/>
                  </w:tcBorders>
                  <w:vAlign w:val="center"/>
                </w:tcPr>
                <w:p w14:paraId="78764309">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物料名称</w:t>
                  </w:r>
                </w:p>
              </w:tc>
              <w:tc>
                <w:tcPr>
                  <w:tcW w:w="1370" w:type="pct"/>
                  <w:tcBorders>
                    <w:tl2br w:val="nil"/>
                    <w:tr2bl w:val="nil"/>
                  </w:tcBorders>
                  <w:vAlign w:val="center"/>
                </w:tcPr>
                <w:p w14:paraId="34829DF4">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厂内设计最大储存量</w:t>
                  </w:r>
                  <w:r>
                    <w:rPr>
                      <w:rFonts w:hint="eastAsia"/>
                      <w:color w:val="000000" w:themeColor="text1"/>
                      <w:highlight w:val="none"/>
                      <w14:textFill>
                        <w14:solidFill>
                          <w14:schemeClr w14:val="tx1"/>
                        </w14:solidFill>
                      </w14:textFill>
                    </w:rPr>
                    <w:t>（管道存量）</w:t>
                  </w:r>
                  <w:r>
                    <w:rPr>
                      <w:color w:val="000000" w:themeColor="text1"/>
                      <w:highlight w:val="none"/>
                      <w14:textFill>
                        <w14:solidFill>
                          <w14:schemeClr w14:val="tx1"/>
                        </w14:solidFill>
                      </w14:textFill>
                    </w:rPr>
                    <w:t>q（t）</w:t>
                  </w:r>
                </w:p>
              </w:tc>
              <w:tc>
                <w:tcPr>
                  <w:tcW w:w="986" w:type="pct"/>
                  <w:tcBorders>
                    <w:tl2br w:val="nil"/>
                    <w:tr2bl w:val="nil"/>
                  </w:tcBorders>
                  <w:vAlign w:val="center"/>
                </w:tcPr>
                <w:p w14:paraId="2517F00F">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贮存场所临界量Q（t）</w:t>
                  </w:r>
                </w:p>
              </w:tc>
              <w:tc>
                <w:tcPr>
                  <w:tcW w:w="679" w:type="pct"/>
                  <w:tcBorders>
                    <w:tl2br w:val="nil"/>
                    <w:tr2bl w:val="nil"/>
                  </w:tcBorders>
                  <w:vAlign w:val="center"/>
                </w:tcPr>
                <w:p w14:paraId="6EE34E17">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q/Q</w:t>
                  </w:r>
                </w:p>
              </w:tc>
            </w:tr>
            <w:tr w14:paraId="5A015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7" w:type="pct"/>
                  <w:tcBorders>
                    <w:tl2br w:val="nil"/>
                    <w:tr2bl w:val="nil"/>
                  </w:tcBorders>
                  <w:vAlign w:val="center"/>
                </w:tcPr>
                <w:p w14:paraId="040B5BD9">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246" w:type="pct"/>
                  <w:tcBorders>
                    <w:tl2br w:val="nil"/>
                    <w:tr2bl w:val="nil"/>
                  </w:tcBorders>
                  <w:vAlign w:val="center"/>
                </w:tcPr>
                <w:p w14:paraId="7FB2DDBC">
                  <w:pPr>
                    <w:pStyle w:val="224"/>
                    <w:adjustRightInd/>
                    <w:snapToGrid/>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废机油</w:t>
                  </w:r>
                </w:p>
              </w:tc>
              <w:tc>
                <w:tcPr>
                  <w:tcW w:w="1370" w:type="pct"/>
                  <w:tcBorders>
                    <w:tl2br w:val="nil"/>
                    <w:tr2bl w:val="nil"/>
                  </w:tcBorders>
                  <w:vAlign w:val="center"/>
                </w:tcPr>
                <w:p w14:paraId="7173AB02">
                  <w:pPr>
                    <w:pStyle w:val="224"/>
                    <w:adjustRightInd/>
                    <w:snapToGrid/>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1</w:t>
                  </w:r>
                </w:p>
              </w:tc>
              <w:tc>
                <w:tcPr>
                  <w:tcW w:w="986" w:type="pct"/>
                  <w:tcBorders>
                    <w:tl2br w:val="nil"/>
                    <w:tr2bl w:val="nil"/>
                  </w:tcBorders>
                  <w:vAlign w:val="center"/>
                </w:tcPr>
                <w:p w14:paraId="05648AFA">
                  <w:pPr>
                    <w:pStyle w:val="224"/>
                    <w:adjustRightInd/>
                    <w:snapToGrid/>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2500</w:t>
                  </w:r>
                </w:p>
              </w:tc>
              <w:tc>
                <w:tcPr>
                  <w:tcW w:w="679" w:type="pct"/>
                  <w:tcBorders>
                    <w:tl2br w:val="nil"/>
                    <w:tr2bl w:val="nil"/>
                  </w:tcBorders>
                  <w:vAlign w:val="center"/>
                </w:tcPr>
                <w:p w14:paraId="130F6075">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w:t>
                  </w:r>
                  <w:r>
                    <w:rPr>
                      <w:rFonts w:hint="eastAsia"/>
                      <w:color w:val="000000" w:themeColor="text1"/>
                      <w:highlight w:val="none"/>
                      <w14:textFill>
                        <w14:solidFill>
                          <w14:schemeClr w14:val="tx1"/>
                        </w14:solidFill>
                      </w14:textFill>
                    </w:rPr>
                    <w:t>0000</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4</w:t>
                  </w:r>
                </w:p>
              </w:tc>
            </w:tr>
            <w:tr w14:paraId="13247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0" w:type="pct"/>
                  <w:gridSpan w:val="4"/>
                  <w:tcBorders>
                    <w:tl2br w:val="nil"/>
                    <w:tr2bl w:val="nil"/>
                  </w:tcBorders>
                  <w:vAlign w:val="center"/>
                </w:tcPr>
                <w:p w14:paraId="1063F214">
                  <w:pPr>
                    <w:pStyle w:val="224"/>
                    <w:adjustRightInd/>
                    <w:snapToGrid/>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Q</w:t>
                  </w:r>
                </w:p>
              </w:tc>
              <w:tc>
                <w:tcPr>
                  <w:tcW w:w="679" w:type="pct"/>
                  <w:tcBorders>
                    <w:tl2br w:val="nil"/>
                    <w:tr2bl w:val="nil"/>
                  </w:tcBorders>
                  <w:vAlign w:val="center"/>
                </w:tcPr>
                <w:p w14:paraId="303AEFD5">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w:t>
                  </w:r>
                  <w:r>
                    <w:rPr>
                      <w:rFonts w:hint="eastAsia"/>
                      <w:color w:val="000000" w:themeColor="text1"/>
                      <w:highlight w:val="none"/>
                      <w14:textFill>
                        <w14:solidFill>
                          <w14:schemeClr w14:val="tx1"/>
                        </w14:solidFill>
                      </w14:textFill>
                    </w:rPr>
                    <w:t>0000</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4</w:t>
                  </w:r>
                </w:p>
              </w:tc>
            </w:tr>
          </w:tbl>
          <w:p w14:paraId="363B21DB">
            <w:pPr>
              <w:pStyle w:val="9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根据《建设项目环境风险评价技术导则》（HJ169-2018）附录C，当Q＜1时，该项目环境风险潜势为Ⅰ，无需进行P、E值的计算，评价等级为“简单分析”。</w:t>
            </w:r>
          </w:p>
          <w:p w14:paraId="0CDC48F7">
            <w:pPr>
              <w:pStyle w:val="91"/>
              <w:spacing w:before="120" w:beforeLines="50" w:after="120" w:afterLines="50"/>
              <w:textAlignment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4.2.7.2环境风险防范措施</w:t>
            </w:r>
          </w:p>
          <w:p w14:paraId="7C11B40B">
            <w:pPr>
              <w:pStyle w:val="316"/>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14:textFill>
                  <w14:solidFill>
                    <w14:schemeClr w14:val="tx1"/>
                  </w14:solidFill>
                </w14:textFill>
              </w:rPr>
              <w:t>1</w:t>
            </w:r>
            <w:r>
              <w:rPr>
                <w:rFonts w:hint="eastAsia"/>
                <w:b/>
                <w:bCs/>
                <w:color w:val="000000" w:themeColor="text1"/>
                <w:highlight w:val="none"/>
                <w14:textFill>
                  <w14:solidFill>
                    <w14:schemeClr w14:val="tx1"/>
                  </w14:solidFill>
                </w14:textFill>
              </w:rPr>
              <w:t>）风险防范措施</w:t>
            </w:r>
          </w:p>
          <w:p w14:paraId="5199E6B9">
            <w:pPr>
              <w:pStyle w:val="316"/>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①</w:t>
            </w:r>
            <w:r>
              <w:rPr>
                <w:rFonts w:hint="eastAsia"/>
                <w:color w:val="000000" w:themeColor="text1"/>
                <w:highlight w:val="none"/>
                <w:lang w:val="en-US"/>
                <w14:textFill>
                  <w14:solidFill>
                    <w14:schemeClr w14:val="tx1"/>
                  </w14:solidFill>
                </w14:textFill>
              </w:rPr>
              <w:t>废机油</w:t>
            </w:r>
            <w:r>
              <w:rPr>
                <w:rFonts w:hint="eastAsia"/>
                <w:color w:val="000000" w:themeColor="text1"/>
                <w:highlight w:val="none"/>
                <w14:textFill>
                  <w14:solidFill>
                    <w14:schemeClr w14:val="tx1"/>
                  </w14:solidFill>
                </w14:textFill>
              </w:rPr>
              <w:t>泄露的</w:t>
            </w:r>
            <w:r>
              <w:rPr>
                <w:rFonts w:hint="eastAsia"/>
                <w:color w:val="000000" w:themeColor="text1"/>
                <w:highlight w:val="none"/>
                <w:lang w:eastAsia="zh-CN"/>
                <w14:textFill>
                  <w14:solidFill>
                    <w14:schemeClr w14:val="tx1"/>
                  </w14:solidFill>
                </w14:textFill>
              </w:rPr>
              <w:t>污染防控措施</w:t>
            </w:r>
          </w:p>
          <w:p w14:paraId="4505F67F">
            <w:pPr>
              <w:pStyle w:val="31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a、废机油贮存桶</w:t>
            </w:r>
            <w:r>
              <w:rPr>
                <w:rFonts w:hint="eastAsia"/>
                <w:color w:val="000000" w:themeColor="text1"/>
                <w:highlight w:val="none"/>
                <w:lang w:eastAsia="zh-CN"/>
                <w14:textFill>
                  <w14:solidFill>
                    <w14:schemeClr w14:val="tx1"/>
                  </w14:solidFill>
                </w14:textFill>
              </w:rPr>
              <w:t>破裂导致的</w:t>
            </w:r>
            <w:r>
              <w:rPr>
                <w:rFonts w:hint="eastAsia"/>
                <w:color w:val="000000" w:themeColor="text1"/>
                <w:highlight w:val="none"/>
                <w14:textFill>
                  <w14:solidFill>
                    <w14:schemeClr w14:val="tx1"/>
                  </w14:solidFill>
                </w14:textFill>
              </w:rPr>
              <w:t>少量泄露时及时封堵，避免污染面积扩散；</w:t>
            </w:r>
          </w:p>
          <w:p w14:paraId="4EF20E12">
            <w:pPr>
              <w:pStyle w:val="31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b、用吸油毡吸收液体，临时存放于危险废物暂存间，并最终由有资质的单位处理。</w:t>
            </w:r>
          </w:p>
          <w:p w14:paraId="218741EA">
            <w:pPr>
              <w:pStyle w:val="316"/>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②</w:t>
            </w:r>
            <w:r>
              <w:rPr>
                <w:color w:val="000000" w:themeColor="text1"/>
                <w:highlight w:val="none"/>
                <w14:textFill>
                  <w14:solidFill>
                    <w14:schemeClr w14:val="tx1"/>
                  </w14:solidFill>
                </w14:textFill>
              </w:rPr>
              <w:t>火灾衍生环境事故污染</w:t>
            </w:r>
            <w:r>
              <w:rPr>
                <w:rFonts w:hint="eastAsia"/>
                <w:color w:val="000000" w:themeColor="text1"/>
                <w:highlight w:val="none"/>
                <w14:textFill>
                  <w14:solidFill>
                    <w14:schemeClr w14:val="tx1"/>
                  </w14:solidFill>
                </w14:textFill>
              </w:rPr>
              <w:t>防控</w:t>
            </w:r>
            <w:r>
              <w:rPr>
                <w:color w:val="000000" w:themeColor="text1"/>
                <w:highlight w:val="none"/>
                <w14:textFill>
                  <w14:solidFill>
                    <w14:schemeClr w14:val="tx1"/>
                  </w14:solidFill>
                </w14:textFill>
              </w:rPr>
              <w:t>措施</w:t>
            </w:r>
          </w:p>
          <w:p w14:paraId="1CF5F3D3">
            <w:pPr>
              <w:pStyle w:val="31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项目在保安室、生产车间等均配备灭火器材和消防器材，均张贴应急人员联系方式和信息报告流程图，以便发生事故时第一发现者可立即上报。</w:t>
            </w:r>
          </w:p>
          <w:p w14:paraId="372E018E">
            <w:pPr>
              <w:pStyle w:val="31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b、</w:t>
            </w:r>
            <w:r>
              <w:rPr>
                <w:color w:val="000000" w:themeColor="text1"/>
                <w:highlight w:val="none"/>
                <w14:textFill>
                  <w14:solidFill>
                    <w14:schemeClr w14:val="tx1"/>
                  </w14:solidFill>
                </w14:textFill>
              </w:rPr>
              <w:t>项目与</w:t>
            </w:r>
            <w:r>
              <w:rPr>
                <w:rFonts w:hint="eastAsia"/>
                <w:color w:val="000000" w:themeColor="text1"/>
                <w:highlight w:val="none"/>
                <w14:textFill>
                  <w14:solidFill>
                    <w14:schemeClr w14:val="tx1"/>
                  </w14:solidFill>
                </w14:textFill>
              </w:rPr>
              <w:t>应急管理局</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福州市闽侯生态环境局</w:t>
            </w:r>
            <w:r>
              <w:rPr>
                <w:color w:val="000000" w:themeColor="text1"/>
                <w:highlight w:val="none"/>
                <w14:textFill>
                  <w14:solidFill>
                    <w14:schemeClr w14:val="tx1"/>
                  </w14:solidFill>
                </w14:textFill>
              </w:rPr>
              <w:t>、消防大队等政府主管部门建立了紧急应急救援联系通道，发生事故时能有效依托外部力量协助事故处置。</w:t>
            </w:r>
          </w:p>
          <w:p w14:paraId="6CC746DD">
            <w:pPr>
              <w:pStyle w:val="31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c、全厂每年结合消防演练进行一次突发环境事件应急预案演练，各风险岗位每季度进行一次应急演练。</w:t>
            </w:r>
          </w:p>
          <w:p w14:paraId="22A45D73">
            <w:pPr>
              <w:pStyle w:val="31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d、</w:t>
            </w:r>
            <w:r>
              <w:rPr>
                <w:color w:val="000000" w:themeColor="text1"/>
                <w:highlight w:val="none"/>
                <w14:textFill>
                  <w14:solidFill>
                    <w14:schemeClr w14:val="tx1"/>
                  </w14:solidFill>
                </w14:textFill>
              </w:rPr>
              <w:t>通过新闻媒体</w:t>
            </w:r>
            <w:r>
              <w:rPr>
                <w:rFonts w:hint="eastAsia"/>
                <w:color w:val="000000" w:themeColor="text1"/>
                <w:highlight w:val="none"/>
                <w14:textFill>
                  <w14:solidFill>
                    <w14:schemeClr w14:val="tx1"/>
                  </w14:solidFill>
                </w14:textFill>
              </w:rPr>
              <w:t>关注</w:t>
            </w:r>
            <w:r>
              <w:rPr>
                <w:color w:val="000000" w:themeColor="text1"/>
                <w:highlight w:val="none"/>
                <w14:textFill>
                  <w14:solidFill>
                    <w14:schemeClr w14:val="tx1"/>
                  </w14:solidFill>
                </w14:textFill>
              </w:rPr>
              <w:t>公开发布的暴雨、</w:t>
            </w:r>
            <w:r>
              <w:rPr>
                <w:rFonts w:hint="eastAsia"/>
                <w:color w:val="000000" w:themeColor="text1"/>
                <w:highlight w:val="none"/>
                <w14:textFill>
                  <w14:solidFill>
                    <w14:schemeClr w14:val="tx1"/>
                  </w14:solidFill>
                </w14:textFill>
              </w:rPr>
              <w:t>雷电、</w:t>
            </w:r>
            <w:r>
              <w:rPr>
                <w:color w:val="000000" w:themeColor="text1"/>
                <w:highlight w:val="none"/>
                <w14:textFill>
                  <w14:solidFill>
                    <w14:schemeClr w14:val="tx1"/>
                  </w14:solidFill>
                </w14:textFill>
              </w:rPr>
              <w:t>地震等预警信息</w:t>
            </w:r>
            <w:r>
              <w:rPr>
                <w:rFonts w:hint="eastAsia"/>
                <w:color w:val="000000" w:themeColor="text1"/>
                <w:highlight w:val="none"/>
                <w14:textFill>
                  <w14:solidFill>
                    <w14:schemeClr w14:val="tx1"/>
                  </w14:solidFill>
                </w14:textFill>
              </w:rPr>
              <w:t>；</w:t>
            </w:r>
          </w:p>
          <w:p w14:paraId="283A3504">
            <w:pPr>
              <w:pStyle w:val="316"/>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e</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在暴雨、</w:t>
            </w:r>
            <w:r>
              <w:rPr>
                <w:rFonts w:hint="eastAsia"/>
                <w:color w:val="000000" w:themeColor="text1"/>
                <w:highlight w:val="none"/>
                <w14:textFill>
                  <w14:solidFill>
                    <w14:schemeClr w14:val="tx1"/>
                  </w14:solidFill>
                </w14:textFill>
              </w:rPr>
              <w:t>雷电</w:t>
            </w:r>
            <w:r>
              <w:rPr>
                <w:color w:val="000000" w:themeColor="text1"/>
                <w:highlight w:val="none"/>
                <w14:textFill>
                  <w14:solidFill>
                    <w14:schemeClr w14:val="tx1"/>
                  </w14:solidFill>
                </w14:textFill>
              </w:rPr>
              <w:t>等自然灾害来临之前</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应急办公室根据天气预报发布预警信息并组织相关人员预先对各设备、管道及应急设施进行检查</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并对厂区雨水管线进行疏通</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确保畅通</w:t>
            </w:r>
            <w:r>
              <w:rPr>
                <w:rFonts w:hint="eastAsia"/>
                <w:color w:val="000000" w:themeColor="text1"/>
                <w:highlight w:val="none"/>
                <w:lang w:val="en-US"/>
                <w14:textFill>
                  <w14:solidFill>
                    <w14:schemeClr w14:val="tx1"/>
                  </w14:solidFill>
                </w14:textFill>
              </w:rPr>
              <w:t>。</w:t>
            </w:r>
          </w:p>
          <w:p w14:paraId="1068CD5C">
            <w:pPr>
              <w:pStyle w:val="316"/>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14:textFill>
                  <w14:solidFill>
                    <w14:schemeClr w14:val="tx1"/>
                  </w14:solidFill>
                </w14:textFill>
              </w:rPr>
              <w:t>2</w:t>
            </w:r>
            <w:r>
              <w:rPr>
                <w:rFonts w:hint="eastAsia"/>
                <w:b/>
                <w:bCs/>
                <w:color w:val="000000" w:themeColor="text1"/>
                <w:highlight w:val="none"/>
                <w14:textFill>
                  <w14:solidFill>
                    <w14:schemeClr w14:val="tx1"/>
                  </w14:solidFill>
                </w14:textFill>
              </w:rPr>
              <w:t>）应急措施</w:t>
            </w:r>
          </w:p>
          <w:p w14:paraId="3F6DF9C9">
            <w:pPr>
              <w:pStyle w:val="31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①废机油</w:t>
            </w:r>
            <w:r>
              <w:rPr>
                <w:color w:val="000000" w:themeColor="text1"/>
                <w:highlight w:val="none"/>
                <w14:textFill>
                  <w14:solidFill>
                    <w14:schemeClr w14:val="tx1"/>
                  </w14:solidFill>
                </w14:textFill>
              </w:rPr>
              <w:t>泄漏事故的应急处置</w:t>
            </w:r>
          </w:p>
          <w:p w14:paraId="68E0209E">
            <w:pPr>
              <w:pStyle w:val="316"/>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a</w:t>
            </w:r>
            <w:r>
              <w:rPr>
                <w:rFonts w:hint="eastAsia"/>
                <w:color w:val="000000" w:themeColor="text1"/>
                <w:highlight w:val="none"/>
                <w14:textFill>
                  <w14:solidFill>
                    <w14:schemeClr w14:val="tx1"/>
                  </w14:solidFill>
                </w14:textFill>
              </w:rPr>
              <w:t>、当发现危废仓库内机修废机油泄漏，控制和隔离现场，切断事故现场电源；将泄漏废机油及时收集至专用桶内，并用吸油毡吸收液体，临时存放于危险废物暂存间，并最终由有资质的单位处理。</w:t>
            </w:r>
          </w:p>
          <w:p w14:paraId="7485501F">
            <w:pPr>
              <w:pStyle w:val="316"/>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b</w:t>
            </w:r>
            <w:r>
              <w:rPr>
                <w:rFonts w:hint="eastAsia"/>
                <w:color w:val="000000" w:themeColor="text1"/>
                <w:highlight w:val="none"/>
                <w14:textFill>
                  <w14:solidFill>
                    <w14:schemeClr w14:val="tx1"/>
                  </w14:solidFill>
                </w14:textFill>
              </w:rPr>
              <w:t>、人员中毒：当工作人员身体感觉不适时，应立即停止工作，</w:t>
            </w:r>
            <w:r>
              <w:rPr>
                <w:color w:val="000000" w:themeColor="text1"/>
                <w:highlight w:val="none"/>
                <w14:textFill>
                  <w14:solidFill>
                    <w14:schemeClr w14:val="tx1"/>
                  </w14:solidFill>
                </w14:textFill>
              </w:rPr>
              <w:t>并立即</w:t>
            </w:r>
            <w:r>
              <w:rPr>
                <w:rFonts w:hint="eastAsia"/>
                <w:color w:val="000000" w:themeColor="text1"/>
                <w:highlight w:val="none"/>
                <w14:textFill>
                  <w14:solidFill>
                    <w14:schemeClr w14:val="tx1"/>
                  </w14:solidFill>
                </w14:textFill>
              </w:rPr>
              <w:t>上报当班主管，送医院体检治疗。</w:t>
            </w:r>
          </w:p>
          <w:p w14:paraId="316A11E7">
            <w:pPr>
              <w:pStyle w:val="31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火灾衍生环境事故的应急处置</w:t>
            </w:r>
          </w:p>
          <w:p w14:paraId="3C647CCC">
            <w:pPr>
              <w:pStyle w:val="29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当发生</w:t>
            </w:r>
            <w:r>
              <w:rPr>
                <w:rFonts w:hint="eastAsia"/>
                <w:color w:val="000000" w:themeColor="text1"/>
                <w:highlight w:val="none"/>
                <w14:textFill>
                  <w14:solidFill>
                    <w14:schemeClr w14:val="tx1"/>
                  </w14:solidFill>
                </w14:textFill>
              </w:rPr>
              <w:t>火灾</w:t>
            </w:r>
            <w:r>
              <w:rPr>
                <w:color w:val="000000" w:themeColor="text1"/>
                <w:highlight w:val="none"/>
                <w14:textFill>
                  <w14:solidFill>
                    <w14:schemeClr w14:val="tx1"/>
                  </w14:solidFill>
                </w14:textFill>
              </w:rPr>
              <w:t>事故时，应首先组织人员疏散，在确保安全的前提下，尝试进行以下应急处理措施：</w:t>
            </w:r>
            <w:r>
              <w:rPr>
                <w:rFonts w:hint="eastAsia"/>
                <w:color w:val="000000" w:themeColor="text1"/>
                <w:highlight w:val="none"/>
                <w14:textFill>
                  <w14:solidFill>
                    <w14:schemeClr w14:val="tx1"/>
                  </w14:solidFill>
                </w14:textFill>
              </w:rPr>
              <w:t>在厂区范围内配置喷淋、灭火器等消防措施。</w:t>
            </w:r>
          </w:p>
          <w:p w14:paraId="5C097B89">
            <w:pPr>
              <w:pStyle w:val="91"/>
              <w:spacing w:before="120" w:beforeLines="50" w:after="120" w:afterLines="50"/>
              <w:textAlignment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4.2.7.3风险分析结论</w:t>
            </w:r>
          </w:p>
          <w:p w14:paraId="494C2509">
            <w:pPr>
              <w:pStyle w:val="294"/>
              <w:ind w:firstLine="480"/>
              <w:rPr>
                <w:color w:val="000000" w:themeColor="text1"/>
                <w:sz w:val="28"/>
                <w:szCs w:val="28"/>
                <w:highlight w:val="none"/>
                <w14:textFill>
                  <w14:solidFill>
                    <w14:schemeClr w14:val="tx1"/>
                  </w14:solidFill>
                </w14:textFill>
              </w:rPr>
            </w:pPr>
            <w:r>
              <w:rPr>
                <w:rFonts w:hint="eastAsia"/>
                <w:color w:val="000000" w:themeColor="text1"/>
                <w:highlight w:val="none"/>
                <w14:textFill>
                  <w14:solidFill>
                    <w14:schemeClr w14:val="tx1"/>
                  </w14:solidFill>
                </w14:textFill>
              </w:rPr>
              <w:t>根据《建设项目环境风险评价技术导则》(HJ169-2018)，本项目环境风险潜势初判为Ⅰ，风险评价等级为简单分析，在采取有效环境风险防范措施后，可将风险减小到最低，控制在可接受水平，不对周围环境造成较大影响。</w:t>
            </w:r>
          </w:p>
          <w:p w14:paraId="3A88C445">
            <w:pPr>
              <w:pStyle w:val="91"/>
              <w:spacing w:before="120" w:beforeLines="50"/>
              <w:textAlignment w:val="center"/>
              <w:rPr>
                <w:color w:val="000000" w:themeColor="text1"/>
                <w:highlight w:val="none"/>
                <w14:textFill>
                  <w14:solidFill>
                    <w14:schemeClr w14:val="tx1"/>
                  </w14:solidFill>
                </w14:textFill>
              </w:rPr>
            </w:pPr>
            <w:r>
              <w:rPr>
                <w:color w:val="000000" w:themeColor="text1"/>
                <w:sz w:val="28"/>
                <w:szCs w:val="28"/>
                <w:highlight w:val="none"/>
                <w14:textFill>
                  <w14:solidFill>
                    <w14:schemeClr w14:val="tx1"/>
                  </w14:solidFill>
                </w14:textFill>
              </w:rPr>
              <w:t>4.2.</w:t>
            </w:r>
            <w:r>
              <w:rPr>
                <w:rFonts w:hint="eastAsia"/>
                <w:color w:val="000000" w:themeColor="text1"/>
                <w:sz w:val="28"/>
                <w:szCs w:val="28"/>
                <w:highlight w:val="none"/>
                <w14:textFill>
                  <w14:solidFill>
                    <w14:schemeClr w14:val="tx1"/>
                  </w14:solidFill>
                </w14:textFill>
              </w:rPr>
              <w:t>8其他环境管理</w:t>
            </w:r>
            <w:r>
              <w:rPr>
                <w:color w:val="000000" w:themeColor="text1"/>
                <w:sz w:val="28"/>
                <w:szCs w:val="28"/>
                <w:highlight w:val="none"/>
                <w14:textFill>
                  <w14:solidFill>
                    <w14:schemeClr w14:val="tx1"/>
                  </w14:solidFill>
                </w14:textFill>
              </w:rPr>
              <w:t>要求</w:t>
            </w:r>
          </w:p>
          <w:p w14:paraId="6C2C4C6A">
            <w:pPr>
              <w:pStyle w:val="282"/>
              <w:numPr>
                <w:ilvl w:val="0"/>
                <w:numId w:val="5"/>
              </w:numPr>
              <w:spacing w:line="360" w:lineRule="auto"/>
              <w:ind w:firstLine="482"/>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环境管理制度</w:t>
            </w:r>
          </w:p>
          <w:p w14:paraId="4C512386">
            <w:pPr>
              <w:pStyle w:val="29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设置环境管理机构，建立环境管理制度、委托相关单位对项目的环保设施制定环境监测计划。</w:t>
            </w:r>
          </w:p>
          <w:p w14:paraId="1A799117">
            <w:pPr>
              <w:pStyle w:val="282"/>
              <w:numPr>
                <w:ilvl w:val="0"/>
                <w:numId w:val="5"/>
              </w:numPr>
              <w:spacing w:line="360" w:lineRule="auto"/>
              <w:ind w:firstLine="482"/>
              <w:rPr>
                <w:b/>
                <w:bCs w:val="0"/>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排污许可管理要求</w:t>
            </w:r>
          </w:p>
          <w:p w14:paraId="6F67CFBA">
            <w:pPr>
              <w:pStyle w:val="282"/>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根据《固定污染源排污许可分类管理名录（2019年版）》，</w:t>
            </w:r>
            <w:r>
              <w:rPr>
                <w:rFonts w:hint="eastAsia"/>
                <w:color w:val="000000" w:themeColor="text1"/>
                <w:highlight w:val="none"/>
                <w14:textFill>
                  <w14:solidFill>
                    <w14:schemeClr w14:val="tx1"/>
                  </w14:solidFill>
                </w14:textFill>
              </w:rPr>
              <w:t>迁建项目</w:t>
            </w:r>
            <w:r>
              <w:rPr>
                <w:color w:val="000000" w:themeColor="text1"/>
                <w:highlight w:val="none"/>
                <w14:textFill>
                  <w14:solidFill>
                    <w14:schemeClr w14:val="tx1"/>
                  </w14:solidFill>
                </w14:textFill>
              </w:rPr>
              <w:t>属于</w:t>
            </w:r>
            <w:r>
              <w:rPr>
                <w:rFonts w:hint="eastAsia"/>
                <w:color w:val="000000" w:themeColor="text1"/>
                <w:highlight w:val="none"/>
                <w14:textFill>
                  <w14:solidFill>
                    <w14:schemeClr w14:val="tx1"/>
                  </w14:solidFill>
                </w14:textFill>
              </w:rPr>
              <w:t>62塑料制品业292</w:t>
            </w:r>
            <w:r>
              <w:rPr>
                <w:color w:val="000000" w:themeColor="text1"/>
                <w:highlight w:val="none"/>
                <w14:textFill>
                  <w14:solidFill>
                    <w14:schemeClr w14:val="tx1"/>
                  </w14:solidFill>
                </w14:textFill>
              </w:rPr>
              <w:t>的管理行业</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年</w:t>
            </w:r>
            <w:r>
              <w:rPr>
                <w:rFonts w:hint="eastAsia"/>
                <w:color w:val="000000" w:themeColor="text1"/>
                <w:highlight w:val="none"/>
                <w14:textFill>
                  <w14:solidFill>
                    <w14:schemeClr w14:val="tx1"/>
                  </w14:solidFill>
                </w14:textFill>
              </w:rPr>
              <w:t>产量小于1万吨，</w:t>
            </w:r>
            <w:r>
              <w:rPr>
                <w:color w:val="000000" w:themeColor="text1"/>
                <w:highlight w:val="none"/>
                <w14:textFill>
                  <w14:solidFill>
                    <w14:schemeClr w14:val="tx1"/>
                  </w14:solidFill>
                </w14:textFill>
              </w:rPr>
              <w:t>排污许可证</w:t>
            </w:r>
            <w:r>
              <w:rPr>
                <w:rFonts w:hint="eastAsia"/>
                <w:color w:val="000000" w:themeColor="text1"/>
                <w:highlight w:val="none"/>
                <w14:textFill>
                  <w14:solidFill>
                    <w14:schemeClr w14:val="tx1"/>
                  </w14:solidFill>
                </w14:textFill>
              </w:rPr>
              <w:t>属于登记管理类别</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实行登记管理的排污单位，不需要申请取得排污许可证，应当在全国排污许可证管理信用平台填报排污登记表，登记基本信息、污染物排放去向、执行的污染物排放标准以及采取的污染防治措施等信息。</w:t>
            </w:r>
          </w:p>
          <w:p w14:paraId="0E0031C4">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本项目属于登记管理行业，</w:t>
            </w:r>
            <w:r>
              <w:rPr>
                <w:rFonts w:hint="eastAsia"/>
                <w:color w:val="000000" w:themeColor="text1"/>
                <w:highlight w:val="none"/>
                <w:lang w:val="en-GB"/>
                <w14:textFill>
                  <w14:solidFill>
                    <w14:schemeClr w14:val="tx1"/>
                  </w14:solidFill>
                </w14:textFill>
              </w:rPr>
              <w:t>本项目在排放污染物前，建设单位应完成排污登记变更。</w:t>
            </w:r>
          </w:p>
          <w:p w14:paraId="6747B33A">
            <w:pPr>
              <w:pStyle w:val="282"/>
              <w:spacing w:line="360" w:lineRule="auto"/>
              <w:ind w:firstLine="482"/>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（3）竣工环境保护验收</w:t>
            </w:r>
          </w:p>
          <w:p w14:paraId="4052E10B">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根据《建设项目竣工环境保护验收暂行办法》的规定：</w:t>
            </w:r>
          </w:p>
          <w:p w14:paraId="0F09266D">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①建设项目主体工程竣工后，其配套建设的环境保护设施必须与主体工程同时投入生产或者运行。需要进行试生产或试运行的，其配套建设的环境保护设施必须与主体工程同时投入试生产或试运行。</w:t>
            </w:r>
          </w:p>
          <w:p w14:paraId="7C30929D">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②建设项目主体工程竣工后、正式投产或运行前，企业应自行组织开展建设项目竣工环境保护验收，并编制建设项目竣工环境保护验收监测报告表。</w:t>
            </w:r>
          </w:p>
          <w:p w14:paraId="0775EEA7">
            <w:pPr>
              <w:pStyle w:val="282"/>
              <w:spacing w:line="360" w:lineRule="auto"/>
              <w:ind w:firstLine="482"/>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（4）排污口规范化管理要求</w:t>
            </w:r>
          </w:p>
          <w:p w14:paraId="2F7F121D">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排放口应预留监测口做到便于采样和测定流量，并设立专门的标志（有要求监控的项目应论述），执行《环境保护图形标志—排放口（源）》（G B15562.1-1995）及《环境保护图形标志—固体废物贮存（处置）场》（GB 15562. 2-1995）。标志牌应设在与之功能相应的醒目处，并保持清晰、完整。</w:t>
            </w:r>
          </w:p>
          <w:p w14:paraId="72181CEB">
            <w:pPr>
              <w:pStyle w:val="282"/>
              <w:spacing w:line="360" w:lineRule="auto"/>
              <w:rPr>
                <w:b/>
                <w:bCs/>
                <w:color w:val="000000" w:themeColor="text1"/>
                <w:spacing w:val="8"/>
                <w:sz w:val="24"/>
                <w:highlight w:val="none"/>
                <w:lang w:bidi="ar"/>
                <w14:textFill>
                  <w14:solidFill>
                    <w14:schemeClr w14:val="tx1"/>
                  </w14:solidFill>
                </w14:textFill>
              </w:rPr>
            </w:pPr>
            <w:r>
              <w:rPr>
                <w:rFonts w:hint="eastAsia"/>
                <w:color w:val="000000" w:themeColor="text1"/>
                <w:highlight w:val="none"/>
                <w14:textFill>
                  <w14:solidFill>
                    <w14:schemeClr w14:val="tx1"/>
                  </w14:solidFill>
                </w14:textFill>
              </w:rPr>
              <w:t>项目排污口规范化图标按照《环境保护图形标志—排放口(源)》(GB15562.1-19 95)要求进行，具体详见表4.2-1</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w:t>
            </w:r>
          </w:p>
          <w:p w14:paraId="7E65EA25">
            <w:pPr>
              <w:jc w:val="center"/>
              <w:rPr>
                <w:b/>
                <w:bCs/>
                <w:color w:val="000000" w:themeColor="text1"/>
                <w:spacing w:val="8"/>
                <w:sz w:val="24"/>
                <w:highlight w:val="none"/>
                <w:lang w:bidi="ar"/>
                <w14:textFill>
                  <w14:solidFill>
                    <w14:schemeClr w14:val="tx1"/>
                  </w14:solidFill>
                </w14:textFill>
              </w:rPr>
            </w:pPr>
          </w:p>
          <w:p w14:paraId="6D1B8ECE">
            <w:pPr>
              <w:jc w:val="center"/>
              <w:rPr>
                <w:b/>
                <w:bCs/>
                <w:color w:val="000000" w:themeColor="text1"/>
                <w:spacing w:val="8"/>
                <w:sz w:val="24"/>
                <w:highlight w:val="none"/>
                <w:lang w:bidi="ar"/>
                <w14:textFill>
                  <w14:solidFill>
                    <w14:schemeClr w14:val="tx1"/>
                  </w14:solidFill>
                </w14:textFill>
              </w:rPr>
            </w:pPr>
          </w:p>
          <w:p w14:paraId="790091BD">
            <w:pPr>
              <w:jc w:val="center"/>
              <w:rPr>
                <w:b/>
                <w:bCs/>
                <w:color w:val="000000" w:themeColor="text1"/>
                <w:spacing w:val="8"/>
                <w:sz w:val="24"/>
                <w:highlight w:val="none"/>
                <w:lang w:bidi="ar"/>
                <w14:textFill>
                  <w14:solidFill>
                    <w14:schemeClr w14:val="tx1"/>
                  </w14:solidFill>
                </w14:textFill>
              </w:rPr>
            </w:pPr>
          </w:p>
          <w:p w14:paraId="25B68B07">
            <w:pPr>
              <w:jc w:val="center"/>
              <w:rPr>
                <w:b/>
                <w:bCs/>
                <w:color w:val="000000" w:themeColor="text1"/>
                <w:spacing w:val="8"/>
                <w:sz w:val="24"/>
                <w:highlight w:val="none"/>
                <w:lang w:bidi="ar"/>
                <w14:textFill>
                  <w14:solidFill>
                    <w14:schemeClr w14:val="tx1"/>
                  </w14:solidFill>
                </w14:textFill>
              </w:rPr>
            </w:pPr>
          </w:p>
          <w:p w14:paraId="42438682">
            <w:pPr>
              <w:jc w:val="center"/>
              <w:rPr>
                <w:b/>
                <w:bCs/>
                <w:color w:val="000000" w:themeColor="text1"/>
                <w:spacing w:val="8"/>
                <w:sz w:val="24"/>
                <w:highlight w:val="none"/>
                <w:lang w:bidi="ar"/>
                <w14:textFill>
                  <w14:solidFill>
                    <w14:schemeClr w14:val="tx1"/>
                  </w14:solidFill>
                </w14:textFill>
              </w:rPr>
            </w:pPr>
          </w:p>
          <w:p w14:paraId="3CAC341B">
            <w:pPr>
              <w:jc w:val="center"/>
              <w:rPr>
                <w:b/>
                <w:bCs/>
                <w:color w:val="000000" w:themeColor="text1"/>
                <w:spacing w:val="8"/>
                <w:sz w:val="24"/>
                <w:highlight w:val="none"/>
                <w:lang w:bidi="ar"/>
                <w14:textFill>
                  <w14:solidFill>
                    <w14:schemeClr w14:val="tx1"/>
                  </w14:solidFill>
                </w14:textFill>
              </w:rPr>
            </w:pPr>
          </w:p>
          <w:p w14:paraId="099A83BF">
            <w:pPr>
              <w:jc w:val="center"/>
              <w:rPr>
                <w:b/>
                <w:bCs/>
                <w:color w:val="000000" w:themeColor="text1"/>
                <w:spacing w:val="8"/>
                <w:sz w:val="24"/>
                <w:highlight w:val="none"/>
                <w:lang w:bidi="ar"/>
                <w14:textFill>
                  <w14:solidFill>
                    <w14:schemeClr w14:val="tx1"/>
                  </w14:solidFill>
                </w14:textFill>
              </w:rPr>
            </w:pPr>
            <w:r>
              <w:rPr>
                <w:b/>
                <w:bCs/>
                <w:color w:val="000000" w:themeColor="text1"/>
                <w:spacing w:val="8"/>
                <w:sz w:val="24"/>
                <w:highlight w:val="none"/>
                <w:lang w:bidi="ar"/>
                <w14:textFill>
                  <w14:solidFill>
                    <w14:schemeClr w14:val="tx1"/>
                  </w14:solidFill>
                </w14:textFill>
              </w:rPr>
              <w:t>表</w:t>
            </w:r>
            <w:r>
              <w:rPr>
                <w:rFonts w:hint="eastAsia"/>
                <w:b/>
                <w:bCs/>
                <w:color w:val="000000" w:themeColor="text1"/>
                <w:spacing w:val="8"/>
                <w:sz w:val="24"/>
                <w:highlight w:val="none"/>
                <w:lang w:bidi="ar"/>
                <w14:textFill>
                  <w14:solidFill>
                    <w14:schemeClr w14:val="tx1"/>
                  </w14:solidFill>
                </w14:textFill>
              </w:rPr>
              <w:t>4.2-1</w:t>
            </w:r>
            <w:r>
              <w:rPr>
                <w:rFonts w:hint="eastAsia"/>
                <w:b/>
                <w:bCs/>
                <w:color w:val="000000" w:themeColor="text1"/>
                <w:spacing w:val="8"/>
                <w:sz w:val="24"/>
                <w:highlight w:val="none"/>
                <w:lang w:val="en-US" w:eastAsia="zh-CN" w:bidi="ar"/>
                <w14:textFill>
                  <w14:solidFill>
                    <w14:schemeClr w14:val="tx1"/>
                  </w14:solidFill>
                </w14:textFill>
              </w:rPr>
              <w:t>5</w:t>
            </w:r>
            <w:r>
              <w:rPr>
                <w:b/>
                <w:bCs/>
                <w:color w:val="000000" w:themeColor="text1"/>
                <w:spacing w:val="8"/>
                <w:sz w:val="24"/>
                <w:highlight w:val="none"/>
                <w:lang w:bidi="ar"/>
                <w14:textFill>
                  <w14:solidFill>
                    <w14:schemeClr w14:val="tx1"/>
                  </w14:solidFill>
                </w14:textFill>
              </w:rPr>
              <w:t xml:space="preserve">  排污口图形符号</w:t>
            </w:r>
            <w:r>
              <w:rPr>
                <w:rFonts w:hint="eastAsia"/>
                <w:b/>
                <w:bCs/>
                <w:color w:val="000000" w:themeColor="text1"/>
                <w:spacing w:val="8"/>
                <w:sz w:val="24"/>
                <w:highlight w:val="none"/>
                <w:lang w:bidi="ar"/>
                <w14:textFill>
                  <w14:solidFill>
                    <w14:schemeClr w14:val="tx1"/>
                  </w14:solidFill>
                </w14:textFill>
              </w:rPr>
              <w:t>（</w:t>
            </w:r>
            <w:r>
              <w:rPr>
                <w:b/>
                <w:bCs/>
                <w:color w:val="000000" w:themeColor="text1"/>
                <w:spacing w:val="8"/>
                <w:sz w:val="24"/>
                <w:highlight w:val="none"/>
                <w:lang w:bidi="ar"/>
                <w14:textFill>
                  <w14:solidFill>
                    <w14:schemeClr w14:val="tx1"/>
                  </w14:solidFill>
                </w14:textFill>
              </w:rPr>
              <w:t>提示标志</w:t>
            </w:r>
            <w:r>
              <w:rPr>
                <w:rFonts w:hint="eastAsia"/>
                <w:b/>
                <w:bCs/>
                <w:color w:val="000000" w:themeColor="text1"/>
                <w:spacing w:val="8"/>
                <w:sz w:val="24"/>
                <w:highlight w:val="none"/>
                <w:lang w:bidi="ar"/>
                <w14:textFill>
                  <w14:solidFill>
                    <w14:schemeClr w14:val="tx1"/>
                  </w14:solidFill>
                </w14:textFill>
              </w:rPr>
              <w:t>）</w:t>
            </w:r>
            <w:r>
              <w:rPr>
                <w:b/>
                <w:bCs/>
                <w:color w:val="000000" w:themeColor="text1"/>
                <w:spacing w:val="8"/>
                <w:sz w:val="24"/>
                <w:highlight w:val="none"/>
                <w:lang w:bidi="ar"/>
                <w14:textFill>
                  <w14:solidFill>
                    <w14:schemeClr w14:val="tx1"/>
                  </w14:solidFill>
                </w14:textFill>
              </w:rPr>
              <w:t>一览表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525"/>
              <w:gridCol w:w="1380"/>
              <w:gridCol w:w="1381"/>
              <w:gridCol w:w="1381"/>
              <w:gridCol w:w="1523"/>
              <w:gridCol w:w="1256"/>
            </w:tblGrid>
            <w:tr w14:paraId="5BE4E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47" w:hRule="atLeast"/>
                <w:jc w:val="center"/>
              </w:trPr>
              <w:tc>
                <w:tcPr>
                  <w:tcW w:w="904" w:type="pct"/>
                  <w:tcBorders>
                    <w:tl2br w:val="nil"/>
                    <w:tr2bl w:val="nil"/>
                  </w:tcBorders>
                  <w:vAlign w:val="center"/>
                </w:tcPr>
                <w:p w14:paraId="0ADC5FD2">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排放部位</w:t>
                  </w:r>
                </w:p>
                <w:p w14:paraId="33BA4736">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项目</w:t>
                  </w:r>
                </w:p>
              </w:tc>
              <w:tc>
                <w:tcPr>
                  <w:tcW w:w="818" w:type="pct"/>
                  <w:tcBorders>
                    <w:tl2br w:val="nil"/>
                    <w:tr2bl w:val="nil"/>
                  </w:tcBorders>
                  <w:vAlign w:val="center"/>
                </w:tcPr>
                <w:p w14:paraId="1CE8E947">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污水排放口</w:t>
                  </w:r>
                </w:p>
              </w:tc>
              <w:tc>
                <w:tcPr>
                  <w:tcW w:w="818" w:type="pct"/>
                  <w:tcBorders>
                    <w:tl2br w:val="nil"/>
                    <w:tr2bl w:val="nil"/>
                  </w:tcBorders>
                  <w:vAlign w:val="center"/>
                </w:tcPr>
                <w:p w14:paraId="7EBF24ED">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废气排放口</w:t>
                  </w:r>
                </w:p>
              </w:tc>
              <w:tc>
                <w:tcPr>
                  <w:tcW w:w="818" w:type="pct"/>
                  <w:tcBorders>
                    <w:tl2br w:val="nil"/>
                    <w:tr2bl w:val="nil"/>
                  </w:tcBorders>
                  <w:vAlign w:val="center"/>
                </w:tcPr>
                <w:p w14:paraId="47564832">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噪声排放源</w:t>
                  </w:r>
                </w:p>
              </w:tc>
              <w:tc>
                <w:tcPr>
                  <w:tcW w:w="902" w:type="pct"/>
                  <w:tcBorders>
                    <w:tl2br w:val="nil"/>
                    <w:tr2bl w:val="nil"/>
                  </w:tcBorders>
                  <w:vAlign w:val="center"/>
                </w:tcPr>
                <w:p w14:paraId="7261A0FA">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一般工业固废</w:t>
                  </w:r>
                </w:p>
              </w:tc>
              <w:tc>
                <w:tcPr>
                  <w:tcW w:w="736" w:type="pct"/>
                  <w:tcBorders>
                    <w:tl2br w:val="nil"/>
                    <w:tr2bl w:val="nil"/>
                  </w:tcBorders>
                  <w:vAlign w:val="center"/>
                </w:tcPr>
                <w:p w14:paraId="5C9A088A">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危险废物</w:t>
                  </w:r>
                </w:p>
              </w:tc>
            </w:tr>
            <w:tr w14:paraId="379762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017" w:hRule="atLeast"/>
                <w:jc w:val="center"/>
              </w:trPr>
              <w:tc>
                <w:tcPr>
                  <w:tcW w:w="904" w:type="pct"/>
                  <w:tcBorders>
                    <w:tl2br w:val="nil"/>
                    <w:tr2bl w:val="nil"/>
                  </w:tcBorders>
                  <w:vAlign w:val="center"/>
                </w:tcPr>
                <w:p w14:paraId="28350C5C">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图形符号</w:t>
                  </w:r>
                </w:p>
              </w:tc>
              <w:tc>
                <w:tcPr>
                  <w:tcW w:w="818" w:type="pct"/>
                  <w:tcBorders>
                    <w:tl2br w:val="nil"/>
                    <w:tr2bl w:val="nil"/>
                  </w:tcBorders>
                  <w:vAlign w:val="center"/>
                </w:tcPr>
                <w:p w14:paraId="3EA5B292">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639445" cy="639445"/>
                        <wp:effectExtent l="0" t="0" r="8255" b="8255"/>
                        <wp:docPr id="5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descr="1"/>
                                <pic:cNvPicPr>
                                  <a:picLocks noChangeAspect="1"/>
                                </pic:cNvPicPr>
                              </pic:nvPicPr>
                              <pic:blipFill>
                                <a:blip r:embed="rId45"/>
                                <a:stretch>
                                  <a:fillRect/>
                                </a:stretch>
                              </pic:blipFill>
                              <pic:spPr>
                                <a:xfrm>
                                  <a:off x="0" y="0"/>
                                  <a:ext cx="639445" cy="639445"/>
                                </a:xfrm>
                                <a:prstGeom prst="rect">
                                  <a:avLst/>
                                </a:prstGeom>
                                <a:noFill/>
                                <a:ln>
                                  <a:noFill/>
                                </a:ln>
                              </pic:spPr>
                            </pic:pic>
                          </a:graphicData>
                        </a:graphic>
                      </wp:inline>
                    </w:drawing>
                  </w:r>
                </w:p>
              </w:tc>
              <w:tc>
                <w:tcPr>
                  <w:tcW w:w="818" w:type="pct"/>
                  <w:tcBorders>
                    <w:tl2br w:val="nil"/>
                    <w:tr2bl w:val="nil"/>
                  </w:tcBorders>
                  <w:vAlign w:val="center"/>
                </w:tcPr>
                <w:p w14:paraId="3EA7ABE2">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640715" cy="640715"/>
                        <wp:effectExtent l="0" t="0" r="6985" b="6985"/>
                        <wp:docPr id="55" name="图片 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descr="点击看大图及详细资料"/>
                                <pic:cNvPicPr>
                                  <a:picLocks noChangeAspect="1"/>
                                </pic:cNvPicPr>
                              </pic:nvPicPr>
                              <pic:blipFill>
                                <a:blip r:embed="rId46"/>
                                <a:stretch>
                                  <a:fillRect/>
                                </a:stretch>
                              </pic:blipFill>
                              <pic:spPr>
                                <a:xfrm>
                                  <a:off x="0" y="0"/>
                                  <a:ext cx="640715" cy="640715"/>
                                </a:xfrm>
                                <a:prstGeom prst="rect">
                                  <a:avLst/>
                                </a:prstGeom>
                                <a:noFill/>
                                <a:ln>
                                  <a:noFill/>
                                </a:ln>
                              </pic:spPr>
                            </pic:pic>
                          </a:graphicData>
                        </a:graphic>
                      </wp:inline>
                    </w:drawing>
                  </w:r>
                </w:p>
              </w:tc>
              <w:tc>
                <w:tcPr>
                  <w:tcW w:w="818" w:type="pct"/>
                  <w:tcBorders>
                    <w:tl2br w:val="nil"/>
                    <w:tr2bl w:val="nil"/>
                  </w:tcBorders>
                  <w:vAlign w:val="center"/>
                </w:tcPr>
                <w:p w14:paraId="424577D1">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640715" cy="640715"/>
                        <wp:effectExtent l="0" t="0" r="6985" b="6985"/>
                        <wp:docPr id="56" name="图片 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descr="点击看大图及详细资料"/>
                                <pic:cNvPicPr>
                                  <a:picLocks noChangeAspect="1"/>
                                </pic:cNvPicPr>
                              </pic:nvPicPr>
                              <pic:blipFill>
                                <a:blip r:embed="rId47"/>
                                <a:stretch>
                                  <a:fillRect/>
                                </a:stretch>
                              </pic:blipFill>
                              <pic:spPr>
                                <a:xfrm>
                                  <a:off x="0" y="0"/>
                                  <a:ext cx="640715" cy="640715"/>
                                </a:xfrm>
                                <a:prstGeom prst="rect">
                                  <a:avLst/>
                                </a:prstGeom>
                                <a:noFill/>
                                <a:ln>
                                  <a:noFill/>
                                </a:ln>
                              </pic:spPr>
                            </pic:pic>
                          </a:graphicData>
                        </a:graphic>
                      </wp:inline>
                    </w:drawing>
                  </w:r>
                </w:p>
              </w:tc>
              <w:tc>
                <w:tcPr>
                  <w:tcW w:w="902" w:type="pct"/>
                  <w:tcBorders>
                    <w:tl2br w:val="nil"/>
                    <w:tr2bl w:val="nil"/>
                  </w:tcBorders>
                  <w:vAlign w:val="center"/>
                </w:tcPr>
                <w:p w14:paraId="065379F5">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640715" cy="640715"/>
                        <wp:effectExtent l="0" t="0" r="6985" b="6985"/>
                        <wp:docPr id="57" name="图片 7"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descr="一般固废"/>
                                <pic:cNvPicPr>
                                  <a:picLocks noChangeAspect="1"/>
                                </pic:cNvPicPr>
                              </pic:nvPicPr>
                              <pic:blipFill>
                                <a:blip r:embed="rId48"/>
                                <a:stretch>
                                  <a:fillRect/>
                                </a:stretch>
                              </pic:blipFill>
                              <pic:spPr>
                                <a:xfrm>
                                  <a:off x="0" y="0"/>
                                  <a:ext cx="640715" cy="640715"/>
                                </a:xfrm>
                                <a:prstGeom prst="rect">
                                  <a:avLst/>
                                </a:prstGeom>
                                <a:noFill/>
                                <a:ln>
                                  <a:noFill/>
                                </a:ln>
                              </pic:spPr>
                            </pic:pic>
                          </a:graphicData>
                        </a:graphic>
                      </wp:inline>
                    </w:drawing>
                  </w:r>
                </w:p>
              </w:tc>
              <w:tc>
                <w:tcPr>
                  <w:tcW w:w="736" w:type="pct"/>
                  <w:tcBorders>
                    <w:tl2br w:val="nil"/>
                    <w:tr2bl w:val="nil"/>
                  </w:tcBorders>
                  <w:vAlign w:val="center"/>
                </w:tcPr>
                <w:p w14:paraId="58819437">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rFonts w:hint="eastAsia"/>
                      <w:color w:val="000000" w:themeColor="text1"/>
                      <w:highlight w:val="none"/>
                      <w:lang w:val="en-GB"/>
                      <w14:textFill>
                        <w14:solidFill>
                          <w14:schemeClr w14:val="tx1"/>
                        </w14:solidFill>
                      </w14:textFill>
                    </w:rPr>
                    <w:drawing>
                      <wp:inline distT="0" distB="0" distL="114300" distR="114300">
                        <wp:extent cx="747395" cy="652780"/>
                        <wp:effectExtent l="0" t="0" r="14605" b="13970"/>
                        <wp:docPr id="60" name="图片 60" descr="173147648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731476485965"/>
                                <pic:cNvPicPr>
                                  <a:picLocks noChangeAspect="1"/>
                                </pic:cNvPicPr>
                              </pic:nvPicPr>
                              <pic:blipFill>
                                <a:blip r:embed="rId49"/>
                                <a:srcRect b="14882"/>
                                <a:stretch>
                                  <a:fillRect/>
                                </a:stretch>
                              </pic:blipFill>
                              <pic:spPr>
                                <a:xfrm>
                                  <a:off x="0" y="0"/>
                                  <a:ext cx="747395" cy="652780"/>
                                </a:xfrm>
                                <a:prstGeom prst="rect">
                                  <a:avLst/>
                                </a:prstGeom>
                              </pic:spPr>
                            </pic:pic>
                          </a:graphicData>
                        </a:graphic>
                      </wp:inline>
                    </w:drawing>
                  </w:r>
                </w:p>
              </w:tc>
            </w:tr>
            <w:tr w14:paraId="24EEC6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904" w:type="pct"/>
                  <w:tcBorders>
                    <w:tl2br w:val="nil"/>
                    <w:tr2bl w:val="nil"/>
                  </w:tcBorders>
                  <w:vAlign w:val="center"/>
                </w:tcPr>
                <w:p w14:paraId="707A31F5">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形状</w:t>
                  </w:r>
                </w:p>
              </w:tc>
              <w:tc>
                <w:tcPr>
                  <w:tcW w:w="818" w:type="pct"/>
                  <w:tcBorders>
                    <w:tl2br w:val="nil"/>
                    <w:tr2bl w:val="nil"/>
                  </w:tcBorders>
                  <w:vAlign w:val="center"/>
                </w:tcPr>
                <w:p w14:paraId="2B4F7A71">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正方形边框</w:t>
                  </w:r>
                </w:p>
              </w:tc>
              <w:tc>
                <w:tcPr>
                  <w:tcW w:w="818" w:type="pct"/>
                  <w:tcBorders>
                    <w:tl2br w:val="nil"/>
                    <w:tr2bl w:val="nil"/>
                  </w:tcBorders>
                  <w:vAlign w:val="center"/>
                </w:tcPr>
                <w:p w14:paraId="2623CB2B">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正方形边框</w:t>
                  </w:r>
                </w:p>
              </w:tc>
              <w:tc>
                <w:tcPr>
                  <w:tcW w:w="818" w:type="pct"/>
                  <w:tcBorders>
                    <w:tl2br w:val="nil"/>
                    <w:tr2bl w:val="nil"/>
                  </w:tcBorders>
                  <w:vAlign w:val="center"/>
                </w:tcPr>
                <w:p w14:paraId="5FE5D6EE">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正方形边框</w:t>
                  </w:r>
                </w:p>
              </w:tc>
              <w:tc>
                <w:tcPr>
                  <w:tcW w:w="902" w:type="pct"/>
                  <w:tcBorders>
                    <w:tl2br w:val="nil"/>
                    <w:tr2bl w:val="nil"/>
                  </w:tcBorders>
                  <w:vAlign w:val="center"/>
                </w:tcPr>
                <w:p w14:paraId="09EA5804">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三角形边框</w:t>
                  </w:r>
                </w:p>
              </w:tc>
              <w:tc>
                <w:tcPr>
                  <w:tcW w:w="736" w:type="pct"/>
                  <w:tcBorders>
                    <w:tl2br w:val="nil"/>
                    <w:tr2bl w:val="nil"/>
                  </w:tcBorders>
                  <w:vAlign w:val="center"/>
                </w:tcPr>
                <w:p w14:paraId="3FBE9C49">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三角形边框</w:t>
                  </w:r>
                </w:p>
              </w:tc>
            </w:tr>
            <w:tr w14:paraId="7F9EB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904" w:type="pct"/>
                  <w:tcBorders>
                    <w:tl2br w:val="nil"/>
                    <w:tr2bl w:val="nil"/>
                  </w:tcBorders>
                  <w:vAlign w:val="center"/>
                </w:tcPr>
                <w:p w14:paraId="141BA4ED">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背景颜色</w:t>
                  </w:r>
                </w:p>
              </w:tc>
              <w:tc>
                <w:tcPr>
                  <w:tcW w:w="818" w:type="pct"/>
                  <w:tcBorders>
                    <w:tl2br w:val="nil"/>
                    <w:tr2bl w:val="nil"/>
                  </w:tcBorders>
                  <w:vAlign w:val="center"/>
                </w:tcPr>
                <w:p w14:paraId="30438C2A">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绿色</w:t>
                  </w:r>
                </w:p>
              </w:tc>
              <w:tc>
                <w:tcPr>
                  <w:tcW w:w="818" w:type="pct"/>
                  <w:tcBorders>
                    <w:tl2br w:val="nil"/>
                    <w:tr2bl w:val="nil"/>
                  </w:tcBorders>
                  <w:vAlign w:val="center"/>
                </w:tcPr>
                <w:p w14:paraId="32BF44BC">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绿色</w:t>
                  </w:r>
                </w:p>
              </w:tc>
              <w:tc>
                <w:tcPr>
                  <w:tcW w:w="818" w:type="pct"/>
                  <w:tcBorders>
                    <w:tl2br w:val="nil"/>
                    <w:tr2bl w:val="nil"/>
                  </w:tcBorders>
                  <w:vAlign w:val="center"/>
                </w:tcPr>
                <w:p w14:paraId="738FFB61">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绿色</w:t>
                  </w:r>
                </w:p>
              </w:tc>
              <w:tc>
                <w:tcPr>
                  <w:tcW w:w="902" w:type="pct"/>
                  <w:tcBorders>
                    <w:tl2br w:val="nil"/>
                    <w:tr2bl w:val="nil"/>
                  </w:tcBorders>
                  <w:vAlign w:val="center"/>
                </w:tcPr>
                <w:p w14:paraId="70BF9DC0">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黄色</w:t>
                  </w:r>
                </w:p>
              </w:tc>
              <w:tc>
                <w:tcPr>
                  <w:tcW w:w="736" w:type="pct"/>
                  <w:tcBorders>
                    <w:tl2br w:val="nil"/>
                    <w:tr2bl w:val="nil"/>
                  </w:tcBorders>
                  <w:vAlign w:val="center"/>
                </w:tcPr>
                <w:p w14:paraId="2BA8D5AF">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黄色</w:t>
                  </w:r>
                </w:p>
              </w:tc>
            </w:tr>
            <w:tr w14:paraId="176812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904" w:type="pct"/>
                  <w:tcBorders>
                    <w:tl2br w:val="nil"/>
                    <w:tr2bl w:val="nil"/>
                  </w:tcBorders>
                  <w:vAlign w:val="center"/>
                </w:tcPr>
                <w:p w14:paraId="065578A1">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图形颜色</w:t>
                  </w:r>
                </w:p>
              </w:tc>
              <w:tc>
                <w:tcPr>
                  <w:tcW w:w="818" w:type="pct"/>
                  <w:tcBorders>
                    <w:tl2br w:val="nil"/>
                    <w:tr2bl w:val="nil"/>
                  </w:tcBorders>
                  <w:vAlign w:val="center"/>
                </w:tcPr>
                <w:p w14:paraId="61D62D57">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白色</w:t>
                  </w:r>
                </w:p>
              </w:tc>
              <w:tc>
                <w:tcPr>
                  <w:tcW w:w="818" w:type="pct"/>
                  <w:tcBorders>
                    <w:tl2br w:val="nil"/>
                    <w:tr2bl w:val="nil"/>
                  </w:tcBorders>
                  <w:vAlign w:val="center"/>
                </w:tcPr>
                <w:p w14:paraId="15640167">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白色</w:t>
                  </w:r>
                </w:p>
              </w:tc>
              <w:tc>
                <w:tcPr>
                  <w:tcW w:w="818" w:type="pct"/>
                  <w:tcBorders>
                    <w:tl2br w:val="nil"/>
                    <w:tr2bl w:val="nil"/>
                  </w:tcBorders>
                  <w:vAlign w:val="center"/>
                </w:tcPr>
                <w:p w14:paraId="00352DA6">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白色</w:t>
                  </w:r>
                </w:p>
              </w:tc>
              <w:tc>
                <w:tcPr>
                  <w:tcW w:w="902" w:type="pct"/>
                  <w:tcBorders>
                    <w:tl2br w:val="nil"/>
                    <w:tr2bl w:val="nil"/>
                  </w:tcBorders>
                  <w:vAlign w:val="center"/>
                </w:tcPr>
                <w:p w14:paraId="4E583A23">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黑色</w:t>
                  </w:r>
                </w:p>
              </w:tc>
              <w:tc>
                <w:tcPr>
                  <w:tcW w:w="736" w:type="pct"/>
                  <w:tcBorders>
                    <w:tl2br w:val="nil"/>
                    <w:tr2bl w:val="nil"/>
                  </w:tcBorders>
                  <w:vAlign w:val="center"/>
                </w:tcPr>
                <w:p w14:paraId="2C750739">
                  <w:pPr>
                    <w:pStyle w:val="224"/>
                    <w:adjustRightInd/>
                    <w:snapToGrid/>
                    <w:spacing w:line="240" w:lineRule="auto"/>
                    <w:ind w:firstLine="0" w:firstLineChars="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黑色</w:t>
                  </w:r>
                </w:p>
              </w:tc>
            </w:tr>
          </w:tbl>
          <w:p w14:paraId="6AA7864C">
            <w:pPr>
              <w:pStyle w:val="282"/>
              <w:spacing w:line="360" w:lineRule="auto"/>
              <w:ind w:firstLine="482"/>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（5）自行监测管理要求</w:t>
            </w:r>
          </w:p>
          <w:p w14:paraId="05B9100B">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本项目属于登记管理行业，无需开展自行监测。</w:t>
            </w:r>
            <w:r>
              <w:rPr>
                <w:color w:val="000000" w:themeColor="text1"/>
                <w:highlight w:val="none"/>
                <w14:textFill>
                  <w14:solidFill>
                    <w14:schemeClr w14:val="tx1"/>
                  </w14:solidFill>
                </w14:textFill>
              </w:rPr>
              <w:t>建设单位</w:t>
            </w:r>
            <w:r>
              <w:rPr>
                <w:rFonts w:hint="eastAsia"/>
                <w:color w:val="000000" w:themeColor="text1"/>
                <w:highlight w:val="none"/>
                <w14:textFill>
                  <w14:solidFill>
                    <w14:schemeClr w14:val="tx1"/>
                  </w14:solidFill>
                </w14:textFill>
              </w:rPr>
              <w:t>可</w:t>
            </w:r>
            <w:r>
              <w:rPr>
                <w:color w:val="000000" w:themeColor="text1"/>
                <w:highlight w:val="none"/>
                <w14:textFill>
                  <w14:solidFill>
                    <w14:schemeClr w14:val="tx1"/>
                  </w14:solidFill>
                </w14:textFill>
              </w:rPr>
              <w:t>根据《排污单位自行监测技术指南-总则》（HJ819-2017）的要求，对项目运营期开展自行监测。环境监测工作拟由建设单位委托有资质的监测单位按已制定的环境监测计划进行监测。</w:t>
            </w:r>
          </w:p>
          <w:p w14:paraId="7F02FF46">
            <w:pPr>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从保护环境出发，根据本建设项目的特点和周边环境特点，以及相应的环保设施，制定</w:t>
            </w:r>
            <w:r>
              <w:rPr>
                <w:rFonts w:hint="eastAsia"/>
                <w:bCs/>
                <w:color w:val="000000" w:themeColor="text1"/>
                <w:sz w:val="24"/>
                <w:highlight w:val="none"/>
                <w14:textFill>
                  <w14:solidFill>
                    <w14:schemeClr w14:val="tx1"/>
                  </w14:solidFill>
                </w14:textFill>
              </w:rPr>
              <w:t>企业</w:t>
            </w:r>
            <w:r>
              <w:rPr>
                <w:bCs/>
                <w:color w:val="000000" w:themeColor="text1"/>
                <w:sz w:val="24"/>
                <w:highlight w:val="none"/>
                <w14:textFill>
                  <w14:solidFill>
                    <w14:schemeClr w14:val="tx1"/>
                  </w14:solidFill>
                </w14:textFill>
              </w:rPr>
              <w:t>环保监测计划，其目的是要监测本建设项目在今后运行期间的各种环境因素，应用监测得到的反馈信息，及时发现生产过程中对环境产生的不利影响，或环保措施的不正常运作，及时修正和改进，使出现的环境问题能得到及时解决，防止环境质量下降，保障经济和社会的可持续发展。</w:t>
            </w:r>
          </w:p>
          <w:p w14:paraId="55F775D1">
            <w:pPr>
              <w:spacing w:line="360" w:lineRule="auto"/>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建成后</w:t>
            </w:r>
            <w:r>
              <w:rPr>
                <w:bCs/>
                <w:color w:val="000000" w:themeColor="text1"/>
                <w:sz w:val="24"/>
                <w:highlight w:val="none"/>
                <w14:textFill>
                  <w14:solidFill>
                    <w14:schemeClr w14:val="tx1"/>
                  </w14:solidFill>
                </w14:textFill>
              </w:rPr>
              <w:t>各监测点</w:t>
            </w:r>
            <w:r>
              <w:rPr>
                <w:rFonts w:hint="eastAsia"/>
                <w:bCs/>
                <w:color w:val="000000" w:themeColor="text1"/>
                <w:sz w:val="24"/>
                <w:highlight w:val="none"/>
                <w14:textFill>
                  <w14:solidFill>
                    <w14:schemeClr w14:val="tx1"/>
                  </w14:solidFill>
                </w14:textFill>
              </w:rPr>
              <w:t>、</w:t>
            </w:r>
            <w:r>
              <w:rPr>
                <w:bCs/>
                <w:color w:val="000000" w:themeColor="text1"/>
                <w:sz w:val="24"/>
                <w:highlight w:val="none"/>
                <w14:textFill>
                  <w14:solidFill>
                    <w14:schemeClr w14:val="tx1"/>
                  </w14:solidFill>
                </w14:textFill>
              </w:rPr>
              <w:t>监测项目、监测频次</w:t>
            </w:r>
            <w:r>
              <w:rPr>
                <w:rFonts w:hint="eastAsia"/>
                <w:bCs/>
                <w:color w:val="000000" w:themeColor="text1"/>
                <w:sz w:val="24"/>
                <w:highlight w:val="none"/>
                <w14:textFill>
                  <w14:solidFill>
                    <w14:schemeClr w14:val="tx1"/>
                  </w14:solidFill>
                </w14:textFill>
              </w:rPr>
              <w:t>可参照</w:t>
            </w:r>
            <w:r>
              <w:rPr>
                <w:bCs/>
                <w:color w:val="000000" w:themeColor="text1"/>
                <w:sz w:val="24"/>
                <w:highlight w:val="none"/>
                <w14:textFill>
                  <w14:solidFill>
                    <w14:schemeClr w14:val="tx1"/>
                  </w14:solidFill>
                </w14:textFill>
              </w:rPr>
              <w:t>表</w:t>
            </w:r>
            <w:r>
              <w:rPr>
                <w:rFonts w:hint="eastAsia"/>
                <w:bCs/>
                <w:color w:val="000000" w:themeColor="text1"/>
                <w:sz w:val="24"/>
                <w:highlight w:val="none"/>
                <w14:textFill>
                  <w14:solidFill>
                    <w14:schemeClr w14:val="tx1"/>
                  </w14:solidFill>
                </w14:textFill>
              </w:rPr>
              <w:t>4.2-1</w:t>
            </w:r>
            <w:r>
              <w:rPr>
                <w:rFonts w:hint="eastAsia"/>
                <w:bCs/>
                <w:color w:val="000000" w:themeColor="text1"/>
                <w:sz w:val="24"/>
                <w:highlight w:val="none"/>
                <w:lang w:val="en-US" w:eastAsia="zh-CN"/>
                <w14:textFill>
                  <w14:solidFill>
                    <w14:schemeClr w14:val="tx1"/>
                  </w14:solidFill>
                </w14:textFill>
              </w:rPr>
              <w:t>6</w:t>
            </w:r>
            <w:r>
              <w:rPr>
                <w:rFonts w:hint="eastAsia"/>
                <w:bCs/>
                <w:color w:val="000000" w:themeColor="text1"/>
                <w:sz w:val="24"/>
                <w:highlight w:val="none"/>
                <w14:textFill>
                  <w14:solidFill>
                    <w14:schemeClr w14:val="tx1"/>
                  </w14:solidFill>
                </w14:textFill>
              </w:rPr>
              <w:t>开展企业自行监测</w:t>
            </w:r>
            <w:r>
              <w:rPr>
                <w:bCs/>
                <w:color w:val="000000" w:themeColor="text1"/>
                <w:sz w:val="24"/>
                <w:highlight w:val="none"/>
                <w14:textFill>
                  <w14:solidFill>
                    <w14:schemeClr w14:val="tx1"/>
                  </w14:solidFill>
                </w14:textFill>
              </w:rPr>
              <w:t>。</w:t>
            </w:r>
          </w:p>
          <w:p w14:paraId="7A928A10">
            <w:pPr>
              <w:jc w:val="center"/>
              <w:rPr>
                <w:b/>
                <w:bCs/>
                <w:color w:val="000000" w:themeColor="text1"/>
                <w:spacing w:val="8"/>
                <w:sz w:val="24"/>
                <w:highlight w:val="none"/>
                <w:lang w:bidi="ar"/>
                <w14:textFill>
                  <w14:solidFill>
                    <w14:schemeClr w14:val="tx1"/>
                  </w14:solidFill>
                </w14:textFill>
              </w:rPr>
            </w:pPr>
            <w:r>
              <w:rPr>
                <w:b/>
                <w:bCs/>
                <w:color w:val="000000" w:themeColor="text1"/>
                <w:spacing w:val="8"/>
                <w:sz w:val="24"/>
                <w:highlight w:val="none"/>
                <w:lang w:bidi="ar"/>
                <w14:textFill>
                  <w14:solidFill>
                    <w14:schemeClr w14:val="tx1"/>
                  </w14:solidFill>
                </w14:textFill>
              </w:rPr>
              <w:t>表</w:t>
            </w:r>
            <w:r>
              <w:rPr>
                <w:rFonts w:hint="eastAsia"/>
                <w:b/>
                <w:bCs/>
                <w:color w:val="000000" w:themeColor="text1"/>
                <w:spacing w:val="8"/>
                <w:sz w:val="24"/>
                <w:highlight w:val="none"/>
                <w:lang w:bidi="ar"/>
                <w14:textFill>
                  <w14:solidFill>
                    <w14:schemeClr w14:val="tx1"/>
                  </w14:solidFill>
                </w14:textFill>
              </w:rPr>
              <w:t>4.2-1</w:t>
            </w:r>
            <w:r>
              <w:rPr>
                <w:rFonts w:hint="eastAsia"/>
                <w:b/>
                <w:bCs/>
                <w:color w:val="000000" w:themeColor="text1"/>
                <w:spacing w:val="8"/>
                <w:sz w:val="24"/>
                <w:highlight w:val="none"/>
                <w:lang w:val="en-US" w:eastAsia="zh-CN" w:bidi="ar"/>
                <w14:textFill>
                  <w14:solidFill>
                    <w14:schemeClr w14:val="tx1"/>
                  </w14:solidFill>
                </w14:textFill>
              </w:rPr>
              <w:t>6</w:t>
            </w:r>
            <w:r>
              <w:rPr>
                <w:rFonts w:hint="eastAsia"/>
                <w:b/>
                <w:bCs/>
                <w:color w:val="000000" w:themeColor="text1"/>
                <w:spacing w:val="8"/>
                <w:sz w:val="24"/>
                <w:highlight w:val="none"/>
                <w:lang w:bidi="ar"/>
                <w14:textFill>
                  <w14:solidFill>
                    <w14:schemeClr w14:val="tx1"/>
                  </w14:solidFill>
                </w14:textFill>
              </w:rPr>
              <w:t xml:space="preserve"> 项目</w:t>
            </w:r>
            <w:r>
              <w:rPr>
                <w:b/>
                <w:bCs/>
                <w:color w:val="000000" w:themeColor="text1"/>
                <w:spacing w:val="8"/>
                <w:sz w:val="24"/>
                <w:highlight w:val="none"/>
                <w:lang w:bidi="ar"/>
                <w14:textFill>
                  <w14:solidFill>
                    <w14:schemeClr w14:val="tx1"/>
                  </w14:solidFill>
                </w14:textFill>
              </w:rPr>
              <w:t>监测计划内容一览表</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3"/>
              <w:gridCol w:w="2567"/>
              <w:gridCol w:w="2036"/>
              <w:gridCol w:w="1835"/>
              <w:gridCol w:w="1128"/>
            </w:tblGrid>
            <w:tr w14:paraId="04166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23" w:type="pct"/>
                  <w:vAlign w:val="center"/>
                </w:tcPr>
                <w:p w14:paraId="1083D256">
                  <w:pPr>
                    <w:adjustRightInd w:val="0"/>
                    <w:snapToGrid w:val="0"/>
                    <w:jc w:val="center"/>
                    <w:rPr>
                      <w:rFonts w:hint="eastAsia" w:hAnsi="宋体"/>
                      <w:b/>
                      <w:bCs/>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监测</w:t>
                  </w:r>
                </w:p>
                <w:p w14:paraId="61A5430D">
                  <w:pPr>
                    <w:adjustRightInd w:val="0"/>
                    <w:snapToGrid w:val="0"/>
                    <w:jc w:val="center"/>
                    <w:rPr>
                      <w:rFonts w:hint="eastAsia" w:hAnsi="宋体"/>
                      <w:b/>
                      <w:bCs/>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内容</w:t>
                  </w:r>
                </w:p>
              </w:tc>
              <w:tc>
                <w:tcPr>
                  <w:tcW w:w="1518" w:type="pct"/>
                  <w:vAlign w:val="center"/>
                </w:tcPr>
                <w:p w14:paraId="4F683750">
                  <w:pPr>
                    <w:adjustRightInd w:val="0"/>
                    <w:snapToGrid w:val="0"/>
                    <w:jc w:val="center"/>
                    <w:rPr>
                      <w:rFonts w:hint="eastAsia" w:hAnsi="宋体"/>
                      <w:b/>
                      <w:bCs/>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监测位置</w:t>
                  </w:r>
                </w:p>
              </w:tc>
              <w:tc>
                <w:tcPr>
                  <w:tcW w:w="1204" w:type="pct"/>
                  <w:vAlign w:val="center"/>
                </w:tcPr>
                <w:p w14:paraId="7D4E1307">
                  <w:pPr>
                    <w:adjustRightInd w:val="0"/>
                    <w:snapToGrid w:val="0"/>
                    <w:jc w:val="center"/>
                    <w:rPr>
                      <w:rFonts w:hint="eastAsia" w:hAnsi="宋体"/>
                      <w:b/>
                      <w:bCs/>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监测项目</w:t>
                  </w:r>
                </w:p>
              </w:tc>
              <w:tc>
                <w:tcPr>
                  <w:tcW w:w="1085" w:type="pct"/>
                  <w:vAlign w:val="center"/>
                </w:tcPr>
                <w:p w14:paraId="365E13D4">
                  <w:pPr>
                    <w:adjustRightInd w:val="0"/>
                    <w:snapToGrid w:val="0"/>
                    <w:jc w:val="center"/>
                    <w:rPr>
                      <w:rFonts w:hint="eastAsia" w:hAnsi="宋体"/>
                      <w:b/>
                      <w:bCs/>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监测频率</w:t>
                  </w:r>
                </w:p>
              </w:tc>
              <w:tc>
                <w:tcPr>
                  <w:tcW w:w="667" w:type="pct"/>
                  <w:vAlign w:val="center"/>
                </w:tcPr>
                <w:p w14:paraId="15E9E1BA">
                  <w:pPr>
                    <w:adjustRightInd w:val="0"/>
                    <w:snapToGrid w:val="0"/>
                    <w:jc w:val="center"/>
                    <w:rPr>
                      <w:rFonts w:hint="eastAsia" w:hAnsi="宋体"/>
                      <w:b/>
                      <w:bCs/>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监测单位</w:t>
                  </w:r>
                </w:p>
              </w:tc>
            </w:tr>
            <w:tr w14:paraId="66AAFD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0" w:hRule="atLeast"/>
              </w:trPr>
              <w:tc>
                <w:tcPr>
                  <w:tcW w:w="523" w:type="pct"/>
                  <w:vMerge w:val="restart"/>
                  <w:vAlign w:val="center"/>
                </w:tcPr>
                <w:p w14:paraId="010327F4">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废气</w:t>
                  </w:r>
                </w:p>
              </w:tc>
              <w:tc>
                <w:tcPr>
                  <w:tcW w:w="1518" w:type="pct"/>
                  <w:tcBorders>
                    <w:bottom w:val="single" w:color="auto" w:sz="6" w:space="0"/>
                  </w:tcBorders>
                  <w:vAlign w:val="center"/>
                </w:tcPr>
                <w:p w14:paraId="11D8899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注塑及挤出工序废气</w:t>
                  </w:r>
                </w:p>
                <w:p w14:paraId="1E933C42">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排气筒（DA001）</w:t>
                  </w:r>
                </w:p>
              </w:tc>
              <w:tc>
                <w:tcPr>
                  <w:tcW w:w="1204" w:type="pct"/>
                  <w:tcBorders>
                    <w:bottom w:val="single" w:color="auto" w:sz="6" w:space="0"/>
                  </w:tcBorders>
                  <w:vAlign w:val="center"/>
                </w:tcPr>
                <w:p w14:paraId="29B81BF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非甲烷总烃、氯乙烯、氯化氢、臭气浓度</w:t>
                  </w:r>
                </w:p>
              </w:tc>
              <w:tc>
                <w:tcPr>
                  <w:tcW w:w="1085" w:type="pct"/>
                  <w:tcBorders>
                    <w:bottom w:val="single" w:color="auto" w:sz="6" w:space="0"/>
                  </w:tcBorders>
                  <w:vAlign w:val="center"/>
                </w:tcPr>
                <w:p w14:paraId="0AF3B33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1次/年，每次监测1天，3次/天</w:t>
                  </w:r>
                </w:p>
              </w:tc>
              <w:tc>
                <w:tcPr>
                  <w:tcW w:w="667" w:type="pct"/>
                  <w:vMerge w:val="restart"/>
                  <w:tcBorders>
                    <w:bottom w:val="single" w:color="auto" w:sz="6" w:space="0"/>
                  </w:tcBorders>
                  <w:vAlign w:val="center"/>
                </w:tcPr>
                <w:p w14:paraId="20D3194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委托有资质单位</w:t>
                  </w:r>
                </w:p>
              </w:tc>
            </w:tr>
            <w:tr w14:paraId="48B2A4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23" w:type="pct"/>
                  <w:vMerge w:val="continue"/>
                  <w:vAlign w:val="center"/>
                </w:tcPr>
                <w:p w14:paraId="4C35D1E6">
                  <w:pPr>
                    <w:adjustRightInd w:val="0"/>
                    <w:snapToGrid w:val="0"/>
                    <w:jc w:val="center"/>
                    <w:rPr>
                      <w:rFonts w:hint="eastAsia" w:hAnsi="宋体"/>
                      <w:color w:val="000000" w:themeColor="text1"/>
                      <w:szCs w:val="21"/>
                      <w:highlight w:val="none"/>
                      <w14:textFill>
                        <w14:solidFill>
                          <w14:schemeClr w14:val="tx1"/>
                        </w14:solidFill>
                      </w14:textFill>
                    </w:rPr>
                  </w:pPr>
                </w:p>
              </w:tc>
              <w:tc>
                <w:tcPr>
                  <w:tcW w:w="1518" w:type="pct"/>
                  <w:vAlign w:val="center"/>
                </w:tcPr>
                <w:p w14:paraId="67D9724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厂界上风向和下风向</w:t>
                  </w:r>
                </w:p>
              </w:tc>
              <w:tc>
                <w:tcPr>
                  <w:tcW w:w="1204" w:type="pct"/>
                  <w:vAlign w:val="center"/>
                </w:tcPr>
                <w:p w14:paraId="30EB274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非甲烷总烃、氯乙烯、氯化氢、臭气浓度</w:t>
                  </w:r>
                </w:p>
              </w:tc>
              <w:tc>
                <w:tcPr>
                  <w:tcW w:w="1085" w:type="pct"/>
                  <w:vAlign w:val="center"/>
                </w:tcPr>
                <w:p w14:paraId="2DAA4B07">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1次/年，每次监测1天，4次/天</w:t>
                  </w:r>
                </w:p>
              </w:tc>
              <w:tc>
                <w:tcPr>
                  <w:tcW w:w="667" w:type="pct"/>
                  <w:vMerge w:val="continue"/>
                  <w:vAlign w:val="center"/>
                </w:tcPr>
                <w:p w14:paraId="60731063">
                  <w:pPr>
                    <w:adjustRightInd w:val="0"/>
                    <w:snapToGrid w:val="0"/>
                    <w:jc w:val="center"/>
                    <w:rPr>
                      <w:rFonts w:hint="eastAsia" w:hAnsi="宋体"/>
                      <w:color w:val="000000" w:themeColor="text1"/>
                      <w:szCs w:val="21"/>
                      <w:highlight w:val="none"/>
                      <w14:textFill>
                        <w14:solidFill>
                          <w14:schemeClr w14:val="tx1"/>
                        </w14:solidFill>
                      </w14:textFill>
                    </w:rPr>
                  </w:pPr>
                </w:p>
              </w:tc>
            </w:tr>
            <w:tr w14:paraId="22E1A2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23" w:type="pct"/>
                  <w:vMerge w:val="continue"/>
                  <w:vAlign w:val="center"/>
                </w:tcPr>
                <w:p w14:paraId="0A343EDE">
                  <w:pPr>
                    <w:adjustRightInd w:val="0"/>
                    <w:snapToGrid w:val="0"/>
                    <w:jc w:val="center"/>
                    <w:rPr>
                      <w:rFonts w:hint="eastAsia" w:hAnsi="宋体"/>
                      <w:color w:val="000000" w:themeColor="text1"/>
                      <w:szCs w:val="21"/>
                      <w:highlight w:val="none"/>
                      <w14:textFill>
                        <w14:solidFill>
                          <w14:schemeClr w14:val="tx1"/>
                        </w14:solidFill>
                      </w14:textFill>
                    </w:rPr>
                  </w:pPr>
                </w:p>
              </w:tc>
              <w:tc>
                <w:tcPr>
                  <w:tcW w:w="1518" w:type="pct"/>
                  <w:vAlign w:val="center"/>
                </w:tcPr>
                <w:p w14:paraId="5BB8311B">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厂区内</w:t>
                  </w:r>
                </w:p>
              </w:tc>
              <w:tc>
                <w:tcPr>
                  <w:tcW w:w="1204" w:type="pct"/>
                  <w:vAlign w:val="center"/>
                </w:tcPr>
                <w:p w14:paraId="08F42F0C">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非甲烷总烃</w:t>
                  </w:r>
                </w:p>
              </w:tc>
              <w:tc>
                <w:tcPr>
                  <w:tcW w:w="1085" w:type="pct"/>
                  <w:vAlign w:val="center"/>
                </w:tcPr>
                <w:p w14:paraId="4F51C04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1次/年，每次监测1天，3次/天</w:t>
                  </w:r>
                </w:p>
              </w:tc>
              <w:tc>
                <w:tcPr>
                  <w:tcW w:w="667" w:type="pct"/>
                  <w:vMerge w:val="continue"/>
                  <w:vAlign w:val="center"/>
                </w:tcPr>
                <w:p w14:paraId="7A0BF00E">
                  <w:pPr>
                    <w:adjustRightInd w:val="0"/>
                    <w:snapToGrid w:val="0"/>
                    <w:jc w:val="center"/>
                    <w:rPr>
                      <w:rFonts w:hint="eastAsia" w:hAnsi="宋体"/>
                      <w:color w:val="000000" w:themeColor="text1"/>
                      <w:szCs w:val="21"/>
                      <w:highlight w:val="none"/>
                      <w14:textFill>
                        <w14:solidFill>
                          <w14:schemeClr w14:val="tx1"/>
                        </w14:solidFill>
                      </w14:textFill>
                    </w:rPr>
                  </w:pPr>
                </w:p>
              </w:tc>
            </w:tr>
            <w:tr w14:paraId="549026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23" w:type="pct"/>
                  <w:vAlign w:val="center"/>
                </w:tcPr>
                <w:p w14:paraId="3928F47E">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噪声</w:t>
                  </w:r>
                </w:p>
              </w:tc>
              <w:tc>
                <w:tcPr>
                  <w:tcW w:w="1518" w:type="pct"/>
                  <w:vAlign w:val="center"/>
                </w:tcPr>
                <w:p w14:paraId="2C49CBC8">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厂界四周外1m</w:t>
                  </w:r>
                </w:p>
              </w:tc>
              <w:tc>
                <w:tcPr>
                  <w:tcW w:w="1204" w:type="pct"/>
                  <w:vAlign w:val="center"/>
                </w:tcPr>
                <w:p w14:paraId="7B57489A">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等效连续A声级</w:t>
                  </w:r>
                </w:p>
              </w:tc>
              <w:tc>
                <w:tcPr>
                  <w:tcW w:w="1085" w:type="pct"/>
                  <w:vAlign w:val="center"/>
                </w:tcPr>
                <w:p w14:paraId="08A2A8A0">
                  <w:pPr>
                    <w:adjustRightInd w:val="0"/>
                    <w:snapToGrid w:val="0"/>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1次/季，每次监测1天</w:t>
                  </w:r>
                </w:p>
              </w:tc>
              <w:tc>
                <w:tcPr>
                  <w:tcW w:w="667" w:type="pct"/>
                  <w:vMerge w:val="continue"/>
                  <w:vAlign w:val="center"/>
                </w:tcPr>
                <w:p w14:paraId="61E89AC0">
                  <w:pPr>
                    <w:adjustRightInd w:val="0"/>
                    <w:snapToGrid w:val="0"/>
                    <w:jc w:val="center"/>
                    <w:rPr>
                      <w:rFonts w:hint="eastAsia" w:hAnsi="宋体"/>
                      <w:color w:val="000000" w:themeColor="text1"/>
                      <w:szCs w:val="21"/>
                      <w:highlight w:val="none"/>
                      <w14:textFill>
                        <w14:solidFill>
                          <w14:schemeClr w14:val="tx1"/>
                        </w14:solidFill>
                      </w14:textFill>
                    </w:rPr>
                  </w:pPr>
                </w:p>
              </w:tc>
            </w:tr>
          </w:tbl>
          <w:p w14:paraId="602F26B4">
            <w:pPr>
              <w:adjustRightInd w:val="0"/>
              <w:snapToGrid w:val="0"/>
              <w:spacing w:line="360" w:lineRule="auto"/>
              <w:rPr>
                <w:b/>
                <w:color w:val="000000" w:themeColor="text1"/>
                <w:kern w:val="0"/>
                <w:sz w:val="28"/>
                <w:szCs w:val="28"/>
                <w:highlight w:val="none"/>
                <w14:textFill>
                  <w14:solidFill>
                    <w14:schemeClr w14:val="tx1"/>
                  </w14:solidFill>
                </w14:textFill>
              </w:rPr>
            </w:pPr>
          </w:p>
        </w:tc>
      </w:tr>
    </w:tbl>
    <w:p w14:paraId="0BFA28B5">
      <w:pPr>
        <w:adjustRightInd w:val="0"/>
        <w:snapToGrid w:val="0"/>
        <w:spacing w:line="360" w:lineRule="auto"/>
        <w:rPr>
          <w:b/>
          <w:color w:val="000000" w:themeColor="text1"/>
          <w:kern w:val="0"/>
          <w:sz w:val="28"/>
          <w:szCs w:val="28"/>
          <w:highlight w:val="none"/>
          <w14:textFill>
            <w14:solidFill>
              <w14:schemeClr w14:val="tx1"/>
            </w14:solidFill>
          </w14:textFill>
        </w:rPr>
        <w:sectPr>
          <w:pgSz w:w="11907" w:h="16840"/>
          <w:pgMar w:top="1135" w:right="1418" w:bottom="1418" w:left="1418" w:header="851" w:footer="851" w:gutter="0"/>
          <w:pgBorders>
            <w:top w:val="none" w:sz="0" w:space="0"/>
            <w:left w:val="none" w:sz="0" w:space="0"/>
            <w:bottom w:val="none" w:sz="0" w:space="0"/>
            <w:right w:val="none" w:sz="0" w:space="0"/>
          </w:pgBorders>
          <w:cols w:space="720" w:num="1"/>
          <w:docGrid w:linePitch="312" w:charSpace="0"/>
        </w:sectPr>
      </w:pPr>
    </w:p>
    <w:p w14:paraId="366F32C0">
      <w:pPr>
        <w:pStyle w:val="31"/>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五、</w:t>
      </w:r>
      <w:bookmarkStart w:id="8" w:name="_Hlk54167917"/>
      <w:r>
        <w:rPr>
          <w:rFonts w:hint="eastAsia" w:ascii="黑体" w:hAnsi="黑体" w:eastAsia="黑体"/>
          <w:snapToGrid w:val="0"/>
          <w:color w:val="000000" w:themeColor="text1"/>
          <w:sz w:val="30"/>
          <w:szCs w:val="30"/>
          <w:highlight w:val="none"/>
          <w14:textFill>
            <w14:solidFill>
              <w14:schemeClr w14:val="tx1"/>
            </w14:solidFill>
          </w14:textFill>
        </w:rPr>
        <w:t>环境保护措施监督检查清单</w:t>
      </w:r>
      <w:bookmarkEnd w:id="8"/>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45" w:type="dxa"/>
          <w:bottom w:w="0" w:type="dxa"/>
          <w:right w:w="45" w:type="dxa"/>
        </w:tblCellMar>
      </w:tblPr>
      <w:tblGrid>
        <w:gridCol w:w="1112"/>
        <w:gridCol w:w="1134"/>
        <w:gridCol w:w="1369"/>
        <w:gridCol w:w="2459"/>
        <w:gridCol w:w="2726"/>
      </w:tblGrid>
      <w:tr w14:paraId="59903A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112" w:type="dxa"/>
            <w:tcBorders>
              <w:tl2br w:val="single" w:color="auto" w:sz="4" w:space="0"/>
            </w:tcBorders>
          </w:tcPr>
          <w:p w14:paraId="62FAB369">
            <w:pPr>
              <w:adjustRightInd w:val="0"/>
              <w:snapToGrid w:val="0"/>
              <w:ind w:firstLine="525" w:firstLineChars="25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内容</w:t>
            </w:r>
          </w:p>
          <w:p w14:paraId="46C19DCF">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要素</w:t>
            </w:r>
          </w:p>
        </w:tc>
        <w:tc>
          <w:tcPr>
            <w:tcW w:w="1134" w:type="dxa"/>
            <w:vAlign w:val="center"/>
          </w:tcPr>
          <w:p w14:paraId="0CCFDFCD">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排放口(编号、名称)/污染源</w:t>
            </w:r>
          </w:p>
        </w:tc>
        <w:tc>
          <w:tcPr>
            <w:tcW w:w="1369" w:type="dxa"/>
            <w:vAlign w:val="center"/>
          </w:tcPr>
          <w:p w14:paraId="1DC96788">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污染物项目</w:t>
            </w:r>
          </w:p>
        </w:tc>
        <w:tc>
          <w:tcPr>
            <w:tcW w:w="2459" w:type="dxa"/>
            <w:vAlign w:val="center"/>
          </w:tcPr>
          <w:p w14:paraId="52959EC0">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环境保护措施</w:t>
            </w:r>
          </w:p>
        </w:tc>
        <w:tc>
          <w:tcPr>
            <w:tcW w:w="2726" w:type="dxa"/>
            <w:vAlign w:val="center"/>
          </w:tcPr>
          <w:p w14:paraId="50F81D7E">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执行标准</w:t>
            </w:r>
          </w:p>
        </w:tc>
      </w:tr>
      <w:tr w14:paraId="29DE14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112" w:type="dxa"/>
            <w:vMerge w:val="restart"/>
            <w:vAlign w:val="center"/>
          </w:tcPr>
          <w:p w14:paraId="0D185E8F">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大气环境</w:t>
            </w:r>
          </w:p>
        </w:tc>
        <w:tc>
          <w:tcPr>
            <w:tcW w:w="1134" w:type="dxa"/>
            <w:vAlign w:val="center"/>
          </w:tcPr>
          <w:p w14:paraId="7AF0403B">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注塑及挤出工序废气</w:t>
            </w:r>
            <w:r>
              <w:rPr>
                <w:color w:val="000000" w:themeColor="text1"/>
                <w:szCs w:val="21"/>
                <w:highlight w:val="none"/>
                <w14:textFill>
                  <w14:solidFill>
                    <w14:schemeClr w14:val="tx1"/>
                  </w14:solidFill>
                </w14:textFill>
              </w:rPr>
              <w:t>排放口（DA001）</w:t>
            </w:r>
          </w:p>
        </w:tc>
        <w:tc>
          <w:tcPr>
            <w:tcW w:w="1369" w:type="dxa"/>
            <w:vAlign w:val="center"/>
          </w:tcPr>
          <w:p w14:paraId="6DDCFEAF">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非甲烷总烃、氯乙烯、氯化氢、臭气浓度</w:t>
            </w:r>
          </w:p>
        </w:tc>
        <w:tc>
          <w:tcPr>
            <w:tcW w:w="2459" w:type="dxa"/>
            <w:vAlign w:val="center"/>
          </w:tcPr>
          <w:p w14:paraId="5223651A">
            <w:pPr>
              <w:pStyle w:val="97"/>
              <w:jc w:val="both"/>
              <w:rPr>
                <w:color w:val="000000" w:themeColor="text1"/>
                <w:highlight w:val="none"/>
                <w:lang w:val="en-GB"/>
                <w14:textFill>
                  <w14:solidFill>
                    <w14:schemeClr w14:val="tx1"/>
                  </w14:solidFill>
                </w14:textFill>
              </w:rPr>
            </w:pPr>
            <w:r>
              <w:rPr>
                <w:rFonts w:hint="eastAsia"/>
                <w:color w:val="000000" w:themeColor="text1"/>
                <w:highlight w:val="none"/>
                <w:lang w:val="en-GB"/>
                <w14:textFill>
                  <w14:solidFill>
                    <w14:schemeClr w14:val="tx1"/>
                  </w14:solidFill>
                </w14:textFill>
              </w:rPr>
              <w:t>在设备</w:t>
            </w:r>
            <w:r>
              <w:rPr>
                <w:rFonts w:hint="eastAsia"/>
                <w:color w:val="000000" w:themeColor="text1"/>
                <w:highlight w:val="none"/>
                <w14:textFill>
                  <w14:solidFill>
                    <w14:schemeClr w14:val="tx1"/>
                  </w14:solidFill>
                </w14:textFill>
              </w:rPr>
              <w:t>注塑、挤出工序出料口配套大风量顶吸</w:t>
            </w:r>
            <w:r>
              <w:rPr>
                <w:color w:val="000000" w:themeColor="text1"/>
                <w:highlight w:val="none"/>
                <w14:textFill>
                  <w14:solidFill>
                    <w14:schemeClr w14:val="tx1"/>
                  </w14:solidFill>
                </w14:textFill>
              </w:rPr>
              <w:t>集气</w:t>
            </w:r>
            <w:r>
              <w:rPr>
                <w:rFonts w:hint="eastAsia"/>
                <w:color w:val="000000" w:themeColor="text1"/>
                <w:highlight w:val="none"/>
                <w14:textFill>
                  <w14:solidFill>
                    <w14:schemeClr w14:val="tx1"/>
                  </w14:solidFill>
                </w14:textFill>
              </w:rPr>
              <w:t>罩</w:t>
            </w:r>
            <w:r>
              <w:rPr>
                <w:rFonts w:hint="eastAsia"/>
                <w:color w:val="000000" w:themeColor="text1"/>
                <w:highlight w:val="none"/>
                <w:lang w:val="en-GB"/>
                <w14:textFill>
                  <w14:solidFill>
                    <w14:schemeClr w14:val="tx1"/>
                  </w14:solidFill>
                </w14:textFill>
              </w:rPr>
              <w:t>，注塑及挤出工序废气通过集气罩收集后，经一套“二级活性炭吸附”处理设施处理后，最终通过</w:t>
            </w:r>
            <w:r>
              <w:rPr>
                <w:color w:val="000000" w:themeColor="text1"/>
                <w:highlight w:val="none"/>
                <w:lang w:val="en-GB"/>
                <w14:textFill>
                  <w14:solidFill>
                    <w14:schemeClr w14:val="tx1"/>
                  </w14:solidFill>
                </w14:textFill>
              </w:rPr>
              <w:t xml:space="preserve"> 1</w:t>
            </w:r>
            <w:r>
              <w:rPr>
                <w:rFonts w:hint="eastAsia"/>
                <w:color w:val="000000" w:themeColor="text1"/>
                <w:highlight w:val="none"/>
                <w:lang w:val="en-GB"/>
                <w14:textFill>
                  <w14:solidFill>
                    <w14:schemeClr w14:val="tx1"/>
                  </w14:solidFill>
                </w14:textFill>
              </w:rPr>
              <w:t>根15</w:t>
            </w:r>
            <w:r>
              <w:rPr>
                <w:color w:val="000000" w:themeColor="text1"/>
                <w:highlight w:val="none"/>
                <w:lang w:val="en-GB"/>
                <w14:textFill>
                  <w14:solidFill>
                    <w14:schemeClr w14:val="tx1"/>
                  </w14:solidFill>
                </w14:textFill>
              </w:rPr>
              <w:t>m</w:t>
            </w:r>
            <w:r>
              <w:rPr>
                <w:rFonts w:hint="eastAsia"/>
                <w:color w:val="000000" w:themeColor="text1"/>
                <w:highlight w:val="none"/>
                <w:lang w:val="en-GB"/>
                <w14:textFill>
                  <w14:solidFill>
                    <w14:schemeClr w14:val="tx1"/>
                  </w14:solidFill>
                </w14:textFill>
              </w:rPr>
              <w:t>高排气筒（DA001）排放。</w:t>
            </w:r>
          </w:p>
          <w:p w14:paraId="60DD16B9">
            <w:pPr>
              <w:pStyle w:val="97"/>
              <w:jc w:val="both"/>
              <w:rPr>
                <w:color w:val="000000" w:themeColor="text1"/>
                <w:highlight w:val="none"/>
                <w14:textFill>
                  <w14:solidFill>
                    <w14:schemeClr w14:val="tx1"/>
                  </w14:solidFill>
                </w14:textFill>
              </w:rPr>
            </w:pPr>
            <w:r>
              <w:rPr>
                <w:rFonts w:hint="eastAsia"/>
                <w:color w:val="000000" w:themeColor="text1"/>
                <w:highlight w:val="none"/>
                <w:lang w:val="en-GB"/>
                <w14:textFill>
                  <w14:solidFill>
                    <w14:schemeClr w14:val="tx1"/>
                  </w14:solidFill>
                </w14:textFill>
              </w:rPr>
              <w:t>风机设计风量：</w:t>
            </w:r>
            <w:r>
              <w:rPr>
                <w:rFonts w:hint="eastAsia"/>
                <w:color w:val="000000" w:themeColor="text1"/>
                <w:highlight w:val="none"/>
                <w14:textFill>
                  <w14:solidFill>
                    <w14:schemeClr w14:val="tx1"/>
                  </w14:solidFill>
                </w14:textFill>
              </w:rPr>
              <w:t>15000m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/h</w:t>
            </w:r>
          </w:p>
          <w:p w14:paraId="0C87AF85">
            <w:pPr>
              <w:pStyle w:val="97"/>
              <w:jc w:val="both"/>
              <w:rPr>
                <w:color w:val="000000" w:themeColor="text1"/>
                <w:highlight w:val="none"/>
                <w14:textFill>
                  <w14:solidFill>
                    <w14:schemeClr w14:val="tx1"/>
                  </w14:solidFill>
                </w14:textFill>
              </w:rPr>
            </w:pPr>
            <w:r>
              <w:rPr>
                <w:rFonts w:hint="eastAsia"/>
                <w:color w:val="000000" w:themeColor="text1"/>
                <w:highlight w:val="none"/>
                <w:lang w:val="en-GB"/>
                <w14:textFill>
                  <w14:solidFill>
                    <w14:schemeClr w14:val="tx1"/>
                  </w14:solidFill>
                </w14:textFill>
              </w:rPr>
              <w:t>活性炭填充量：</w:t>
            </w:r>
            <w:r>
              <w:rPr>
                <w:rFonts w:hint="eastAsia"/>
                <w:color w:val="000000" w:themeColor="text1"/>
                <w:highlight w:val="none"/>
                <w:lang w:val="en-GB" w:eastAsia="zh-CN"/>
                <w14:textFill>
                  <w14:solidFill>
                    <w14:schemeClr w14:val="tx1"/>
                  </w14:solidFill>
                </w14:textFill>
              </w:rPr>
              <w:t>约</w:t>
            </w:r>
            <w:r>
              <w:rPr>
                <w:rFonts w:hint="eastAsia"/>
                <w:color w:val="000000" w:themeColor="text1"/>
                <w:highlight w:val="none"/>
                <w14:textFill>
                  <w14:solidFill>
                    <w14:schemeClr w14:val="tx1"/>
                  </w14:solidFill>
                </w14:textFill>
              </w:rPr>
              <w:t>0.563t</w:t>
            </w:r>
          </w:p>
          <w:p w14:paraId="32EA7515">
            <w:pPr>
              <w:pStyle w:val="97"/>
              <w:jc w:val="both"/>
              <w:rPr>
                <w:color w:val="000000" w:themeColor="text1"/>
                <w:highlight w:val="none"/>
                <w14:textFill>
                  <w14:solidFill>
                    <w14:schemeClr w14:val="tx1"/>
                  </w14:solidFill>
                </w14:textFill>
              </w:rPr>
            </w:pPr>
            <w:r>
              <w:rPr>
                <w:rFonts w:hint="eastAsia"/>
                <w:color w:val="000000" w:themeColor="text1"/>
                <w:highlight w:val="none"/>
                <w:lang w:val="en-GB"/>
                <w14:textFill>
                  <w14:solidFill>
                    <w14:schemeClr w14:val="tx1"/>
                  </w14:solidFill>
                </w14:textFill>
              </w:rPr>
              <w:t>活性炭更换周期：季度</w:t>
            </w:r>
          </w:p>
        </w:tc>
        <w:tc>
          <w:tcPr>
            <w:tcW w:w="2726" w:type="dxa"/>
            <w:vAlign w:val="center"/>
          </w:tcPr>
          <w:p w14:paraId="679A69EA">
            <w:pPr>
              <w:adjustRightInd w:val="0"/>
              <w:snapToGrid w:val="0"/>
              <w:jc w:val="both"/>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非甲烷总烃有组织排放执行</w:t>
            </w:r>
            <w:r>
              <w:rPr>
                <w:color w:val="000000" w:themeColor="text1"/>
                <w:highlight w:val="none"/>
                <w14:textFill>
                  <w14:solidFill>
                    <w14:schemeClr w14:val="tx1"/>
                  </w14:solidFill>
                </w14:textFill>
              </w:rPr>
              <w:t>《合成树脂工业污染物排放标准》（</w:t>
            </w:r>
            <w:r>
              <w:rPr>
                <w:rFonts w:hint="eastAsia"/>
                <w:color w:val="000000" w:themeColor="text1"/>
                <w:highlight w:val="none"/>
                <w14:textFill>
                  <w14:solidFill>
                    <w14:schemeClr w14:val="tx1"/>
                  </w14:solidFill>
                </w14:textFill>
              </w:rPr>
              <w:t>GB31572</w:t>
            </w:r>
            <w:r>
              <w:rPr>
                <w:color w:val="000000" w:themeColor="text1"/>
                <w:highlight w:val="none"/>
                <w14:textFill>
                  <w14:solidFill>
                    <w14:schemeClr w14:val="tx1"/>
                  </w14:solidFill>
                </w14:textFill>
              </w:rPr>
              <w:t>-201</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表5中</w:t>
            </w:r>
            <w:r>
              <w:rPr>
                <w:color w:val="000000" w:themeColor="text1"/>
                <w:highlight w:val="none"/>
                <w14:textFill>
                  <w14:solidFill>
                    <w14:schemeClr w14:val="tx1"/>
                  </w14:solidFill>
                </w14:textFill>
              </w:rPr>
              <w:t>相应标准值；</w:t>
            </w:r>
            <w:r>
              <w:rPr>
                <w:rFonts w:hint="eastAsia"/>
                <w:color w:val="000000" w:themeColor="text1"/>
                <w:highlight w:val="none"/>
                <w14:textFill>
                  <w14:solidFill>
                    <w14:schemeClr w14:val="tx1"/>
                  </w14:solidFill>
                </w14:textFill>
              </w:rPr>
              <w:t>氯化氢、氯乙烯有组织</w:t>
            </w:r>
            <w:r>
              <w:rPr>
                <w:color w:val="000000" w:themeColor="text1"/>
                <w:highlight w:val="none"/>
                <w14:textFill>
                  <w14:solidFill>
                    <w14:schemeClr w14:val="tx1"/>
                  </w14:solidFill>
                </w14:textFill>
              </w:rPr>
              <w:t>排放浓度</w:t>
            </w:r>
            <w:r>
              <w:rPr>
                <w:rFonts w:hint="eastAsia"/>
                <w:color w:val="000000" w:themeColor="text1"/>
                <w:highlight w:val="none"/>
                <w14:textFill>
                  <w14:solidFill>
                    <w14:schemeClr w14:val="tx1"/>
                  </w14:solidFill>
                </w14:textFill>
              </w:rPr>
              <w:t>、速率</w:t>
            </w:r>
            <w:r>
              <w:rPr>
                <w:color w:val="000000" w:themeColor="text1"/>
                <w:highlight w:val="none"/>
                <w14:textFill>
                  <w14:solidFill>
                    <w14:schemeClr w14:val="tx1"/>
                  </w14:solidFill>
                </w14:textFill>
              </w:rPr>
              <w:t>执行《大气污染物综合排放标准》（GB16297-1996）表2 规定相关限值</w:t>
            </w:r>
            <w:r>
              <w:rPr>
                <w:rFonts w:hint="eastAsia"/>
                <w:color w:val="000000" w:themeColor="text1"/>
                <w:highlight w:val="none"/>
                <w14:textFill>
                  <w14:solidFill>
                    <w14:schemeClr w14:val="tx1"/>
                  </w14:solidFill>
                </w14:textFill>
              </w:rPr>
              <w:t>。臭气浓度有组织排放量参照《恶臭污染物排放标准》（GB14554-93）表2中相关标准限值。</w:t>
            </w:r>
          </w:p>
        </w:tc>
      </w:tr>
      <w:tr w14:paraId="11DDF3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112" w:type="dxa"/>
            <w:vMerge w:val="continue"/>
            <w:vAlign w:val="center"/>
          </w:tcPr>
          <w:p w14:paraId="36F9010B">
            <w:pPr>
              <w:adjustRightInd w:val="0"/>
              <w:snapToGrid w:val="0"/>
              <w:jc w:val="center"/>
              <w:rPr>
                <w:color w:val="000000" w:themeColor="text1"/>
                <w:szCs w:val="21"/>
                <w:highlight w:val="none"/>
                <w14:textFill>
                  <w14:solidFill>
                    <w14:schemeClr w14:val="tx1"/>
                  </w14:solidFill>
                </w14:textFill>
              </w:rPr>
            </w:pPr>
          </w:p>
        </w:tc>
        <w:tc>
          <w:tcPr>
            <w:tcW w:w="1134" w:type="dxa"/>
            <w:vAlign w:val="center"/>
          </w:tcPr>
          <w:p w14:paraId="45905230">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厂区内</w:t>
            </w:r>
          </w:p>
        </w:tc>
        <w:tc>
          <w:tcPr>
            <w:tcW w:w="1369" w:type="dxa"/>
            <w:vAlign w:val="center"/>
          </w:tcPr>
          <w:p w14:paraId="1A4EF0C5">
            <w:pPr>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2459" w:type="dxa"/>
            <w:vAlign w:val="center"/>
          </w:tcPr>
          <w:p w14:paraId="2F33A48A">
            <w:pPr>
              <w:pStyle w:val="97"/>
              <w:jc w:val="both"/>
              <w:rPr>
                <w:color w:val="000000" w:themeColor="text1"/>
                <w:highlight w:val="none"/>
                <w14:textFill>
                  <w14:solidFill>
                    <w14:schemeClr w14:val="tx1"/>
                  </w14:solidFill>
                </w14:textFill>
              </w:rPr>
            </w:pPr>
            <w:r>
              <w:rPr>
                <w:rFonts w:hint="eastAsia"/>
                <w:color w:val="000000" w:themeColor="text1"/>
                <w:highlight w:val="none"/>
                <w:lang w:val="en-GB"/>
                <w14:textFill>
                  <w14:solidFill>
                    <w14:schemeClr w14:val="tx1"/>
                  </w14:solidFill>
                </w14:textFill>
              </w:rPr>
              <w:t>采用大风量顶吸式集气罩（设计风量4.16m/s）并尽量靠近设备注塑及加热挤出工序出料口，以提高集气罩收集效率</w:t>
            </w:r>
          </w:p>
        </w:tc>
        <w:tc>
          <w:tcPr>
            <w:tcW w:w="2726" w:type="dxa"/>
            <w:vAlign w:val="center"/>
          </w:tcPr>
          <w:p w14:paraId="22260439">
            <w:pPr>
              <w:adjustRightInd w:val="0"/>
              <w:snapToGrid w:val="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厂区内无组织排放执行《挥发性有机物无组织排放控制标准》（GB37822-2019）附录A的表A.1中排放限值。</w:t>
            </w:r>
          </w:p>
        </w:tc>
      </w:tr>
      <w:tr w14:paraId="590885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112" w:type="dxa"/>
            <w:vMerge w:val="continue"/>
            <w:vAlign w:val="center"/>
          </w:tcPr>
          <w:p w14:paraId="5816F331">
            <w:pPr>
              <w:adjustRightInd w:val="0"/>
              <w:snapToGrid w:val="0"/>
              <w:jc w:val="center"/>
              <w:rPr>
                <w:color w:val="000000" w:themeColor="text1"/>
                <w:szCs w:val="21"/>
                <w:highlight w:val="none"/>
                <w14:textFill>
                  <w14:solidFill>
                    <w14:schemeClr w14:val="tx1"/>
                  </w14:solidFill>
                </w14:textFill>
              </w:rPr>
            </w:pPr>
          </w:p>
        </w:tc>
        <w:tc>
          <w:tcPr>
            <w:tcW w:w="1134" w:type="dxa"/>
            <w:vAlign w:val="center"/>
          </w:tcPr>
          <w:p w14:paraId="02DEF153">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厂界</w:t>
            </w:r>
          </w:p>
        </w:tc>
        <w:tc>
          <w:tcPr>
            <w:tcW w:w="1369" w:type="dxa"/>
            <w:vAlign w:val="center"/>
          </w:tcPr>
          <w:p w14:paraId="27A3FF61">
            <w:pPr>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非甲烷总烃、氯乙烯、氯化氢、臭气浓度</w:t>
            </w:r>
          </w:p>
        </w:tc>
        <w:tc>
          <w:tcPr>
            <w:tcW w:w="2459" w:type="dxa"/>
            <w:vAlign w:val="center"/>
          </w:tcPr>
          <w:p w14:paraId="2EFAFA97">
            <w:pPr>
              <w:pStyle w:val="58"/>
              <w:spacing w:before="24" w:after="24"/>
              <w:jc w:val="both"/>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加强车间</w:t>
            </w:r>
            <w:r>
              <w:rPr>
                <w:rFonts w:hint="eastAsia" w:ascii="Times New Roman"/>
                <w:color w:val="000000" w:themeColor="text1"/>
                <w:highlight w:val="none"/>
                <w14:textFill>
                  <w14:solidFill>
                    <w14:schemeClr w14:val="tx1"/>
                  </w14:solidFill>
                </w14:textFill>
              </w:rPr>
              <w:t>管理，提高</w:t>
            </w:r>
            <w:r>
              <w:rPr>
                <w:rFonts w:hint="eastAsia"/>
                <w:color w:val="000000" w:themeColor="text1"/>
                <w:highlight w:val="none"/>
                <w14:textFill>
                  <w14:solidFill>
                    <w14:schemeClr w14:val="tx1"/>
                  </w14:solidFill>
                </w14:textFill>
              </w:rPr>
              <w:t>注塑及挤出工序有机废气的收集效率</w:t>
            </w:r>
            <w:r>
              <w:rPr>
                <w:rFonts w:ascii="Times New Roman"/>
                <w:color w:val="000000" w:themeColor="text1"/>
                <w:highlight w:val="none"/>
                <w14:textFill>
                  <w14:solidFill>
                    <w14:schemeClr w14:val="tx1"/>
                  </w14:solidFill>
                </w14:textFill>
              </w:rPr>
              <w:t>。</w:t>
            </w:r>
          </w:p>
        </w:tc>
        <w:tc>
          <w:tcPr>
            <w:tcW w:w="2726" w:type="dxa"/>
            <w:vAlign w:val="center"/>
          </w:tcPr>
          <w:p w14:paraId="54998691">
            <w:pPr>
              <w:adjustRightInd w:val="0"/>
              <w:snapToGrid w:val="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r>
              <w:rPr>
                <w:color w:val="000000" w:themeColor="text1"/>
                <w:highlight w:val="none"/>
                <w14:textFill>
                  <w14:solidFill>
                    <w14:schemeClr w14:val="tx1"/>
                  </w14:solidFill>
                </w14:textFill>
              </w:rPr>
              <w:t>厂界无组织监控浓度执行《合成树脂工业污染物排放标准》（</w:t>
            </w:r>
            <w:r>
              <w:rPr>
                <w:rFonts w:hint="eastAsia"/>
                <w:color w:val="000000" w:themeColor="text1"/>
                <w:highlight w:val="none"/>
                <w14:textFill>
                  <w14:solidFill>
                    <w14:schemeClr w14:val="tx1"/>
                  </w14:solidFill>
                </w14:textFill>
              </w:rPr>
              <w:t>GB31572</w:t>
            </w:r>
            <w:r>
              <w:rPr>
                <w:color w:val="000000" w:themeColor="text1"/>
                <w:highlight w:val="none"/>
                <w14:textFill>
                  <w14:solidFill>
                    <w14:schemeClr w14:val="tx1"/>
                  </w14:solidFill>
                </w14:textFill>
              </w:rPr>
              <w:t>-201</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表9中</w:t>
            </w:r>
            <w:r>
              <w:rPr>
                <w:color w:val="000000" w:themeColor="text1"/>
                <w:highlight w:val="none"/>
                <w14:textFill>
                  <w14:solidFill>
                    <w14:schemeClr w14:val="tx1"/>
                  </w14:solidFill>
                </w14:textFill>
              </w:rPr>
              <w:t>相应标准值</w:t>
            </w:r>
            <w:r>
              <w:rPr>
                <w:rFonts w:hint="eastAsia"/>
                <w:color w:val="000000" w:themeColor="text1"/>
                <w:highlight w:val="none"/>
                <w14:textFill>
                  <w14:solidFill>
                    <w14:schemeClr w14:val="tx1"/>
                  </w14:solidFill>
                </w14:textFill>
              </w:rPr>
              <w:t>；氯乙烯、氯化氢</w:t>
            </w:r>
            <w:r>
              <w:rPr>
                <w:color w:val="000000" w:themeColor="text1"/>
                <w:highlight w:val="none"/>
                <w14:textFill>
                  <w14:solidFill>
                    <w14:schemeClr w14:val="tx1"/>
                  </w14:solidFill>
                </w14:textFill>
              </w:rPr>
              <w:t>厂界无组织监控浓度执行《大气污染物综合排放标准》（GB16297-1996）表2 规定相关限值</w:t>
            </w:r>
            <w:r>
              <w:rPr>
                <w:rFonts w:hint="eastAsia"/>
                <w:color w:val="000000" w:themeColor="text1"/>
                <w:highlight w:val="none"/>
                <w14:textFill>
                  <w14:solidFill>
                    <w14:schemeClr w14:val="tx1"/>
                  </w14:solidFill>
                </w14:textFill>
              </w:rPr>
              <w:t>；臭气浓度厂界无组织排放浓度参照《恶臭污染物排放标准》（GB14554-93）表1中相关标准限值。</w:t>
            </w:r>
          </w:p>
        </w:tc>
      </w:tr>
      <w:tr w14:paraId="5C1E89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112" w:type="dxa"/>
            <w:vAlign w:val="center"/>
          </w:tcPr>
          <w:p w14:paraId="7F189ED1">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地表</w:t>
            </w:r>
          </w:p>
          <w:p w14:paraId="6E91C40A">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水环境</w:t>
            </w:r>
          </w:p>
        </w:tc>
        <w:tc>
          <w:tcPr>
            <w:tcW w:w="1134" w:type="dxa"/>
            <w:vAlign w:val="center"/>
          </w:tcPr>
          <w:p w14:paraId="691AA73F">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生活污水</w:t>
            </w:r>
          </w:p>
          <w:p w14:paraId="3E8F0037">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（DW001）</w:t>
            </w:r>
          </w:p>
        </w:tc>
        <w:tc>
          <w:tcPr>
            <w:tcW w:w="1369" w:type="dxa"/>
            <w:vAlign w:val="center"/>
          </w:tcPr>
          <w:p w14:paraId="0F082024">
            <w:pPr>
              <w:adjustRightInd w:val="0"/>
              <w:snapToGrid w:val="0"/>
              <w:jc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COD、BOD</w:t>
            </w:r>
            <w:r>
              <w:rPr>
                <w:color w:val="000000" w:themeColor="text1"/>
                <w:highlight w:val="none"/>
                <w:vertAlign w:val="subscript"/>
                <w14:textFill>
                  <w14:solidFill>
                    <w14:schemeClr w14:val="tx1"/>
                  </w14:solidFill>
                </w14:textFill>
              </w:rPr>
              <w:t>5</w:t>
            </w:r>
            <w:r>
              <w:rPr>
                <w:color w:val="000000" w:themeColor="text1"/>
                <w:highlight w:val="none"/>
                <w14:textFill>
                  <w14:solidFill>
                    <w14:schemeClr w14:val="tx1"/>
                  </w14:solidFill>
                </w14:textFill>
              </w:rPr>
              <w:t>、SS、NH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w:t>
            </w:r>
          </w:p>
        </w:tc>
        <w:tc>
          <w:tcPr>
            <w:tcW w:w="2459" w:type="dxa"/>
            <w:vAlign w:val="center"/>
          </w:tcPr>
          <w:p w14:paraId="45C5B69B">
            <w:pPr>
              <w:pStyle w:val="58"/>
              <w:spacing w:before="24" w:after="24"/>
              <w:jc w:val="both"/>
              <w:rPr>
                <w:rFonts w:ascii="Times New Roman"/>
                <w:color w:val="000000" w:themeColor="text1"/>
                <w:szCs w:val="21"/>
                <w:highlight w:val="none"/>
                <w14:textFill>
                  <w14:solidFill>
                    <w14:schemeClr w14:val="tx1"/>
                  </w14:solidFill>
                </w14:textFill>
              </w:rPr>
            </w:pPr>
            <w:r>
              <w:rPr>
                <w:rFonts w:ascii="Times New Roman"/>
                <w:color w:val="000000" w:themeColor="text1"/>
                <w:kern w:val="2"/>
                <w:szCs w:val="24"/>
                <w:highlight w:val="none"/>
                <w:lang w:val="en-GB"/>
                <w14:textFill>
                  <w14:solidFill>
                    <w14:schemeClr w14:val="tx1"/>
                  </w14:solidFill>
                </w14:textFill>
              </w:rPr>
              <w:t>化粪池处理后</w:t>
            </w:r>
            <w:r>
              <w:rPr>
                <w:rFonts w:hint="eastAsia" w:ascii="Times New Roman"/>
                <w:color w:val="000000" w:themeColor="text1"/>
                <w:kern w:val="2"/>
                <w:szCs w:val="24"/>
                <w:highlight w:val="none"/>
                <w:lang w:val="en-GB"/>
                <w14:textFill>
                  <w14:solidFill>
                    <w14:schemeClr w14:val="tx1"/>
                  </w14:solidFill>
                </w14:textFill>
              </w:rPr>
              <w:t>，</w:t>
            </w:r>
            <w:r>
              <w:rPr>
                <w:rFonts w:ascii="Times New Roman"/>
                <w:color w:val="000000" w:themeColor="text1"/>
                <w:kern w:val="2"/>
                <w:szCs w:val="24"/>
                <w:highlight w:val="none"/>
                <w:lang w:val="en-GB"/>
                <w14:textFill>
                  <w14:solidFill>
                    <w14:schemeClr w14:val="tx1"/>
                  </w14:solidFill>
                </w14:textFill>
              </w:rPr>
              <w:t>经</w:t>
            </w:r>
            <w:r>
              <w:rPr>
                <w:rFonts w:hint="eastAsia" w:ascii="Times New Roman"/>
                <w:color w:val="000000" w:themeColor="text1"/>
                <w:kern w:val="2"/>
                <w:szCs w:val="24"/>
                <w:highlight w:val="none"/>
                <w:lang w:val="en-GB"/>
                <w14:textFill>
                  <w14:solidFill>
                    <w14:schemeClr w14:val="tx1"/>
                  </w14:solidFill>
                </w14:textFill>
              </w:rPr>
              <w:t>市政污水管网</w:t>
            </w:r>
            <w:r>
              <w:rPr>
                <w:rFonts w:ascii="Times New Roman"/>
                <w:color w:val="000000" w:themeColor="text1"/>
                <w:kern w:val="2"/>
                <w:szCs w:val="24"/>
                <w:highlight w:val="none"/>
                <w:lang w:val="en-GB"/>
                <w14:textFill>
                  <w14:solidFill>
                    <w14:schemeClr w14:val="tx1"/>
                  </w14:solidFill>
                </w14:textFill>
              </w:rPr>
              <w:t>排入</w:t>
            </w:r>
            <w:r>
              <w:rPr>
                <w:rFonts w:hint="eastAsia" w:ascii="Times New Roman"/>
                <w:color w:val="000000" w:themeColor="text1"/>
                <w:kern w:val="2"/>
                <w:szCs w:val="24"/>
                <w:highlight w:val="none"/>
                <w:lang w:val="en-GB"/>
                <w14:textFill>
                  <w14:solidFill>
                    <w14:schemeClr w14:val="tx1"/>
                  </w14:solidFill>
                </w14:textFill>
              </w:rPr>
              <w:t>闽侯县城关污水处理厂</w:t>
            </w:r>
          </w:p>
        </w:tc>
        <w:tc>
          <w:tcPr>
            <w:tcW w:w="2726" w:type="dxa"/>
            <w:vAlign w:val="center"/>
          </w:tcPr>
          <w:p w14:paraId="4CFB349F">
            <w:pPr>
              <w:adjustRightInd w:val="0"/>
              <w:snapToGrid w:val="0"/>
              <w:jc w:val="both"/>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《污水综合排放标准》（GB8978-1996）表4中三级标准要求（其中NH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-N参照执行《污水排入城镇下水道水质标准》（GB/T31962-2015）表1中B级标准）。</w:t>
            </w:r>
          </w:p>
        </w:tc>
      </w:tr>
      <w:tr w14:paraId="7784FD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112" w:type="dxa"/>
            <w:vAlign w:val="center"/>
          </w:tcPr>
          <w:p w14:paraId="1A82A11B">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声环境</w:t>
            </w:r>
          </w:p>
        </w:tc>
        <w:tc>
          <w:tcPr>
            <w:tcW w:w="1134" w:type="dxa"/>
            <w:vAlign w:val="center"/>
          </w:tcPr>
          <w:p w14:paraId="206B3D09">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机械设备噪声</w:t>
            </w:r>
          </w:p>
        </w:tc>
        <w:tc>
          <w:tcPr>
            <w:tcW w:w="1369" w:type="dxa"/>
            <w:vAlign w:val="center"/>
          </w:tcPr>
          <w:p w14:paraId="4D114CE6">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生产噪声（L</w:t>
            </w:r>
            <w:r>
              <w:rPr>
                <w:color w:val="000000" w:themeColor="text1"/>
                <w:szCs w:val="21"/>
                <w:highlight w:val="none"/>
                <w:vertAlign w:val="subscript"/>
                <w14:textFill>
                  <w14:solidFill>
                    <w14:schemeClr w14:val="tx1"/>
                  </w14:solidFill>
                </w14:textFill>
              </w:rPr>
              <w:t>eq</w:t>
            </w:r>
            <w:r>
              <w:rPr>
                <w:color w:val="000000" w:themeColor="text1"/>
                <w:szCs w:val="21"/>
                <w:highlight w:val="none"/>
                <w14:textFill>
                  <w14:solidFill>
                    <w14:schemeClr w14:val="tx1"/>
                  </w14:solidFill>
                </w14:textFill>
              </w:rPr>
              <w:t>）</w:t>
            </w:r>
          </w:p>
        </w:tc>
        <w:tc>
          <w:tcPr>
            <w:tcW w:w="2459" w:type="dxa"/>
            <w:vAlign w:val="center"/>
          </w:tcPr>
          <w:p w14:paraId="2BBFEA19">
            <w:pPr>
              <w:pStyle w:val="58"/>
              <w:spacing w:before="24" w:after="24"/>
              <w:jc w:val="both"/>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1、选用低噪声级设备；</w:t>
            </w:r>
          </w:p>
          <w:p w14:paraId="7C84930D">
            <w:pPr>
              <w:adjustRightInd w:val="0"/>
              <w:snapToGrid w:val="0"/>
              <w:jc w:val="both"/>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2、采用设备减振、厂房隔声等措施。</w:t>
            </w:r>
          </w:p>
        </w:tc>
        <w:tc>
          <w:tcPr>
            <w:tcW w:w="2726" w:type="dxa"/>
            <w:vAlign w:val="center"/>
          </w:tcPr>
          <w:p w14:paraId="050A4EFD">
            <w:pPr>
              <w:pStyle w:val="58"/>
              <w:spacing w:before="24" w:after="24"/>
              <w:jc w:val="both"/>
              <w:rPr>
                <w:color w:val="000000" w:themeColor="text1"/>
                <w:szCs w:val="21"/>
                <w:highlight w:val="none"/>
                <w14:textFill>
                  <w14:solidFill>
                    <w14:schemeClr w14:val="tx1"/>
                  </w14:solidFill>
                </w14:textFill>
              </w:rPr>
            </w:pPr>
            <w:r>
              <w:rPr>
                <w:rFonts w:ascii="Times New Roman"/>
                <w:color w:val="000000" w:themeColor="text1"/>
                <w:highlight w:val="none"/>
                <w14:textFill>
                  <w14:solidFill>
                    <w14:schemeClr w14:val="tx1"/>
                  </w14:solidFill>
                </w14:textFill>
              </w:rPr>
              <w:t>各</w:t>
            </w:r>
            <w:r>
              <w:rPr>
                <w:rFonts w:hint="eastAsia" w:ascii="Times New Roman"/>
                <w:color w:val="000000" w:themeColor="text1"/>
                <w:highlight w:val="none"/>
                <w14:textFill>
                  <w14:solidFill>
                    <w14:schemeClr w14:val="tx1"/>
                  </w14:solidFill>
                </w14:textFill>
              </w:rPr>
              <w:t>南侧</w:t>
            </w:r>
            <w:r>
              <w:rPr>
                <w:rFonts w:ascii="Times New Roman"/>
                <w:color w:val="000000" w:themeColor="text1"/>
                <w:highlight w:val="none"/>
                <w14:textFill>
                  <w14:solidFill>
                    <w14:schemeClr w14:val="tx1"/>
                  </w14:solidFill>
                </w14:textFill>
              </w:rPr>
              <w:t>厂界噪声达到《工业企业厂界环境噪声排放标准》（GB12348-2008）中</w:t>
            </w:r>
            <w:r>
              <w:rPr>
                <w:rFonts w:hint="eastAsia" w:ascii="Times New Roman"/>
                <w:color w:val="000000" w:themeColor="text1"/>
                <w:highlight w:val="none"/>
                <w14:textFill>
                  <w14:solidFill>
                    <w14:schemeClr w14:val="tx1"/>
                  </w14:solidFill>
                </w14:textFill>
              </w:rPr>
              <w:t>4</w:t>
            </w:r>
            <w:r>
              <w:rPr>
                <w:rFonts w:ascii="Times New Roman"/>
                <w:color w:val="000000" w:themeColor="text1"/>
                <w:highlight w:val="none"/>
                <w14:textFill>
                  <w14:solidFill>
                    <w14:schemeClr w14:val="tx1"/>
                  </w14:solidFill>
                </w14:textFill>
              </w:rPr>
              <w:t>类标准</w:t>
            </w:r>
            <w:r>
              <w:rPr>
                <w:rStyle w:val="44"/>
                <w:rFonts w:hint="eastAsia" w:ascii="Times New Roman"/>
                <w:color w:val="000000" w:themeColor="text1"/>
                <w:highlight w:val="none"/>
                <w14:textFill>
                  <w14:solidFill>
                    <w14:schemeClr w14:val="tx1"/>
                  </w14:solidFill>
                </w14:textFill>
              </w:rPr>
              <w:t>，其余厂界达到3类标准</w:t>
            </w:r>
            <w:r>
              <w:rPr>
                <w:rFonts w:hint="eastAsia" w:ascii="Times New Roman"/>
                <w:color w:val="000000" w:themeColor="text1"/>
                <w:highlight w:val="none"/>
                <w14:textFill>
                  <w14:solidFill>
                    <w14:schemeClr w14:val="tx1"/>
                  </w14:solidFill>
                </w14:textFill>
              </w:rPr>
              <w:t>。</w:t>
            </w:r>
          </w:p>
        </w:tc>
      </w:tr>
      <w:tr w14:paraId="0FA790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264" w:hRule="atLeast"/>
          <w:jc w:val="center"/>
        </w:trPr>
        <w:tc>
          <w:tcPr>
            <w:tcW w:w="1112" w:type="dxa"/>
            <w:vAlign w:val="center"/>
          </w:tcPr>
          <w:p w14:paraId="44069CCA">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电磁辐射</w:t>
            </w:r>
          </w:p>
        </w:tc>
        <w:tc>
          <w:tcPr>
            <w:tcW w:w="7688" w:type="dxa"/>
            <w:gridSpan w:val="4"/>
            <w:vAlign w:val="center"/>
          </w:tcPr>
          <w:p w14:paraId="4CB9D184">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w:t>
            </w:r>
          </w:p>
        </w:tc>
      </w:tr>
      <w:tr w14:paraId="02823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707" w:hRule="atLeast"/>
          <w:jc w:val="center"/>
        </w:trPr>
        <w:tc>
          <w:tcPr>
            <w:tcW w:w="1112" w:type="dxa"/>
            <w:vAlign w:val="center"/>
          </w:tcPr>
          <w:p w14:paraId="2A5FF072">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固体废物</w:t>
            </w:r>
          </w:p>
        </w:tc>
        <w:tc>
          <w:tcPr>
            <w:tcW w:w="7688" w:type="dxa"/>
            <w:gridSpan w:val="4"/>
            <w:vAlign w:val="center"/>
          </w:tcPr>
          <w:p w14:paraId="3D980CBF">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1、迁建项目新增</w:t>
            </w:r>
            <w:r>
              <w:rPr>
                <w:color w:val="000000" w:themeColor="text1"/>
                <w:szCs w:val="21"/>
                <w:highlight w:val="none"/>
                <w14:textFill>
                  <w14:solidFill>
                    <w14:schemeClr w14:val="tx1"/>
                  </w14:solidFill>
                </w14:textFill>
              </w:rPr>
              <w:t>设</w:t>
            </w:r>
            <w:r>
              <w:rPr>
                <w:rFonts w:hint="eastAsia"/>
                <w:color w:val="000000" w:themeColor="text1"/>
                <w:szCs w:val="21"/>
                <w:highlight w:val="none"/>
                <w14:textFill>
                  <w14:solidFill>
                    <w14:schemeClr w14:val="tx1"/>
                  </w14:solidFill>
                </w14:textFill>
              </w:rPr>
              <w:t>一</w:t>
            </w:r>
            <w:r>
              <w:rPr>
                <w:color w:val="000000" w:themeColor="text1"/>
                <w:szCs w:val="21"/>
                <w:highlight w:val="none"/>
                <w14:textFill>
                  <w14:solidFill>
                    <w14:schemeClr w14:val="tx1"/>
                  </w14:solidFill>
                </w14:textFill>
              </w:rPr>
              <w:t>处危险废物暂存间，</w:t>
            </w:r>
            <w:r>
              <w:rPr>
                <w:rFonts w:hint="eastAsia"/>
                <w:color w:val="000000" w:themeColor="text1"/>
                <w:szCs w:val="21"/>
                <w:highlight w:val="none"/>
                <w14:textFill>
                  <w14:solidFill>
                    <w14:schemeClr w14:val="tx1"/>
                  </w14:solidFill>
                </w14:textFill>
              </w:rPr>
              <w:t>位于</w:t>
            </w:r>
            <w:r>
              <w:rPr>
                <w:rFonts w:hint="eastAsia"/>
                <w:bCs/>
                <w:color w:val="000000" w:themeColor="text1"/>
                <w:highlight w:val="none"/>
                <w14:textFill>
                  <w14:solidFill>
                    <w14:schemeClr w14:val="tx1"/>
                  </w14:solidFill>
                </w14:textFill>
              </w:rPr>
              <w:t>闽侯县丹祥户外用品有限责任公司3#厂房1楼东北</w:t>
            </w:r>
            <w:r>
              <w:rPr>
                <w:rFonts w:hint="eastAsia"/>
                <w:color w:val="000000" w:themeColor="text1"/>
                <w:szCs w:val="21"/>
                <w:highlight w:val="none"/>
                <w14:textFill>
                  <w14:solidFill>
                    <w14:schemeClr w14:val="tx1"/>
                  </w14:solidFill>
                </w14:textFill>
              </w:rPr>
              <w:t>侧，</w:t>
            </w:r>
            <w:r>
              <w:rPr>
                <w:color w:val="000000" w:themeColor="text1"/>
                <w:szCs w:val="21"/>
                <w:highlight w:val="none"/>
                <w14:textFill>
                  <w14:solidFill>
                    <w14:schemeClr w14:val="tx1"/>
                  </w14:solidFill>
                </w14:textFill>
              </w:rPr>
              <w:t>面积</w:t>
            </w:r>
            <w:r>
              <w:rPr>
                <w:rFonts w:hint="eastAsia"/>
                <w:color w:val="000000" w:themeColor="text1"/>
                <w:szCs w:val="21"/>
                <w:highlight w:val="none"/>
                <w14:textFill>
                  <w14:solidFill>
                    <w14:schemeClr w14:val="tx1"/>
                  </w14:solidFill>
                </w14:textFill>
              </w:rPr>
              <w:t>约5</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2</w:t>
            </w:r>
            <w:r>
              <w:rPr>
                <w:rFonts w:hint="eastAsia"/>
                <w:color w:val="000000" w:themeColor="text1"/>
                <w:szCs w:val="21"/>
                <w:highlight w:val="none"/>
                <w14:textFill>
                  <w14:solidFill>
                    <w14:schemeClr w14:val="tx1"/>
                  </w14:solidFill>
                </w14:textFill>
              </w:rPr>
              <w:t>；危废暂存间应</w:t>
            </w:r>
            <w:r>
              <w:rPr>
                <w:color w:val="000000" w:themeColor="text1"/>
                <w:szCs w:val="21"/>
                <w:highlight w:val="none"/>
                <w14:textFill>
                  <w14:solidFill>
                    <w14:schemeClr w14:val="tx1"/>
                  </w14:solidFill>
                </w14:textFill>
              </w:rPr>
              <w:t>贴明显警示标志并设好</w:t>
            </w:r>
            <w:r>
              <w:rPr>
                <w:rFonts w:hint="eastAsia"/>
                <w:color w:val="000000" w:themeColor="text1"/>
                <w:szCs w:val="21"/>
                <w:highlight w:val="none"/>
                <w14:textFill>
                  <w14:solidFill>
                    <w14:schemeClr w14:val="tx1"/>
                  </w14:solidFill>
                </w14:textFill>
              </w:rPr>
              <w:t>防渗漏托盘</w:t>
            </w:r>
            <w:r>
              <w:rPr>
                <w:color w:val="000000" w:themeColor="text1"/>
                <w:szCs w:val="21"/>
                <w:highlight w:val="none"/>
                <w14:textFill>
                  <w14:solidFill>
                    <w14:schemeClr w14:val="tx1"/>
                  </w14:solidFill>
                </w14:textFill>
              </w:rPr>
              <w:t>和地面防渗</w:t>
            </w:r>
            <w:r>
              <w:rPr>
                <w:rFonts w:hint="eastAsia"/>
                <w:color w:val="000000" w:themeColor="text1"/>
                <w:szCs w:val="21"/>
                <w:highlight w:val="none"/>
                <w14:textFill>
                  <w14:solidFill>
                    <w14:schemeClr w14:val="tx1"/>
                  </w14:solidFill>
                </w14:textFill>
              </w:rPr>
              <w:t>；废活性炭、废机修废机油等危险废物应分类收集存于危废间内，定期由有资质的危险废物处置单位统一处置</w:t>
            </w:r>
            <w:r>
              <w:rPr>
                <w:color w:val="000000" w:themeColor="text1"/>
                <w:szCs w:val="21"/>
                <w:highlight w:val="none"/>
                <w14:textFill>
                  <w14:solidFill>
                    <w14:schemeClr w14:val="tx1"/>
                  </w14:solidFill>
                </w14:textFill>
              </w:rPr>
              <w:t>。</w:t>
            </w:r>
          </w:p>
          <w:p w14:paraId="0D2DD23B">
            <w:pPr>
              <w:adjustRightInd w:val="0"/>
              <w:snapToGrid w:val="0"/>
              <w:jc w:val="both"/>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2、迁建项目新增一处一般固废暂存间，位于闽侯县丹祥户外用品有限责任公司3#厂房1楼东北侧，面积约1m</w:t>
            </w:r>
            <w:r>
              <w:rPr>
                <w:rFonts w:hint="eastAsia"/>
                <w:color w:val="000000" w:themeColor="text1"/>
                <w:szCs w:val="21"/>
                <w:highlight w:val="none"/>
                <w:vertAlign w:val="superscript"/>
                <w14:textFill>
                  <w14:solidFill>
                    <w14:schemeClr w14:val="tx1"/>
                  </w14:solidFill>
                </w14:textFill>
              </w:rPr>
              <w:t>2</w:t>
            </w:r>
            <w:r>
              <w:rPr>
                <w:rFonts w:hint="eastAsia"/>
                <w:color w:val="000000" w:themeColor="text1"/>
                <w:szCs w:val="21"/>
                <w:highlight w:val="none"/>
                <w14:textFill>
                  <w14:solidFill>
                    <w14:schemeClr w14:val="tx1"/>
                  </w14:solidFill>
                </w14:textFill>
              </w:rPr>
              <w:t>；项目一般固废主要为废塑料边角料，废</w:t>
            </w:r>
            <w:r>
              <w:rPr>
                <w:rFonts w:hint="eastAsia"/>
                <w:color w:val="000000" w:themeColor="text1"/>
                <w:szCs w:val="21"/>
                <w:highlight w:val="none"/>
                <w:lang w:eastAsia="zh-CN"/>
                <w14:textFill>
                  <w14:solidFill>
                    <w14:schemeClr w14:val="tx1"/>
                  </w14:solidFill>
                </w14:textFill>
              </w:rPr>
              <w:t>塑料</w:t>
            </w:r>
            <w:r>
              <w:rPr>
                <w:rFonts w:hint="eastAsia"/>
                <w:color w:val="000000" w:themeColor="text1"/>
                <w:szCs w:val="21"/>
                <w:highlight w:val="none"/>
                <w14:textFill>
                  <w14:solidFill>
                    <w14:schemeClr w14:val="tx1"/>
                  </w14:solidFill>
                </w14:textFill>
              </w:rPr>
              <w:t>边角料经收集后暂存于一般固体废物暂存间，定期外售物资回收单位再利用。</w:t>
            </w:r>
          </w:p>
          <w:p w14:paraId="31E6E8EB">
            <w:pPr>
              <w:adjustRightInd w:val="0"/>
              <w:snapToGrid w:val="0"/>
              <w:jc w:val="both"/>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3、设置生活垃圾桶，生活垃圾收集后委托环卫工人清理处置。</w:t>
            </w:r>
          </w:p>
        </w:tc>
      </w:tr>
      <w:tr w14:paraId="10D29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718" w:hRule="atLeast"/>
          <w:jc w:val="center"/>
        </w:trPr>
        <w:tc>
          <w:tcPr>
            <w:tcW w:w="1112" w:type="dxa"/>
            <w:vAlign w:val="center"/>
          </w:tcPr>
          <w:p w14:paraId="59892D9F">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土壤及地下水污染防治措施</w:t>
            </w:r>
          </w:p>
        </w:tc>
        <w:tc>
          <w:tcPr>
            <w:tcW w:w="7688" w:type="dxa"/>
            <w:gridSpan w:val="4"/>
            <w:vAlign w:val="center"/>
          </w:tcPr>
          <w:p w14:paraId="7EA8124A">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厂房地面硬化，厂区雨污分流</w:t>
            </w:r>
          </w:p>
        </w:tc>
      </w:tr>
      <w:tr w14:paraId="1F377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61" w:hRule="atLeast"/>
          <w:jc w:val="center"/>
        </w:trPr>
        <w:tc>
          <w:tcPr>
            <w:tcW w:w="1112" w:type="dxa"/>
            <w:vAlign w:val="center"/>
          </w:tcPr>
          <w:p w14:paraId="79E26D1A">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生态保护措施</w:t>
            </w:r>
          </w:p>
        </w:tc>
        <w:tc>
          <w:tcPr>
            <w:tcW w:w="7688" w:type="dxa"/>
            <w:gridSpan w:val="4"/>
            <w:vAlign w:val="center"/>
          </w:tcPr>
          <w:p w14:paraId="7E80688A">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w:t>
            </w:r>
          </w:p>
        </w:tc>
      </w:tr>
      <w:tr w14:paraId="1A77C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1276" w:hRule="atLeast"/>
          <w:jc w:val="center"/>
        </w:trPr>
        <w:tc>
          <w:tcPr>
            <w:tcW w:w="1112" w:type="dxa"/>
            <w:vAlign w:val="center"/>
          </w:tcPr>
          <w:p w14:paraId="2EEE858A">
            <w:pPr>
              <w:adjustRightInd w:val="0"/>
              <w:snapToGrid w:val="0"/>
              <w:jc w:val="center"/>
              <w:rPr>
                <w:color w:val="000000" w:themeColor="text1"/>
                <w:spacing w:val="-8"/>
                <w:szCs w:val="21"/>
                <w:highlight w:val="none"/>
                <w14:textFill>
                  <w14:solidFill>
                    <w14:schemeClr w14:val="tx1"/>
                  </w14:solidFill>
                </w14:textFill>
              </w:rPr>
            </w:pPr>
            <w:r>
              <w:rPr>
                <w:color w:val="000000" w:themeColor="text1"/>
                <w:spacing w:val="-8"/>
                <w:szCs w:val="21"/>
                <w:highlight w:val="none"/>
                <w14:textFill>
                  <w14:solidFill>
                    <w14:schemeClr w14:val="tx1"/>
                  </w14:solidFill>
                </w14:textFill>
              </w:rPr>
              <w:t>环境风险</w:t>
            </w:r>
          </w:p>
          <w:p w14:paraId="0F85D8E6">
            <w:pPr>
              <w:adjustRightInd w:val="0"/>
              <w:snapToGrid w:val="0"/>
              <w:jc w:val="center"/>
              <w:rPr>
                <w:color w:val="000000" w:themeColor="text1"/>
                <w:spacing w:val="-8"/>
                <w:szCs w:val="21"/>
                <w:highlight w:val="none"/>
                <w14:textFill>
                  <w14:solidFill>
                    <w14:schemeClr w14:val="tx1"/>
                  </w14:solidFill>
                </w14:textFill>
              </w:rPr>
            </w:pPr>
            <w:r>
              <w:rPr>
                <w:color w:val="000000" w:themeColor="text1"/>
                <w:spacing w:val="-8"/>
                <w:szCs w:val="21"/>
                <w:highlight w:val="none"/>
                <w14:textFill>
                  <w14:solidFill>
                    <w14:schemeClr w14:val="tx1"/>
                  </w14:solidFill>
                </w14:textFill>
              </w:rPr>
              <w:t>防范措施</w:t>
            </w:r>
          </w:p>
        </w:tc>
        <w:tc>
          <w:tcPr>
            <w:tcW w:w="7688" w:type="dxa"/>
            <w:gridSpan w:val="4"/>
            <w:vAlign w:val="center"/>
          </w:tcPr>
          <w:p w14:paraId="45B7881D">
            <w:pPr>
              <w:adjustRightInd w:val="0"/>
              <w:snapToGrid w:val="0"/>
              <w:rPr>
                <w:rFonts w:hint="eastAsia"/>
                <w:color w:val="000000" w:themeColor="text1"/>
                <w:szCs w:val="2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szCs w:val="21"/>
                <w:highlight w:val="none"/>
                <w:lang w:val="en-US" w:eastAsia="zh-CN"/>
                <w14:textFill>
                  <w14:solidFill>
                    <w14:schemeClr w14:val="tx1"/>
                  </w14:solidFill>
                </w14:textFill>
              </w:rPr>
              <w:t>、</w:t>
            </w:r>
            <w:r>
              <w:rPr>
                <w:rFonts w:hint="eastAsia"/>
                <w:color w:val="000000" w:themeColor="text1"/>
                <w:szCs w:val="21"/>
                <w:highlight w:val="none"/>
                <w:lang w:val="en-US"/>
                <w14:textFill>
                  <w14:solidFill>
                    <w14:schemeClr w14:val="tx1"/>
                  </w14:solidFill>
                </w14:textFill>
              </w:rPr>
              <w:t>废机油</w:t>
            </w:r>
            <w:r>
              <w:rPr>
                <w:rFonts w:hint="eastAsia"/>
                <w:color w:val="000000" w:themeColor="text1"/>
                <w:szCs w:val="21"/>
                <w:highlight w:val="none"/>
                <w14:textFill>
                  <w14:solidFill>
                    <w14:schemeClr w14:val="tx1"/>
                  </w14:solidFill>
                </w14:textFill>
              </w:rPr>
              <w:t>泄露的</w:t>
            </w:r>
            <w:r>
              <w:rPr>
                <w:rFonts w:hint="eastAsia"/>
                <w:color w:val="000000" w:themeColor="text1"/>
                <w:szCs w:val="21"/>
                <w:highlight w:val="none"/>
                <w:lang w:eastAsia="zh-CN"/>
                <w14:textFill>
                  <w14:solidFill>
                    <w14:schemeClr w14:val="tx1"/>
                  </w14:solidFill>
                </w14:textFill>
              </w:rPr>
              <w:t>污染防控措施</w:t>
            </w:r>
          </w:p>
          <w:p w14:paraId="0056B4E6">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a、废机油贮存桶</w:t>
            </w:r>
            <w:r>
              <w:rPr>
                <w:rFonts w:hint="eastAsia"/>
                <w:color w:val="000000" w:themeColor="text1"/>
                <w:szCs w:val="21"/>
                <w:highlight w:val="none"/>
                <w:lang w:eastAsia="zh-CN"/>
                <w14:textFill>
                  <w14:solidFill>
                    <w14:schemeClr w14:val="tx1"/>
                  </w14:solidFill>
                </w14:textFill>
              </w:rPr>
              <w:t>破裂导致的</w:t>
            </w:r>
            <w:r>
              <w:rPr>
                <w:rFonts w:hint="eastAsia"/>
                <w:color w:val="000000" w:themeColor="text1"/>
                <w:szCs w:val="21"/>
                <w:highlight w:val="none"/>
                <w14:textFill>
                  <w14:solidFill>
                    <w14:schemeClr w14:val="tx1"/>
                  </w14:solidFill>
                </w14:textFill>
              </w:rPr>
              <w:t>少量泄露时及时封堵，避免污染面积扩散；</w:t>
            </w:r>
          </w:p>
          <w:p w14:paraId="308017D2">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b、用吸油毡吸收液体，临时存放于危险废物暂存间，并最终由有资质的单位处理。</w:t>
            </w:r>
          </w:p>
          <w:p w14:paraId="5FA5725A">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火灾衍生环境事故污染</w:t>
            </w:r>
            <w:r>
              <w:rPr>
                <w:rFonts w:hint="eastAsia"/>
                <w:color w:val="000000" w:themeColor="text1"/>
                <w:szCs w:val="21"/>
                <w:highlight w:val="none"/>
                <w14:textFill>
                  <w14:solidFill>
                    <w14:schemeClr w14:val="tx1"/>
                  </w14:solidFill>
                </w14:textFill>
              </w:rPr>
              <w:t>防控</w:t>
            </w:r>
            <w:r>
              <w:rPr>
                <w:color w:val="000000" w:themeColor="text1"/>
                <w:szCs w:val="21"/>
                <w:highlight w:val="none"/>
                <w14:textFill>
                  <w14:solidFill>
                    <w14:schemeClr w14:val="tx1"/>
                  </w14:solidFill>
                </w14:textFill>
              </w:rPr>
              <w:t>措施</w:t>
            </w:r>
          </w:p>
          <w:p w14:paraId="38ABAE27">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a、</w:t>
            </w:r>
            <w:r>
              <w:rPr>
                <w:color w:val="000000" w:themeColor="text1"/>
                <w:szCs w:val="21"/>
                <w:highlight w:val="none"/>
                <w14:textFill>
                  <w14:solidFill>
                    <w14:schemeClr w14:val="tx1"/>
                  </w14:solidFill>
                </w14:textFill>
              </w:rPr>
              <w:t>项目在保安室、生产车间、仓库等均配备灭火器材和消防器材，均张贴应急人员联系方式和信息报告流程图，以便发生事故时第一发现者可立即上报。</w:t>
            </w:r>
          </w:p>
          <w:p w14:paraId="27D07221">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b、全厂每年结合消防演练进行一次突发环境事件应急预案演练，各风险岗位每季度进行一次应急演练。</w:t>
            </w:r>
          </w:p>
          <w:p w14:paraId="57CF7E3A">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c、及时预警，区域联动。</w:t>
            </w:r>
          </w:p>
        </w:tc>
      </w:tr>
      <w:tr w14:paraId="5B3EE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1505" w:hRule="atLeast"/>
          <w:jc w:val="center"/>
        </w:trPr>
        <w:tc>
          <w:tcPr>
            <w:tcW w:w="1112" w:type="dxa"/>
            <w:vAlign w:val="center"/>
          </w:tcPr>
          <w:p w14:paraId="005023EA">
            <w:pPr>
              <w:adjustRightInd w:val="0"/>
              <w:snapToGrid w:val="0"/>
              <w:jc w:val="center"/>
              <w:rPr>
                <w:color w:val="000000" w:themeColor="text1"/>
                <w:spacing w:val="-8"/>
                <w:szCs w:val="21"/>
                <w:highlight w:val="none"/>
                <w14:textFill>
                  <w14:solidFill>
                    <w14:schemeClr w14:val="tx1"/>
                  </w14:solidFill>
                </w14:textFill>
              </w:rPr>
            </w:pPr>
            <w:r>
              <w:rPr>
                <w:color w:val="000000" w:themeColor="text1"/>
                <w:spacing w:val="-8"/>
                <w:szCs w:val="21"/>
                <w:highlight w:val="none"/>
                <w14:textFill>
                  <w14:solidFill>
                    <w14:schemeClr w14:val="tx1"/>
                  </w14:solidFill>
                </w14:textFill>
              </w:rPr>
              <w:t>其他环境</w:t>
            </w:r>
          </w:p>
          <w:p w14:paraId="1D7E6B3A">
            <w:pPr>
              <w:adjustRightInd w:val="0"/>
              <w:snapToGrid w:val="0"/>
              <w:jc w:val="center"/>
              <w:rPr>
                <w:color w:val="000000" w:themeColor="text1"/>
                <w:spacing w:val="-8"/>
                <w:szCs w:val="21"/>
                <w:highlight w:val="none"/>
                <w14:textFill>
                  <w14:solidFill>
                    <w14:schemeClr w14:val="tx1"/>
                  </w14:solidFill>
                </w14:textFill>
              </w:rPr>
            </w:pPr>
            <w:r>
              <w:rPr>
                <w:color w:val="000000" w:themeColor="text1"/>
                <w:spacing w:val="-8"/>
                <w:szCs w:val="21"/>
                <w:highlight w:val="none"/>
                <w14:textFill>
                  <w14:solidFill>
                    <w14:schemeClr w14:val="tx1"/>
                  </w14:solidFill>
                </w14:textFill>
              </w:rPr>
              <w:t>管理要求</w:t>
            </w:r>
          </w:p>
        </w:tc>
        <w:tc>
          <w:tcPr>
            <w:tcW w:w="7688" w:type="dxa"/>
            <w:gridSpan w:val="4"/>
            <w:vAlign w:val="center"/>
          </w:tcPr>
          <w:p w14:paraId="15E451C9">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r>
              <w:rPr>
                <w:rFonts w:hint="eastAsia"/>
                <w:color w:val="000000" w:themeColor="text1"/>
                <w:szCs w:val="21"/>
                <w:highlight w:val="none"/>
                <w14:textFill>
                  <w14:solidFill>
                    <w14:schemeClr w14:val="tx1"/>
                  </w14:solidFill>
                </w14:textFill>
              </w:rPr>
              <w:t>、设立专门的环保机构，配备专职环保工作人员。</w:t>
            </w:r>
          </w:p>
          <w:p w14:paraId="73225958">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2、建立日常环境管理制度和环境管理工作计划。</w:t>
            </w:r>
          </w:p>
          <w:p w14:paraId="07CA7032">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r>
              <w:rPr>
                <w:rFonts w:hint="eastAsia"/>
                <w:color w:val="000000" w:themeColor="text1"/>
                <w:szCs w:val="21"/>
                <w:highlight w:val="none"/>
                <w14:textFill>
                  <w14:solidFill>
                    <w14:schemeClr w14:val="tx1"/>
                  </w14:solidFill>
                </w14:textFill>
              </w:rPr>
              <w:t>、加强环保设施运行管理维护，建立环保设施运行台账，确保环保设施正常运行及污染物稳定达标排放。</w:t>
            </w:r>
          </w:p>
          <w:p w14:paraId="7C3EDEF0">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r>
              <w:rPr>
                <w:color w:val="000000" w:themeColor="text1"/>
                <w:szCs w:val="21"/>
                <w:highlight w:val="none"/>
                <w14:textFill>
                  <w14:solidFill>
                    <w14:schemeClr w14:val="tx1"/>
                  </w14:solidFill>
                </w14:textFill>
              </w:rPr>
              <w:t>落实</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三同时</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制度</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完成项目竣工验收</w:t>
            </w:r>
            <w:r>
              <w:rPr>
                <w:rFonts w:hint="eastAsia"/>
                <w:color w:val="000000" w:themeColor="text1"/>
                <w:szCs w:val="21"/>
                <w:highlight w:val="none"/>
                <w14:textFill>
                  <w14:solidFill>
                    <w14:schemeClr w14:val="tx1"/>
                  </w14:solidFill>
                </w14:textFill>
              </w:rPr>
              <w:t>。</w:t>
            </w:r>
          </w:p>
          <w:p w14:paraId="12FBA6E9">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5、本项目</w:t>
            </w:r>
            <w:r>
              <w:rPr>
                <w:color w:val="000000" w:themeColor="text1"/>
                <w:szCs w:val="21"/>
                <w:highlight w:val="none"/>
                <w14:textFill>
                  <w14:solidFill>
                    <w14:schemeClr w14:val="tx1"/>
                  </w14:solidFill>
                </w14:textFill>
              </w:rPr>
              <w:t>排污许可证</w:t>
            </w:r>
            <w:r>
              <w:rPr>
                <w:rFonts w:hint="eastAsia"/>
                <w:color w:val="000000" w:themeColor="text1"/>
                <w:szCs w:val="21"/>
                <w:highlight w:val="none"/>
                <w14:textFill>
                  <w14:solidFill>
                    <w14:schemeClr w14:val="tx1"/>
                  </w14:solidFill>
                </w14:textFill>
              </w:rPr>
              <w:t>属于登记管理类别</w:t>
            </w:r>
            <w:r>
              <w:rPr>
                <w:color w:val="000000" w:themeColor="text1"/>
                <w:szCs w:val="21"/>
                <w:highlight w:val="none"/>
                <w14:textFill>
                  <w14:solidFill>
                    <w14:schemeClr w14:val="tx1"/>
                  </w14:solidFill>
                </w14:textFill>
              </w:rPr>
              <w:t>。</w:t>
            </w:r>
            <w:r>
              <w:rPr>
                <w:rFonts w:hint="eastAsia"/>
                <w:color w:val="000000" w:themeColor="text1"/>
                <w:szCs w:val="21"/>
                <w:highlight w:val="none"/>
                <w:lang w:val="en-GB"/>
                <w14:textFill>
                  <w14:solidFill>
                    <w14:schemeClr w14:val="tx1"/>
                  </w14:solidFill>
                </w14:textFill>
              </w:rPr>
              <w:t>本项目在排放污染物前，建设单位应完成排污登记变更。</w:t>
            </w:r>
            <w:r>
              <w:rPr>
                <w:rFonts w:hint="eastAsia"/>
                <w:color w:val="000000" w:themeColor="text1"/>
                <w:szCs w:val="21"/>
                <w:highlight w:val="none"/>
                <w14:textFill>
                  <w14:solidFill>
                    <w14:schemeClr w14:val="tx1"/>
                  </w14:solidFill>
                </w14:textFill>
              </w:rPr>
              <w:t>实行登记管理的排污单位，不需要申请取得排污许可证，应当在全国排污许可证管理信用平台填报排污登记表，登记基本信息、污染物排放去向、执行的污染物排放标准以及采取的污染防治措施等信息。</w:t>
            </w:r>
          </w:p>
        </w:tc>
      </w:tr>
    </w:tbl>
    <w:p w14:paraId="4C4BF5F3">
      <w:pPr>
        <w:rPr>
          <w:color w:val="000000" w:themeColor="text1"/>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C96508D">
      <w:pPr>
        <w:rPr>
          <w:rFonts w:hint="eastAsia" w:eastAsia="宋体"/>
          <w:color w:val="000000" w:themeColor="text1"/>
          <w:highlight w:val="none"/>
          <w:lang w:eastAsia="zh-CN"/>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eastAsia="宋体"/>
          <w:color w:val="000000" w:themeColor="text1"/>
          <w:highlight w:val="none"/>
          <w:lang w:eastAsia="zh-CN"/>
          <w14:textFill>
            <w14:solidFill>
              <w14:schemeClr w14:val="tx1"/>
            </w14:solidFill>
          </w14:textFill>
        </w:rPr>
        <w:drawing>
          <wp:inline distT="0" distB="0" distL="114300" distR="114300">
            <wp:extent cx="5608955" cy="7936230"/>
            <wp:effectExtent l="0" t="0" r="10795" b="7620"/>
            <wp:docPr id="43" name="图片 43" descr="建设项目环境影响报告书编制情况承诺书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建设项目环境影响报告书编制情况承诺书_页面_6"/>
                    <pic:cNvPicPr>
                      <a:picLocks noChangeAspect="1"/>
                    </pic:cNvPicPr>
                  </pic:nvPicPr>
                  <pic:blipFill>
                    <a:blip r:embed="rId50"/>
                    <a:stretch>
                      <a:fillRect/>
                    </a:stretch>
                  </pic:blipFill>
                  <pic:spPr>
                    <a:xfrm>
                      <a:off x="0" y="0"/>
                      <a:ext cx="5608955" cy="7936230"/>
                    </a:xfrm>
                    <a:prstGeom prst="rect">
                      <a:avLst/>
                    </a:prstGeom>
                  </pic:spPr>
                </pic:pic>
              </a:graphicData>
            </a:graphic>
          </wp:inline>
        </w:drawing>
      </w:r>
    </w:p>
    <w:p w14:paraId="7D9CD7E2">
      <w:pPr>
        <w:pStyle w:val="31"/>
        <w:adjustRightInd w:val="0"/>
        <w:snapToGrid w:val="0"/>
        <w:spacing w:before="0" w:beforeAutospacing="0" w:after="0" w:afterAutospacing="0" w:line="360" w:lineRule="auto"/>
        <w:outlineLvl w:val="0"/>
        <w:rPr>
          <w:rFonts w:ascii="Times New Roman" w:hAnsi="Times New Roman" w:eastAsia="黑体"/>
          <w:snapToGrid w:val="0"/>
          <w:color w:val="000000" w:themeColor="text1"/>
          <w:sz w:val="32"/>
          <w:szCs w:val="32"/>
          <w:highlight w:val="none"/>
          <w14:textFill>
            <w14:solidFill>
              <w14:schemeClr w14:val="tx1"/>
            </w14:solidFill>
          </w14:textFill>
        </w:rPr>
      </w:pPr>
      <w:r>
        <w:rPr>
          <w:rFonts w:ascii="Times New Roman" w:hAnsi="Times New Roman" w:eastAsia="黑体"/>
          <w:snapToGrid w:val="0"/>
          <w:color w:val="000000" w:themeColor="text1"/>
          <w:sz w:val="32"/>
          <w:szCs w:val="32"/>
          <w:highlight w:val="none"/>
          <w14:textFill>
            <w14:solidFill>
              <w14:schemeClr w14:val="tx1"/>
            </w14:solidFill>
          </w14:textFill>
        </w:rPr>
        <w:t>附表</w:t>
      </w:r>
    </w:p>
    <w:p w14:paraId="0512EED1">
      <w:pPr>
        <w:pStyle w:val="31"/>
        <w:adjustRightInd w:val="0"/>
        <w:snapToGrid w:val="0"/>
        <w:spacing w:before="0" w:beforeAutospacing="0" w:after="0" w:afterAutospacing="0"/>
        <w:jc w:val="center"/>
        <w:outlineLvl w:val="0"/>
        <w:rPr>
          <w:rFonts w:ascii="Times New Roman" w:hAnsi="Times New Roman" w:eastAsia="方正小标宋_GBK"/>
          <w:snapToGrid w:val="0"/>
          <w:color w:val="000000" w:themeColor="text1"/>
          <w:sz w:val="38"/>
          <w:szCs w:val="38"/>
          <w:highlight w:val="none"/>
          <w14:textFill>
            <w14:solidFill>
              <w14:schemeClr w14:val="tx1"/>
            </w14:solidFill>
          </w14:textFill>
        </w:rPr>
      </w:pPr>
      <w:r>
        <w:rPr>
          <w:rFonts w:ascii="Times New Roman" w:hAnsi="Times New Roman" w:eastAsia="方正小标宋_GBK"/>
          <w:snapToGrid w:val="0"/>
          <w:color w:val="000000" w:themeColor="text1"/>
          <w:sz w:val="38"/>
          <w:szCs w:val="38"/>
          <w:highlight w:val="none"/>
          <w14:textFill>
            <w14:solidFill>
              <w14:schemeClr w14:val="tx1"/>
            </w14:solidFill>
          </w14:textFill>
        </w:rPr>
        <w:t>建设项目污染物排放量汇总表</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744"/>
        <w:gridCol w:w="1500"/>
        <w:gridCol w:w="1150"/>
        <w:gridCol w:w="1701"/>
        <w:gridCol w:w="1559"/>
        <w:gridCol w:w="1761"/>
        <w:gridCol w:w="1452"/>
        <w:gridCol w:w="1333"/>
      </w:tblGrid>
      <w:tr w14:paraId="4AF17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tcBorders>
              <w:tl2br w:val="single" w:color="auto" w:sz="4" w:space="0"/>
            </w:tcBorders>
            <w:tcMar>
              <w:left w:w="28" w:type="dxa"/>
              <w:right w:w="28" w:type="dxa"/>
            </w:tcMar>
            <w:vAlign w:val="center"/>
          </w:tcPr>
          <w:p w14:paraId="42608930">
            <w:pPr>
              <w:pStyle w:val="58"/>
              <w:spacing w:beforeLines="0" w:afterLines="0" w:line="240" w:lineRule="auto"/>
              <w:jc w:val="right"/>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项目</w:t>
            </w:r>
          </w:p>
          <w:p w14:paraId="0C7BD84C">
            <w:pPr>
              <w:pStyle w:val="58"/>
              <w:spacing w:beforeLines="0" w:afterLines="0" w:line="240" w:lineRule="auto"/>
              <w:jc w:val="left"/>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分类</w:t>
            </w:r>
          </w:p>
        </w:tc>
        <w:tc>
          <w:tcPr>
            <w:tcW w:w="1744" w:type="dxa"/>
            <w:tcMar>
              <w:left w:w="28" w:type="dxa"/>
              <w:right w:w="28" w:type="dxa"/>
            </w:tcMar>
            <w:vAlign w:val="center"/>
          </w:tcPr>
          <w:p w14:paraId="062597A1">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污染物名称</w:t>
            </w:r>
          </w:p>
        </w:tc>
        <w:tc>
          <w:tcPr>
            <w:tcW w:w="1500" w:type="dxa"/>
            <w:tcMar>
              <w:left w:w="28" w:type="dxa"/>
              <w:right w:w="28" w:type="dxa"/>
            </w:tcMar>
            <w:vAlign w:val="center"/>
          </w:tcPr>
          <w:p w14:paraId="6B36C1EB">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现有工程</w:t>
            </w:r>
          </w:p>
          <w:p w14:paraId="2EBA4AAF">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排放量(固体废物产生量)</w:t>
            </w: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①</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150" w:type="dxa"/>
            <w:tcMar>
              <w:left w:w="28" w:type="dxa"/>
              <w:right w:w="28" w:type="dxa"/>
            </w:tcMar>
            <w:vAlign w:val="center"/>
          </w:tcPr>
          <w:p w14:paraId="3BCFEE39">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现有工程</w:t>
            </w:r>
          </w:p>
          <w:p w14:paraId="32F2C199">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许可排放量</w:t>
            </w:r>
          </w:p>
          <w:p w14:paraId="25F9C999">
            <w:pPr>
              <w:pStyle w:val="58"/>
              <w:spacing w:beforeLines="0" w:afterLines="0"/>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snapToGrid w:val="0"/>
                <w:color w:val="000000" w:themeColor="text1"/>
                <w:spacing w:val="-6"/>
                <w:kern w:val="21"/>
                <w:szCs w:val="21"/>
                <w:highlight w:val="none"/>
                <w14:textFill>
                  <w14:solidFill>
                    <w14:schemeClr w14:val="tx1"/>
                  </w14:solidFill>
                </w14:textFill>
              </w:rPr>
              <w:t>②</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701" w:type="dxa"/>
            <w:tcMar>
              <w:left w:w="28" w:type="dxa"/>
              <w:right w:w="28" w:type="dxa"/>
            </w:tcMar>
            <w:vAlign w:val="center"/>
          </w:tcPr>
          <w:p w14:paraId="7AB7C334">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在建工程</w:t>
            </w:r>
          </w:p>
          <w:p w14:paraId="76C88CCF">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排放量(固体废物产生量)</w:t>
            </w: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③</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559" w:type="dxa"/>
            <w:tcMar>
              <w:left w:w="28" w:type="dxa"/>
              <w:right w:w="28" w:type="dxa"/>
            </w:tcMar>
            <w:vAlign w:val="center"/>
          </w:tcPr>
          <w:p w14:paraId="06CEE933">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本项目</w:t>
            </w:r>
          </w:p>
          <w:p w14:paraId="4AD4F0B7">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排放量(固体废物产生量)</w:t>
            </w: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④</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761" w:type="dxa"/>
            <w:tcMar>
              <w:left w:w="28" w:type="dxa"/>
              <w:right w:w="28" w:type="dxa"/>
            </w:tcMar>
            <w:vAlign w:val="center"/>
          </w:tcPr>
          <w:p w14:paraId="6623763E">
            <w:pPr>
              <w:pStyle w:val="58"/>
              <w:spacing w:beforeLines="0" w:afterLines="0" w:line="240" w:lineRule="auto"/>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以新带老削减量</w:t>
            </w:r>
          </w:p>
          <w:p w14:paraId="797C1996">
            <w:pPr>
              <w:pStyle w:val="58"/>
              <w:spacing w:beforeLines="0" w:afterLines="0" w:line="240" w:lineRule="auto"/>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(新建项目不填)</w:t>
            </w:r>
            <w:r>
              <w:rPr>
                <w:rFonts w:ascii="Times New Roman" w:eastAsia="黑体"/>
                <w:snapToGrid w:val="0"/>
                <w:color w:val="000000" w:themeColor="text1"/>
                <w:spacing w:val="-16"/>
                <w:kern w:val="21"/>
                <w:szCs w:val="21"/>
                <w:highlight w:val="none"/>
                <w14:textFill>
                  <w14:solidFill>
                    <w14:schemeClr w14:val="tx1"/>
                  </w14:solidFill>
                </w14:textFill>
              </w:rPr>
              <w:fldChar w:fldCharType="begin"/>
            </w:r>
            <w:r>
              <w:rPr>
                <w:rFonts w:ascii="Times New Roman" w:eastAsia="黑体"/>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⑤</w:t>
            </w:r>
            <w:r>
              <w:rPr>
                <w:rFonts w:ascii="Times New Roman" w:eastAsia="黑体"/>
                <w:snapToGrid w:val="0"/>
                <w:color w:val="000000" w:themeColor="text1"/>
                <w:spacing w:val="-16"/>
                <w:kern w:val="21"/>
                <w:szCs w:val="21"/>
                <w:highlight w:val="none"/>
                <w14:textFill>
                  <w14:solidFill>
                    <w14:schemeClr w14:val="tx1"/>
                  </w14:solidFill>
                </w14:textFill>
              </w:rPr>
              <w:fldChar w:fldCharType="end"/>
            </w:r>
          </w:p>
        </w:tc>
        <w:tc>
          <w:tcPr>
            <w:tcW w:w="1452" w:type="dxa"/>
            <w:tcMar>
              <w:left w:w="28" w:type="dxa"/>
              <w:right w:w="28" w:type="dxa"/>
            </w:tcMar>
            <w:vAlign w:val="center"/>
          </w:tcPr>
          <w:p w14:paraId="28EE935E">
            <w:pPr>
              <w:pStyle w:val="58"/>
              <w:spacing w:beforeLines="0" w:afterLines="0" w:line="240" w:lineRule="auto"/>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本项目建成后</w:t>
            </w:r>
          </w:p>
          <w:p w14:paraId="63984AFF">
            <w:pPr>
              <w:pStyle w:val="58"/>
              <w:spacing w:beforeLines="0" w:afterLines="0" w:line="240" w:lineRule="auto"/>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全厂排放量(固体废物产生量)</w:t>
            </w:r>
            <w:r>
              <w:rPr>
                <w:rFonts w:ascii="Times New Roman" w:eastAsia="黑体"/>
                <w:snapToGrid w:val="0"/>
                <w:color w:val="000000" w:themeColor="text1"/>
                <w:spacing w:val="-16"/>
                <w:kern w:val="21"/>
                <w:szCs w:val="21"/>
                <w:highlight w:val="none"/>
                <w14:textFill>
                  <w14:solidFill>
                    <w14:schemeClr w14:val="tx1"/>
                  </w14:solidFill>
                </w14:textFill>
              </w:rPr>
              <w:fldChar w:fldCharType="begin"/>
            </w:r>
            <w:r>
              <w:rPr>
                <w:rFonts w:ascii="Times New Roman" w:eastAsia="黑体"/>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⑥</w:t>
            </w:r>
            <w:r>
              <w:rPr>
                <w:rFonts w:ascii="Times New Roman" w:eastAsia="黑体"/>
                <w:snapToGrid w:val="0"/>
                <w:color w:val="000000" w:themeColor="text1"/>
                <w:spacing w:val="-16"/>
                <w:kern w:val="21"/>
                <w:szCs w:val="21"/>
                <w:highlight w:val="none"/>
                <w14:textFill>
                  <w14:solidFill>
                    <w14:schemeClr w14:val="tx1"/>
                  </w14:solidFill>
                </w14:textFill>
              </w:rPr>
              <w:fldChar w:fldCharType="end"/>
            </w:r>
          </w:p>
        </w:tc>
        <w:tc>
          <w:tcPr>
            <w:tcW w:w="1333" w:type="dxa"/>
            <w:tcMar>
              <w:left w:w="28" w:type="dxa"/>
              <w:right w:w="28" w:type="dxa"/>
            </w:tcMar>
            <w:vAlign w:val="center"/>
          </w:tcPr>
          <w:p w14:paraId="64820E46">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变化量</w:t>
            </w:r>
          </w:p>
          <w:p w14:paraId="6C6A7403">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⑦</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r>
      <w:tr w14:paraId="08038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2C4C8336">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废气</w:t>
            </w:r>
          </w:p>
        </w:tc>
        <w:tc>
          <w:tcPr>
            <w:tcW w:w="1744" w:type="dxa"/>
            <w:vAlign w:val="center"/>
          </w:tcPr>
          <w:p w14:paraId="0E527833">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非甲烷总烃</w:t>
            </w:r>
          </w:p>
        </w:tc>
        <w:tc>
          <w:tcPr>
            <w:tcW w:w="1500" w:type="dxa"/>
            <w:vAlign w:val="center"/>
          </w:tcPr>
          <w:p w14:paraId="0CD9FE3E">
            <w:pPr>
              <w:jc w:val="center"/>
              <w:rPr>
                <w:rFonts w:hint="eastAsia" w:eastAsia="宋体"/>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0</w:t>
            </w:r>
          </w:p>
        </w:tc>
        <w:tc>
          <w:tcPr>
            <w:tcW w:w="1150" w:type="dxa"/>
            <w:vAlign w:val="center"/>
          </w:tcPr>
          <w:p w14:paraId="21FB4F77">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0.1358</w:t>
            </w:r>
          </w:p>
        </w:tc>
        <w:tc>
          <w:tcPr>
            <w:tcW w:w="1701" w:type="dxa"/>
            <w:vAlign w:val="center"/>
          </w:tcPr>
          <w:p w14:paraId="412451E3">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29663A26">
            <w:pPr>
              <w:pStyle w:val="58"/>
              <w:spacing w:beforeLines="0" w:afterLines="0" w:line="240" w:lineRule="auto"/>
              <w:rPr>
                <w:rFonts w:hint="default"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0.</w:t>
            </w:r>
            <w:r>
              <w:rPr>
                <w:rFonts w:hint="eastAsia" w:ascii="Times New Roman"/>
                <w:snapToGrid w:val="0"/>
                <w:color w:val="000000" w:themeColor="text1"/>
                <w:kern w:val="21"/>
                <w:szCs w:val="21"/>
                <w:highlight w:val="none"/>
                <w:lang w:val="en-US" w:eastAsia="zh-CN"/>
                <w14:textFill>
                  <w14:solidFill>
                    <w14:schemeClr w14:val="tx1"/>
                  </w14:solidFill>
                </w14:textFill>
              </w:rPr>
              <w:t>1620</w:t>
            </w:r>
          </w:p>
        </w:tc>
        <w:tc>
          <w:tcPr>
            <w:tcW w:w="1761" w:type="dxa"/>
            <w:vAlign w:val="center"/>
          </w:tcPr>
          <w:p w14:paraId="51D17E9F">
            <w:pPr>
              <w:pStyle w:val="58"/>
              <w:spacing w:beforeLines="0" w:afterLines="0" w:line="240" w:lineRule="auto"/>
              <w:rPr>
                <w:rFonts w:hint="eastAsia" w:ascii="Times New Roman" w:eastAsia="宋体"/>
                <w:snapToGrid w:val="0"/>
                <w:color w:val="000000" w:themeColor="text1"/>
                <w:kern w:val="21"/>
                <w:szCs w:val="21"/>
                <w:highlight w:val="none"/>
                <w:lang w:eastAsia="zh-CN"/>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0</w:t>
            </w:r>
          </w:p>
        </w:tc>
        <w:tc>
          <w:tcPr>
            <w:tcW w:w="1452" w:type="dxa"/>
            <w:vAlign w:val="center"/>
          </w:tcPr>
          <w:p w14:paraId="6CF38A27">
            <w:pPr>
              <w:pStyle w:val="58"/>
              <w:spacing w:beforeLines="0" w:afterLines="0" w:line="240" w:lineRule="auto"/>
              <w:rPr>
                <w:rFonts w:hint="default"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0</w:t>
            </w:r>
            <w:r>
              <w:rPr>
                <w:rFonts w:hint="eastAsia" w:ascii="Times New Roman"/>
                <w:snapToGrid w:val="0"/>
                <w:color w:val="000000" w:themeColor="text1"/>
                <w:kern w:val="21"/>
                <w:szCs w:val="21"/>
                <w:highlight w:val="none"/>
                <w:lang w:val="en-US" w:eastAsia="zh-CN"/>
                <w14:textFill>
                  <w14:solidFill>
                    <w14:schemeClr w14:val="tx1"/>
                  </w14:solidFill>
                </w14:textFill>
              </w:rPr>
              <w:t>.1620</w:t>
            </w:r>
          </w:p>
        </w:tc>
        <w:tc>
          <w:tcPr>
            <w:tcW w:w="1333" w:type="dxa"/>
            <w:vAlign w:val="center"/>
          </w:tcPr>
          <w:p w14:paraId="5607E5B0">
            <w:pPr>
              <w:pStyle w:val="58"/>
              <w:spacing w:beforeLines="0" w:afterLines="0" w:line="240" w:lineRule="auto"/>
              <w:rPr>
                <w:rFonts w:hint="default"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+0.</w:t>
            </w:r>
            <w:r>
              <w:rPr>
                <w:rFonts w:hint="eastAsia" w:ascii="Times New Roman"/>
                <w:snapToGrid w:val="0"/>
                <w:color w:val="000000" w:themeColor="text1"/>
                <w:kern w:val="21"/>
                <w:szCs w:val="21"/>
                <w:highlight w:val="none"/>
                <w:lang w:val="en-US" w:eastAsia="zh-CN"/>
                <w14:textFill>
                  <w14:solidFill>
                    <w14:schemeClr w14:val="tx1"/>
                  </w14:solidFill>
                </w14:textFill>
              </w:rPr>
              <w:t>1620</w:t>
            </w:r>
          </w:p>
        </w:tc>
      </w:tr>
      <w:tr w14:paraId="21F963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26223C9F">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744" w:type="dxa"/>
            <w:vAlign w:val="center"/>
          </w:tcPr>
          <w:p w14:paraId="05A5B5F9">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氯乙烯</w:t>
            </w:r>
          </w:p>
        </w:tc>
        <w:tc>
          <w:tcPr>
            <w:tcW w:w="1500" w:type="dxa"/>
            <w:vAlign w:val="center"/>
          </w:tcPr>
          <w:p w14:paraId="0AEF4AE0">
            <w:pPr>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0</w:t>
            </w:r>
          </w:p>
        </w:tc>
        <w:tc>
          <w:tcPr>
            <w:tcW w:w="1150" w:type="dxa"/>
            <w:vAlign w:val="center"/>
          </w:tcPr>
          <w:p w14:paraId="54155AC2">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1100FB1C">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605E57BF">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0.00000137</w:t>
            </w:r>
          </w:p>
        </w:tc>
        <w:tc>
          <w:tcPr>
            <w:tcW w:w="1761" w:type="dxa"/>
            <w:vAlign w:val="center"/>
          </w:tcPr>
          <w:p w14:paraId="19B1037D">
            <w:pPr>
              <w:pStyle w:val="58"/>
              <w:spacing w:beforeLines="0" w:afterLines="0" w:line="240" w:lineRule="auto"/>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452" w:type="dxa"/>
            <w:vAlign w:val="center"/>
          </w:tcPr>
          <w:p w14:paraId="13178D8F">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0.00000137</w:t>
            </w:r>
          </w:p>
        </w:tc>
        <w:tc>
          <w:tcPr>
            <w:tcW w:w="1333" w:type="dxa"/>
            <w:vAlign w:val="center"/>
          </w:tcPr>
          <w:p w14:paraId="32B4BAEB">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+0.00000137</w:t>
            </w:r>
          </w:p>
        </w:tc>
      </w:tr>
      <w:tr w14:paraId="65E580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186C08EF">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744" w:type="dxa"/>
            <w:vAlign w:val="center"/>
          </w:tcPr>
          <w:p w14:paraId="3D3A5E36">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氯化氢</w:t>
            </w:r>
          </w:p>
        </w:tc>
        <w:tc>
          <w:tcPr>
            <w:tcW w:w="1500" w:type="dxa"/>
            <w:vAlign w:val="center"/>
          </w:tcPr>
          <w:p w14:paraId="706C5A21">
            <w:pPr>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0</w:t>
            </w:r>
          </w:p>
        </w:tc>
        <w:tc>
          <w:tcPr>
            <w:tcW w:w="1150" w:type="dxa"/>
            <w:vAlign w:val="center"/>
          </w:tcPr>
          <w:p w14:paraId="22C918DF">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3ACEF6C2">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158F2F43">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0.00000115</w:t>
            </w:r>
          </w:p>
        </w:tc>
        <w:tc>
          <w:tcPr>
            <w:tcW w:w="1761" w:type="dxa"/>
            <w:vAlign w:val="center"/>
          </w:tcPr>
          <w:p w14:paraId="0A72CD75">
            <w:pPr>
              <w:pStyle w:val="58"/>
              <w:spacing w:beforeLines="0" w:afterLines="0" w:line="240" w:lineRule="auto"/>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452" w:type="dxa"/>
            <w:vAlign w:val="center"/>
          </w:tcPr>
          <w:p w14:paraId="66773E55">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0.00000115</w:t>
            </w:r>
          </w:p>
        </w:tc>
        <w:tc>
          <w:tcPr>
            <w:tcW w:w="1333" w:type="dxa"/>
            <w:vAlign w:val="center"/>
          </w:tcPr>
          <w:p w14:paraId="5BFCE157">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+0.00000115</w:t>
            </w:r>
          </w:p>
        </w:tc>
      </w:tr>
      <w:tr w14:paraId="023E1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09E9FA84">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废水</w:t>
            </w:r>
          </w:p>
        </w:tc>
        <w:tc>
          <w:tcPr>
            <w:tcW w:w="1744" w:type="dxa"/>
            <w:vAlign w:val="center"/>
          </w:tcPr>
          <w:p w14:paraId="703C4961">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COD</w:t>
            </w:r>
          </w:p>
        </w:tc>
        <w:tc>
          <w:tcPr>
            <w:tcW w:w="1500" w:type="dxa"/>
            <w:vAlign w:val="center"/>
          </w:tcPr>
          <w:p w14:paraId="53D80D9E">
            <w:pPr>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0</w:t>
            </w:r>
          </w:p>
        </w:tc>
        <w:tc>
          <w:tcPr>
            <w:tcW w:w="1150" w:type="dxa"/>
            <w:vAlign w:val="center"/>
          </w:tcPr>
          <w:p w14:paraId="228F3826">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6B69C3CC">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53895993">
            <w:pPr>
              <w:pStyle w:val="97"/>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0.023</w:t>
            </w:r>
          </w:p>
        </w:tc>
        <w:tc>
          <w:tcPr>
            <w:tcW w:w="1761" w:type="dxa"/>
            <w:vAlign w:val="center"/>
          </w:tcPr>
          <w:p w14:paraId="573E4EF7">
            <w:pPr>
              <w:jc w:val="center"/>
              <w:rPr>
                <w:rFonts w:hint="eastAsia"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w:t>
            </w:r>
          </w:p>
        </w:tc>
        <w:tc>
          <w:tcPr>
            <w:tcW w:w="1452" w:type="dxa"/>
            <w:vAlign w:val="center"/>
          </w:tcPr>
          <w:p w14:paraId="0C684F85">
            <w:pPr>
              <w:pStyle w:val="97"/>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0.023</w:t>
            </w:r>
          </w:p>
        </w:tc>
        <w:tc>
          <w:tcPr>
            <w:tcW w:w="1333" w:type="dxa"/>
            <w:vAlign w:val="center"/>
          </w:tcPr>
          <w:p w14:paraId="18BF697A">
            <w:pPr>
              <w:pStyle w:val="97"/>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+0.023</w:t>
            </w:r>
          </w:p>
        </w:tc>
      </w:tr>
      <w:tr w14:paraId="1359C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24072916">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744" w:type="dxa"/>
            <w:vAlign w:val="center"/>
          </w:tcPr>
          <w:p w14:paraId="41BFF388">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BOD</w:t>
            </w:r>
            <w:r>
              <w:rPr>
                <w:rFonts w:hint="eastAsia" w:ascii="Times New Roman"/>
                <w:snapToGrid w:val="0"/>
                <w:color w:val="000000" w:themeColor="text1"/>
                <w:kern w:val="21"/>
                <w:szCs w:val="21"/>
                <w:highlight w:val="none"/>
                <w:vertAlign w:val="subscript"/>
                <w14:textFill>
                  <w14:solidFill>
                    <w14:schemeClr w14:val="tx1"/>
                  </w14:solidFill>
                </w14:textFill>
              </w:rPr>
              <w:t>5</w:t>
            </w:r>
          </w:p>
        </w:tc>
        <w:tc>
          <w:tcPr>
            <w:tcW w:w="1500" w:type="dxa"/>
            <w:vAlign w:val="center"/>
          </w:tcPr>
          <w:p w14:paraId="7BEE7E45">
            <w:pPr>
              <w:jc w:val="center"/>
              <w:rPr>
                <w:rFonts w:hint="eastAsia"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w:t>
            </w:r>
          </w:p>
        </w:tc>
        <w:tc>
          <w:tcPr>
            <w:tcW w:w="1150" w:type="dxa"/>
            <w:vAlign w:val="center"/>
          </w:tcPr>
          <w:p w14:paraId="076F236B">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4DAE6735">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36BA43F5">
            <w:pPr>
              <w:pStyle w:val="97"/>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0.015</w:t>
            </w:r>
          </w:p>
        </w:tc>
        <w:tc>
          <w:tcPr>
            <w:tcW w:w="1761" w:type="dxa"/>
            <w:vAlign w:val="center"/>
          </w:tcPr>
          <w:p w14:paraId="22CDD078">
            <w:pPr>
              <w:jc w:val="center"/>
              <w:rPr>
                <w:rFonts w:hint="eastAsia"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w:t>
            </w:r>
          </w:p>
        </w:tc>
        <w:tc>
          <w:tcPr>
            <w:tcW w:w="1452" w:type="dxa"/>
            <w:vAlign w:val="center"/>
          </w:tcPr>
          <w:p w14:paraId="4CC3437D">
            <w:pPr>
              <w:pStyle w:val="97"/>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0.015</w:t>
            </w:r>
          </w:p>
        </w:tc>
        <w:tc>
          <w:tcPr>
            <w:tcW w:w="1333" w:type="dxa"/>
            <w:vAlign w:val="center"/>
          </w:tcPr>
          <w:p w14:paraId="7A00FF94">
            <w:pPr>
              <w:pStyle w:val="97"/>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+0.015</w:t>
            </w:r>
          </w:p>
        </w:tc>
      </w:tr>
      <w:tr w14:paraId="606129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75B002E9">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744" w:type="dxa"/>
            <w:vAlign w:val="center"/>
          </w:tcPr>
          <w:p w14:paraId="7C6CAD29">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SS</w:t>
            </w:r>
          </w:p>
        </w:tc>
        <w:tc>
          <w:tcPr>
            <w:tcW w:w="1500" w:type="dxa"/>
            <w:vAlign w:val="center"/>
          </w:tcPr>
          <w:p w14:paraId="703BFC4C">
            <w:pPr>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0</w:t>
            </w:r>
          </w:p>
        </w:tc>
        <w:tc>
          <w:tcPr>
            <w:tcW w:w="1150" w:type="dxa"/>
            <w:vAlign w:val="center"/>
          </w:tcPr>
          <w:p w14:paraId="484AD9EF">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7A977612">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1F997EFC">
            <w:pPr>
              <w:pStyle w:val="97"/>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0.008</w:t>
            </w:r>
          </w:p>
        </w:tc>
        <w:tc>
          <w:tcPr>
            <w:tcW w:w="1761" w:type="dxa"/>
            <w:vAlign w:val="center"/>
          </w:tcPr>
          <w:p w14:paraId="5EA9597E">
            <w:pPr>
              <w:jc w:val="center"/>
              <w:rPr>
                <w:rFonts w:hint="eastAsia"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w:t>
            </w:r>
          </w:p>
        </w:tc>
        <w:tc>
          <w:tcPr>
            <w:tcW w:w="1452" w:type="dxa"/>
            <w:vAlign w:val="center"/>
          </w:tcPr>
          <w:p w14:paraId="21DB2FB6">
            <w:pPr>
              <w:pStyle w:val="97"/>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0.008</w:t>
            </w:r>
          </w:p>
        </w:tc>
        <w:tc>
          <w:tcPr>
            <w:tcW w:w="1333" w:type="dxa"/>
            <w:vAlign w:val="center"/>
          </w:tcPr>
          <w:p w14:paraId="70C21309">
            <w:pPr>
              <w:pStyle w:val="97"/>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+0.008</w:t>
            </w:r>
          </w:p>
        </w:tc>
      </w:tr>
      <w:tr w14:paraId="15CB3E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0A8C3AD1">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744" w:type="dxa"/>
            <w:vAlign w:val="center"/>
          </w:tcPr>
          <w:p w14:paraId="40B92C02">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NH</w:t>
            </w:r>
            <w:r>
              <w:rPr>
                <w:rFonts w:hint="eastAsia" w:ascii="Times New Roman"/>
                <w:snapToGrid w:val="0"/>
                <w:color w:val="000000" w:themeColor="text1"/>
                <w:kern w:val="21"/>
                <w:szCs w:val="21"/>
                <w:highlight w:val="none"/>
                <w:vertAlign w:val="subscript"/>
                <w14:textFill>
                  <w14:solidFill>
                    <w14:schemeClr w14:val="tx1"/>
                  </w14:solidFill>
                </w14:textFill>
              </w:rPr>
              <w:t>3</w:t>
            </w:r>
            <w:r>
              <w:rPr>
                <w:rFonts w:hint="eastAsia" w:ascii="Times New Roman"/>
                <w:snapToGrid w:val="0"/>
                <w:color w:val="000000" w:themeColor="text1"/>
                <w:kern w:val="21"/>
                <w:szCs w:val="21"/>
                <w:highlight w:val="none"/>
                <w14:textFill>
                  <w14:solidFill>
                    <w14:schemeClr w14:val="tx1"/>
                  </w14:solidFill>
                </w14:textFill>
              </w:rPr>
              <w:t>-N</w:t>
            </w:r>
          </w:p>
        </w:tc>
        <w:tc>
          <w:tcPr>
            <w:tcW w:w="1500" w:type="dxa"/>
            <w:vAlign w:val="center"/>
          </w:tcPr>
          <w:p w14:paraId="1ADA1887">
            <w:pPr>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0</w:t>
            </w:r>
          </w:p>
        </w:tc>
        <w:tc>
          <w:tcPr>
            <w:tcW w:w="1150" w:type="dxa"/>
            <w:vAlign w:val="center"/>
          </w:tcPr>
          <w:p w14:paraId="3BEBB7AE">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5CF2505F">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57023543">
            <w:pPr>
              <w:pStyle w:val="97"/>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0.002</w:t>
            </w:r>
          </w:p>
        </w:tc>
        <w:tc>
          <w:tcPr>
            <w:tcW w:w="1761" w:type="dxa"/>
            <w:vAlign w:val="center"/>
          </w:tcPr>
          <w:p w14:paraId="0AC222A3">
            <w:pPr>
              <w:jc w:val="center"/>
              <w:rPr>
                <w:rFonts w:hint="eastAsia"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w:t>
            </w:r>
          </w:p>
        </w:tc>
        <w:tc>
          <w:tcPr>
            <w:tcW w:w="1452" w:type="dxa"/>
            <w:vAlign w:val="center"/>
          </w:tcPr>
          <w:p w14:paraId="54B76BC7">
            <w:pPr>
              <w:pStyle w:val="97"/>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0.002</w:t>
            </w:r>
          </w:p>
        </w:tc>
        <w:tc>
          <w:tcPr>
            <w:tcW w:w="1333" w:type="dxa"/>
            <w:vAlign w:val="center"/>
          </w:tcPr>
          <w:p w14:paraId="1BAEA3B6">
            <w:pPr>
              <w:pStyle w:val="97"/>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+0.002</w:t>
            </w:r>
          </w:p>
        </w:tc>
      </w:tr>
      <w:tr w14:paraId="36F3C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14:paraId="312D90B5">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一般工业</w:t>
            </w:r>
          </w:p>
          <w:p w14:paraId="3C1545C6">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固体废物</w:t>
            </w:r>
          </w:p>
        </w:tc>
        <w:tc>
          <w:tcPr>
            <w:tcW w:w="1744" w:type="dxa"/>
            <w:vAlign w:val="center"/>
          </w:tcPr>
          <w:p w14:paraId="1722847D">
            <w:pPr>
              <w:jc w:val="center"/>
              <w:rPr>
                <w:color w:val="000000" w:themeColor="text1"/>
                <w:kern w:val="0"/>
                <w:highlight w:val="none"/>
                <w14:textFill>
                  <w14:solidFill>
                    <w14:schemeClr w14:val="tx1"/>
                  </w14:solidFill>
                </w14:textFill>
              </w:rPr>
            </w:pPr>
            <w:r>
              <w:rPr>
                <w:rFonts w:hint="eastAsia"/>
                <w:color w:val="000000" w:themeColor="text1"/>
                <w:kern w:val="0"/>
                <w:highlight w:val="none"/>
                <w:lang w:eastAsia="zh-CN"/>
                <w14:textFill>
                  <w14:solidFill>
                    <w14:schemeClr w14:val="tx1"/>
                  </w14:solidFill>
                </w14:textFill>
              </w:rPr>
              <w:t>废</w:t>
            </w:r>
            <w:r>
              <w:rPr>
                <w:rFonts w:hint="eastAsia"/>
                <w:color w:val="000000" w:themeColor="text1"/>
                <w:kern w:val="0"/>
                <w:highlight w:val="none"/>
                <w14:textFill>
                  <w14:solidFill>
                    <w14:schemeClr w14:val="tx1"/>
                  </w14:solidFill>
                </w14:textFill>
              </w:rPr>
              <w:t>塑料边角料</w:t>
            </w:r>
          </w:p>
        </w:tc>
        <w:tc>
          <w:tcPr>
            <w:tcW w:w="1500" w:type="dxa"/>
            <w:vAlign w:val="center"/>
          </w:tcPr>
          <w:p w14:paraId="224174CC">
            <w:pPr>
              <w:pStyle w:val="58"/>
              <w:spacing w:beforeLines="0" w:afterLines="0" w:line="240" w:lineRule="auto"/>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150" w:type="dxa"/>
            <w:vAlign w:val="center"/>
          </w:tcPr>
          <w:p w14:paraId="442A713A">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701" w:type="dxa"/>
            <w:vAlign w:val="center"/>
          </w:tcPr>
          <w:p w14:paraId="2B46A3F9">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559" w:type="dxa"/>
            <w:vAlign w:val="center"/>
          </w:tcPr>
          <w:p w14:paraId="500D627F">
            <w:pPr>
              <w:pStyle w:val="58"/>
              <w:spacing w:beforeLines="0" w:afterLines="0" w:line="240" w:lineRule="auto"/>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0.5</w:t>
            </w:r>
            <w:r>
              <w:rPr>
                <w:rFonts w:hint="eastAsia" w:ascii="Times New Roman"/>
                <w:snapToGrid w:val="0"/>
                <w:color w:val="000000" w:themeColor="text1"/>
                <w:kern w:val="21"/>
                <w:szCs w:val="21"/>
                <w:highlight w:val="none"/>
                <w:lang w:val="en-US" w:eastAsia="zh-CN"/>
                <w14:textFill>
                  <w14:solidFill>
                    <w14:schemeClr w14:val="tx1"/>
                  </w14:solidFill>
                </w14:textFill>
              </w:rPr>
              <w:t>5</w:t>
            </w:r>
          </w:p>
        </w:tc>
        <w:tc>
          <w:tcPr>
            <w:tcW w:w="1761" w:type="dxa"/>
            <w:vAlign w:val="center"/>
          </w:tcPr>
          <w:p w14:paraId="2C887037">
            <w:pPr>
              <w:pStyle w:val="58"/>
              <w:spacing w:beforeLines="0" w:afterLines="0" w:line="240" w:lineRule="auto"/>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452" w:type="dxa"/>
            <w:vAlign w:val="center"/>
          </w:tcPr>
          <w:p w14:paraId="0945ABCD">
            <w:pPr>
              <w:pStyle w:val="58"/>
              <w:spacing w:beforeLines="0" w:afterLines="0" w:line="240" w:lineRule="auto"/>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0.5</w:t>
            </w:r>
            <w:r>
              <w:rPr>
                <w:rFonts w:hint="eastAsia" w:ascii="Times New Roman"/>
                <w:snapToGrid w:val="0"/>
                <w:color w:val="000000" w:themeColor="text1"/>
                <w:kern w:val="21"/>
                <w:szCs w:val="21"/>
                <w:highlight w:val="none"/>
                <w:lang w:val="en-US" w:eastAsia="zh-CN"/>
                <w14:textFill>
                  <w14:solidFill>
                    <w14:schemeClr w14:val="tx1"/>
                  </w14:solidFill>
                </w14:textFill>
              </w:rPr>
              <w:t>5</w:t>
            </w:r>
          </w:p>
        </w:tc>
        <w:tc>
          <w:tcPr>
            <w:tcW w:w="1333" w:type="dxa"/>
            <w:vAlign w:val="center"/>
          </w:tcPr>
          <w:p w14:paraId="50DC8554">
            <w:pPr>
              <w:pStyle w:val="58"/>
              <w:spacing w:beforeLines="0" w:afterLines="0" w:line="240" w:lineRule="auto"/>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+0.5</w:t>
            </w:r>
            <w:r>
              <w:rPr>
                <w:rFonts w:hint="eastAsia" w:ascii="Times New Roman"/>
                <w:snapToGrid w:val="0"/>
                <w:color w:val="000000" w:themeColor="text1"/>
                <w:kern w:val="21"/>
                <w:szCs w:val="21"/>
                <w:highlight w:val="none"/>
                <w:lang w:val="en-US" w:eastAsia="zh-CN"/>
                <w14:textFill>
                  <w14:solidFill>
                    <w14:schemeClr w14:val="tx1"/>
                  </w14:solidFill>
                </w14:textFill>
              </w:rPr>
              <w:t>5</w:t>
            </w:r>
          </w:p>
        </w:tc>
      </w:tr>
      <w:tr w14:paraId="7F0B0E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413F06DE">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危险废物</w:t>
            </w:r>
          </w:p>
        </w:tc>
        <w:tc>
          <w:tcPr>
            <w:tcW w:w="1744" w:type="dxa"/>
            <w:vAlign w:val="center"/>
          </w:tcPr>
          <w:p w14:paraId="29F74B24">
            <w:pPr>
              <w:jc w:val="center"/>
              <w:rPr>
                <w:color w:val="000000" w:themeColor="text1"/>
                <w:kern w:val="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废活性炭</w:t>
            </w:r>
          </w:p>
        </w:tc>
        <w:tc>
          <w:tcPr>
            <w:tcW w:w="1500" w:type="dxa"/>
            <w:vAlign w:val="center"/>
          </w:tcPr>
          <w:p w14:paraId="0F0A6B6A">
            <w:pPr>
              <w:pStyle w:val="58"/>
              <w:spacing w:beforeLines="0" w:afterLines="0" w:line="240" w:lineRule="auto"/>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150" w:type="dxa"/>
            <w:vAlign w:val="center"/>
          </w:tcPr>
          <w:p w14:paraId="1DC771FD">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076CBE65">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71D0E71B">
            <w:pPr>
              <w:pStyle w:val="58"/>
              <w:spacing w:beforeLines="0" w:afterLines="0" w:line="240" w:lineRule="auto"/>
              <w:rPr>
                <w:rFonts w:hint="default"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2.</w:t>
            </w:r>
            <w:r>
              <w:rPr>
                <w:rFonts w:hint="eastAsia" w:ascii="Times New Roman"/>
                <w:snapToGrid w:val="0"/>
                <w:color w:val="000000" w:themeColor="text1"/>
                <w:kern w:val="21"/>
                <w:szCs w:val="21"/>
                <w:highlight w:val="none"/>
                <w:lang w:val="en-US" w:eastAsia="zh-CN"/>
                <w14:textFill>
                  <w14:solidFill>
                    <w14:schemeClr w14:val="tx1"/>
                  </w14:solidFill>
                </w14:textFill>
              </w:rPr>
              <w:t>54</w:t>
            </w:r>
          </w:p>
        </w:tc>
        <w:tc>
          <w:tcPr>
            <w:tcW w:w="1761" w:type="dxa"/>
            <w:vAlign w:val="center"/>
          </w:tcPr>
          <w:p w14:paraId="763EDC69">
            <w:pPr>
              <w:pStyle w:val="58"/>
              <w:spacing w:beforeLines="0" w:afterLines="0" w:line="240" w:lineRule="auto"/>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452" w:type="dxa"/>
            <w:vAlign w:val="center"/>
          </w:tcPr>
          <w:p w14:paraId="649A8DAC">
            <w:pPr>
              <w:pStyle w:val="58"/>
              <w:spacing w:beforeLines="0" w:afterLines="0" w:line="240" w:lineRule="auto"/>
              <w:rPr>
                <w:rFonts w:hint="default"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2.</w:t>
            </w:r>
            <w:r>
              <w:rPr>
                <w:rFonts w:hint="eastAsia" w:ascii="Times New Roman"/>
                <w:snapToGrid w:val="0"/>
                <w:color w:val="000000" w:themeColor="text1"/>
                <w:kern w:val="21"/>
                <w:szCs w:val="21"/>
                <w:highlight w:val="none"/>
                <w:lang w:val="en-US" w:eastAsia="zh-CN"/>
                <w14:textFill>
                  <w14:solidFill>
                    <w14:schemeClr w14:val="tx1"/>
                  </w14:solidFill>
                </w14:textFill>
              </w:rPr>
              <w:t>54</w:t>
            </w:r>
          </w:p>
        </w:tc>
        <w:tc>
          <w:tcPr>
            <w:tcW w:w="1333" w:type="dxa"/>
            <w:vAlign w:val="center"/>
          </w:tcPr>
          <w:p w14:paraId="1839DE1F">
            <w:pPr>
              <w:pStyle w:val="58"/>
              <w:spacing w:beforeLines="0" w:afterLines="0" w:line="240" w:lineRule="auto"/>
              <w:rPr>
                <w:rFonts w:hint="default"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+2.</w:t>
            </w:r>
            <w:r>
              <w:rPr>
                <w:rFonts w:hint="eastAsia" w:ascii="Times New Roman"/>
                <w:snapToGrid w:val="0"/>
                <w:color w:val="000000" w:themeColor="text1"/>
                <w:kern w:val="21"/>
                <w:szCs w:val="21"/>
                <w:highlight w:val="none"/>
                <w:lang w:val="en-US" w:eastAsia="zh-CN"/>
                <w14:textFill>
                  <w14:solidFill>
                    <w14:schemeClr w14:val="tx1"/>
                  </w14:solidFill>
                </w14:textFill>
              </w:rPr>
              <w:t>54</w:t>
            </w:r>
          </w:p>
        </w:tc>
      </w:tr>
      <w:tr w14:paraId="61871C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6639EF0B">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744" w:type="dxa"/>
            <w:vAlign w:val="center"/>
          </w:tcPr>
          <w:p w14:paraId="57945F46">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机修废机油</w:t>
            </w:r>
          </w:p>
        </w:tc>
        <w:tc>
          <w:tcPr>
            <w:tcW w:w="1500" w:type="dxa"/>
            <w:vAlign w:val="center"/>
          </w:tcPr>
          <w:p w14:paraId="7217D7F1">
            <w:pPr>
              <w:pStyle w:val="58"/>
              <w:spacing w:beforeLines="0" w:afterLines="0" w:line="240" w:lineRule="auto"/>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150" w:type="dxa"/>
            <w:vAlign w:val="center"/>
          </w:tcPr>
          <w:p w14:paraId="17C43EC0">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5EA80B83">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6FCE9088">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0.001</w:t>
            </w:r>
          </w:p>
        </w:tc>
        <w:tc>
          <w:tcPr>
            <w:tcW w:w="1761" w:type="dxa"/>
            <w:vAlign w:val="center"/>
          </w:tcPr>
          <w:p w14:paraId="628B997B">
            <w:pPr>
              <w:pStyle w:val="58"/>
              <w:spacing w:beforeLines="0" w:afterLines="0" w:line="240" w:lineRule="auto"/>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452" w:type="dxa"/>
            <w:vAlign w:val="center"/>
          </w:tcPr>
          <w:p w14:paraId="208BE910">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0.001</w:t>
            </w:r>
          </w:p>
        </w:tc>
        <w:tc>
          <w:tcPr>
            <w:tcW w:w="1333" w:type="dxa"/>
            <w:vAlign w:val="center"/>
          </w:tcPr>
          <w:p w14:paraId="3278DB70">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+0.001</w:t>
            </w:r>
          </w:p>
        </w:tc>
      </w:tr>
      <w:tr w14:paraId="5B0BEB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88" w:type="dxa"/>
            <w:gridSpan w:val="9"/>
            <w:vAlign w:val="center"/>
          </w:tcPr>
          <w:p w14:paraId="33D59AE7">
            <w:pPr>
              <w:pStyle w:val="58"/>
              <w:spacing w:beforeLines="0" w:afterLines="0" w:line="240" w:lineRule="auto"/>
              <w:jc w:val="both"/>
              <w:rPr>
                <w:rFonts w:hint="eastAsia" w:ascii="Times New Roman" w:eastAsia="宋体"/>
                <w:snapToGrid w:val="0"/>
                <w:color w:val="000000" w:themeColor="text1"/>
                <w:kern w:val="21"/>
                <w:szCs w:val="21"/>
                <w:highlight w:val="none"/>
                <w:lang w:eastAsia="zh-CN"/>
                <w14:textFill>
                  <w14:solidFill>
                    <w14:schemeClr w14:val="tx1"/>
                  </w14:solidFill>
                </w14:textFill>
              </w:rPr>
            </w:pPr>
            <w:r>
              <w:rPr>
                <w:rFonts w:hint="eastAsia" w:ascii="Times New Roman"/>
                <w:snapToGrid w:val="0"/>
                <w:color w:val="000000" w:themeColor="text1"/>
                <w:kern w:val="21"/>
                <w:szCs w:val="21"/>
                <w:highlight w:val="none"/>
                <w:lang w:eastAsia="zh-CN"/>
                <w14:textFill>
                  <w14:solidFill>
                    <w14:schemeClr w14:val="tx1"/>
                  </w14:solidFill>
                </w14:textFill>
              </w:rPr>
              <w:t>注：</w:t>
            </w:r>
            <w:r>
              <w:rPr>
                <w:rFonts w:hint="eastAsia"/>
                <w:color w:val="000000" w:themeColor="text1"/>
                <w:kern w:val="0"/>
                <w:highlight w:val="none"/>
                <w14:textFill>
                  <w14:solidFill>
                    <w14:schemeClr w14:val="tx1"/>
                  </w14:solidFill>
                </w14:textFill>
              </w:rPr>
              <w:t>本项目为异地迁建项目，现有工程停产搬迁后，现有工程污染源消失</w:t>
            </w:r>
            <w:r>
              <w:rPr>
                <w:rFonts w:hint="eastAsia"/>
                <w:color w:val="000000" w:themeColor="text1"/>
                <w:kern w:val="0"/>
                <w:highlight w:val="none"/>
                <w:lang w:eastAsia="zh-CN"/>
                <w14:textFill>
                  <w14:solidFill>
                    <w14:schemeClr w14:val="tx1"/>
                  </w14:solidFill>
                </w14:textFill>
              </w:rPr>
              <w:t>，现有工程排放量为</w:t>
            </w:r>
            <w:r>
              <w:rPr>
                <w:rFonts w:hint="eastAsia"/>
                <w:color w:val="000000" w:themeColor="text1"/>
                <w:kern w:val="0"/>
                <w:highlight w:val="none"/>
                <w:lang w:val="en-US" w:eastAsia="zh-CN"/>
                <w14:textFill>
                  <w14:solidFill>
                    <w14:schemeClr w14:val="tx1"/>
                  </w14:solidFill>
                </w14:textFill>
              </w:rPr>
              <w:t>0</w:t>
            </w:r>
            <w:r>
              <w:rPr>
                <w:rFonts w:hint="eastAsia"/>
                <w:color w:val="000000" w:themeColor="text1"/>
                <w:kern w:val="0"/>
                <w:highlight w:val="none"/>
                <w14:textFill>
                  <w14:solidFill>
                    <w14:schemeClr w14:val="tx1"/>
                  </w14:solidFill>
                </w14:textFill>
              </w:rPr>
              <w:t>。</w:t>
            </w:r>
          </w:p>
        </w:tc>
      </w:tr>
    </w:tbl>
    <w:p w14:paraId="17537E72">
      <w:pPr>
        <w:pStyle w:val="58"/>
        <w:spacing w:before="192" w:beforeLines="80" w:after="24"/>
        <w:ind w:firstLine="480"/>
        <w:jc w:val="left"/>
        <w:rPr>
          <w:rFonts w:ascii="Times New Roman"/>
          <w:snapToGrid w:val="0"/>
          <w:color w:val="000000" w:themeColor="text1"/>
          <w:spacing w:val="-6"/>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注：</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⑥</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①</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③</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④</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⑤</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⑦</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⑥</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①</w:t>
      </w:r>
      <w:r>
        <w:rPr>
          <w:rFonts w:ascii="Times New Roman"/>
          <w:snapToGrid w:val="0"/>
          <w:color w:val="000000" w:themeColor="text1"/>
          <w:spacing w:val="-6"/>
          <w:kern w:val="21"/>
          <w:szCs w:val="21"/>
          <w:highlight w:val="none"/>
          <w14:textFill>
            <w14:solidFill>
              <w14:schemeClr w14:val="tx1"/>
            </w14:solidFill>
          </w14:textFill>
        </w:rPr>
        <w:fldChar w:fldCharType="end"/>
      </w:r>
    </w:p>
    <w:p w14:paraId="7926A1EB">
      <w:pPr>
        <w:ind w:firstLine="480"/>
        <w:rPr>
          <w:color w:val="000000" w:themeColor="text1"/>
          <w:highlight w:val="none"/>
          <w14:textFill>
            <w14:solidFill>
              <w14:schemeClr w14:val="tx1"/>
            </w14:solidFill>
          </w14:textFill>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806966B">
      <w:pPr>
        <w:pStyle w:val="34"/>
        <w:ind w:firstLine="0" w:firstLineChars="0"/>
        <w:outlineLvl w:val="3"/>
        <w:rPr>
          <w:rFonts w:ascii="Times New Roman" w:hAnsi="Times New Roman" w:eastAsia="宋体" w:cs="Times New Roman"/>
          <w:b/>
          <w:bCs/>
          <w:color w:val="000000" w:themeColor="text1"/>
          <w:szCs w:val="24"/>
          <w:highlight w:val="none"/>
          <w14:textFill>
            <w14:solidFill>
              <w14:schemeClr w14:val="tx1"/>
            </w14:solidFill>
          </w14:textFill>
        </w:rPr>
      </w:pPr>
      <w:r>
        <w:rPr>
          <w:b/>
          <w:bCs/>
          <w:color w:val="000000" w:themeColor="text1"/>
          <w:szCs w:val="24"/>
          <w:highlight w:val="none"/>
          <w14:textFill>
            <w14:solidFill>
              <w14:schemeClr w14:val="tx1"/>
            </w14:solidFill>
          </w14:textFill>
        </w:rPr>
        <w:t>附件</w:t>
      </w:r>
      <w:r>
        <w:rPr>
          <w:rFonts w:hint="eastAsia"/>
          <w:b/>
          <w:bCs/>
          <w:color w:val="000000" w:themeColor="text1"/>
          <w:szCs w:val="24"/>
          <w:highlight w:val="none"/>
          <w:lang w:val="en-US" w:eastAsia="zh-CN"/>
          <w14:textFill>
            <w14:solidFill>
              <w14:schemeClr w14:val="tx1"/>
            </w14:solidFill>
          </w14:textFill>
        </w:rPr>
        <w:t>11</w:t>
      </w:r>
      <w:r>
        <w:rPr>
          <w:b/>
          <w:bCs/>
          <w:color w:val="000000" w:themeColor="text1"/>
          <w:szCs w:val="24"/>
          <w:highlight w:val="none"/>
          <w14:textFill>
            <w14:solidFill>
              <w14:schemeClr w14:val="tx1"/>
            </w14:solidFill>
          </w14:textFill>
        </w:rPr>
        <w:t>：</w:t>
      </w:r>
      <w:r>
        <w:rPr>
          <w:rFonts w:ascii="Times New Roman" w:hAnsi="Times New Roman" w:eastAsia="宋体" w:cs="Times New Roman"/>
          <w:b/>
          <w:bCs/>
          <w:color w:val="000000" w:themeColor="text1"/>
          <w:szCs w:val="24"/>
          <w:highlight w:val="none"/>
          <w14:textFill>
            <w14:solidFill>
              <w14:schemeClr w14:val="tx1"/>
            </w14:solidFill>
          </w14:textFill>
        </w:rPr>
        <w:t>关于建设项目环境影响评价文件中删除不宜公开信息的说明</w:t>
      </w:r>
    </w:p>
    <w:p w14:paraId="09AB303D">
      <w:pPr>
        <w:rPr>
          <w:rFonts w:hint="eastAsia"/>
          <w:color w:val="000000" w:themeColor="text1"/>
          <w:highlight w:val="none"/>
          <w14:textFill>
            <w14:solidFill>
              <w14:schemeClr w14:val="tx1"/>
            </w14:solidFill>
          </w14:textFill>
        </w:rPr>
      </w:pPr>
      <w:r>
        <w:rPr>
          <w:rFonts w:hint="eastAsia" w:eastAsia="宋体"/>
          <w:color w:val="000000" w:themeColor="text1"/>
          <w:sz w:val="24"/>
          <w:highlight w:val="none"/>
          <w:lang w:eastAsia="zh-CN"/>
          <w14:textFill>
            <w14:solidFill>
              <w14:schemeClr w14:val="tx1"/>
            </w14:solidFill>
          </w14:textFill>
        </w:rPr>
        <w:drawing>
          <wp:inline distT="0" distB="0" distL="114300" distR="114300">
            <wp:extent cx="5600065" cy="7919720"/>
            <wp:effectExtent l="0" t="0" r="635" b="5080"/>
            <wp:docPr id="31" name="图片 31" descr="建设项目环境影响报告表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建设项目环境影响报告表_页面_4"/>
                    <pic:cNvPicPr>
                      <a:picLocks noChangeAspect="1"/>
                    </pic:cNvPicPr>
                  </pic:nvPicPr>
                  <pic:blipFill>
                    <a:blip r:embed="rId51"/>
                    <a:stretch>
                      <a:fillRect/>
                    </a:stretch>
                  </pic:blipFill>
                  <pic:spPr>
                    <a:xfrm>
                      <a:off x="0" y="0"/>
                      <a:ext cx="5600065" cy="7919720"/>
                    </a:xfrm>
                    <a:prstGeom prst="rect">
                      <a:avLst/>
                    </a:prstGeom>
                  </pic:spPr>
                </pic:pic>
              </a:graphicData>
            </a:graphic>
          </wp:inline>
        </w:drawing>
      </w:r>
    </w:p>
    <w:p w14:paraId="46C1B548">
      <w:pPr>
        <w:jc w:val="both"/>
        <w:rPr>
          <w:color w:val="000000" w:themeColor="text1"/>
          <w:sz w:val="24"/>
          <w:highlight w:val="none"/>
          <w14:textFill>
            <w14:solidFill>
              <w14:schemeClr w14:val="tx1"/>
            </w14:solidFill>
          </w14:textFill>
        </w:rPr>
      </w:pPr>
      <w:r>
        <w:rPr>
          <w:rFonts w:hint="eastAsia" w:eastAsia="宋体"/>
          <w:color w:val="000000" w:themeColor="text1"/>
          <w:sz w:val="24"/>
          <w:highlight w:val="none"/>
          <w:lang w:eastAsia="zh-CN"/>
          <w14:textFill>
            <w14:solidFill>
              <w14:schemeClr w14:val="tx1"/>
            </w14:solidFill>
          </w14:textFill>
        </w:rPr>
        <w:drawing>
          <wp:inline distT="0" distB="0" distL="114300" distR="114300">
            <wp:extent cx="5600065" cy="7919720"/>
            <wp:effectExtent l="0" t="0" r="635" b="5080"/>
            <wp:docPr id="30" name="图片 30" descr="建设项目环境影响报告表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建设项目环境影响报告表_页面_5"/>
                    <pic:cNvPicPr>
                      <a:picLocks noChangeAspect="1"/>
                    </pic:cNvPicPr>
                  </pic:nvPicPr>
                  <pic:blipFill>
                    <a:blip r:embed="rId52"/>
                    <a:stretch>
                      <a:fillRect/>
                    </a:stretch>
                  </pic:blipFill>
                  <pic:spPr>
                    <a:xfrm>
                      <a:off x="0" y="0"/>
                      <a:ext cx="5600065" cy="7919720"/>
                    </a:xfrm>
                    <a:prstGeom prst="rect">
                      <a:avLst/>
                    </a:prstGeom>
                  </pic:spPr>
                </pic:pic>
              </a:graphicData>
            </a:graphic>
          </wp:inline>
        </w:drawing>
      </w:r>
    </w:p>
    <w:sectPr>
      <w:headerReference r:id="rId7" w:type="default"/>
      <w:footerReference r:id="rId8" w:type="default"/>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宋体u.砸.葷.">
    <w:altName w:val="宋体"/>
    <w:panose1 w:val="00000000000000000000"/>
    <w:charset w:val="86"/>
    <w:family w:val="roma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楷体简体">
    <w:altName w:val="宋体"/>
    <w:panose1 w:val="00000000000000000000"/>
    <w:charset w:val="86"/>
    <w:family w:val="auto"/>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9CD9B">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32991">
    <w:pPr>
      <w:pStyle w:val="23"/>
      <w:framePr w:wrap="around" w:vAnchor="text" w:hAnchor="margin" w:xAlign="center" w:y="1"/>
      <w:rPr>
        <w:rStyle w:val="40"/>
      </w:rPr>
    </w:pPr>
    <w:r>
      <w:fldChar w:fldCharType="begin"/>
    </w:r>
    <w:r>
      <w:rPr>
        <w:rStyle w:val="40"/>
      </w:rPr>
      <w:instrText xml:space="preserve">PAGE  </w:instrText>
    </w:r>
    <w:r>
      <w:fldChar w:fldCharType="end"/>
    </w:r>
  </w:p>
  <w:p w14:paraId="59BE73F8">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E3E07">
    <w:pPr>
      <w:pStyle w:val="2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07659">
                          <w:pPr>
                            <w:pStyle w:val="23"/>
                            <w:jc w:val="center"/>
                          </w:pPr>
                          <w:r>
                            <w:fldChar w:fldCharType="begin"/>
                          </w:r>
                          <w:r>
                            <w:instrText xml:space="preserve">PAGE   \* MERGEFORMAT</w:instrText>
                          </w:r>
                          <w:r>
                            <w:fldChar w:fldCharType="separate"/>
                          </w:r>
                          <w:r>
                            <w:rPr>
                              <w:lang w:val="zh-CN"/>
                            </w:rPr>
                            <w:t>36</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GCXg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FJJopVPz04/vp&#10;58Pp1zeCMwjUWj9D3L1FZOjemQ5tM5x7HEbeXeVU/IIRgR9Yx4u8oguEx0vTyXSaw8XhGzbAzx6v&#10;W+fDe2EUiUZBHeqXZGWHjQ996BASs2mzbqRMNZSatAW9ev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wYJeCwCAABXBAAADgAAAAAAAAABACAAAAAfAQAAZHJzL2Uyb0RvYy54bWxQSwUGAAAAAAYA&#10;BgBZAQAAvQUAAAAA&#10;">
              <v:fill on="f" focussize="0,0"/>
              <v:stroke on="f" weight="0.5pt"/>
              <v:imagedata o:title=""/>
              <o:lock v:ext="edit" aspectratio="f"/>
              <v:textbox inset="0mm,0mm,0mm,0mm" style="mso-fit-shape-to-text:t;">
                <w:txbxContent>
                  <w:p w14:paraId="21707659">
                    <w:pPr>
                      <w:pStyle w:val="23"/>
                      <w:jc w:val="center"/>
                    </w:pPr>
                    <w:r>
                      <w:fldChar w:fldCharType="begin"/>
                    </w:r>
                    <w:r>
                      <w:instrText xml:space="preserve">PAGE   \* MERGEFORMAT</w:instrText>
                    </w:r>
                    <w:r>
                      <w:fldChar w:fldCharType="separate"/>
                    </w:r>
                    <w:r>
                      <w:rPr>
                        <w:lang w:val="zh-CN"/>
                      </w:rPr>
                      <w:t>36</w:t>
                    </w:r>
                    <w:r>
                      <w:rPr>
                        <w:lang w:val="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8EAFB">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248A87">
                          <w:pPr>
                            <w:pStyle w:val="2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9LWjgsAgAAVw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0taOCwCAABXBAAADgAAAAAAAAABACAAAAAfAQAAZHJzL2Uyb0RvYy54bWxQSwUGAAAAAAYA&#10;BgBZAQAAvQUAAAAA&#10;">
              <v:fill on="f" focussize="0,0"/>
              <v:stroke on="f" weight="0.5pt"/>
              <v:imagedata o:title=""/>
              <o:lock v:ext="edit" aspectratio="f"/>
              <v:textbox inset="0mm,0mm,0mm,0mm" style="mso-fit-shape-to-text:t;">
                <w:txbxContent>
                  <w:p w14:paraId="62248A87">
                    <w:pPr>
                      <w:pStyle w:val="2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62EEA">
    <w:pPr>
      <w:tabs>
        <w:tab w:val="center" w:pos="4153"/>
        <w:tab w:val="right" w:pos="8306"/>
      </w:tabs>
      <w:ind w:firstLine="48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78242F">
                          <w:pPr>
                            <w:pStyle w:val="23"/>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L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LgtAgAAVwQAAA4AAAAAAAAAAQAgAAAAHwEAAGRycy9lMm9Eb2MueG1sUEsFBgAAAAAG&#10;AAYAWQEAAL4FAAAAAA==&#10;">
              <v:fill on="f" focussize="0,0"/>
              <v:stroke on="f" weight="0.5pt"/>
              <v:imagedata o:title=""/>
              <o:lock v:ext="edit" aspectratio="f"/>
              <v:textbox inset="0mm,0mm,0mm,0mm" style="mso-fit-shape-to-text:t;">
                <w:txbxContent>
                  <w:p w14:paraId="1C78242F">
                    <w:pPr>
                      <w:pStyle w:val="23"/>
                    </w:pPr>
                    <w:r>
                      <w:fldChar w:fldCharType="begin"/>
                    </w:r>
                    <w:r>
                      <w:instrText xml:space="preserve"> PAGE  \* MERGEFORMAT </w:instrText>
                    </w:r>
                    <w:r>
                      <w:fldChar w:fldCharType="separate"/>
                    </w:r>
                    <w:r>
                      <w:t>75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F14F6">
    <w:pPr>
      <w:tabs>
        <w:tab w:val="center" w:pos="4153"/>
        <w:tab w:val="right" w:pos="8306"/>
      </w:tabs>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0A0FB6"/>
    <w:multiLevelType w:val="singleLevel"/>
    <w:tmpl w:val="BA0A0FB6"/>
    <w:lvl w:ilvl="0" w:tentative="0">
      <w:start w:val="1"/>
      <w:numFmt w:val="decimal"/>
      <w:suff w:val="nothing"/>
      <w:lvlText w:val="（%1）"/>
      <w:lvlJc w:val="left"/>
    </w:lvl>
  </w:abstractNum>
  <w:abstractNum w:abstractNumId="1">
    <w:nsid w:val="D4EF8C53"/>
    <w:multiLevelType w:val="singleLevel"/>
    <w:tmpl w:val="D4EF8C53"/>
    <w:lvl w:ilvl="0" w:tentative="0">
      <w:start w:val="3"/>
      <w:numFmt w:val="decimal"/>
      <w:suff w:val="nothing"/>
      <w:lvlText w:val="%1、"/>
      <w:lvlJc w:val="left"/>
    </w:lvl>
  </w:abstractNum>
  <w:abstractNum w:abstractNumId="2">
    <w:nsid w:val="6287ABFF"/>
    <w:multiLevelType w:val="singleLevel"/>
    <w:tmpl w:val="6287ABFF"/>
    <w:lvl w:ilvl="0" w:tentative="0">
      <w:start w:val="1"/>
      <w:numFmt w:val="decimal"/>
      <w:lvlText w:val="%1."/>
      <w:lvlJc w:val="left"/>
      <w:pPr>
        <w:tabs>
          <w:tab w:val="left" w:pos="312"/>
        </w:tabs>
      </w:pPr>
    </w:lvl>
  </w:abstractNum>
  <w:abstractNum w:abstractNumId="3">
    <w:nsid w:val="645D2998"/>
    <w:multiLevelType w:val="singleLevel"/>
    <w:tmpl w:val="645D2998"/>
    <w:lvl w:ilvl="0" w:tentative="0">
      <w:start w:val="1"/>
      <w:numFmt w:val="decimal"/>
      <w:suff w:val="nothing"/>
      <w:lvlText w:val="（%1）"/>
      <w:lvlJc w:val="left"/>
    </w:lvl>
  </w:abstractNum>
  <w:abstractNum w:abstractNumId="4">
    <w:nsid w:val="74043DDC"/>
    <w:multiLevelType w:val="singleLevel"/>
    <w:tmpl w:val="74043DDC"/>
    <w:lvl w:ilvl="0" w:tentative="0">
      <w:start w:val="1"/>
      <w:numFmt w:val="decimal"/>
      <w:suff w:val="nothing"/>
      <w:lvlText w:val="%1、"/>
      <w:lvlJc w:val="left"/>
    </w:lvl>
  </w:abstractNum>
  <w:num w:numId="1">
    <w:abstractNumId w:val="2"/>
  </w:num>
  <w:num w:numId="2">
    <w:abstractNumId w:val="4"/>
  </w:num>
  <w:num w:numId="3">
    <w:abstractNumId w:val="1"/>
  </w:num>
  <w:num w:numId="4">
    <w:abstractNumId w:val="3"/>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ue瑶">
    <w15:presenceInfo w15:providerId="None" w15:userId="Sue瑶"/>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attachedTemplate r:id="rId1"/>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4BE3"/>
    <w:rsid w:val="00004E7D"/>
    <w:rsid w:val="00005C89"/>
    <w:rsid w:val="000060B3"/>
    <w:rsid w:val="00006683"/>
    <w:rsid w:val="00011F7C"/>
    <w:rsid w:val="00013AD3"/>
    <w:rsid w:val="00013DB6"/>
    <w:rsid w:val="00015B8D"/>
    <w:rsid w:val="00017D53"/>
    <w:rsid w:val="00022514"/>
    <w:rsid w:val="00033765"/>
    <w:rsid w:val="0003516E"/>
    <w:rsid w:val="0003630B"/>
    <w:rsid w:val="00037DCF"/>
    <w:rsid w:val="00041B57"/>
    <w:rsid w:val="00042E9B"/>
    <w:rsid w:val="0004364B"/>
    <w:rsid w:val="000449D9"/>
    <w:rsid w:val="000459E2"/>
    <w:rsid w:val="00053417"/>
    <w:rsid w:val="00053553"/>
    <w:rsid w:val="00054057"/>
    <w:rsid w:val="000556FB"/>
    <w:rsid w:val="000566B6"/>
    <w:rsid w:val="00061B1F"/>
    <w:rsid w:val="00066AB5"/>
    <w:rsid w:val="000733C4"/>
    <w:rsid w:val="00073B30"/>
    <w:rsid w:val="00074783"/>
    <w:rsid w:val="00075509"/>
    <w:rsid w:val="00075993"/>
    <w:rsid w:val="00076C15"/>
    <w:rsid w:val="00077BD5"/>
    <w:rsid w:val="0008070B"/>
    <w:rsid w:val="000810AC"/>
    <w:rsid w:val="00081A02"/>
    <w:rsid w:val="00082231"/>
    <w:rsid w:val="00092BC6"/>
    <w:rsid w:val="00092D38"/>
    <w:rsid w:val="0009377B"/>
    <w:rsid w:val="00097067"/>
    <w:rsid w:val="000975BB"/>
    <w:rsid w:val="000A20C9"/>
    <w:rsid w:val="000A4A47"/>
    <w:rsid w:val="000A4C8A"/>
    <w:rsid w:val="000A56EE"/>
    <w:rsid w:val="000A712D"/>
    <w:rsid w:val="000B058F"/>
    <w:rsid w:val="000B3860"/>
    <w:rsid w:val="000B4467"/>
    <w:rsid w:val="000B4DB9"/>
    <w:rsid w:val="000C04B2"/>
    <w:rsid w:val="000C09AC"/>
    <w:rsid w:val="000C119D"/>
    <w:rsid w:val="000C5BA1"/>
    <w:rsid w:val="000C767F"/>
    <w:rsid w:val="000D03D3"/>
    <w:rsid w:val="000D1A22"/>
    <w:rsid w:val="000D3CC6"/>
    <w:rsid w:val="000D57B9"/>
    <w:rsid w:val="000D5A44"/>
    <w:rsid w:val="000E3ED2"/>
    <w:rsid w:val="000E7EE8"/>
    <w:rsid w:val="000F00FB"/>
    <w:rsid w:val="000F3848"/>
    <w:rsid w:val="001002FF"/>
    <w:rsid w:val="00100498"/>
    <w:rsid w:val="001005DC"/>
    <w:rsid w:val="00100FD2"/>
    <w:rsid w:val="00103701"/>
    <w:rsid w:val="001073AF"/>
    <w:rsid w:val="001074DE"/>
    <w:rsid w:val="00113339"/>
    <w:rsid w:val="001138DA"/>
    <w:rsid w:val="001164EA"/>
    <w:rsid w:val="001260FF"/>
    <w:rsid w:val="00126421"/>
    <w:rsid w:val="001265CB"/>
    <w:rsid w:val="00126652"/>
    <w:rsid w:val="001312CD"/>
    <w:rsid w:val="00131F42"/>
    <w:rsid w:val="001351DD"/>
    <w:rsid w:val="001357F1"/>
    <w:rsid w:val="00136BEC"/>
    <w:rsid w:val="00137512"/>
    <w:rsid w:val="001400F1"/>
    <w:rsid w:val="001402DE"/>
    <w:rsid w:val="00140E65"/>
    <w:rsid w:val="00140FA8"/>
    <w:rsid w:val="001418CB"/>
    <w:rsid w:val="00142FEB"/>
    <w:rsid w:val="00143A2D"/>
    <w:rsid w:val="00144AD8"/>
    <w:rsid w:val="00144AE6"/>
    <w:rsid w:val="00145A41"/>
    <w:rsid w:val="00146537"/>
    <w:rsid w:val="00151675"/>
    <w:rsid w:val="001542A1"/>
    <w:rsid w:val="0015462B"/>
    <w:rsid w:val="00154BAD"/>
    <w:rsid w:val="0015571E"/>
    <w:rsid w:val="00157435"/>
    <w:rsid w:val="00160D59"/>
    <w:rsid w:val="00164E68"/>
    <w:rsid w:val="0017437B"/>
    <w:rsid w:val="0017504D"/>
    <w:rsid w:val="0017671A"/>
    <w:rsid w:val="00177422"/>
    <w:rsid w:val="00182E99"/>
    <w:rsid w:val="00184590"/>
    <w:rsid w:val="001847B3"/>
    <w:rsid w:val="001870D1"/>
    <w:rsid w:val="0018781E"/>
    <w:rsid w:val="001922BF"/>
    <w:rsid w:val="0019262D"/>
    <w:rsid w:val="00192F08"/>
    <w:rsid w:val="001945CD"/>
    <w:rsid w:val="00194CC4"/>
    <w:rsid w:val="00195501"/>
    <w:rsid w:val="001968F8"/>
    <w:rsid w:val="001A026B"/>
    <w:rsid w:val="001A03DD"/>
    <w:rsid w:val="001A1944"/>
    <w:rsid w:val="001A1B35"/>
    <w:rsid w:val="001A48A2"/>
    <w:rsid w:val="001A61B2"/>
    <w:rsid w:val="001A64DB"/>
    <w:rsid w:val="001A6F61"/>
    <w:rsid w:val="001B5DA2"/>
    <w:rsid w:val="001B6284"/>
    <w:rsid w:val="001B72B8"/>
    <w:rsid w:val="001C15B8"/>
    <w:rsid w:val="001C2793"/>
    <w:rsid w:val="001C2D59"/>
    <w:rsid w:val="001C4972"/>
    <w:rsid w:val="001C69B3"/>
    <w:rsid w:val="001D5595"/>
    <w:rsid w:val="001D59B0"/>
    <w:rsid w:val="001D62CB"/>
    <w:rsid w:val="001D7874"/>
    <w:rsid w:val="001D7F22"/>
    <w:rsid w:val="001E2EE9"/>
    <w:rsid w:val="001E4468"/>
    <w:rsid w:val="001E5078"/>
    <w:rsid w:val="001E6C6B"/>
    <w:rsid w:val="001F088D"/>
    <w:rsid w:val="001F0F17"/>
    <w:rsid w:val="001F3347"/>
    <w:rsid w:val="001F393F"/>
    <w:rsid w:val="001F4049"/>
    <w:rsid w:val="001F69E4"/>
    <w:rsid w:val="001F7DC2"/>
    <w:rsid w:val="00201002"/>
    <w:rsid w:val="00211C1B"/>
    <w:rsid w:val="002125B4"/>
    <w:rsid w:val="00213562"/>
    <w:rsid w:val="002155B8"/>
    <w:rsid w:val="00221CB1"/>
    <w:rsid w:val="0022304B"/>
    <w:rsid w:val="00224839"/>
    <w:rsid w:val="002249B2"/>
    <w:rsid w:val="00226574"/>
    <w:rsid w:val="002278EC"/>
    <w:rsid w:val="0023280E"/>
    <w:rsid w:val="00235714"/>
    <w:rsid w:val="002377D1"/>
    <w:rsid w:val="002406E5"/>
    <w:rsid w:val="002422B4"/>
    <w:rsid w:val="002506BC"/>
    <w:rsid w:val="00251ABA"/>
    <w:rsid w:val="00254345"/>
    <w:rsid w:val="002562FE"/>
    <w:rsid w:val="00264557"/>
    <w:rsid w:val="00264D57"/>
    <w:rsid w:val="00264F55"/>
    <w:rsid w:val="00265723"/>
    <w:rsid w:val="0027776C"/>
    <w:rsid w:val="00277A43"/>
    <w:rsid w:val="002805AB"/>
    <w:rsid w:val="00281A25"/>
    <w:rsid w:val="00281A87"/>
    <w:rsid w:val="00284204"/>
    <w:rsid w:val="00284E10"/>
    <w:rsid w:val="002850B0"/>
    <w:rsid w:val="00287C9F"/>
    <w:rsid w:val="00291773"/>
    <w:rsid w:val="002A168C"/>
    <w:rsid w:val="002A3DC7"/>
    <w:rsid w:val="002B2A93"/>
    <w:rsid w:val="002B4159"/>
    <w:rsid w:val="002B49E2"/>
    <w:rsid w:val="002B7B00"/>
    <w:rsid w:val="002B7C44"/>
    <w:rsid w:val="002C2B17"/>
    <w:rsid w:val="002C2BAD"/>
    <w:rsid w:val="002C486B"/>
    <w:rsid w:val="002C4EB0"/>
    <w:rsid w:val="002C59DB"/>
    <w:rsid w:val="002C5B23"/>
    <w:rsid w:val="002D283A"/>
    <w:rsid w:val="002D36C8"/>
    <w:rsid w:val="002D3DD0"/>
    <w:rsid w:val="002E1F3A"/>
    <w:rsid w:val="002E298A"/>
    <w:rsid w:val="002E3C08"/>
    <w:rsid w:val="002E41BE"/>
    <w:rsid w:val="002E4840"/>
    <w:rsid w:val="002F0246"/>
    <w:rsid w:val="002F2340"/>
    <w:rsid w:val="002F23E9"/>
    <w:rsid w:val="002F306B"/>
    <w:rsid w:val="002F677F"/>
    <w:rsid w:val="002F6A70"/>
    <w:rsid w:val="002F6A84"/>
    <w:rsid w:val="002F7BC6"/>
    <w:rsid w:val="00301581"/>
    <w:rsid w:val="00301978"/>
    <w:rsid w:val="0030332C"/>
    <w:rsid w:val="00303E07"/>
    <w:rsid w:val="003051C2"/>
    <w:rsid w:val="00306733"/>
    <w:rsid w:val="00306844"/>
    <w:rsid w:val="003105DA"/>
    <w:rsid w:val="00312296"/>
    <w:rsid w:val="00314F0E"/>
    <w:rsid w:val="00315FFA"/>
    <w:rsid w:val="003200F4"/>
    <w:rsid w:val="00321193"/>
    <w:rsid w:val="00321750"/>
    <w:rsid w:val="00321D8E"/>
    <w:rsid w:val="00325928"/>
    <w:rsid w:val="00332863"/>
    <w:rsid w:val="0033286D"/>
    <w:rsid w:val="0033684D"/>
    <w:rsid w:val="00337B42"/>
    <w:rsid w:val="00341B42"/>
    <w:rsid w:val="0034348F"/>
    <w:rsid w:val="00347876"/>
    <w:rsid w:val="003502FA"/>
    <w:rsid w:val="00351622"/>
    <w:rsid w:val="00351E1F"/>
    <w:rsid w:val="003524E7"/>
    <w:rsid w:val="00353868"/>
    <w:rsid w:val="00354BF1"/>
    <w:rsid w:val="003564B0"/>
    <w:rsid w:val="00356653"/>
    <w:rsid w:val="0035743F"/>
    <w:rsid w:val="00357604"/>
    <w:rsid w:val="00357BE2"/>
    <w:rsid w:val="0036170C"/>
    <w:rsid w:val="003635EE"/>
    <w:rsid w:val="00364938"/>
    <w:rsid w:val="00366E0F"/>
    <w:rsid w:val="0037337A"/>
    <w:rsid w:val="00376384"/>
    <w:rsid w:val="0037657E"/>
    <w:rsid w:val="00376909"/>
    <w:rsid w:val="00377BAC"/>
    <w:rsid w:val="00381A72"/>
    <w:rsid w:val="003826D6"/>
    <w:rsid w:val="00384676"/>
    <w:rsid w:val="00387462"/>
    <w:rsid w:val="00390857"/>
    <w:rsid w:val="00390D06"/>
    <w:rsid w:val="00392CA8"/>
    <w:rsid w:val="003954FA"/>
    <w:rsid w:val="003965F8"/>
    <w:rsid w:val="003975AB"/>
    <w:rsid w:val="003A2DA0"/>
    <w:rsid w:val="003A34AE"/>
    <w:rsid w:val="003A4BF3"/>
    <w:rsid w:val="003A7043"/>
    <w:rsid w:val="003B0C31"/>
    <w:rsid w:val="003B420D"/>
    <w:rsid w:val="003B46BE"/>
    <w:rsid w:val="003C0447"/>
    <w:rsid w:val="003C2A1D"/>
    <w:rsid w:val="003C5D24"/>
    <w:rsid w:val="003C6C16"/>
    <w:rsid w:val="003C6E78"/>
    <w:rsid w:val="003D079A"/>
    <w:rsid w:val="003D476F"/>
    <w:rsid w:val="003D794D"/>
    <w:rsid w:val="003E3058"/>
    <w:rsid w:val="003E589C"/>
    <w:rsid w:val="003E5DA6"/>
    <w:rsid w:val="003E76A9"/>
    <w:rsid w:val="003F0809"/>
    <w:rsid w:val="003F4F11"/>
    <w:rsid w:val="003F63C6"/>
    <w:rsid w:val="003F6A8C"/>
    <w:rsid w:val="003F755C"/>
    <w:rsid w:val="004035F7"/>
    <w:rsid w:val="00404C6E"/>
    <w:rsid w:val="00405734"/>
    <w:rsid w:val="00405A0A"/>
    <w:rsid w:val="00406760"/>
    <w:rsid w:val="00406F01"/>
    <w:rsid w:val="004076FB"/>
    <w:rsid w:val="00411B9A"/>
    <w:rsid w:val="00412214"/>
    <w:rsid w:val="00413982"/>
    <w:rsid w:val="0041430D"/>
    <w:rsid w:val="004163AF"/>
    <w:rsid w:val="00416D50"/>
    <w:rsid w:val="00416FD5"/>
    <w:rsid w:val="00417772"/>
    <w:rsid w:val="00420E6A"/>
    <w:rsid w:val="00421B69"/>
    <w:rsid w:val="00425A9E"/>
    <w:rsid w:val="00426D6B"/>
    <w:rsid w:val="0042738A"/>
    <w:rsid w:val="00427737"/>
    <w:rsid w:val="00431E6C"/>
    <w:rsid w:val="00433CE7"/>
    <w:rsid w:val="004370EA"/>
    <w:rsid w:val="004416D2"/>
    <w:rsid w:val="004446C5"/>
    <w:rsid w:val="00451EF3"/>
    <w:rsid w:val="00452738"/>
    <w:rsid w:val="00452795"/>
    <w:rsid w:val="0045494B"/>
    <w:rsid w:val="00456091"/>
    <w:rsid w:val="00461303"/>
    <w:rsid w:val="00462281"/>
    <w:rsid w:val="00462CC9"/>
    <w:rsid w:val="00466321"/>
    <w:rsid w:val="00470A0A"/>
    <w:rsid w:val="0047335C"/>
    <w:rsid w:val="00480B67"/>
    <w:rsid w:val="00484B9B"/>
    <w:rsid w:val="004855F6"/>
    <w:rsid w:val="00485BAF"/>
    <w:rsid w:val="0048661E"/>
    <w:rsid w:val="0049347D"/>
    <w:rsid w:val="00494670"/>
    <w:rsid w:val="004A1ABD"/>
    <w:rsid w:val="004A22C0"/>
    <w:rsid w:val="004A3823"/>
    <w:rsid w:val="004A4FA2"/>
    <w:rsid w:val="004B4C61"/>
    <w:rsid w:val="004B5251"/>
    <w:rsid w:val="004B56A7"/>
    <w:rsid w:val="004B5BA3"/>
    <w:rsid w:val="004B5F37"/>
    <w:rsid w:val="004B6AC9"/>
    <w:rsid w:val="004B7DB8"/>
    <w:rsid w:val="004C1754"/>
    <w:rsid w:val="004C1B12"/>
    <w:rsid w:val="004C4207"/>
    <w:rsid w:val="004C6E4A"/>
    <w:rsid w:val="004D38E2"/>
    <w:rsid w:val="004D6464"/>
    <w:rsid w:val="004E066B"/>
    <w:rsid w:val="004E0C79"/>
    <w:rsid w:val="004E4CB7"/>
    <w:rsid w:val="004E5630"/>
    <w:rsid w:val="004E6946"/>
    <w:rsid w:val="004F05A4"/>
    <w:rsid w:val="004F0D71"/>
    <w:rsid w:val="004F1AD8"/>
    <w:rsid w:val="004F33E0"/>
    <w:rsid w:val="004F351A"/>
    <w:rsid w:val="004F4AB3"/>
    <w:rsid w:val="004F4DDB"/>
    <w:rsid w:val="004F5976"/>
    <w:rsid w:val="005039CB"/>
    <w:rsid w:val="0050558F"/>
    <w:rsid w:val="00506286"/>
    <w:rsid w:val="005065EE"/>
    <w:rsid w:val="00510813"/>
    <w:rsid w:val="00511328"/>
    <w:rsid w:val="00511990"/>
    <w:rsid w:val="00511DE0"/>
    <w:rsid w:val="00514870"/>
    <w:rsid w:val="00514B9B"/>
    <w:rsid w:val="0051625D"/>
    <w:rsid w:val="005166DA"/>
    <w:rsid w:val="00517F02"/>
    <w:rsid w:val="00522863"/>
    <w:rsid w:val="00523E89"/>
    <w:rsid w:val="00524303"/>
    <w:rsid w:val="005258A2"/>
    <w:rsid w:val="00530161"/>
    <w:rsid w:val="0053037B"/>
    <w:rsid w:val="00530FF2"/>
    <w:rsid w:val="00531DE5"/>
    <w:rsid w:val="00532EF3"/>
    <w:rsid w:val="005401AE"/>
    <w:rsid w:val="00541068"/>
    <w:rsid w:val="005413BC"/>
    <w:rsid w:val="00542E07"/>
    <w:rsid w:val="0054439C"/>
    <w:rsid w:val="00544E42"/>
    <w:rsid w:val="00545424"/>
    <w:rsid w:val="00554A7B"/>
    <w:rsid w:val="00554A98"/>
    <w:rsid w:val="0055572C"/>
    <w:rsid w:val="00560EE5"/>
    <w:rsid w:val="0056106A"/>
    <w:rsid w:val="0056378C"/>
    <w:rsid w:val="00571D17"/>
    <w:rsid w:val="005720AE"/>
    <w:rsid w:val="005877DF"/>
    <w:rsid w:val="00590DBC"/>
    <w:rsid w:val="00593C6F"/>
    <w:rsid w:val="00594D77"/>
    <w:rsid w:val="005969E4"/>
    <w:rsid w:val="005A06B7"/>
    <w:rsid w:val="005A1759"/>
    <w:rsid w:val="005A3924"/>
    <w:rsid w:val="005A68A7"/>
    <w:rsid w:val="005A7556"/>
    <w:rsid w:val="005B1D3F"/>
    <w:rsid w:val="005B33F9"/>
    <w:rsid w:val="005B694D"/>
    <w:rsid w:val="005B70ED"/>
    <w:rsid w:val="005C0730"/>
    <w:rsid w:val="005C1E85"/>
    <w:rsid w:val="005C1F69"/>
    <w:rsid w:val="005C5E1F"/>
    <w:rsid w:val="005D36AB"/>
    <w:rsid w:val="005D76F9"/>
    <w:rsid w:val="005E0E91"/>
    <w:rsid w:val="005E206D"/>
    <w:rsid w:val="005E5417"/>
    <w:rsid w:val="005F026F"/>
    <w:rsid w:val="005F1CD4"/>
    <w:rsid w:val="005F1F74"/>
    <w:rsid w:val="005F76B8"/>
    <w:rsid w:val="006009D0"/>
    <w:rsid w:val="0060345F"/>
    <w:rsid w:val="006063E0"/>
    <w:rsid w:val="00610597"/>
    <w:rsid w:val="00613D9B"/>
    <w:rsid w:val="00614DF9"/>
    <w:rsid w:val="00615E3D"/>
    <w:rsid w:val="006178E6"/>
    <w:rsid w:val="00617CC3"/>
    <w:rsid w:val="00620889"/>
    <w:rsid w:val="006241B4"/>
    <w:rsid w:val="006309E7"/>
    <w:rsid w:val="00630EAA"/>
    <w:rsid w:val="00633FA4"/>
    <w:rsid w:val="006377A6"/>
    <w:rsid w:val="00637A3D"/>
    <w:rsid w:val="00637D9C"/>
    <w:rsid w:val="006411EF"/>
    <w:rsid w:val="0064232F"/>
    <w:rsid w:val="0064740D"/>
    <w:rsid w:val="00652205"/>
    <w:rsid w:val="00652EF2"/>
    <w:rsid w:val="00656700"/>
    <w:rsid w:val="006572DD"/>
    <w:rsid w:val="00660B23"/>
    <w:rsid w:val="00662DF7"/>
    <w:rsid w:val="00664AA5"/>
    <w:rsid w:val="006748B8"/>
    <w:rsid w:val="00675902"/>
    <w:rsid w:val="00676B8B"/>
    <w:rsid w:val="006775C3"/>
    <w:rsid w:val="00680ACF"/>
    <w:rsid w:val="00682593"/>
    <w:rsid w:val="006840DF"/>
    <w:rsid w:val="0068529B"/>
    <w:rsid w:val="006861A9"/>
    <w:rsid w:val="006863F8"/>
    <w:rsid w:val="00687FD3"/>
    <w:rsid w:val="0069290A"/>
    <w:rsid w:val="00692B71"/>
    <w:rsid w:val="00696E3B"/>
    <w:rsid w:val="0069775A"/>
    <w:rsid w:val="00697813"/>
    <w:rsid w:val="006A05C5"/>
    <w:rsid w:val="006A0AF6"/>
    <w:rsid w:val="006A3EE8"/>
    <w:rsid w:val="006A6A7D"/>
    <w:rsid w:val="006A6A99"/>
    <w:rsid w:val="006A72BF"/>
    <w:rsid w:val="006B03F2"/>
    <w:rsid w:val="006B37DC"/>
    <w:rsid w:val="006B4F68"/>
    <w:rsid w:val="006B6D0E"/>
    <w:rsid w:val="006C0592"/>
    <w:rsid w:val="006C272E"/>
    <w:rsid w:val="006C2AE4"/>
    <w:rsid w:val="006C2DF8"/>
    <w:rsid w:val="006C3D18"/>
    <w:rsid w:val="006C3E07"/>
    <w:rsid w:val="006C463F"/>
    <w:rsid w:val="006C52BF"/>
    <w:rsid w:val="006C5479"/>
    <w:rsid w:val="006C54B2"/>
    <w:rsid w:val="006C7801"/>
    <w:rsid w:val="006D13B5"/>
    <w:rsid w:val="006D4226"/>
    <w:rsid w:val="006D45E8"/>
    <w:rsid w:val="006E12FF"/>
    <w:rsid w:val="006E2600"/>
    <w:rsid w:val="006E4C7E"/>
    <w:rsid w:val="006E587D"/>
    <w:rsid w:val="006E607E"/>
    <w:rsid w:val="006F07D3"/>
    <w:rsid w:val="006F0A3B"/>
    <w:rsid w:val="006F4976"/>
    <w:rsid w:val="006F7139"/>
    <w:rsid w:val="00703885"/>
    <w:rsid w:val="00706827"/>
    <w:rsid w:val="00706C5D"/>
    <w:rsid w:val="00713A0F"/>
    <w:rsid w:val="00715E44"/>
    <w:rsid w:val="00715EAE"/>
    <w:rsid w:val="00716FA4"/>
    <w:rsid w:val="00717103"/>
    <w:rsid w:val="00722CDA"/>
    <w:rsid w:val="00725E55"/>
    <w:rsid w:val="0072613B"/>
    <w:rsid w:val="00732922"/>
    <w:rsid w:val="00733689"/>
    <w:rsid w:val="0073529C"/>
    <w:rsid w:val="0073587D"/>
    <w:rsid w:val="007442F7"/>
    <w:rsid w:val="0075162E"/>
    <w:rsid w:val="00751DD0"/>
    <w:rsid w:val="00754034"/>
    <w:rsid w:val="00754CEB"/>
    <w:rsid w:val="007559C6"/>
    <w:rsid w:val="00755ED0"/>
    <w:rsid w:val="00756091"/>
    <w:rsid w:val="007563C7"/>
    <w:rsid w:val="00756556"/>
    <w:rsid w:val="007579B0"/>
    <w:rsid w:val="007618C4"/>
    <w:rsid w:val="007651F1"/>
    <w:rsid w:val="007659EC"/>
    <w:rsid w:val="007661CC"/>
    <w:rsid w:val="007662BD"/>
    <w:rsid w:val="00767227"/>
    <w:rsid w:val="007677D4"/>
    <w:rsid w:val="00767980"/>
    <w:rsid w:val="00767C54"/>
    <w:rsid w:val="00770B19"/>
    <w:rsid w:val="007739AE"/>
    <w:rsid w:val="0077463F"/>
    <w:rsid w:val="007756CC"/>
    <w:rsid w:val="0077764C"/>
    <w:rsid w:val="00780301"/>
    <w:rsid w:val="00780611"/>
    <w:rsid w:val="00780EF5"/>
    <w:rsid w:val="00781478"/>
    <w:rsid w:val="0078362D"/>
    <w:rsid w:val="007836EA"/>
    <w:rsid w:val="00784CDA"/>
    <w:rsid w:val="007854A7"/>
    <w:rsid w:val="0078686E"/>
    <w:rsid w:val="007906C4"/>
    <w:rsid w:val="00790C14"/>
    <w:rsid w:val="00790C62"/>
    <w:rsid w:val="00792588"/>
    <w:rsid w:val="007929B8"/>
    <w:rsid w:val="007940EA"/>
    <w:rsid w:val="007967E8"/>
    <w:rsid w:val="00796F67"/>
    <w:rsid w:val="007A1417"/>
    <w:rsid w:val="007A2170"/>
    <w:rsid w:val="007A22BF"/>
    <w:rsid w:val="007A3323"/>
    <w:rsid w:val="007A4140"/>
    <w:rsid w:val="007A44D7"/>
    <w:rsid w:val="007B364F"/>
    <w:rsid w:val="007B4B49"/>
    <w:rsid w:val="007B506A"/>
    <w:rsid w:val="007B72B8"/>
    <w:rsid w:val="007B7A58"/>
    <w:rsid w:val="007C21B5"/>
    <w:rsid w:val="007C21CE"/>
    <w:rsid w:val="007C25B4"/>
    <w:rsid w:val="007C4200"/>
    <w:rsid w:val="007C453B"/>
    <w:rsid w:val="007D02A0"/>
    <w:rsid w:val="007D04F9"/>
    <w:rsid w:val="007E1696"/>
    <w:rsid w:val="007E2490"/>
    <w:rsid w:val="007E329C"/>
    <w:rsid w:val="007E4BD2"/>
    <w:rsid w:val="007E5A7E"/>
    <w:rsid w:val="007E5EBD"/>
    <w:rsid w:val="007F1E37"/>
    <w:rsid w:val="007F3944"/>
    <w:rsid w:val="007F5EC9"/>
    <w:rsid w:val="0080065F"/>
    <w:rsid w:val="00801393"/>
    <w:rsid w:val="00802F88"/>
    <w:rsid w:val="00803A79"/>
    <w:rsid w:val="008049D9"/>
    <w:rsid w:val="008059EA"/>
    <w:rsid w:val="008109AB"/>
    <w:rsid w:val="00812793"/>
    <w:rsid w:val="0081293E"/>
    <w:rsid w:val="00813791"/>
    <w:rsid w:val="00815465"/>
    <w:rsid w:val="00816122"/>
    <w:rsid w:val="00816873"/>
    <w:rsid w:val="00817E9A"/>
    <w:rsid w:val="00820F8F"/>
    <w:rsid w:val="00825663"/>
    <w:rsid w:val="00825E9A"/>
    <w:rsid w:val="008306BD"/>
    <w:rsid w:val="008313FC"/>
    <w:rsid w:val="0083157C"/>
    <w:rsid w:val="00831A80"/>
    <w:rsid w:val="00833743"/>
    <w:rsid w:val="008340A4"/>
    <w:rsid w:val="00837E78"/>
    <w:rsid w:val="00840E1D"/>
    <w:rsid w:val="008433B1"/>
    <w:rsid w:val="00844126"/>
    <w:rsid w:val="00853B7B"/>
    <w:rsid w:val="00856AE6"/>
    <w:rsid w:val="0086140A"/>
    <w:rsid w:val="00863997"/>
    <w:rsid w:val="00863D9C"/>
    <w:rsid w:val="00865699"/>
    <w:rsid w:val="008663E4"/>
    <w:rsid w:val="00867600"/>
    <w:rsid w:val="00867DC3"/>
    <w:rsid w:val="0087135F"/>
    <w:rsid w:val="00872D94"/>
    <w:rsid w:val="00875A7A"/>
    <w:rsid w:val="00880364"/>
    <w:rsid w:val="008815CB"/>
    <w:rsid w:val="00881B3D"/>
    <w:rsid w:val="00881CA2"/>
    <w:rsid w:val="00883325"/>
    <w:rsid w:val="00883579"/>
    <w:rsid w:val="00885337"/>
    <w:rsid w:val="00885689"/>
    <w:rsid w:val="00891592"/>
    <w:rsid w:val="00891E9E"/>
    <w:rsid w:val="00892C1F"/>
    <w:rsid w:val="00893D06"/>
    <w:rsid w:val="00893FC0"/>
    <w:rsid w:val="008A0721"/>
    <w:rsid w:val="008A2F68"/>
    <w:rsid w:val="008A414B"/>
    <w:rsid w:val="008B17A5"/>
    <w:rsid w:val="008B3246"/>
    <w:rsid w:val="008B37D8"/>
    <w:rsid w:val="008B3991"/>
    <w:rsid w:val="008B455F"/>
    <w:rsid w:val="008B4FA6"/>
    <w:rsid w:val="008B5282"/>
    <w:rsid w:val="008B6924"/>
    <w:rsid w:val="008B7C17"/>
    <w:rsid w:val="008C2D01"/>
    <w:rsid w:val="008C40E6"/>
    <w:rsid w:val="008C6C96"/>
    <w:rsid w:val="008C7730"/>
    <w:rsid w:val="008D0EB5"/>
    <w:rsid w:val="008D0F7A"/>
    <w:rsid w:val="008D12FA"/>
    <w:rsid w:val="008D1EB4"/>
    <w:rsid w:val="008D61F3"/>
    <w:rsid w:val="008D68E4"/>
    <w:rsid w:val="008D6EE0"/>
    <w:rsid w:val="008E0506"/>
    <w:rsid w:val="008E08AC"/>
    <w:rsid w:val="008E0BA0"/>
    <w:rsid w:val="008E0CFF"/>
    <w:rsid w:val="008E1A31"/>
    <w:rsid w:val="008E5D6B"/>
    <w:rsid w:val="008E76F0"/>
    <w:rsid w:val="008F1055"/>
    <w:rsid w:val="008F15FE"/>
    <w:rsid w:val="008F24E7"/>
    <w:rsid w:val="008F2D29"/>
    <w:rsid w:val="008F4A61"/>
    <w:rsid w:val="008F5187"/>
    <w:rsid w:val="008F60D8"/>
    <w:rsid w:val="008F6216"/>
    <w:rsid w:val="00902727"/>
    <w:rsid w:val="0090312B"/>
    <w:rsid w:val="009110C4"/>
    <w:rsid w:val="00912540"/>
    <w:rsid w:val="0091665F"/>
    <w:rsid w:val="0091736D"/>
    <w:rsid w:val="00917A35"/>
    <w:rsid w:val="00921ACC"/>
    <w:rsid w:val="00921DFB"/>
    <w:rsid w:val="00923655"/>
    <w:rsid w:val="0093037A"/>
    <w:rsid w:val="00931EEF"/>
    <w:rsid w:val="00934014"/>
    <w:rsid w:val="0093439F"/>
    <w:rsid w:val="00940AA0"/>
    <w:rsid w:val="0094154D"/>
    <w:rsid w:val="00943CB1"/>
    <w:rsid w:val="009440DE"/>
    <w:rsid w:val="00945442"/>
    <w:rsid w:val="00946ED7"/>
    <w:rsid w:val="0095155F"/>
    <w:rsid w:val="0095320F"/>
    <w:rsid w:val="00954429"/>
    <w:rsid w:val="009563CE"/>
    <w:rsid w:val="00963589"/>
    <w:rsid w:val="009656C6"/>
    <w:rsid w:val="00966C58"/>
    <w:rsid w:val="009719E3"/>
    <w:rsid w:val="00973634"/>
    <w:rsid w:val="00973FBF"/>
    <w:rsid w:val="00976328"/>
    <w:rsid w:val="0097680D"/>
    <w:rsid w:val="00977FEE"/>
    <w:rsid w:val="00982438"/>
    <w:rsid w:val="00983170"/>
    <w:rsid w:val="0098355B"/>
    <w:rsid w:val="0098404C"/>
    <w:rsid w:val="00985283"/>
    <w:rsid w:val="00986E23"/>
    <w:rsid w:val="00993935"/>
    <w:rsid w:val="009947D1"/>
    <w:rsid w:val="00995992"/>
    <w:rsid w:val="0099731D"/>
    <w:rsid w:val="009978B8"/>
    <w:rsid w:val="00997B6E"/>
    <w:rsid w:val="009A03E5"/>
    <w:rsid w:val="009A0F3B"/>
    <w:rsid w:val="009A1852"/>
    <w:rsid w:val="009A1BB4"/>
    <w:rsid w:val="009A2628"/>
    <w:rsid w:val="009A3200"/>
    <w:rsid w:val="009A5E03"/>
    <w:rsid w:val="009A6AFB"/>
    <w:rsid w:val="009A6C51"/>
    <w:rsid w:val="009A7731"/>
    <w:rsid w:val="009B025F"/>
    <w:rsid w:val="009B0897"/>
    <w:rsid w:val="009B178B"/>
    <w:rsid w:val="009B2757"/>
    <w:rsid w:val="009B69C8"/>
    <w:rsid w:val="009B7BD9"/>
    <w:rsid w:val="009C14A7"/>
    <w:rsid w:val="009C7DD5"/>
    <w:rsid w:val="009D0CD4"/>
    <w:rsid w:val="009D0FEE"/>
    <w:rsid w:val="009D2B69"/>
    <w:rsid w:val="009D5023"/>
    <w:rsid w:val="009D5B42"/>
    <w:rsid w:val="009D5FDB"/>
    <w:rsid w:val="009D7E7F"/>
    <w:rsid w:val="009E227D"/>
    <w:rsid w:val="009E320B"/>
    <w:rsid w:val="009E5019"/>
    <w:rsid w:val="009E5253"/>
    <w:rsid w:val="009F4D22"/>
    <w:rsid w:val="009F58F9"/>
    <w:rsid w:val="00A01AC5"/>
    <w:rsid w:val="00A04ED9"/>
    <w:rsid w:val="00A04F1B"/>
    <w:rsid w:val="00A0501B"/>
    <w:rsid w:val="00A07497"/>
    <w:rsid w:val="00A11DB7"/>
    <w:rsid w:val="00A14946"/>
    <w:rsid w:val="00A14947"/>
    <w:rsid w:val="00A1594F"/>
    <w:rsid w:val="00A162C6"/>
    <w:rsid w:val="00A232CA"/>
    <w:rsid w:val="00A2703B"/>
    <w:rsid w:val="00A32A83"/>
    <w:rsid w:val="00A3572D"/>
    <w:rsid w:val="00A368DB"/>
    <w:rsid w:val="00A36F52"/>
    <w:rsid w:val="00A417BB"/>
    <w:rsid w:val="00A41EB4"/>
    <w:rsid w:val="00A41EE9"/>
    <w:rsid w:val="00A423AA"/>
    <w:rsid w:val="00A4326C"/>
    <w:rsid w:val="00A444A9"/>
    <w:rsid w:val="00A44962"/>
    <w:rsid w:val="00A47F24"/>
    <w:rsid w:val="00A5248B"/>
    <w:rsid w:val="00A53671"/>
    <w:rsid w:val="00A53EC6"/>
    <w:rsid w:val="00A54E5B"/>
    <w:rsid w:val="00A55C0F"/>
    <w:rsid w:val="00A56967"/>
    <w:rsid w:val="00A576C9"/>
    <w:rsid w:val="00A617E9"/>
    <w:rsid w:val="00A61FB3"/>
    <w:rsid w:val="00A62A47"/>
    <w:rsid w:val="00A6580C"/>
    <w:rsid w:val="00A73B8C"/>
    <w:rsid w:val="00A73DCB"/>
    <w:rsid w:val="00A7415B"/>
    <w:rsid w:val="00A75881"/>
    <w:rsid w:val="00A8155A"/>
    <w:rsid w:val="00A8386F"/>
    <w:rsid w:val="00A84C32"/>
    <w:rsid w:val="00A84D2C"/>
    <w:rsid w:val="00A85026"/>
    <w:rsid w:val="00A8566B"/>
    <w:rsid w:val="00A86D82"/>
    <w:rsid w:val="00A8713F"/>
    <w:rsid w:val="00A90BA1"/>
    <w:rsid w:val="00A92FF0"/>
    <w:rsid w:val="00A949F3"/>
    <w:rsid w:val="00A97A9A"/>
    <w:rsid w:val="00AA0671"/>
    <w:rsid w:val="00AA1E3D"/>
    <w:rsid w:val="00AA2531"/>
    <w:rsid w:val="00AA751B"/>
    <w:rsid w:val="00AB0117"/>
    <w:rsid w:val="00AB1CFF"/>
    <w:rsid w:val="00AB1E09"/>
    <w:rsid w:val="00AB31D7"/>
    <w:rsid w:val="00AB4F89"/>
    <w:rsid w:val="00AB521E"/>
    <w:rsid w:val="00AB5330"/>
    <w:rsid w:val="00AB7747"/>
    <w:rsid w:val="00AC14CE"/>
    <w:rsid w:val="00AC2A56"/>
    <w:rsid w:val="00AC78D6"/>
    <w:rsid w:val="00AD055E"/>
    <w:rsid w:val="00AD2054"/>
    <w:rsid w:val="00AD2B6D"/>
    <w:rsid w:val="00AD47A7"/>
    <w:rsid w:val="00AD575B"/>
    <w:rsid w:val="00AE4BA7"/>
    <w:rsid w:val="00AE7CCD"/>
    <w:rsid w:val="00AF003F"/>
    <w:rsid w:val="00AF0C09"/>
    <w:rsid w:val="00AF0CBF"/>
    <w:rsid w:val="00AF257F"/>
    <w:rsid w:val="00AF33CF"/>
    <w:rsid w:val="00AF34A4"/>
    <w:rsid w:val="00AF4D50"/>
    <w:rsid w:val="00AF6179"/>
    <w:rsid w:val="00B0093A"/>
    <w:rsid w:val="00B018C4"/>
    <w:rsid w:val="00B07125"/>
    <w:rsid w:val="00B12080"/>
    <w:rsid w:val="00B128DD"/>
    <w:rsid w:val="00B1295A"/>
    <w:rsid w:val="00B17FB0"/>
    <w:rsid w:val="00B20A45"/>
    <w:rsid w:val="00B2127B"/>
    <w:rsid w:val="00B22C5C"/>
    <w:rsid w:val="00B242D0"/>
    <w:rsid w:val="00B24F30"/>
    <w:rsid w:val="00B272BD"/>
    <w:rsid w:val="00B31ABF"/>
    <w:rsid w:val="00B33BE3"/>
    <w:rsid w:val="00B3568F"/>
    <w:rsid w:val="00B37D01"/>
    <w:rsid w:val="00B411C1"/>
    <w:rsid w:val="00B41A50"/>
    <w:rsid w:val="00B46156"/>
    <w:rsid w:val="00B4648B"/>
    <w:rsid w:val="00B477B8"/>
    <w:rsid w:val="00B5010D"/>
    <w:rsid w:val="00B5382D"/>
    <w:rsid w:val="00B53B5D"/>
    <w:rsid w:val="00B57FDE"/>
    <w:rsid w:val="00B6055E"/>
    <w:rsid w:val="00B6095F"/>
    <w:rsid w:val="00B61AD5"/>
    <w:rsid w:val="00B626E9"/>
    <w:rsid w:val="00B6317D"/>
    <w:rsid w:val="00B65C6B"/>
    <w:rsid w:val="00B7723F"/>
    <w:rsid w:val="00B775C1"/>
    <w:rsid w:val="00B80534"/>
    <w:rsid w:val="00B8064A"/>
    <w:rsid w:val="00B80914"/>
    <w:rsid w:val="00B80AD0"/>
    <w:rsid w:val="00B8331F"/>
    <w:rsid w:val="00B8433C"/>
    <w:rsid w:val="00B87491"/>
    <w:rsid w:val="00B93B49"/>
    <w:rsid w:val="00B94525"/>
    <w:rsid w:val="00B95210"/>
    <w:rsid w:val="00B95962"/>
    <w:rsid w:val="00BA133A"/>
    <w:rsid w:val="00BA18A4"/>
    <w:rsid w:val="00BA1FEA"/>
    <w:rsid w:val="00BA29E9"/>
    <w:rsid w:val="00BA2DCB"/>
    <w:rsid w:val="00BA5C75"/>
    <w:rsid w:val="00BA7142"/>
    <w:rsid w:val="00BB0D74"/>
    <w:rsid w:val="00BB1443"/>
    <w:rsid w:val="00BB1507"/>
    <w:rsid w:val="00BB237C"/>
    <w:rsid w:val="00BB41A3"/>
    <w:rsid w:val="00BB6EC5"/>
    <w:rsid w:val="00BC1717"/>
    <w:rsid w:val="00BC32DC"/>
    <w:rsid w:val="00BC35B6"/>
    <w:rsid w:val="00BC41EA"/>
    <w:rsid w:val="00BC600F"/>
    <w:rsid w:val="00BC75FD"/>
    <w:rsid w:val="00BD0ABF"/>
    <w:rsid w:val="00BD1B51"/>
    <w:rsid w:val="00BD452C"/>
    <w:rsid w:val="00BD4596"/>
    <w:rsid w:val="00BD5F15"/>
    <w:rsid w:val="00BD6A81"/>
    <w:rsid w:val="00BE1405"/>
    <w:rsid w:val="00BE312D"/>
    <w:rsid w:val="00BE3F83"/>
    <w:rsid w:val="00BE6E31"/>
    <w:rsid w:val="00BE7688"/>
    <w:rsid w:val="00BF1C20"/>
    <w:rsid w:val="00BF5C0E"/>
    <w:rsid w:val="00C0600B"/>
    <w:rsid w:val="00C10578"/>
    <w:rsid w:val="00C11AC9"/>
    <w:rsid w:val="00C12023"/>
    <w:rsid w:val="00C135BC"/>
    <w:rsid w:val="00C1476C"/>
    <w:rsid w:val="00C15C95"/>
    <w:rsid w:val="00C16261"/>
    <w:rsid w:val="00C20B33"/>
    <w:rsid w:val="00C2596A"/>
    <w:rsid w:val="00C27537"/>
    <w:rsid w:val="00C3269D"/>
    <w:rsid w:val="00C328FE"/>
    <w:rsid w:val="00C33507"/>
    <w:rsid w:val="00C3360E"/>
    <w:rsid w:val="00C345C3"/>
    <w:rsid w:val="00C40056"/>
    <w:rsid w:val="00C41AB8"/>
    <w:rsid w:val="00C43383"/>
    <w:rsid w:val="00C4409D"/>
    <w:rsid w:val="00C44E72"/>
    <w:rsid w:val="00C45A06"/>
    <w:rsid w:val="00C47E5B"/>
    <w:rsid w:val="00C52DD6"/>
    <w:rsid w:val="00C54D83"/>
    <w:rsid w:val="00C61E4B"/>
    <w:rsid w:val="00C64BFF"/>
    <w:rsid w:val="00C65D27"/>
    <w:rsid w:val="00C6721F"/>
    <w:rsid w:val="00C67C87"/>
    <w:rsid w:val="00C704E9"/>
    <w:rsid w:val="00C74756"/>
    <w:rsid w:val="00C75AF8"/>
    <w:rsid w:val="00C763C9"/>
    <w:rsid w:val="00C774BC"/>
    <w:rsid w:val="00C80057"/>
    <w:rsid w:val="00C80993"/>
    <w:rsid w:val="00C80F3A"/>
    <w:rsid w:val="00C82232"/>
    <w:rsid w:val="00C82913"/>
    <w:rsid w:val="00C8470D"/>
    <w:rsid w:val="00C9480D"/>
    <w:rsid w:val="00C96F6F"/>
    <w:rsid w:val="00C972B1"/>
    <w:rsid w:val="00C978A8"/>
    <w:rsid w:val="00CA13CD"/>
    <w:rsid w:val="00CA2CCE"/>
    <w:rsid w:val="00CA43FD"/>
    <w:rsid w:val="00CA7EF8"/>
    <w:rsid w:val="00CB5002"/>
    <w:rsid w:val="00CB5BDD"/>
    <w:rsid w:val="00CB7550"/>
    <w:rsid w:val="00CB797B"/>
    <w:rsid w:val="00CC0939"/>
    <w:rsid w:val="00CC12BB"/>
    <w:rsid w:val="00CC1DD5"/>
    <w:rsid w:val="00CC489B"/>
    <w:rsid w:val="00CC4927"/>
    <w:rsid w:val="00CD2A33"/>
    <w:rsid w:val="00CD2BCD"/>
    <w:rsid w:val="00CD342D"/>
    <w:rsid w:val="00CD34A7"/>
    <w:rsid w:val="00CD3A4C"/>
    <w:rsid w:val="00CD58B5"/>
    <w:rsid w:val="00CE10E9"/>
    <w:rsid w:val="00CE2910"/>
    <w:rsid w:val="00CE3E75"/>
    <w:rsid w:val="00CE4C4E"/>
    <w:rsid w:val="00CE5393"/>
    <w:rsid w:val="00CE6CD5"/>
    <w:rsid w:val="00CE7177"/>
    <w:rsid w:val="00CF22BC"/>
    <w:rsid w:val="00CF36BE"/>
    <w:rsid w:val="00CF42BB"/>
    <w:rsid w:val="00CF484C"/>
    <w:rsid w:val="00CF6000"/>
    <w:rsid w:val="00CF6AA2"/>
    <w:rsid w:val="00CF7653"/>
    <w:rsid w:val="00D003F3"/>
    <w:rsid w:val="00D00C5F"/>
    <w:rsid w:val="00D01054"/>
    <w:rsid w:val="00D01366"/>
    <w:rsid w:val="00D01FA8"/>
    <w:rsid w:val="00D0364F"/>
    <w:rsid w:val="00D04068"/>
    <w:rsid w:val="00D06834"/>
    <w:rsid w:val="00D070F7"/>
    <w:rsid w:val="00D1167F"/>
    <w:rsid w:val="00D1351D"/>
    <w:rsid w:val="00D15112"/>
    <w:rsid w:val="00D1615C"/>
    <w:rsid w:val="00D2178D"/>
    <w:rsid w:val="00D308ED"/>
    <w:rsid w:val="00D31571"/>
    <w:rsid w:val="00D3436C"/>
    <w:rsid w:val="00D36414"/>
    <w:rsid w:val="00D36D86"/>
    <w:rsid w:val="00D406BD"/>
    <w:rsid w:val="00D40F52"/>
    <w:rsid w:val="00D428AA"/>
    <w:rsid w:val="00D4509F"/>
    <w:rsid w:val="00D50A34"/>
    <w:rsid w:val="00D53EFA"/>
    <w:rsid w:val="00D53FEB"/>
    <w:rsid w:val="00D54F61"/>
    <w:rsid w:val="00D56D53"/>
    <w:rsid w:val="00D61C20"/>
    <w:rsid w:val="00D620C1"/>
    <w:rsid w:val="00D63A4C"/>
    <w:rsid w:val="00D6740C"/>
    <w:rsid w:val="00D70FF8"/>
    <w:rsid w:val="00D71AF7"/>
    <w:rsid w:val="00D77248"/>
    <w:rsid w:val="00D8548B"/>
    <w:rsid w:val="00D862D7"/>
    <w:rsid w:val="00D90D28"/>
    <w:rsid w:val="00D93FBE"/>
    <w:rsid w:val="00D94A7C"/>
    <w:rsid w:val="00D95256"/>
    <w:rsid w:val="00D95896"/>
    <w:rsid w:val="00D96ABA"/>
    <w:rsid w:val="00D97A17"/>
    <w:rsid w:val="00DA3796"/>
    <w:rsid w:val="00DA3AEE"/>
    <w:rsid w:val="00DA6BAA"/>
    <w:rsid w:val="00DB032D"/>
    <w:rsid w:val="00DB2983"/>
    <w:rsid w:val="00DB3425"/>
    <w:rsid w:val="00DB6349"/>
    <w:rsid w:val="00DB7507"/>
    <w:rsid w:val="00DC1257"/>
    <w:rsid w:val="00DC19A6"/>
    <w:rsid w:val="00DC3DC0"/>
    <w:rsid w:val="00DC5133"/>
    <w:rsid w:val="00DC5B2B"/>
    <w:rsid w:val="00DC7744"/>
    <w:rsid w:val="00DD10A8"/>
    <w:rsid w:val="00DD318D"/>
    <w:rsid w:val="00DD636F"/>
    <w:rsid w:val="00DE1A2A"/>
    <w:rsid w:val="00DE3AB2"/>
    <w:rsid w:val="00DE3F5B"/>
    <w:rsid w:val="00DE4F67"/>
    <w:rsid w:val="00DF2053"/>
    <w:rsid w:val="00DF217B"/>
    <w:rsid w:val="00DF2E12"/>
    <w:rsid w:val="00DF514A"/>
    <w:rsid w:val="00DF6690"/>
    <w:rsid w:val="00DF6804"/>
    <w:rsid w:val="00DF7635"/>
    <w:rsid w:val="00E010C9"/>
    <w:rsid w:val="00E01990"/>
    <w:rsid w:val="00E01AC0"/>
    <w:rsid w:val="00E02630"/>
    <w:rsid w:val="00E0341A"/>
    <w:rsid w:val="00E0358D"/>
    <w:rsid w:val="00E04323"/>
    <w:rsid w:val="00E05BF3"/>
    <w:rsid w:val="00E070A2"/>
    <w:rsid w:val="00E07F41"/>
    <w:rsid w:val="00E11EAB"/>
    <w:rsid w:val="00E207BD"/>
    <w:rsid w:val="00E2570B"/>
    <w:rsid w:val="00E2656A"/>
    <w:rsid w:val="00E26B5D"/>
    <w:rsid w:val="00E2752D"/>
    <w:rsid w:val="00E27DEA"/>
    <w:rsid w:val="00E31BB7"/>
    <w:rsid w:val="00E33117"/>
    <w:rsid w:val="00E40E43"/>
    <w:rsid w:val="00E40E74"/>
    <w:rsid w:val="00E412D0"/>
    <w:rsid w:val="00E4279B"/>
    <w:rsid w:val="00E474AB"/>
    <w:rsid w:val="00E5144E"/>
    <w:rsid w:val="00E56322"/>
    <w:rsid w:val="00E60982"/>
    <w:rsid w:val="00E61040"/>
    <w:rsid w:val="00E61CFA"/>
    <w:rsid w:val="00E62C62"/>
    <w:rsid w:val="00E654C1"/>
    <w:rsid w:val="00E65D97"/>
    <w:rsid w:val="00E70D48"/>
    <w:rsid w:val="00E72837"/>
    <w:rsid w:val="00E72A5A"/>
    <w:rsid w:val="00E72A8C"/>
    <w:rsid w:val="00E73141"/>
    <w:rsid w:val="00E731F3"/>
    <w:rsid w:val="00E73354"/>
    <w:rsid w:val="00E7523A"/>
    <w:rsid w:val="00E8003B"/>
    <w:rsid w:val="00E8560F"/>
    <w:rsid w:val="00E85B0B"/>
    <w:rsid w:val="00E91824"/>
    <w:rsid w:val="00E9242D"/>
    <w:rsid w:val="00E94931"/>
    <w:rsid w:val="00E959F1"/>
    <w:rsid w:val="00E96BDF"/>
    <w:rsid w:val="00EA2711"/>
    <w:rsid w:val="00EA6002"/>
    <w:rsid w:val="00EB0BD9"/>
    <w:rsid w:val="00EB171A"/>
    <w:rsid w:val="00EB17CD"/>
    <w:rsid w:val="00EB5255"/>
    <w:rsid w:val="00EB5C47"/>
    <w:rsid w:val="00EB6A7C"/>
    <w:rsid w:val="00EB6DA4"/>
    <w:rsid w:val="00EB701E"/>
    <w:rsid w:val="00EC332E"/>
    <w:rsid w:val="00EC48EA"/>
    <w:rsid w:val="00EC4C8F"/>
    <w:rsid w:val="00EC7336"/>
    <w:rsid w:val="00ED0639"/>
    <w:rsid w:val="00ED1764"/>
    <w:rsid w:val="00ED56D7"/>
    <w:rsid w:val="00EE03B6"/>
    <w:rsid w:val="00EF18C8"/>
    <w:rsid w:val="00EF4755"/>
    <w:rsid w:val="00EF4B80"/>
    <w:rsid w:val="00EF7135"/>
    <w:rsid w:val="00F0144D"/>
    <w:rsid w:val="00F027DB"/>
    <w:rsid w:val="00F07DDB"/>
    <w:rsid w:val="00F10001"/>
    <w:rsid w:val="00F111D6"/>
    <w:rsid w:val="00F1306A"/>
    <w:rsid w:val="00F13967"/>
    <w:rsid w:val="00F14A7A"/>
    <w:rsid w:val="00F14F65"/>
    <w:rsid w:val="00F16279"/>
    <w:rsid w:val="00F20EF3"/>
    <w:rsid w:val="00F21FCE"/>
    <w:rsid w:val="00F22985"/>
    <w:rsid w:val="00F22C04"/>
    <w:rsid w:val="00F233A0"/>
    <w:rsid w:val="00F30099"/>
    <w:rsid w:val="00F302C2"/>
    <w:rsid w:val="00F32FF8"/>
    <w:rsid w:val="00F3383E"/>
    <w:rsid w:val="00F4111B"/>
    <w:rsid w:val="00F43E1A"/>
    <w:rsid w:val="00F44F13"/>
    <w:rsid w:val="00F45987"/>
    <w:rsid w:val="00F465A7"/>
    <w:rsid w:val="00F50B7C"/>
    <w:rsid w:val="00F51ED4"/>
    <w:rsid w:val="00F52058"/>
    <w:rsid w:val="00F53303"/>
    <w:rsid w:val="00F53D08"/>
    <w:rsid w:val="00F550E6"/>
    <w:rsid w:val="00F56708"/>
    <w:rsid w:val="00F57C71"/>
    <w:rsid w:val="00F64435"/>
    <w:rsid w:val="00F71C64"/>
    <w:rsid w:val="00F71D6C"/>
    <w:rsid w:val="00F74345"/>
    <w:rsid w:val="00F7548C"/>
    <w:rsid w:val="00F755E6"/>
    <w:rsid w:val="00F805BB"/>
    <w:rsid w:val="00F80A0A"/>
    <w:rsid w:val="00F82B19"/>
    <w:rsid w:val="00F84127"/>
    <w:rsid w:val="00F84521"/>
    <w:rsid w:val="00F90903"/>
    <w:rsid w:val="00F9212D"/>
    <w:rsid w:val="00F965DA"/>
    <w:rsid w:val="00F96819"/>
    <w:rsid w:val="00F972DC"/>
    <w:rsid w:val="00FA28EA"/>
    <w:rsid w:val="00FA3E01"/>
    <w:rsid w:val="00FA406A"/>
    <w:rsid w:val="00FA4429"/>
    <w:rsid w:val="00FA5929"/>
    <w:rsid w:val="00FB45CC"/>
    <w:rsid w:val="00FB503A"/>
    <w:rsid w:val="00FB516C"/>
    <w:rsid w:val="00FB5EA8"/>
    <w:rsid w:val="00FB5F7E"/>
    <w:rsid w:val="00FC5308"/>
    <w:rsid w:val="00FD0236"/>
    <w:rsid w:val="00FD18F4"/>
    <w:rsid w:val="00FD2EBE"/>
    <w:rsid w:val="00FD3056"/>
    <w:rsid w:val="00FD54DB"/>
    <w:rsid w:val="00FD619F"/>
    <w:rsid w:val="00FE0D7D"/>
    <w:rsid w:val="00FE122C"/>
    <w:rsid w:val="00FE159D"/>
    <w:rsid w:val="00FE164F"/>
    <w:rsid w:val="00FE4A94"/>
    <w:rsid w:val="00FE532C"/>
    <w:rsid w:val="00FE6722"/>
    <w:rsid w:val="00FF44C8"/>
    <w:rsid w:val="00FF5B8C"/>
    <w:rsid w:val="01290F7E"/>
    <w:rsid w:val="015D1E09"/>
    <w:rsid w:val="01E37438"/>
    <w:rsid w:val="01F01F8D"/>
    <w:rsid w:val="02003F90"/>
    <w:rsid w:val="021D0BDF"/>
    <w:rsid w:val="025E05D3"/>
    <w:rsid w:val="02697903"/>
    <w:rsid w:val="02BE1958"/>
    <w:rsid w:val="02C26B15"/>
    <w:rsid w:val="02F96569"/>
    <w:rsid w:val="03085DD0"/>
    <w:rsid w:val="037F58E9"/>
    <w:rsid w:val="0382266C"/>
    <w:rsid w:val="03DD2C2B"/>
    <w:rsid w:val="03EA7B21"/>
    <w:rsid w:val="042B2A2D"/>
    <w:rsid w:val="045C38DE"/>
    <w:rsid w:val="049752DD"/>
    <w:rsid w:val="04A24703"/>
    <w:rsid w:val="04DC4690"/>
    <w:rsid w:val="04F9631F"/>
    <w:rsid w:val="0550438A"/>
    <w:rsid w:val="05E07758"/>
    <w:rsid w:val="05ED287B"/>
    <w:rsid w:val="05F67A4A"/>
    <w:rsid w:val="05F83EAE"/>
    <w:rsid w:val="063E7D85"/>
    <w:rsid w:val="06721621"/>
    <w:rsid w:val="067F20E5"/>
    <w:rsid w:val="06A92350"/>
    <w:rsid w:val="06D23CD4"/>
    <w:rsid w:val="06DF7BD5"/>
    <w:rsid w:val="06FA2BAB"/>
    <w:rsid w:val="07293586"/>
    <w:rsid w:val="07295285"/>
    <w:rsid w:val="073A073D"/>
    <w:rsid w:val="07636392"/>
    <w:rsid w:val="07770C56"/>
    <w:rsid w:val="07AE48F9"/>
    <w:rsid w:val="07F51F68"/>
    <w:rsid w:val="08410120"/>
    <w:rsid w:val="085043A5"/>
    <w:rsid w:val="08972A71"/>
    <w:rsid w:val="08F31FA8"/>
    <w:rsid w:val="08F6791F"/>
    <w:rsid w:val="08FD1976"/>
    <w:rsid w:val="090D25F9"/>
    <w:rsid w:val="092217DD"/>
    <w:rsid w:val="09271EEA"/>
    <w:rsid w:val="09297E40"/>
    <w:rsid w:val="092A7093"/>
    <w:rsid w:val="093A7294"/>
    <w:rsid w:val="096164E5"/>
    <w:rsid w:val="099F422C"/>
    <w:rsid w:val="0A263993"/>
    <w:rsid w:val="0A2649D7"/>
    <w:rsid w:val="0A2854DE"/>
    <w:rsid w:val="0A2D3AC2"/>
    <w:rsid w:val="0A3B3C06"/>
    <w:rsid w:val="0AA755DF"/>
    <w:rsid w:val="0AC65D15"/>
    <w:rsid w:val="0ADE1A66"/>
    <w:rsid w:val="0AE748CB"/>
    <w:rsid w:val="0AFE6997"/>
    <w:rsid w:val="0B0E30C9"/>
    <w:rsid w:val="0B0F11BF"/>
    <w:rsid w:val="0B120D44"/>
    <w:rsid w:val="0B48273C"/>
    <w:rsid w:val="0B7B0D43"/>
    <w:rsid w:val="0BBA4FFF"/>
    <w:rsid w:val="0BBB4168"/>
    <w:rsid w:val="0BD27BF6"/>
    <w:rsid w:val="0C1741B0"/>
    <w:rsid w:val="0C3B3C7D"/>
    <w:rsid w:val="0C416E95"/>
    <w:rsid w:val="0C4B7A88"/>
    <w:rsid w:val="0C53621A"/>
    <w:rsid w:val="0C840F3B"/>
    <w:rsid w:val="0CAB2EAE"/>
    <w:rsid w:val="0CF408A5"/>
    <w:rsid w:val="0D5864CD"/>
    <w:rsid w:val="0D621C7D"/>
    <w:rsid w:val="0D766D04"/>
    <w:rsid w:val="0D7C1107"/>
    <w:rsid w:val="0D8060B9"/>
    <w:rsid w:val="0D870F11"/>
    <w:rsid w:val="0DAD4070"/>
    <w:rsid w:val="0DD6470C"/>
    <w:rsid w:val="0E0638BC"/>
    <w:rsid w:val="0E0C69F8"/>
    <w:rsid w:val="0E2F5830"/>
    <w:rsid w:val="0E73034D"/>
    <w:rsid w:val="0EA77ABC"/>
    <w:rsid w:val="0F13775A"/>
    <w:rsid w:val="0F2E0A8D"/>
    <w:rsid w:val="0F5C41FD"/>
    <w:rsid w:val="0F5F45FE"/>
    <w:rsid w:val="0F805160"/>
    <w:rsid w:val="0F9A112B"/>
    <w:rsid w:val="0FC2463B"/>
    <w:rsid w:val="0FC270FC"/>
    <w:rsid w:val="0FD04DF1"/>
    <w:rsid w:val="102962AF"/>
    <w:rsid w:val="102C283E"/>
    <w:rsid w:val="106D2F64"/>
    <w:rsid w:val="108713F7"/>
    <w:rsid w:val="10B63710"/>
    <w:rsid w:val="10DE05CF"/>
    <w:rsid w:val="10F10820"/>
    <w:rsid w:val="111C2F7A"/>
    <w:rsid w:val="11465809"/>
    <w:rsid w:val="11665CA1"/>
    <w:rsid w:val="1186357B"/>
    <w:rsid w:val="120F3D25"/>
    <w:rsid w:val="12317569"/>
    <w:rsid w:val="124539D3"/>
    <w:rsid w:val="12655CC4"/>
    <w:rsid w:val="128B5D17"/>
    <w:rsid w:val="129904F4"/>
    <w:rsid w:val="12A10CC7"/>
    <w:rsid w:val="12B058B8"/>
    <w:rsid w:val="13091A27"/>
    <w:rsid w:val="13447E10"/>
    <w:rsid w:val="13877EBC"/>
    <w:rsid w:val="13951726"/>
    <w:rsid w:val="13BB31ED"/>
    <w:rsid w:val="13D84274"/>
    <w:rsid w:val="14396509"/>
    <w:rsid w:val="14444E35"/>
    <w:rsid w:val="145B51B5"/>
    <w:rsid w:val="147A0B6B"/>
    <w:rsid w:val="14A06791"/>
    <w:rsid w:val="14AC691B"/>
    <w:rsid w:val="14DD2C3C"/>
    <w:rsid w:val="153775DE"/>
    <w:rsid w:val="155C4C28"/>
    <w:rsid w:val="157E1165"/>
    <w:rsid w:val="15905C08"/>
    <w:rsid w:val="16081262"/>
    <w:rsid w:val="16087E1D"/>
    <w:rsid w:val="161B360E"/>
    <w:rsid w:val="165733D1"/>
    <w:rsid w:val="16793769"/>
    <w:rsid w:val="16C3745D"/>
    <w:rsid w:val="16FF4242"/>
    <w:rsid w:val="17701D14"/>
    <w:rsid w:val="17735226"/>
    <w:rsid w:val="17EE5BFF"/>
    <w:rsid w:val="18544907"/>
    <w:rsid w:val="18572EC0"/>
    <w:rsid w:val="189D5A8C"/>
    <w:rsid w:val="189F624C"/>
    <w:rsid w:val="18D71473"/>
    <w:rsid w:val="18E720F7"/>
    <w:rsid w:val="18FC3539"/>
    <w:rsid w:val="1A0E2979"/>
    <w:rsid w:val="1A1C66C0"/>
    <w:rsid w:val="1A42393B"/>
    <w:rsid w:val="1AAD45DE"/>
    <w:rsid w:val="1B046F80"/>
    <w:rsid w:val="1B3267B5"/>
    <w:rsid w:val="1B3F077D"/>
    <w:rsid w:val="1B40161D"/>
    <w:rsid w:val="1B441859"/>
    <w:rsid w:val="1B6606B1"/>
    <w:rsid w:val="1B7C6E54"/>
    <w:rsid w:val="1BB3536B"/>
    <w:rsid w:val="1BC111D7"/>
    <w:rsid w:val="1BD468A2"/>
    <w:rsid w:val="1BEC092D"/>
    <w:rsid w:val="1BFD0D1C"/>
    <w:rsid w:val="1C192405"/>
    <w:rsid w:val="1C32160C"/>
    <w:rsid w:val="1C471F7E"/>
    <w:rsid w:val="1C597898"/>
    <w:rsid w:val="1C5E7925"/>
    <w:rsid w:val="1C6D1C1E"/>
    <w:rsid w:val="1C7B7E93"/>
    <w:rsid w:val="1C911524"/>
    <w:rsid w:val="1CBA6C35"/>
    <w:rsid w:val="1CE42735"/>
    <w:rsid w:val="1CFD070F"/>
    <w:rsid w:val="1D210A3A"/>
    <w:rsid w:val="1D5E1C8E"/>
    <w:rsid w:val="1D5F6196"/>
    <w:rsid w:val="1D6132A5"/>
    <w:rsid w:val="1D64247C"/>
    <w:rsid w:val="1D8A4C5F"/>
    <w:rsid w:val="1D8E56D5"/>
    <w:rsid w:val="1DA35BA1"/>
    <w:rsid w:val="1DAD6772"/>
    <w:rsid w:val="1DE43DE9"/>
    <w:rsid w:val="1E075BCA"/>
    <w:rsid w:val="1E0A3BC4"/>
    <w:rsid w:val="1E136360"/>
    <w:rsid w:val="1E2C3397"/>
    <w:rsid w:val="1E326C0D"/>
    <w:rsid w:val="1E7A43DA"/>
    <w:rsid w:val="1EA77527"/>
    <w:rsid w:val="1EAC4C7B"/>
    <w:rsid w:val="1EDD1822"/>
    <w:rsid w:val="1F24418F"/>
    <w:rsid w:val="1F2B48C1"/>
    <w:rsid w:val="1F4275B2"/>
    <w:rsid w:val="1F437284"/>
    <w:rsid w:val="1F614596"/>
    <w:rsid w:val="1F706448"/>
    <w:rsid w:val="1F8A5DA8"/>
    <w:rsid w:val="1F8D4DCA"/>
    <w:rsid w:val="1FB7272B"/>
    <w:rsid w:val="1FE12520"/>
    <w:rsid w:val="1FE7539E"/>
    <w:rsid w:val="20516442"/>
    <w:rsid w:val="20531707"/>
    <w:rsid w:val="205B4263"/>
    <w:rsid w:val="206104AB"/>
    <w:rsid w:val="20671BE0"/>
    <w:rsid w:val="208131E0"/>
    <w:rsid w:val="20963CB8"/>
    <w:rsid w:val="20A65B06"/>
    <w:rsid w:val="20A81A1B"/>
    <w:rsid w:val="20B07FB6"/>
    <w:rsid w:val="20B646FB"/>
    <w:rsid w:val="20C37953"/>
    <w:rsid w:val="213276BA"/>
    <w:rsid w:val="213B74B1"/>
    <w:rsid w:val="215A2310"/>
    <w:rsid w:val="21736321"/>
    <w:rsid w:val="218067B0"/>
    <w:rsid w:val="21DE318A"/>
    <w:rsid w:val="21EF5B80"/>
    <w:rsid w:val="22051CFB"/>
    <w:rsid w:val="22152446"/>
    <w:rsid w:val="22576990"/>
    <w:rsid w:val="229B3A5D"/>
    <w:rsid w:val="22A92FC0"/>
    <w:rsid w:val="22AB1C1C"/>
    <w:rsid w:val="22C478DC"/>
    <w:rsid w:val="22F47480"/>
    <w:rsid w:val="2315572A"/>
    <w:rsid w:val="235D1C04"/>
    <w:rsid w:val="238C4CF2"/>
    <w:rsid w:val="23B048C6"/>
    <w:rsid w:val="23B567AE"/>
    <w:rsid w:val="23C1633C"/>
    <w:rsid w:val="23DE1C48"/>
    <w:rsid w:val="23FA0237"/>
    <w:rsid w:val="240210CD"/>
    <w:rsid w:val="24264B88"/>
    <w:rsid w:val="248D732B"/>
    <w:rsid w:val="24AE34FB"/>
    <w:rsid w:val="24BF09F7"/>
    <w:rsid w:val="24EF35A7"/>
    <w:rsid w:val="24FB1724"/>
    <w:rsid w:val="252D53FE"/>
    <w:rsid w:val="257C268E"/>
    <w:rsid w:val="259501CB"/>
    <w:rsid w:val="25CA6327"/>
    <w:rsid w:val="25D87D47"/>
    <w:rsid w:val="25EC2D81"/>
    <w:rsid w:val="25ED434E"/>
    <w:rsid w:val="25ED78CC"/>
    <w:rsid w:val="264A7253"/>
    <w:rsid w:val="26520498"/>
    <w:rsid w:val="265E0436"/>
    <w:rsid w:val="268256FF"/>
    <w:rsid w:val="26E7090C"/>
    <w:rsid w:val="26F61189"/>
    <w:rsid w:val="27684462"/>
    <w:rsid w:val="277057A2"/>
    <w:rsid w:val="277C6C38"/>
    <w:rsid w:val="27D75B9B"/>
    <w:rsid w:val="281E0AF4"/>
    <w:rsid w:val="282569DC"/>
    <w:rsid w:val="28CC64D8"/>
    <w:rsid w:val="29206EB8"/>
    <w:rsid w:val="2938426B"/>
    <w:rsid w:val="29595666"/>
    <w:rsid w:val="29874881"/>
    <w:rsid w:val="2995461C"/>
    <w:rsid w:val="29D37A57"/>
    <w:rsid w:val="29E325E0"/>
    <w:rsid w:val="2A32274B"/>
    <w:rsid w:val="2A452503"/>
    <w:rsid w:val="2A86286C"/>
    <w:rsid w:val="2AAD1B5F"/>
    <w:rsid w:val="2B005BEA"/>
    <w:rsid w:val="2B2A1401"/>
    <w:rsid w:val="2B724877"/>
    <w:rsid w:val="2BA936A8"/>
    <w:rsid w:val="2BE23C9D"/>
    <w:rsid w:val="2C315A5A"/>
    <w:rsid w:val="2C4829D6"/>
    <w:rsid w:val="2C4B1C25"/>
    <w:rsid w:val="2C5028B1"/>
    <w:rsid w:val="2C7A413A"/>
    <w:rsid w:val="2CE555E6"/>
    <w:rsid w:val="2D2E5BF2"/>
    <w:rsid w:val="2D9E56F5"/>
    <w:rsid w:val="2DDC7D02"/>
    <w:rsid w:val="2E0425E4"/>
    <w:rsid w:val="2E667F96"/>
    <w:rsid w:val="2E8226AB"/>
    <w:rsid w:val="2E905A1F"/>
    <w:rsid w:val="2EB909D8"/>
    <w:rsid w:val="2EBC05C2"/>
    <w:rsid w:val="2FD065E6"/>
    <w:rsid w:val="2FD96870"/>
    <w:rsid w:val="30580BC9"/>
    <w:rsid w:val="30945B60"/>
    <w:rsid w:val="30AF5B55"/>
    <w:rsid w:val="30FF1474"/>
    <w:rsid w:val="311E2ED7"/>
    <w:rsid w:val="313C3C3D"/>
    <w:rsid w:val="31496090"/>
    <w:rsid w:val="315619EE"/>
    <w:rsid w:val="315C449C"/>
    <w:rsid w:val="319254DE"/>
    <w:rsid w:val="31B82709"/>
    <w:rsid w:val="31D05482"/>
    <w:rsid w:val="32045ABD"/>
    <w:rsid w:val="32154C79"/>
    <w:rsid w:val="32400B34"/>
    <w:rsid w:val="325E1AFF"/>
    <w:rsid w:val="327824D0"/>
    <w:rsid w:val="329E6876"/>
    <w:rsid w:val="32A16C40"/>
    <w:rsid w:val="32AD1DDD"/>
    <w:rsid w:val="32B334A9"/>
    <w:rsid w:val="332D6D43"/>
    <w:rsid w:val="333015F2"/>
    <w:rsid w:val="334B6320"/>
    <w:rsid w:val="337C3BA8"/>
    <w:rsid w:val="33903029"/>
    <w:rsid w:val="33C00D34"/>
    <w:rsid w:val="33C127D5"/>
    <w:rsid w:val="33D934D4"/>
    <w:rsid w:val="33FE2F6A"/>
    <w:rsid w:val="340E07E5"/>
    <w:rsid w:val="34235BF7"/>
    <w:rsid w:val="3430306C"/>
    <w:rsid w:val="344B03BD"/>
    <w:rsid w:val="345D2848"/>
    <w:rsid w:val="34B01063"/>
    <w:rsid w:val="34EC50F6"/>
    <w:rsid w:val="34F765F6"/>
    <w:rsid w:val="3530056A"/>
    <w:rsid w:val="35411821"/>
    <w:rsid w:val="358C5FA8"/>
    <w:rsid w:val="358D0710"/>
    <w:rsid w:val="359F6B51"/>
    <w:rsid w:val="35C15DF1"/>
    <w:rsid w:val="35D2691D"/>
    <w:rsid w:val="35EA346D"/>
    <w:rsid w:val="36074A7F"/>
    <w:rsid w:val="363C59D6"/>
    <w:rsid w:val="36923549"/>
    <w:rsid w:val="36992A33"/>
    <w:rsid w:val="36B75FBF"/>
    <w:rsid w:val="36BD0C45"/>
    <w:rsid w:val="36F4364C"/>
    <w:rsid w:val="36F9749B"/>
    <w:rsid w:val="37765B37"/>
    <w:rsid w:val="37931B4D"/>
    <w:rsid w:val="37C04216"/>
    <w:rsid w:val="37CC59CC"/>
    <w:rsid w:val="37E00298"/>
    <w:rsid w:val="37EC6351"/>
    <w:rsid w:val="37F94C4E"/>
    <w:rsid w:val="380A4A95"/>
    <w:rsid w:val="38194620"/>
    <w:rsid w:val="38686D8A"/>
    <w:rsid w:val="38706978"/>
    <w:rsid w:val="38B302F9"/>
    <w:rsid w:val="38F12CD3"/>
    <w:rsid w:val="38F94775"/>
    <w:rsid w:val="3905525C"/>
    <w:rsid w:val="392971ED"/>
    <w:rsid w:val="392C29C6"/>
    <w:rsid w:val="39325651"/>
    <w:rsid w:val="39974BFA"/>
    <w:rsid w:val="399A4260"/>
    <w:rsid w:val="39C95C05"/>
    <w:rsid w:val="3A571AE7"/>
    <w:rsid w:val="3A816B64"/>
    <w:rsid w:val="3A872856"/>
    <w:rsid w:val="3A9B5E78"/>
    <w:rsid w:val="3AAD21B4"/>
    <w:rsid w:val="3AB638FF"/>
    <w:rsid w:val="3AB94550"/>
    <w:rsid w:val="3AD37E13"/>
    <w:rsid w:val="3AE0700E"/>
    <w:rsid w:val="3AEA2BEF"/>
    <w:rsid w:val="3B051B7D"/>
    <w:rsid w:val="3B3763D1"/>
    <w:rsid w:val="3B3F32BB"/>
    <w:rsid w:val="3C0F313B"/>
    <w:rsid w:val="3C2F6E1E"/>
    <w:rsid w:val="3C4F64BA"/>
    <w:rsid w:val="3CB9392B"/>
    <w:rsid w:val="3CDA245A"/>
    <w:rsid w:val="3D0D53FD"/>
    <w:rsid w:val="3D1E06B7"/>
    <w:rsid w:val="3D5416E1"/>
    <w:rsid w:val="3DBB771F"/>
    <w:rsid w:val="3E337CBE"/>
    <w:rsid w:val="3EA00F89"/>
    <w:rsid w:val="3EB92D70"/>
    <w:rsid w:val="3EBC6B3B"/>
    <w:rsid w:val="3EDA0523"/>
    <w:rsid w:val="3F10683A"/>
    <w:rsid w:val="3F4A13D4"/>
    <w:rsid w:val="3F817BE4"/>
    <w:rsid w:val="3F895F34"/>
    <w:rsid w:val="3FA04B59"/>
    <w:rsid w:val="40414F3F"/>
    <w:rsid w:val="404550EB"/>
    <w:rsid w:val="407A6407"/>
    <w:rsid w:val="40C907D4"/>
    <w:rsid w:val="40E268FE"/>
    <w:rsid w:val="410140EC"/>
    <w:rsid w:val="416C231C"/>
    <w:rsid w:val="41A33677"/>
    <w:rsid w:val="4200449D"/>
    <w:rsid w:val="421C1463"/>
    <w:rsid w:val="422959B9"/>
    <w:rsid w:val="423A3BCC"/>
    <w:rsid w:val="423E007E"/>
    <w:rsid w:val="42476B69"/>
    <w:rsid w:val="424E57D2"/>
    <w:rsid w:val="4283036D"/>
    <w:rsid w:val="42B26C49"/>
    <w:rsid w:val="42BB0811"/>
    <w:rsid w:val="433A6FE6"/>
    <w:rsid w:val="43480868"/>
    <w:rsid w:val="4350713C"/>
    <w:rsid w:val="436653E0"/>
    <w:rsid w:val="43BA29DA"/>
    <w:rsid w:val="43C4431A"/>
    <w:rsid w:val="43D16732"/>
    <w:rsid w:val="43E47DDB"/>
    <w:rsid w:val="43ED0475"/>
    <w:rsid w:val="441E530D"/>
    <w:rsid w:val="444404EC"/>
    <w:rsid w:val="44622805"/>
    <w:rsid w:val="446D610C"/>
    <w:rsid w:val="44AD6081"/>
    <w:rsid w:val="44B951CC"/>
    <w:rsid w:val="44C81A04"/>
    <w:rsid w:val="44CD14E0"/>
    <w:rsid w:val="44F20B0B"/>
    <w:rsid w:val="4521341D"/>
    <w:rsid w:val="452E5F4C"/>
    <w:rsid w:val="4542101B"/>
    <w:rsid w:val="454A058C"/>
    <w:rsid w:val="45612018"/>
    <w:rsid w:val="456E36C8"/>
    <w:rsid w:val="458946E9"/>
    <w:rsid w:val="45A47C0E"/>
    <w:rsid w:val="46256F3D"/>
    <w:rsid w:val="46366A55"/>
    <w:rsid w:val="463F1441"/>
    <w:rsid w:val="46577FD6"/>
    <w:rsid w:val="467820BE"/>
    <w:rsid w:val="469553AE"/>
    <w:rsid w:val="46D955A7"/>
    <w:rsid w:val="47110372"/>
    <w:rsid w:val="47133957"/>
    <w:rsid w:val="472A1751"/>
    <w:rsid w:val="47946A82"/>
    <w:rsid w:val="47A07E0C"/>
    <w:rsid w:val="47B855C6"/>
    <w:rsid w:val="47BA00D0"/>
    <w:rsid w:val="47F3119A"/>
    <w:rsid w:val="480403B2"/>
    <w:rsid w:val="4840038A"/>
    <w:rsid w:val="484F7E16"/>
    <w:rsid w:val="4870272E"/>
    <w:rsid w:val="48B452E0"/>
    <w:rsid w:val="491C14A9"/>
    <w:rsid w:val="49285078"/>
    <w:rsid w:val="49301E68"/>
    <w:rsid w:val="493A2D00"/>
    <w:rsid w:val="497A4025"/>
    <w:rsid w:val="49807271"/>
    <w:rsid w:val="49B760FE"/>
    <w:rsid w:val="49DA0653"/>
    <w:rsid w:val="49DC7715"/>
    <w:rsid w:val="4A023139"/>
    <w:rsid w:val="4A2E2E00"/>
    <w:rsid w:val="4A710AA3"/>
    <w:rsid w:val="4A7B576F"/>
    <w:rsid w:val="4AA414CB"/>
    <w:rsid w:val="4AE16948"/>
    <w:rsid w:val="4AF561A9"/>
    <w:rsid w:val="4AF64B7C"/>
    <w:rsid w:val="4B083ED1"/>
    <w:rsid w:val="4B6051A7"/>
    <w:rsid w:val="4B6A1902"/>
    <w:rsid w:val="4BC32EDC"/>
    <w:rsid w:val="4BF714FF"/>
    <w:rsid w:val="4C4A0649"/>
    <w:rsid w:val="4C526437"/>
    <w:rsid w:val="4C7724CE"/>
    <w:rsid w:val="4C7E5ECA"/>
    <w:rsid w:val="4C876AA5"/>
    <w:rsid w:val="4CA86911"/>
    <w:rsid w:val="4CFA088B"/>
    <w:rsid w:val="4D0E00FB"/>
    <w:rsid w:val="4D176606"/>
    <w:rsid w:val="4D2729EF"/>
    <w:rsid w:val="4D5C59E7"/>
    <w:rsid w:val="4DBF5582"/>
    <w:rsid w:val="4DEC4FB0"/>
    <w:rsid w:val="4DFB01D4"/>
    <w:rsid w:val="4E075D8A"/>
    <w:rsid w:val="4E86609F"/>
    <w:rsid w:val="4EB32F14"/>
    <w:rsid w:val="4EC00FAD"/>
    <w:rsid w:val="4ECF65DB"/>
    <w:rsid w:val="4EE334F2"/>
    <w:rsid w:val="4EF16274"/>
    <w:rsid w:val="4F62314D"/>
    <w:rsid w:val="4F8F7FCE"/>
    <w:rsid w:val="4F9843DC"/>
    <w:rsid w:val="4F9D0C0C"/>
    <w:rsid w:val="4FC62A8C"/>
    <w:rsid w:val="4FE20F0D"/>
    <w:rsid w:val="4FE51552"/>
    <w:rsid w:val="4FF12AA2"/>
    <w:rsid w:val="50013B2E"/>
    <w:rsid w:val="501E3E9C"/>
    <w:rsid w:val="50504C4B"/>
    <w:rsid w:val="5086130F"/>
    <w:rsid w:val="509C6E7C"/>
    <w:rsid w:val="50DC335D"/>
    <w:rsid w:val="50DE180B"/>
    <w:rsid w:val="51025EB1"/>
    <w:rsid w:val="512D4760"/>
    <w:rsid w:val="514179A6"/>
    <w:rsid w:val="51450494"/>
    <w:rsid w:val="5162104E"/>
    <w:rsid w:val="516E3331"/>
    <w:rsid w:val="51C27C6F"/>
    <w:rsid w:val="51C37D0A"/>
    <w:rsid w:val="52610D67"/>
    <w:rsid w:val="526E781D"/>
    <w:rsid w:val="52BC756E"/>
    <w:rsid w:val="53067B3F"/>
    <w:rsid w:val="53986FA1"/>
    <w:rsid w:val="53A039CC"/>
    <w:rsid w:val="53A1505A"/>
    <w:rsid w:val="54063E08"/>
    <w:rsid w:val="543437E8"/>
    <w:rsid w:val="54446DFB"/>
    <w:rsid w:val="54917531"/>
    <w:rsid w:val="549F173E"/>
    <w:rsid w:val="54B27BEE"/>
    <w:rsid w:val="54F73313"/>
    <w:rsid w:val="54F80955"/>
    <w:rsid w:val="55120955"/>
    <w:rsid w:val="555170A7"/>
    <w:rsid w:val="5587536D"/>
    <w:rsid w:val="559B174B"/>
    <w:rsid w:val="55BF57CF"/>
    <w:rsid w:val="55C0534A"/>
    <w:rsid w:val="55CE0CF4"/>
    <w:rsid w:val="55F75F1F"/>
    <w:rsid w:val="55FF79FB"/>
    <w:rsid w:val="560573B5"/>
    <w:rsid w:val="56B22A9C"/>
    <w:rsid w:val="56C35564"/>
    <w:rsid w:val="570F4222"/>
    <w:rsid w:val="571F4F33"/>
    <w:rsid w:val="573444A0"/>
    <w:rsid w:val="576B44BD"/>
    <w:rsid w:val="5791652A"/>
    <w:rsid w:val="57B72A76"/>
    <w:rsid w:val="57C3426C"/>
    <w:rsid w:val="57CE1F93"/>
    <w:rsid w:val="581B3B02"/>
    <w:rsid w:val="5834701B"/>
    <w:rsid w:val="588743D1"/>
    <w:rsid w:val="5887701A"/>
    <w:rsid w:val="58C07D7D"/>
    <w:rsid w:val="58C25CA9"/>
    <w:rsid w:val="59115444"/>
    <w:rsid w:val="59734829"/>
    <w:rsid w:val="59AB3DA5"/>
    <w:rsid w:val="59C0439F"/>
    <w:rsid w:val="59CB77D5"/>
    <w:rsid w:val="5AA75D1B"/>
    <w:rsid w:val="5AB11B79"/>
    <w:rsid w:val="5AB50438"/>
    <w:rsid w:val="5ABE2233"/>
    <w:rsid w:val="5ACB7C5C"/>
    <w:rsid w:val="5ADC45F5"/>
    <w:rsid w:val="5B374AB3"/>
    <w:rsid w:val="5B975D90"/>
    <w:rsid w:val="5BB209FC"/>
    <w:rsid w:val="5BDF5D95"/>
    <w:rsid w:val="5BE83A9A"/>
    <w:rsid w:val="5BFE7528"/>
    <w:rsid w:val="5C0640A2"/>
    <w:rsid w:val="5C2779D3"/>
    <w:rsid w:val="5C733286"/>
    <w:rsid w:val="5C7E4EAC"/>
    <w:rsid w:val="5CBB1351"/>
    <w:rsid w:val="5CC06FCC"/>
    <w:rsid w:val="5CDE61E5"/>
    <w:rsid w:val="5CF52519"/>
    <w:rsid w:val="5D1B794C"/>
    <w:rsid w:val="5DBC3340"/>
    <w:rsid w:val="5DBD1BFF"/>
    <w:rsid w:val="5DE352BC"/>
    <w:rsid w:val="5E001ACF"/>
    <w:rsid w:val="5E2467F1"/>
    <w:rsid w:val="5E5827B2"/>
    <w:rsid w:val="5EBA426F"/>
    <w:rsid w:val="5F175565"/>
    <w:rsid w:val="5F1A2B43"/>
    <w:rsid w:val="5F325D38"/>
    <w:rsid w:val="5F4A106A"/>
    <w:rsid w:val="5F630463"/>
    <w:rsid w:val="5F6E5059"/>
    <w:rsid w:val="5FAF74D1"/>
    <w:rsid w:val="5FB837BB"/>
    <w:rsid w:val="60726495"/>
    <w:rsid w:val="60CC405A"/>
    <w:rsid w:val="61232F88"/>
    <w:rsid w:val="614B540A"/>
    <w:rsid w:val="614C27B6"/>
    <w:rsid w:val="61637D56"/>
    <w:rsid w:val="61A91BB9"/>
    <w:rsid w:val="61E215D8"/>
    <w:rsid w:val="621B3775"/>
    <w:rsid w:val="62364782"/>
    <w:rsid w:val="624B729B"/>
    <w:rsid w:val="6257481A"/>
    <w:rsid w:val="62CC0855"/>
    <w:rsid w:val="62F85366"/>
    <w:rsid w:val="6394356A"/>
    <w:rsid w:val="639D1DD4"/>
    <w:rsid w:val="63C1770B"/>
    <w:rsid w:val="63C47F0B"/>
    <w:rsid w:val="63C61B2C"/>
    <w:rsid w:val="63D40BE9"/>
    <w:rsid w:val="63F826BB"/>
    <w:rsid w:val="64030466"/>
    <w:rsid w:val="64074BCA"/>
    <w:rsid w:val="64102431"/>
    <w:rsid w:val="64220BE9"/>
    <w:rsid w:val="643A5574"/>
    <w:rsid w:val="643E7F22"/>
    <w:rsid w:val="64980343"/>
    <w:rsid w:val="64A5243A"/>
    <w:rsid w:val="64F531DE"/>
    <w:rsid w:val="651220C0"/>
    <w:rsid w:val="6518799F"/>
    <w:rsid w:val="65373578"/>
    <w:rsid w:val="65790044"/>
    <w:rsid w:val="65C14BBC"/>
    <w:rsid w:val="66245681"/>
    <w:rsid w:val="663237D5"/>
    <w:rsid w:val="666708BD"/>
    <w:rsid w:val="66896DB4"/>
    <w:rsid w:val="66AB0F78"/>
    <w:rsid w:val="66E100B3"/>
    <w:rsid w:val="66ED1E0C"/>
    <w:rsid w:val="671F124A"/>
    <w:rsid w:val="67230CCF"/>
    <w:rsid w:val="67750BD7"/>
    <w:rsid w:val="677A33C6"/>
    <w:rsid w:val="67DC14D2"/>
    <w:rsid w:val="681F6961"/>
    <w:rsid w:val="68263E9E"/>
    <w:rsid w:val="68420E31"/>
    <w:rsid w:val="684C11CF"/>
    <w:rsid w:val="68610A2F"/>
    <w:rsid w:val="68805514"/>
    <w:rsid w:val="68BA0A96"/>
    <w:rsid w:val="68E51613"/>
    <w:rsid w:val="68E56022"/>
    <w:rsid w:val="68F96783"/>
    <w:rsid w:val="69006EF7"/>
    <w:rsid w:val="69316E2F"/>
    <w:rsid w:val="693370F8"/>
    <w:rsid w:val="694E2071"/>
    <w:rsid w:val="69766163"/>
    <w:rsid w:val="697A3B33"/>
    <w:rsid w:val="698E6A48"/>
    <w:rsid w:val="69AF244E"/>
    <w:rsid w:val="69D44760"/>
    <w:rsid w:val="69F94DBB"/>
    <w:rsid w:val="6A4F66FC"/>
    <w:rsid w:val="6A520EC7"/>
    <w:rsid w:val="6AC12A02"/>
    <w:rsid w:val="6ACE384B"/>
    <w:rsid w:val="6AE032BD"/>
    <w:rsid w:val="6AF87E20"/>
    <w:rsid w:val="6B0C5E52"/>
    <w:rsid w:val="6B2C2A07"/>
    <w:rsid w:val="6B322639"/>
    <w:rsid w:val="6B3D24B0"/>
    <w:rsid w:val="6B555ED8"/>
    <w:rsid w:val="6B666846"/>
    <w:rsid w:val="6B953331"/>
    <w:rsid w:val="6B9F008F"/>
    <w:rsid w:val="6BE16873"/>
    <w:rsid w:val="6C021E4C"/>
    <w:rsid w:val="6C3917ED"/>
    <w:rsid w:val="6C420F8A"/>
    <w:rsid w:val="6C636C38"/>
    <w:rsid w:val="6CA42A35"/>
    <w:rsid w:val="6CFC3B75"/>
    <w:rsid w:val="6D370745"/>
    <w:rsid w:val="6D5419EC"/>
    <w:rsid w:val="6D702D90"/>
    <w:rsid w:val="6D8445D4"/>
    <w:rsid w:val="6D875C64"/>
    <w:rsid w:val="6D8E6720"/>
    <w:rsid w:val="6D970008"/>
    <w:rsid w:val="6DB34098"/>
    <w:rsid w:val="6DB545B6"/>
    <w:rsid w:val="6DE02FB4"/>
    <w:rsid w:val="6DF777CB"/>
    <w:rsid w:val="6E0732BA"/>
    <w:rsid w:val="6E22773B"/>
    <w:rsid w:val="6E3D732E"/>
    <w:rsid w:val="6E4664E1"/>
    <w:rsid w:val="6E514CED"/>
    <w:rsid w:val="6E82185F"/>
    <w:rsid w:val="6E866DE6"/>
    <w:rsid w:val="6EA9766D"/>
    <w:rsid w:val="6EB563D5"/>
    <w:rsid w:val="6ECD0DD4"/>
    <w:rsid w:val="6ED92677"/>
    <w:rsid w:val="6EFE2DFA"/>
    <w:rsid w:val="6F042205"/>
    <w:rsid w:val="6F225983"/>
    <w:rsid w:val="6F603892"/>
    <w:rsid w:val="6F7D6FD7"/>
    <w:rsid w:val="6F881820"/>
    <w:rsid w:val="6FFC5590"/>
    <w:rsid w:val="6FFE360F"/>
    <w:rsid w:val="70052FBB"/>
    <w:rsid w:val="70081277"/>
    <w:rsid w:val="706D1DD0"/>
    <w:rsid w:val="70856B87"/>
    <w:rsid w:val="70B06AB6"/>
    <w:rsid w:val="70C2375B"/>
    <w:rsid w:val="70D527EE"/>
    <w:rsid w:val="710C3399"/>
    <w:rsid w:val="715B5300"/>
    <w:rsid w:val="71D27F8A"/>
    <w:rsid w:val="71E068BE"/>
    <w:rsid w:val="71F66F14"/>
    <w:rsid w:val="72224483"/>
    <w:rsid w:val="72553024"/>
    <w:rsid w:val="72C14CF6"/>
    <w:rsid w:val="73122968"/>
    <w:rsid w:val="731F5D5E"/>
    <w:rsid w:val="734463B8"/>
    <w:rsid w:val="73560972"/>
    <w:rsid w:val="73852C46"/>
    <w:rsid w:val="73B93EE5"/>
    <w:rsid w:val="73C51AD5"/>
    <w:rsid w:val="73C81FF5"/>
    <w:rsid w:val="73D634A1"/>
    <w:rsid w:val="741E793C"/>
    <w:rsid w:val="745E3944"/>
    <w:rsid w:val="74860DE1"/>
    <w:rsid w:val="74970B04"/>
    <w:rsid w:val="74AC5FB0"/>
    <w:rsid w:val="74CC3E12"/>
    <w:rsid w:val="74F93837"/>
    <w:rsid w:val="75093FC0"/>
    <w:rsid w:val="75407E9E"/>
    <w:rsid w:val="75432889"/>
    <w:rsid w:val="75463985"/>
    <w:rsid w:val="754B46EE"/>
    <w:rsid w:val="757E77E7"/>
    <w:rsid w:val="758053D8"/>
    <w:rsid w:val="75C75614"/>
    <w:rsid w:val="75D05028"/>
    <w:rsid w:val="7635099D"/>
    <w:rsid w:val="76C536B8"/>
    <w:rsid w:val="76E85717"/>
    <w:rsid w:val="76EE3833"/>
    <w:rsid w:val="76FC7D28"/>
    <w:rsid w:val="77762421"/>
    <w:rsid w:val="77A0522A"/>
    <w:rsid w:val="77B56B1F"/>
    <w:rsid w:val="780F09F4"/>
    <w:rsid w:val="784B4F5A"/>
    <w:rsid w:val="784B5631"/>
    <w:rsid w:val="78A36674"/>
    <w:rsid w:val="78A90480"/>
    <w:rsid w:val="78B24758"/>
    <w:rsid w:val="78C53FCC"/>
    <w:rsid w:val="78C57E04"/>
    <w:rsid w:val="79B54559"/>
    <w:rsid w:val="79B600AA"/>
    <w:rsid w:val="79CB2FD9"/>
    <w:rsid w:val="79D833A4"/>
    <w:rsid w:val="79E17320"/>
    <w:rsid w:val="79F34691"/>
    <w:rsid w:val="7A0A4093"/>
    <w:rsid w:val="7A364017"/>
    <w:rsid w:val="7A7C5AF6"/>
    <w:rsid w:val="7A8265E1"/>
    <w:rsid w:val="7B241EDA"/>
    <w:rsid w:val="7B303CC7"/>
    <w:rsid w:val="7B686D42"/>
    <w:rsid w:val="7B6D4331"/>
    <w:rsid w:val="7B745B1A"/>
    <w:rsid w:val="7B747827"/>
    <w:rsid w:val="7B841746"/>
    <w:rsid w:val="7B8A5F60"/>
    <w:rsid w:val="7BA1502A"/>
    <w:rsid w:val="7C264DF2"/>
    <w:rsid w:val="7C2823C0"/>
    <w:rsid w:val="7C3D3207"/>
    <w:rsid w:val="7C517942"/>
    <w:rsid w:val="7C6C5AC7"/>
    <w:rsid w:val="7CC6544B"/>
    <w:rsid w:val="7CF82511"/>
    <w:rsid w:val="7D0239FF"/>
    <w:rsid w:val="7D2B2488"/>
    <w:rsid w:val="7D5D52DF"/>
    <w:rsid w:val="7D5E40CD"/>
    <w:rsid w:val="7D6661D9"/>
    <w:rsid w:val="7D8468E7"/>
    <w:rsid w:val="7D8531C9"/>
    <w:rsid w:val="7DBF0B02"/>
    <w:rsid w:val="7DCD56F2"/>
    <w:rsid w:val="7DF63F66"/>
    <w:rsid w:val="7DF92D65"/>
    <w:rsid w:val="7DFB1735"/>
    <w:rsid w:val="7E235DDE"/>
    <w:rsid w:val="7ECD54D8"/>
    <w:rsid w:val="7EF639AA"/>
    <w:rsid w:val="7F001CE7"/>
    <w:rsid w:val="7F36260E"/>
    <w:rsid w:val="7F4D520C"/>
    <w:rsid w:val="7F601682"/>
    <w:rsid w:val="7F995383"/>
    <w:rsid w:val="7FE47E50"/>
    <w:rsid w:val="7FE50977"/>
    <w:rsid w:val="7FEC70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ocked="1"/>
    <w:lsdException w:qFormat="1"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iPriority="99" w:semiHidden="0" w:name="List 2" w:locked="1"/>
    <w:lsdException w:qFormat="1" w:uiPriority="99"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qFormat="1" w:unhideWhenUsed="0" w:uiPriority="0" w:semiHidden="0" w:name="Note Heading" w:locked="1"/>
    <w:lsdException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iPriority="99" w:semiHidden="0" w:name="Block Text" w:locked="1"/>
    <w:lsdException w:qFormat="1" w:unhideWhenUsed="0" w:uiPriority="99" w:semiHidden="0" w:name="Hyperlink" w:locked="1"/>
    <w:lsdException w:qFormat="1" w:uiPriority="99" w:semiHidden="0" w:name="FollowedHyperlink" w:locked="1"/>
    <w:lsdException w:qFormat="1" w:unhideWhenUsed="0" w:uiPriority="22" w:semiHidden="0" w:name="Strong" w:locked="1"/>
    <w:lsdException w:qFormat="1" w:unhideWhenUsed="0" w:uiPriority="20" w:semiHidden="0" w:name="Emphasis" w:locked="1"/>
    <w:lsdException w:qFormat="1" w:uiPriority="99"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99"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locked/>
    <w:uiPriority w:val="0"/>
    <w:pPr>
      <w:keepNext/>
      <w:overflowPunct w:val="0"/>
      <w:snapToGrid w:val="0"/>
      <w:spacing w:beforeLines="100" w:afterLines="50" w:line="360" w:lineRule="auto"/>
      <w:outlineLvl w:val="0"/>
    </w:pPr>
    <w:rPr>
      <w:b/>
      <w:bCs/>
      <w:color w:val="000000"/>
      <w:kern w:val="44"/>
      <w:sz w:val="30"/>
      <w:szCs w:val="30"/>
    </w:rPr>
  </w:style>
  <w:style w:type="paragraph" w:styleId="3">
    <w:name w:val="heading 2"/>
    <w:basedOn w:val="1"/>
    <w:next w:val="4"/>
    <w:link w:val="47"/>
    <w:qFormat/>
    <w:locked/>
    <w:uiPriority w:val="0"/>
    <w:pPr>
      <w:keepLines/>
      <w:spacing w:before="260" w:after="260" w:line="416" w:lineRule="auto"/>
      <w:outlineLvl w:val="1"/>
    </w:pPr>
    <w:rPr>
      <w:rFonts w:ascii="Cambria" w:hAnsi="Cambria"/>
      <w:sz w:val="32"/>
      <w:szCs w:val="32"/>
    </w:rPr>
  </w:style>
  <w:style w:type="paragraph" w:styleId="5">
    <w:name w:val="heading 3"/>
    <w:basedOn w:val="1"/>
    <w:next w:val="1"/>
    <w:link w:val="48"/>
    <w:qFormat/>
    <w:locked/>
    <w:uiPriority w:val="0"/>
    <w:pPr>
      <w:keepNext/>
      <w:keepLines/>
      <w:spacing w:before="260" w:after="260" w:line="416" w:lineRule="auto"/>
      <w:outlineLvl w:val="2"/>
    </w:pPr>
    <w:rPr>
      <w:b/>
      <w:bCs/>
      <w:sz w:val="32"/>
      <w:szCs w:val="32"/>
    </w:rPr>
  </w:style>
  <w:style w:type="paragraph" w:styleId="6">
    <w:name w:val="heading 4"/>
    <w:basedOn w:val="1"/>
    <w:next w:val="1"/>
    <w:link w:val="49"/>
    <w:qFormat/>
    <w:locked/>
    <w:uiPriority w:val="0"/>
    <w:pPr>
      <w:keepNext/>
      <w:keepLines/>
      <w:spacing w:before="280" w:after="290" w:line="376" w:lineRule="auto"/>
      <w:outlineLvl w:val="3"/>
    </w:pPr>
    <w:rPr>
      <w:rFonts w:ascii="Cambria" w:hAnsi="Cambria"/>
      <w:b/>
      <w:bCs/>
      <w:sz w:val="28"/>
      <w:szCs w:val="28"/>
    </w:rPr>
  </w:style>
  <w:style w:type="paragraph" w:styleId="7">
    <w:name w:val="heading 5"/>
    <w:basedOn w:val="1"/>
    <w:next w:val="8"/>
    <w:link w:val="51"/>
    <w:qFormat/>
    <w:locked/>
    <w:uiPriority w:val="0"/>
    <w:pPr>
      <w:keepNext/>
      <w:keepLines/>
      <w:autoSpaceDE w:val="0"/>
      <w:autoSpaceDN w:val="0"/>
      <w:adjustRightInd w:val="0"/>
      <w:spacing w:before="280" w:after="290" w:line="376" w:lineRule="atLeast"/>
      <w:ind w:left="170" w:hanging="113"/>
      <w:outlineLvl w:val="4"/>
    </w:pPr>
    <w:rPr>
      <w:rFonts w:eastAsia="仿宋_GB2312"/>
      <w:kern w:val="0"/>
      <w:sz w:val="28"/>
      <w:szCs w:val="20"/>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customStyle="1" w:styleId="4">
    <w:name w:val="文本"/>
    <w:qFormat/>
    <w:uiPriority w:val="0"/>
    <w:pPr>
      <w:widowControl w:val="0"/>
      <w:spacing w:line="360" w:lineRule="auto"/>
      <w:ind w:firstLine="480" w:firstLineChars="200"/>
      <w:jc w:val="both"/>
    </w:pPr>
    <w:rPr>
      <w:rFonts w:ascii="Times New Roman" w:hAnsi="Times New Roman" w:eastAsia="宋体" w:cs="宋体"/>
      <w:snapToGrid w:val="0"/>
      <w:color w:val="000000"/>
      <w:sz w:val="24"/>
      <w:lang w:val="en-US" w:eastAsia="zh-CN" w:bidi="ar-SA"/>
    </w:rPr>
  </w:style>
  <w:style w:type="paragraph" w:styleId="8">
    <w:name w:val="Normal Indent"/>
    <w:basedOn w:val="1"/>
    <w:next w:val="1"/>
    <w:link w:val="50"/>
    <w:unhideWhenUsed/>
    <w:qFormat/>
    <w:locked/>
    <w:uiPriority w:val="0"/>
    <w:pPr>
      <w:spacing w:line="360" w:lineRule="auto"/>
      <w:ind w:firstLine="420" w:firstLineChars="200"/>
    </w:pPr>
    <w:rPr>
      <w:kern w:val="0"/>
      <w:sz w:val="24"/>
      <w:szCs w:val="22"/>
    </w:rPr>
  </w:style>
  <w:style w:type="paragraph" w:styleId="9">
    <w:name w:val="List 3"/>
    <w:basedOn w:val="1"/>
    <w:unhideWhenUsed/>
    <w:qFormat/>
    <w:locked/>
    <w:uiPriority w:val="99"/>
    <w:pPr>
      <w:spacing w:line="360" w:lineRule="auto"/>
      <w:ind w:left="100" w:leftChars="400" w:hanging="200" w:hangingChars="200"/>
      <w:contextualSpacing/>
    </w:pPr>
    <w:rPr>
      <w:sz w:val="24"/>
      <w:szCs w:val="20"/>
    </w:rPr>
  </w:style>
  <w:style w:type="paragraph" w:styleId="10">
    <w:name w:val="toc 7"/>
    <w:basedOn w:val="1"/>
    <w:next w:val="1"/>
    <w:qFormat/>
    <w:locked/>
    <w:uiPriority w:val="0"/>
    <w:pPr>
      <w:spacing w:line="360" w:lineRule="auto"/>
      <w:ind w:left="2520" w:firstLine="200" w:firstLineChars="200"/>
    </w:pPr>
    <w:rPr>
      <w:sz w:val="24"/>
      <w:szCs w:val="20"/>
    </w:rPr>
  </w:style>
  <w:style w:type="paragraph" w:styleId="11">
    <w:name w:val="Note Heading"/>
    <w:basedOn w:val="1"/>
    <w:next w:val="1"/>
    <w:link w:val="153"/>
    <w:qFormat/>
    <w:locked/>
    <w:uiPriority w:val="0"/>
    <w:pPr>
      <w:spacing w:line="360" w:lineRule="auto"/>
      <w:ind w:firstLine="200" w:firstLineChars="200"/>
      <w:jc w:val="center"/>
    </w:pPr>
    <w:rPr>
      <w:sz w:val="24"/>
      <w:szCs w:val="20"/>
    </w:rPr>
  </w:style>
  <w:style w:type="paragraph" w:styleId="12">
    <w:name w:val="Document Map"/>
    <w:basedOn w:val="1"/>
    <w:link w:val="139"/>
    <w:unhideWhenUsed/>
    <w:qFormat/>
    <w:locked/>
    <w:uiPriority w:val="99"/>
    <w:pPr>
      <w:spacing w:line="360" w:lineRule="auto"/>
      <w:ind w:firstLine="200" w:firstLineChars="200"/>
    </w:pPr>
    <w:rPr>
      <w:rFonts w:ascii="宋体"/>
      <w:sz w:val="18"/>
      <w:szCs w:val="18"/>
    </w:rPr>
  </w:style>
  <w:style w:type="paragraph" w:styleId="13">
    <w:name w:val="annotation text"/>
    <w:basedOn w:val="1"/>
    <w:link w:val="59"/>
    <w:qFormat/>
    <w:uiPriority w:val="0"/>
    <w:rPr>
      <w:kern w:val="0"/>
      <w:sz w:val="24"/>
      <w:szCs w:val="20"/>
    </w:rPr>
  </w:style>
  <w:style w:type="paragraph" w:styleId="14">
    <w:name w:val="Body Text 3"/>
    <w:basedOn w:val="1"/>
    <w:link w:val="155"/>
    <w:qFormat/>
    <w:locked/>
    <w:uiPriority w:val="0"/>
    <w:pPr>
      <w:spacing w:line="360" w:lineRule="auto"/>
      <w:ind w:firstLine="200" w:firstLineChars="200"/>
    </w:pPr>
    <w:rPr>
      <w:rFonts w:ascii="宋体" w:hAnsi="宋体"/>
      <w:sz w:val="24"/>
      <w:szCs w:val="20"/>
    </w:rPr>
  </w:style>
  <w:style w:type="paragraph" w:styleId="15">
    <w:name w:val="Body Text"/>
    <w:basedOn w:val="1"/>
    <w:next w:val="1"/>
    <w:link w:val="76"/>
    <w:qFormat/>
    <w:uiPriority w:val="0"/>
    <w:pPr>
      <w:snapToGrid w:val="0"/>
      <w:spacing w:before="60" w:after="160" w:line="259" w:lineRule="auto"/>
      <w:ind w:right="113"/>
    </w:pPr>
    <w:rPr>
      <w:kern w:val="0"/>
      <w:sz w:val="18"/>
      <w:szCs w:val="20"/>
    </w:rPr>
  </w:style>
  <w:style w:type="paragraph" w:styleId="16">
    <w:name w:val="Body Text Indent"/>
    <w:basedOn w:val="1"/>
    <w:link w:val="56"/>
    <w:qFormat/>
    <w:uiPriority w:val="0"/>
    <w:pPr>
      <w:spacing w:after="120"/>
      <w:ind w:left="420" w:leftChars="200"/>
    </w:pPr>
    <w:rPr>
      <w:kern w:val="0"/>
      <w:sz w:val="24"/>
      <w:szCs w:val="20"/>
    </w:rPr>
  </w:style>
  <w:style w:type="paragraph" w:styleId="17">
    <w:name w:val="List 2"/>
    <w:basedOn w:val="1"/>
    <w:unhideWhenUsed/>
    <w:qFormat/>
    <w:locked/>
    <w:uiPriority w:val="99"/>
    <w:pPr>
      <w:spacing w:line="360" w:lineRule="auto"/>
      <w:ind w:left="840" w:hanging="420" w:firstLineChars="200"/>
    </w:pPr>
    <w:rPr>
      <w:sz w:val="24"/>
      <w:szCs w:val="20"/>
    </w:rPr>
  </w:style>
  <w:style w:type="paragraph" w:styleId="18">
    <w:name w:val="Block Text"/>
    <w:basedOn w:val="1"/>
    <w:unhideWhenUsed/>
    <w:qFormat/>
    <w:locked/>
    <w:uiPriority w:val="99"/>
    <w:pPr>
      <w:spacing w:line="440" w:lineRule="exact"/>
      <w:ind w:left="113" w:right="113" w:firstLine="567" w:firstLineChars="200"/>
    </w:pPr>
    <w:rPr>
      <w:rFonts w:ascii="仿宋_GB2312" w:eastAsia="仿宋_GB2312"/>
      <w:sz w:val="28"/>
      <w:szCs w:val="20"/>
    </w:rPr>
  </w:style>
  <w:style w:type="paragraph" w:styleId="19">
    <w:name w:val="Plain Text"/>
    <w:basedOn w:val="1"/>
    <w:link w:val="146"/>
    <w:qFormat/>
    <w:locked/>
    <w:uiPriority w:val="0"/>
    <w:pPr>
      <w:ind w:firstLine="200" w:firstLineChars="200"/>
    </w:pPr>
    <w:rPr>
      <w:rFonts w:ascii="宋体" w:hAnsi="Courier New"/>
      <w:szCs w:val="20"/>
    </w:rPr>
  </w:style>
  <w:style w:type="paragraph" w:styleId="20">
    <w:name w:val="Date"/>
    <w:basedOn w:val="1"/>
    <w:next w:val="1"/>
    <w:link w:val="71"/>
    <w:qFormat/>
    <w:uiPriority w:val="0"/>
    <w:pPr>
      <w:ind w:left="100" w:leftChars="2500"/>
    </w:pPr>
    <w:rPr>
      <w:kern w:val="0"/>
      <w:sz w:val="24"/>
      <w:szCs w:val="20"/>
    </w:rPr>
  </w:style>
  <w:style w:type="paragraph" w:styleId="21">
    <w:name w:val="Body Text Indent 2"/>
    <w:basedOn w:val="1"/>
    <w:link w:val="156"/>
    <w:qFormat/>
    <w:locked/>
    <w:uiPriority w:val="0"/>
    <w:pPr>
      <w:spacing w:after="120" w:line="480" w:lineRule="auto"/>
      <w:ind w:left="420" w:leftChars="200" w:firstLine="200" w:firstLineChars="200"/>
    </w:pPr>
    <w:rPr>
      <w:sz w:val="24"/>
      <w:szCs w:val="20"/>
    </w:rPr>
  </w:style>
  <w:style w:type="paragraph" w:styleId="22">
    <w:name w:val="Balloon Text"/>
    <w:basedOn w:val="1"/>
    <w:link w:val="60"/>
    <w:qFormat/>
    <w:uiPriority w:val="0"/>
    <w:rPr>
      <w:kern w:val="0"/>
      <w:sz w:val="18"/>
      <w:szCs w:val="20"/>
    </w:rPr>
  </w:style>
  <w:style w:type="paragraph" w:styleId="23">
    <w:name w:val="footer"/>
    <w:basedOn w:val="1"/>
    <w:link w:val="61"/>
    <w:qFormat/>
    <w:uiPriority w:val="0"/>
    <w:pPr>
      <w:tabs>
        <w:tab w:val="center" w:pos="4153"/>
        <w:tab w:val="right" w:pos="8306"/>
      </w:tabs>
      <w:snapToGrid w:val="0"/>
    </w:pPr>
    <w:rPr>
      <w:kern w:val="0"/>
      <w:sz w:val="18"/>
      <w:szCs w:val="20"/>
    </w:rPr>
  </w:style>
  <w:style w:type="paragraph" w:styleId="24">
    <w:name w:val="header"/>
    <w:basedOn w:val="1"/>
    <w:link w:val="75"/>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toc 1"/>
    <w:basedOn w:val="1"/>
    <w:next w:val="1"/>
    <w:unhideWhenUsed/>
    <w:qFormat/>
    <w:locked/>
    <w:uiPriority w:val="39"/>
    <w:pPr>
      <w:spacing w:line="360" w:lineRule="auto"/>
      <w:ind w:firstLine="200" w:firstLineChars="200"/>
    </w:pPr>
    <w:rPr>
      <w:sz w:val="24"/>
      <w:szCs w:val="20"/>
    </w:rPr>
  </w:style>
  <w:style w:type="paragraph" w:styleId="26">
    <w:name w:val="List"/>
    <w:basedOn w:val="1"/>
    <w:qFormat/>
    <w:locked/>
    <w:uiPriority w:val="0"/>
    <w:pPr>
      <w:spacing w:line="360" w:lineRule="exact"/>
      <w:ind w:firstLine="200" w:firstLineChars="200"/>
      <w:jc w:val="center"/>
    </w:pPr>
    <w:rPr>
      <w:rFonts w:ascii="仿宋_GB2312" w:eastAsia="仿宋_GB2312"/>
      <w:sz w:val="28"/>
      <w:szCs w:val="20"/>
    </w:rPr>
  </w:style>
  <w:style w:type="paragraph" w:styleId="27">
    <w:name w:val="footnote text"/>
    <w:basedOn w:val="1"/>
    <w:link w:val="145"/>
    <w:qFormat/>
    <w:locked/>
    <w:uiPriority w:val="0"/>
    <w:pPr>
      <w:snapToGrid w:val="0"/>
    </w:pPr>
    <w:rPr>
      <w:sz w:val="18"/>
      <w:szCs w:val="18"/>
    </w:rPr>
  </w:style>
  <w:style w:type="paragraph" w:styleId="28">
    <w:name w:val="Body Text Indent 3"/>
    <w:basedOn w:val="1"/>
    <w:link w:val="160"/>
    <w:qFormat/>
    <w:locked/>
    <w:uiPriority w:val="0"/>
    <w:pPr>
      <w:spacing w:after="120" w:line="360" w:lineRule="auto"/>
      <w:ind w:left="420" w:leftChars="200" w:firstLine="200" w:firstLineChars="200"/>
    </w:pPr>
    <w:rPr>
      <w:sz w:val="16"/>
      <w:szCs w:val="16"/>
    </w:rPr>
  </w:style>
  <w:style w:type="paragraph" w:styleId="29">
    <w:name w:val="toc 2"/>
    <w:basedOn w:val="1"/>
    <w:next w:val="1"/>
    <w:unhideWhenUsed/>
    <w:qFormat/>
    <w:locked/>
    <w:uiPriority w:val="39"/>
    <w:pPr>
      <w:spacing w:line="360" w:lineRule="auto"/>
      <w:ind w:left="420" w:leftChars="200" w:firstLine="200" w:firstLineChars="200"/>
    </w:pPr>
    <w:rPr>
      <w:sz w:val="24"/>
      <w:szCs w:val="20"/>
    </w:rPr>
  </w:style>
  <w:style w:type="paragraph" w:styleId="30">
    <w:name w:val="HTML Preformatted"/>
    <w:basedOn w:val="1"/>
    <w:link w:val="16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kern w:val="0"/>
      <w:sz w:val="24"/>
      <w:szCs w:val="20"/>
    </w:rPr>
  </w:style>
  <w:style w:type="paragraph" w:styleId="31">
    <w:name w:val="Normal (Web)"/>
    <w:basedOn w:val="1"/>
    <w:link w:val="74"/>
    <w:qFormat/>
    <w:uiPriority w:val="99"/>
    <w:pPr>
      <w:spacing w:before="100" w:beforeAutospacing="1" w:after="100" w:afterAutospacing="1"/>
    </w:pPr>
    <w:rPr>
      <w:rFonts w:ascii="宋体" w:hAnsi="宋体"/>
      <w:kern w:val="0"/>
      <w:sz w:val="24"/>
      <w:szCs w:val="20"/>
    </w:rPr>
  </w:style>
  <w:style w:type="paragraph" w:styleId="32">
    <w:name w:val="Title"/>
    <w:basedOn w:val="1"/>
    <w:next w:val="1"/>
    <w:link w:val="72"/>
    <w:qFormat/>
    <w:locked/>
    <w:uiPriority w:val="0"/>
    <w:pPr>
      <w:spacing w:before="240" w:after="60"/>
      <w:jc w:val="center"/>
      <w:outlineLvl w:val="0"/>
    </w:pPr>
    <w:rPr>
      <w:rFonts w:ascii="Cambria" w:hAnsi="Cambria"/>
      <w:b/>
      <w:bCs/>
      <w:sz w:val="32"/>
      <w:szCs w:val="32"/>
    </w:rPr>
  </w:style>
  <w:style w:type="paragraph" w:styleId="33">
    <w:name w:val="annotation subject"/>
    <w:basedOn w:val="13"/>
    <w:next w:val="13"/>
    <w:link w:val="78"/>
    <w:qFormat/>
    <w:uiPriority w:val="0"/>
    <w:rPr>
      <w:b/>
      <w:kern w:val="2"/>
    </w:rPr>
  </w:style>
  <w:style w:type="paragraph" w:styleId="34">
    <w:name w:val="Body Text First Indent"/>
    <w:basedOn w:val="15"/>
    <w:next w:val="1"/>
    <w:link w:val="157"/>
    <w:qFormat/>
    <w:locked/>
    <w:uiPriority w:val="0"/>
    <w:pPr>
      <w:widowControl w:val="0"/>
      <w:snapToGrid/>
      <w:spacing w:before="0" w:after="120" w:line="360" w:lineRule="auto"/>
      <w:ind w:right="0" w:firstLine="200" w:firstLineChars="200"/>
    </w:pPr>
    <w:rPr>
      <w:snapToGrid w:val="0"/>
      <w:color w:val="000000"/>
      <w:kern w:val="2"/>
      <w:sz w:val="24"/>
    </w:rPr>
  </w:style>
  <w:style w:type="paragraph" w:styleId="35">
    <w:name w:val="Body Text First Indent 2"/>
    <w:basedOn w:val="16"/>
    <w:next w:val="34"/>
    <w:link w:val="159"/>
    <w:unhideWhenUsed/>
    <w:qFormat/>
    <w:locked/>
    <w:uiPriority w:val="99"/>
    <w:pPr>
      <w:spacing w:line="360" w:lineRule="auto"/>
      <w:ind w:left="0" w:leftChars="0" w:firstLine="1044" w:firstLineChars="200"/>
    </w:pPr>
    <w:rPr>
      <w:kern w:val="2"/>
    </w:rPr>
  </w:style>
  <w:style w:type="table" w:styleId="37">
    <w:name w:val="Table Grid"/>
    <w:basedOn w:val="3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locked/>
    <w:uiPriority w:val="22"/>
    <w:rPr>
      <w:b/>
      <w:bCs/>
    </w:rPr>
  </w:style>
  <w:style w:type="character" w:styleId="40">
    <w:name w:val="page number"/>
    <w:basedOn w:val="38"/>
    <w:qFormat/>
    <w:locked/>
    <w:uiPriority w:val="0"/>
  </w:style>
  <w:style w:type="character" w:styleId="41">
    <w:name w:val="FollowedHyperlink"/>
    <w:unhideWhenUsed/>
    <w:qFormat/>
    <w:locked/>
    <w:uiPriority w:val="99"/>
    <w:rPr>
      <w:rFonts w:ascii="Times New Roman" w:hAnsi="Times New Roman" w:eastAsia="宋体" w:cs="Times New Roman"/>
      <w:color w:val="333333"/>
      <w:sz w:val="21"/>
      <w:szCs w:val="24"/>
      <w:u w:val="none"/>
    </w:rPr>
  </w:style>
  <w:style w:type="character" w:styleId="42">
    <w:name w:val="Emphasis"/>
    <w:qFormat/>
    <w:locked/>
    <w:uiPriority w:val="20"/>
    <w:rPr>
      <w:i/>
      <w:sz w:val="24"/>
      <w:szCs w:val="20"/>
    </w:rPr>
  </w:style>
  <w:style w:type="character" w:styleId="43">
    <w:name w:val="Hyperlink"/>
    <w:qFormat/>
    <w:locked/>
    <w:uiPriority w:val="99"/>
    <w:rPr>
      <w:color w:val="0000FF"/>
      <w:u w:val="single"/>
    </w:rPr>
  </w:style>
  <w:style w:type="character" w:styleId="44">
    <w:name w:val="annotation reference"/>
    <w:qFormat/>
    <w:uiPriority w:val="0"/>
    <w:rPr>
      <w:sz w:val="21"/>
    </w:rPr>
  </w:style>
  <w:style w:type="paragraph" w:customStyle="1" w:styleId="45">
    <w:name w:val="正文内容"/>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46">
    <w:name w:val="标题 1 字符"/>
    <w:link w:val="2"/>
    <w:qFormat/>
    <w:uiPriority w:val="0"/>
    <w:rPr>
      <w:b/>
      <w:bCs/>
      <w:color w:val="000000"/>
      <w:kern w:val="44"/>
      <w:sz w:val="30"/>
      <w:szCs w:val="30"/>
    </w:rPr>
  </w:style>
  <w:style w:type="character" w:customStyle="1" w:styleId="47">
    <w:name w:val="标题 2 字符"/>
    <w:link w:val="3"/>
    <w:qFormat/>
    <w:uiPriority w:val="0"/>
    <w:rPr>
      <w:rFonts w:ascii="Cambria" w:hAnsi="Cambria" w:eastAsia="宋体" w:cs="Times New Roman"/>
      <w:b/>
      <w:bCs/>
      <w:kern w:val="2"/>
      <w:sz w:val="32"/>
      <w:szCs w:val="32"/>
    </w:rPr>
  </w:style>
  <w:style w:type="character" w:customStyle="1" w:styleId="48">
    <w:name w:val="标题 3 字符"/>
    <w:link w:val="5"/>
    <w:qFormat/>
    <w:uiPriority w:val="0"/>
    <w:rPr>
      <w:b/>
      <w:bCs/>
      <w:kern w:val="2"/>
      <w:sz w:val="32"/>
      <w:szCs w:val="32"/>
    </w:rPr>
  </w:style>
  <w:style w:type="character" w:customStyle="1" w:styleId="49">
    <w:name w:val="标题 4 字符"/>
    <w:link w:val="6"/>
    <w:qFormat/>
    <w:uiPriority w:val="0"/>
    <w:rPr>
      <w:rFonts w:ascii="Cambria" w:hAnsi="Cambria" w:eastAsia="宋体" w:cs="Times New Roman"/>
      <w:b/>
      <w:bCs/>
      <w:kern w:val="2"/>
      <w:sz w:val="28"/>
      <w:szCs w:val="28"/>
    </w:rPr>
  </w:style>
  <w:style w:type="character" w:customStyle="1" w:styleId="50">
    <w:name w:val="正文缩进 字符"/>
    <w:link w:val="8"/>
    <w:qFormat/>
    <w:uiPriority w:val="0"/>
    <w:rPr>
      <w:sz w:val="24"/>
      <w:szCs w:val="22"/>
    </w:rPr>
  </w:style>
  <w:style w:type="character" w:customStyle="1" w:styleId="51">
    <w:name w:val="标题 5 字符"/>
    <w:link w:val="7"/>
    <w:qFormat/>
    <w:uiPriority w:val="0"/>
    <w:rPr>
      <w:rFonts w:eastAsia="仿宋_GB2312"/>
      <w:sz w:val="28"/>
    </w:rPr>
  </w:style>
  <w:style w:type="character" w:customStyle="1" w:styleId="52">
    <w:name w:val="图文标题 Char"/>
    <w:link w:val="53"/>
    <w:qFormat/>
    <w:uiPriority w:val="0"/>
    <w:rPr>
      <w:rFonts w:ascii="Arial" w:hAnsi="Arial"/>
      <w:b/>
      <w:kern w:val="2"/>
      <w:sz w:val="24"/>
      <w:szCs w:val="22"/>
    </w:rPr>
  </w:style>
  <w:style w:type="paragraph" w:customStyle="1" w:styleId="53">
    <w:name w:val="图文标题"/>
    <w:basedOn w:val="1"/>
    <w:next w:val="1"/>
    <w:link w:val="52"/>
    <w:qFormat/>
    <w:uiPriority w:val="0"/>
    <w:pPr>
      <w:spacing w:line="360" w:lineRule="auto"/>
      <w:jc w:val="center"/>
    </w:pPr>
    <w:rPr>
      <w:rFonts w:ascii="Arial" w:hAnsi="Arial"/>
      <w:b/>
      <w:sz w:val="24"/>
      <w:szCs w:val="22"/>
    </w:rPr>
  </w:style>
  <w:style w:type="character" w:customStyle="1" w:styleId="54">
    <w:name w:val="zhang正文 Char1"/>
    <w:link w:val="55"/>
    <w:qFormat/>
    <w:uiPriority w:val="0"/>
    <w:rPr>
      <w:rFonts w:eastAsia="楷体_GB2312"/>
      <w:sz w:val="28"/>
    </w:rPr>
  </w:style>
  <w:style w:type="paragraph" w:customStyle="1" w:styleId="55">
    <w:name w:val="zhang正文"/>
    <w:basedOn w:val="16"/>
    <w:link w:val="54"/>
    <w:qFormat/>
    <w:uiPriority w:val="0"/>
    <w:pPr>
      <w:autoSpaceDE w:val="0"/>
      <w:autoSpaceDN w:val="0"/>
      <w:adjustRightInd w:val="0"/>
      <w:snapToGrid w:val="0"/>
      <w:spacing w:after="0" w:line="500" w:lineRule="exact"/>
      <w:ind w:left="0" w:leftChars="0" w:firstLine="539"/>
      <w:textAlignment w:val="baseline"/>
    </w:pPr>
    <w:rPr>
      <w:rFonts w:eastAsia="楷体_GB2312"/>
      <w:sz w:val="28"/>
    </w:rPr>
  </w:style>
  <w:style w:type="character" w:customStyle="1" w:styleId="56">
    <w:name w:val="正文文本缩进 字符"/>
    <w:link w:val="16"/>
    <w:qFormat/>
    <w:locked/>
    <w:uiPriority w:val="0"/>
    <w:rPr>
      <w:rFonts w:ascii="Times New Roman" w:hAnsi="Times New Roman" w:eastAsia="宋体"/>
      <w:sz w:val="24"/>
    </w:rPr>
  </w:style>
  <w:style w:type="character" w:customStyle="1" w:styleId="57">
    <w:name w:val="表格 Char"/>
    <w:link w:val="58"/>
    <w:qFormat/>
    <w:locked/>
    <w:uiPriority w:val="0"/>
    <w:rPr>
      <w:rFonts w:ascii="宋体"/>
      <w:sz w:val="21"/>
    </w:rPr>
  </w:style>
  <w:style w:type="paragraph" w:customStyle="1" w:styleId="58">
    <w:name w:val="表格"/>
    <w:basedOn w:val="1"/>
    <w:next w:val="1"/>
    <w:link w:val="57"/>
    <w:qFormat/>
    <w:uiPriority w:val="0"/>
    <w:pPr>
      <w:adjustRightInd w:val="0"/>
      <w:snapToGrid w:val="0"/>
      <w:spacing w:beforeLines="10" w:afterLines="10" w:line="259" w:lineRule="auto"/>
      <w:jc w:val="center"/>
    </w:pPr>
    <w:rPr>
      <w:rFonts w:ascii="宋体"/>
      <w:kern w:val="0"/>
      <w:szCs w:val="20"/>
    </w:rPr>
  </w:style>
  <w:style w:type="character" w:customStyle="1" w:styleId="59">
    <w:name w:val="批注文字 字符"/>
    <w:link w:val="13"/>
    <w:qFormat/>
    <w:locked/>
    <w:uiPriority w:val="0"/>
    <w:rPr>
      <w:rFonts w:ascii="Times New Roman" w:hAnsi="Times New Roman" w:eastAsia="宋体"/>
      <w:sz w:val="24"/>
    </w:rPr>
  </w:style>
  <w:style w:type="character" w:customStyle="1" w:styleId="60">
    <w:name w:val="批注框文本 字符"/>
    <w:link w:val="22"/>
    <w:qFormat/>
    <w:locked/>
    <w:uiPriority w:val="0"/>
    <w:rPr>
      <w:rFonts w:ascii="Times New Roman" w:hAnsi="Times New Roman" w:eastAsia="宋体"/>
      <w:sz w:val="18"/>
    </w:rPr>
  </w:style>
  <w:style w:type="character" w:customStyle="1" w:styleId="61">
    <w:name w:val="页脚 字符1"/>
    <w:link w:val="23"/>
    <w:qFormat/>
    <w:locked/>
    <w:uiPriority w:val="0"/>
    <w:rPr>
      <w:sz w:val="18"/>
    </w:rPr>
  </w:style>
  <w:style w:type="character" w:customStyle="1" w:styleId="62">
    <w:name w:val="表格标题 Char1"/>
    <w:link w:val="63"/>
    <w:qFormat/>
    <w:uiPriority w:val="0"/>
    <w:rPr>
      <w:b/>
      <w:sz w:val="24"/>
      <w:szCs w:val="24"/>
    </w:rPr>
  </w:style>
  <w:style w:type="paragraph" w:customStyle="1" w:styleId="63">
    <w:name w:val="表格标题"/>
    <w:basedOn w:val="64"/>
    <w:next w:val="66"/>
    <w:link w:val="62"/>
    <w:qFormat/>
    <w:uiPriority w:val="0"/>
    <w:pPr>
      <w:tabs>
        <w:tab w:val="left" w:pos="0"/>
      </w:tabs>
      <w:ind w:hanging="420"/>
      <w:jc w:val="center"/>
      <w:outlineLvl w:val="4"/>
    </w:pPr>
    <w:rPr>
      <w:b/>
    </w:rPr>
  </w:style>
  <w:style w:type="paragraph" w:customStyle="1" w:styleId="64">
    <w:name w:val="闽创报告正文"/>
    <w:basedOn w:val="65"/>
    <w:qFormat/>
    <w:uiPriority w:val="0"/>
    <w:pPr>
      <w:tabs>
        <w:tab w:val="left" w:pos="0"/>
      </w:tabs>
      <w:autoSpaceDE w:val="0"/>
      <w:autoSpaceDN w:val="0"/>
      <w:ind w:firstLine="200"/>
      <w:jc w:val="both"/>
    </w:pPr>
    <w:rPr>
      <w:rFonts w:cs="宋体"/>
      <w:color w:val="FF0000"/>
      <w:szCs w:val="20"/>
      <w:lang w:val="zh-CN"/>
    </w:rPr>
  </w:style>
  <w:style w:type="paragraph" w:customStyle="1" w:styleId="65">
    <w:name w:val="0正文"/>
    <w:basedOn w:val="16"/>
    <w:link w:val="191"/>
    <w:unhideWhenUsed/>
    <w:qFormat/>
    <w:uiPriority w:val="0"/>
    <w:pPr>
      <w:widowControl w:val="0"/>
      <w:spacing w:line="360" w:lineRule="auto"/>
      <w:ind w:firstLine="720" w:firstLineChars="200"/>
    </w:pPr>
    <w:rPr>
      <w:szCs w:val="22"/>
    </w:rPr>
  </w:style>
  <w:style w:type="paragraph" w:customStyle="1" w:styleId="66">
    <w:name w:val="表格内容"/>
    <w:basedOn w:val="26"/>
    <w:link w:val="69"/>
    <w:qFormat/>
    <w:uiPriority w:val="0"/>
    <w:rPr>
      <w:szCs w:val="22"/>
    </w:rPr>
  </w:style>
  <w:style w:type="character" w:customStyle="1" w:styleId="67">
    <w:name w:val="日期 字符"/>
    <w:semiHidden/>
    <w:qFormat/>
    <w:uiPriority w:val="0"/>
    <w:rPr>
      <w:rFonts w:ascii="Times New Roman" w:hAnsi="Times New Roman" w:eastAsia="宋体"/>
      <w:sz w:val="24"/>
    </w:rPr>
  </w:style>
  <w:style w:type="character" w:customStyle="1" w:styleId="68">
    <w:name w:val="表格标题 Char"/>
    <w:qFormat/>
    <w:uiPriority w:val="0"/>
    <w:rPr>
      <w:b/>
      <w:color w:val="222222"/>
      <w:sz w:val="24"/>
    </w:rPr>
  </w:style>
  <w:style w:type="character" w:customStyle="1" w:styleId="69">
    <w:name w:val="表格内容 Char"/>
    <w:link w:val="66"/>
    <w:qFormat/>
    <w:uiPriority w:val="0"/>
    <w:rPr>
      <w:kern w:val="2"/>
      <w:sz w:val="21"/>
      <w:szCs w:val="22"/>
    </w:rPr>
  </w:style>
  <w:style w:type="character" w:customStyle="1" w:styleId="70">
    <w:name w:val="页脚 字符"/>
    <w:basedOn w:val="38"/>
    <w:qFormat/>
    <w:uiPriority w:val="99"/>
  </w:style>
  <w:style w:type="character" w:customStyle="1" w:styleId="71">
    <w:name w:val="日期 字符1"/>
    <w:link w:val="20"/>
    <w:qFormat/>
    <w:locked/>
    <w:uiPriority w:val="0"/>
    <w:rPr>
      <w:rFonts w:ascii="Times New Roman" w:hAnsi="Times New Roman" w:eastAsia="宋体"/>
      <w:sz w:val="24"/>
    </w:rPr>
  </w:style>
  <w:style w:type="character" w:customStyle="1" w:styleId="72">
    <w:name w:val="标题 字符"/>
    <w:link w:val="32"/>
    <w:qFormat/>
    <w:uiPriority w:val="0"/>
    <w:rPr>
      <w:rFonts w:ascii="Cambria" w:hAnsi="Cambria" w:cs="Times New Roman"/>
      <w:b/>
      <w:bCs/>
      <w:kern w:val="2"/>
      <w:sz w:val="32"/>
      <w:szCs w:val="32"/>
    </w:rPr>
  </w:style>
  <w:style w:type="character" w:customStyle="1" w:styleId="73">
    <w:name w:val="正文文本 字符1"/>
    <w:semiHidden/>
    <w:qFormat/>
    <w:uiPriority w:val="0"/>
    <w:rPr>
      <w:rFonts w:ascii="Times New Roman" w:hAnsi="Times New Roman" w:eastAsia="宋体"/>
      <w:sz w:val="24"/>
    </w:rPr>
  </w:style>
  <w:style w:type="character" w:customStyle="1" w:styleId="74">
    <w:name w:val="普通(网站) 字符"/>
    <w:link w:val="31"/>
    <w:qFormat/>
    <w:locked/>
    <w:uiPriority w:val="0"/>
    <w:rPr>
      <w:rFonts w:ascii="宋体" w:hAnsi="宋体" w:eastAsia="宋体"/>
      <w:sz w:val="24"/>
    </w:rPr>
  </w:style>
  <w:style w:type="character" w:customStyle="1" w:styleId="75">
    <w:name w:val="页眉 字符"/>
    <w:link w:val="24"/>
    <w:qFormat/>
    <w:locked/>
    <w:uiPriority w:val="0"/>
    <w:rPr>
      <w:sz w:val="18"/>
    </w:rPr>
  </w:style>
  <w:style w:type="character" w:customStyle="1" w:styleId="76">
    <w:name w:val="正文文本 字符"/>
    <w:link w:val="15"/>
    <w:qFormat/>
    <w:locked/>
    <w:uiPriority w:val="0"/>
    <w:rPr>
      <w:sz w:val="18"/>
    </w:rPr>
  </w:style>
  <w:style w:type="character" w:customStyle="1" w:styleId="77">
    <w:name w:val="批注文字 字符1"/>
    <w:semiHidden/>
    <w:qFormat/>
    <w:uiPriority w:val="0"/>
    <w:rPr>
      <w:rFonts w:ascii="Times New Roman" w:hAnsi="Times New Roman" w:eastAsia="宋体"/>
      <w:sz w:val="24"/>
    </w:rPr>
  </w:style>
  <w:style w:type="character" w:customStyle="1" w:styleId="78">
    <w:name w:val="批注主题 字符"/>
    <w:link w:val="33"/>
    <w:qFormat/>
    <w:locked/>
    <w:uiPriority w:val="0"/>
    <w:rPr>
      <w:rFonts w:ascii="Times New Roman" w:hAnsi="Times New Roman" w:eastAsia="宋体"/>
      <w:b/>
      <w:kern w:val="2"/>
      <w:sz w:val="24"/>
    </w:rPr>
  </w:style>
  <w:style w:type="character" w:customStyle="1" w:styleId="79">
    <w:name w:val="1表格 Char"/>
    <w:link w:val="80"/>
    <w:qFormat/>
    <w:uiPriority w:val="0"/>
    <w:rPr>
      <w:rFonts w:eastAsia="仿宋_GB2312"/>
      <w:kern w:val="2"/>
      <w:sz w:val="21"/>
      <w:szCs w:val="21"/>
    </w:rPr>
  </w:style>
  <w:style w:type="paragraph" w:customStyle="1" w:styleId="80">
    <w:name w:val="1表格"/>
    <w:basedOn w:val="1"/>
    <w:link w:val="79"/>
    <w:qFormat/>
    <w:uiPriority w:val="0"/>
    <w:pPr>
      <w:snapToGrid w:val="0"/>
      <w:jc w:val="center"/>
      <w:outlineLvl w:val="4"/>
    </w:pPr>
    <w:rPr>
      <w:rFonts w:eastAsia="仿宋_GB2312"/>
      <w:szCs w:val="21"/>
    </w:rPr>
  </w:style>
  <w:style w:type="character" w:customStyle="1" w:styleId="81">
    <w:name w:val="表格内容 Char1"/>
    <w:qFormat/>
    <w:uiPriority w:val="0"/>
    <w:rPr>
      <w:rFonts w:ascii="宋体" w:hAnsi="宋体" w:eastAsia="宋体"/>
      <w:kern w:val="0"/>
      <w:sz w:val="21"/>
    </w:rPr>
  </w:style>
  <w:style w:type="paragraph" w:customStyle="1" w:styleId="82">
    <w:name w:val="普通(网站)2"/>
    <w:basedOn w:val="1"/>
    <w:qFormat/>
    <w:uiPriority w:val="0"/>
    <w:pPr>
      <w:spacing w:before="100" w:beforeAutospacing="1" w:after="100" w:afterAutospacing="1"/>
    </w:pPr>
    <w:rPr>
      <w:rFonts w:ascii="宋体" w:hAnsi="宋体"/>
      <w:sz w:val="24"/>
      <w:szCs w:val="20"/>
    </w:rPr>
  </w:style>
  <w:style w:type="paragraph" w:customStyle="1" w:styleId="83">
    <w:name w:val="Default"/>
    <w:qFormat/>
    <w:uiPriority w:val="0"/>
    <w:pPr>
      <w:widowControl w:val="0"/>
      <w:autoSpaceDE w:val="0"/>
      <w:autoSpaceDN w:val="0"/>
      <w:adjustRightInd w:val="0"/>
    </w:pPr>
    <w:rPr>
      <w:rFonts w:ascii="宋体u.砸.葷." w:hAnsi="Times New Roman" w:eastAsia="宋体u.砸.葷." w:cs="宋体u.砸.葷."/>
      <w:color w:val="000000"/>
      <w:sz w:val="24"/>
      <w:szCs w:val="24"/>
      <w:lang w:val="en-US" w:eastAsia="zh-CN" w:bidi="ar-SA"/>
    </w:rPr>
  </w:style>
  <w:style w:type="paragraph" w:styleId="84">
    <w:name w:val="List Paragraph"/>
    <w:basedOn w:val="1"/>
    <w:qFormat/>
    <w:uiPriority w:val="0"/>
    <w:pPr>
      <w:spacing w:line="360" w:lineRule="auto"/>
      <w:ind w:firstLine="420" w:firstLineChars="200"/>
    </w:pPr>
    <w:rPr>
      <w:rFonts w:ascii="Calibri" w:hAnsi="Calibri"/>
      <w:sz w:val="24"/>
      <w:szCs w:val="22"/>
    </w:rPr>
  </w:style>
  <w:style w:type="paragraph" w:customStyle="1" w:styleId="85">
    <w:name w:val="标题1"/>
    <w:basedOn w:val="31"/>
    <w:qFormat/>
    <w:uiPriority w:val="0"/>
    <w:pPr>
      <w:jc w:val="center"/>
      <w:outlineLvl w:val="0"/>
    </w:pPr>
    <w:rPr>
      <w:rFonts w:ascii="黑体" w:hAnsi="黑体" w:eastAsia="黑体"/>
      <w:snapToGrid w:val="0"/>
      <w:sz w:val="30"/>
      <w:szCs w:val="30"/>
    </w:rPr>
  </w:style>
  <w:style w:type="paragraph" w:customStyle="1" w:styleId="86">
    <w:name w:val="表格标题1"/>
    <w:basedOn w:val="1"/>
    <w:qFormat/>
    <w:uiPriority w:val="0"/>
    <w:pPr>
      <w:adjustRightInd w:val="0"/>
      <w:snapToGrid w:val="0"/>
      <w:spacing w:line="360" w:lineRule="auto"/>
      <w:outlineLvl w:val="0"/>
    </w:pPr>
    <w:rPr>
      <w:rFonts w:ascii="方正小标宋_GBK"/>
      <w:bCs/>
      <w:sz w:val="28"/>
      <w:szCs w:val="72"/>
    </w:rPr>
  </w:style>
  <w:style w:type="paragraph" w:customStyle="1" w:styleId="87">
    <w:name w:val="表内容"/>
    <w:basedOn w:val="1"/>
    <w:qFormat/>
    <w:uiPriority w:val="0"/>
    <w:pPr>
      <w:jc w:val="center"/>
    </w:pPr>
    <w:rPr>
      <w:kern w:val="0"/>
      <w:lang w:val="en-GB"/>
    </w:rPr>
  </w:style>
  <w:style w:type="paragraph" w:customStyle="1" w:styleId="88">
    <w:name w:val="表正文"/>
    <w:basedOn w:val="1"/>
    <w:qFormat/>
    <w:uiPriority w:val="0"/>
    <w:pPr>
      <w:spacing w:line="360" w:lineRule="auto"/>
      <w:ind w:firstLine="200" w:firstLineChars="200"/>
    </w:pPr>
    <w:rPr>
      <w:sz w:val="24"/>
    </w:rPr>
  </w:style>
  <w:style w:type="paragraph" w:customStyle="1" w:styleId="89">
    <w:name w:val="表头"/>
    <w:basedOn w:val="1"/>
    <w:next w:val="1"/>
    <w:link w:val="90"/>
    <w:qFormat/>
    <w:uiPriority w:val="0"/>
    <w:pPr>
      <w:spacing w:line="360" w:lineRule="auto"/>
      <w:jc w:val="center"/>
    </w:pPr>
    <w:rPr>
      <w:b/>
      <w:sz w:val="24"/>
      <w:szCs w:val="22"/>
    </w:rPr>
  </w:style>
  <w:style w:type="character" w:customStyle="1" w:styleId="90">
    <w:name w:val="表头 Char"/>
    <w:link w:val="89"/>
    <w:qFormat/>
    <w:uiPriority w:val="0"/>
    <w:rPr>
      <w:b/>
      <w:kern w:val="2"/>
      <w:sz w:val="24"/>
      <w:szCs w:val="22"/>
    </w:rPr>
  </w:style>
  <w:style w:type="paragraph" w:customStyle="1" w:styleId="91">
    <w:name w:val="标题3"/>
    <w:basedOn w:val="1"/>
    <w:qFormat/>
    <w:uiPriority w:val="0"/>
    <w:pPr>
      <w:spacing w:line="360" w:lineRule="auto"/>
      <w:outlineLvl w:val="2"/>
    </w:pPr>
    <w:rPr>
      <w:b/>
      <w:sz w:val="24"/>
    </w:rPr>
  </w:style>
  <w:style w:type="paragraph" w:customStyle="1" w:styleId="9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正文_11"/>
    <w:qFormat/>
    <w:uiPriority w:val="0"/>
    <w:pPr>
      <w:widowControl w:val="0"/>
      <w:jc w:val="both"/>
    </w:pPr>
    <w:rPr>
      <w:rFonts w:ascii="Calibri" w:hAnsi="Calibri" w:eastAsia="宋体" w:cs="Times New Roman"/>
      <w:kern w:val="2"/>
      <w:sz w:val="21"/>
      <w:lang w:val="en-US" w:eastAsia="zh-CN" w:bidi="ar-SA"/>
    </w:rPr>
  </w:style>
  <w:style w:type="paragraph" w:customStyle="1" w:styleId="94">
    <w:name w:val="111正文的格式"/>
    <w:basedOn w:val="1"/>
    <w:link w:val="95"/>
    <w:qFormat/>
    <w:uiPriority w:val="0"/>
    <w:pPr>
      <w:adjustRightInd w:val="0"/>
      <w:snapToGrid w:val="0"/>
      <w:spacing w:line="360" w:lineRule="auto"/>
      <w:ind w:firstLine="480" w:firstLineChars="200"/>
    </w:pPr>
    <w:rPr>
      <w:color w:val="0000FF"/>
      <w:sz w:val="24"/>
    </w:rPr>
  </w:style>
  <w:style w:type="character" w:customStyle="1" w:styleId="95">
    <w:name w:val="111正文的格式 Char"/>
    <w:link w:val="94"/>
    <w:qFormat/>
    <w:uiPriority w:val="0"/>
    <w:rPr>
      <w:color w:val="0000FF"/>
      <w:kern w:val="2"/>
      <w:sz w:val="24"/>
      <w:szCs w:val="24"/>
    </w:rPr>
  </w:style>
  <w:style w:type="character" w:customStyle="1" w:styleId="96">
    <w:name w:val="表表表表 Char"/>
    <w:link w:val="97"/>
    <w:qFormat/>
    <w:uiPriority w:val="0"/>
    <w:rPr>
      <w:rFonts w:eastAsia="方正楷体简体"/>
      <w:kern w:val="2"/>
      <w:sz w:val="21"/>
      <w:szCs w:val="21"/>
    </w:rPr>
  </w:style>
  <w:style w:type="paragraph" w:customStyle="1" w:styleId="97">
    <w:name w:val="表表表表"/>
    <w:basedOn w:val="1"/>
    <w:link w:val="96"/>
    <w:qFormat/>
    <w:uiPriority w:val="0"/>
    <w:pPr>
      <w:jc w:val="center"/>
    </w:pPr>
    <w:rPr>
      <w:rFonts w:eastAsia="方正楷体简体"/>
      <w:szCs w:val="21"/>
    </w:rPr>
  </w:style>
  <w:style w:type="character" w:customStyle="1" w:styleId="98">
    <w:name w:val="正文11111111111 Char Char"/>
    <w:link w:val="99"/>
    <w:qFormat/>
    <w:uiPriority w:val="0"/>
    <w:rPr>
      <w:rFonts w:ascii="宋体" w:hAnsi="宋体"/>
      <w:kern w:val="2"/>
      <w:sz w:val="24"/>
      <w:szCs w:val="24"/>
    </w:rPr>
  </w:style>
  <w:style w:type="paragraph" w:customStyle="1" w:styleId="99">
    <w:name w:val="正文11111111111"/>
    <w:basedOn w:val="1"/>
    <w:link w:val="98"/>
    <w:qFormat/>
    <w:uiPriority w:val="0"/>
    <w:pPr>
      <w:spacing w:line="360" w:lineRule="auto"/>
      <w:ind w:firstLine="480" w:firstLineChars="200"/>
    </w:pPr>
    <w:rPr>
      <w:rFonts w:ascii="宋体" w:hAnsi="宋体"/>
      <w:sz w:val="24"/>
    </w:rPr>
  </w:style>
  <w:style w:type="paragraph" w:customStyle="1" w:styleId="100">
    <w:name w:val="表哥的格式"/>
    <w:basedOn w:val="1"/>
    <w:link w:val="101"/>
    <w:qFormat/>
    <w:uiPriority w:val="0"/>
    <w:pPr>
      <w:autoSpaceDE w:val="0"/>
      <w:autoSpaceDN w:val="0"/>
      <w:adjustRightInd w:val="0"/>
      <w:snapToGrid w:val="0"/>
      <w:spacing w:line="360" w:lineRule="auto"/>
      <w:ind w:firstLine="200" w:firstLineChars="200"/>
      <w:jc w:val="center"/>
    </w:pPr>
    <w:rPr>
      <w:kern w:val="0"/>
      <w:szCs w:val="21"/>
    </w:rPr>
  </w:style>
  <w:style w:type="character" w:customStyle="1" w:styleId="101">
    <w:name w:val="表哥的格式 Char"/>
    <w:link w:val="100"/>
    <w:qFormat/>
    <w:uiPriority w:val="0"/>
    <w:rPr>
      <w:sz w:val="21"/>
      <w:szCs w:val="21"/>
    </w:rPr>
  </w:style>
  <w:style w:type="paragraph" w:customStyle="1" w:styleId="102">
    <w:name w:val="Table Paragraph"/>
    <w:basedOn w:val="1"/>
    <w:qFormat/>
    <w:uiPriority w:val="1"/>
    <w:pPr>
      <w:autoSpaceDE w:val="0"/>
      <w:autoSpaceDN w:val="0"/>
      <w:spacing w:line="360" w:lineRule="auto"/>
      <w:ind w:firstLine="200" w:firstLineChars="200"/>
    </w:pPr>
    <w:rPr>
      <w:rFonts w:ascii="宋体" w:hAnsi="宋体" w:cs="宋体"/>
      <w:kern w:val="0"/>
      <w:sz w:val="22"/>
      <w:szCs w:val="22"/>
      <w:lang w:eastAsia="en-US"/>
    </w:rPr>
  </w:style>
  <w:style w:type="character" w:customStyle="1" w:styleId="103">
    <w:name w:val="统一正文 Char"/>
    <w:link w:val="104"/>
    <w:qFormat/>
    <w:uiPriority w:val="0"/>
    <w:rPr>
      <w:sz w:val="28"/>
      <w:lang w:bidi="he-IL"/>
    </w:rPr>
  </w:style>
  <w:style w:type="paragraph" w:customStyle="1" w:styleId="104">
    <w:name w:val="统一正文"/>
    <w:basedOn w:val="1"/>
    <w:link w:val="103"/>
    <w:qFormat/>
    <w:uiPriority w:val="0"/>
    <w:pPr>
      <w:autoSpaceDE w:val="0"/>
      <w:autoSpaceDN w:val="0"/>
      <w:spacing w:line="360" w:lineRule="auto"/>
      <w:ind w:firstLine="200" w:firstLineChars="200"/>
      <w:textAlignment w:val="baseline"/>
    </w:pPr>
    <w:rPr>
      <w:kern w:val="0"/>
      <w:sz w:val="28"/>
      <w:szCs w:val="20"/>
      <w:lang w:bidi="he-IL"/>
    </w:rPr>
  </w:style>
  <w:style w:type="character" w:customStyle="1" w:styleId="105">
    <w:name w:val="currecords"/>
    <w:qFormat/>
    <w:uiPriority w:val="0"/>
    <w:rPr>
      <w:rFonts w:ascii="Times New Roman" w:hAnsi="Times New Roman" w:eastAsia="宋体" w:cs="Times New Roman"/>
      <w:color w:val="D03425"/>
      <w:sz w:val="21"/>
      <w:szCs w:val="24"/>
    </w:rPr>
  </w:style>
  <w:style w:type="character" w:customStyle="1" w:styleId="106">
    <w:name w:val="curpage"/>
    <w:qFormat/>
    <w:uiPriority w:val="0"/>
    <w:rPr>
      <w:rFonts w:ascii="Times New Roman" w:hAnsi="Times New Roman" w:eastAsia="宋体" w:cs="Times New Roman"/>
      <w:color w:val="D03425"/>
      <w:sz w:val="21"/>
      <w:szCs w:val="24"/>
    </w:rPr>
  </w:style>
  <w:style w:type="character" w:customStyle="1" w:styleId="107">
    <w:name w:val="font21"/>
    <w:qFormat/>
    <w:uiPriority w:val="0"/>
    <w:rPr>
      <w:rFonts w:hint="eastAsia" w:ascii="宋体" w:hAnsi="宋体" w:eastAsia="宋体" w:cs="宋体"/>
      <w:b/>
      <w:color w:val="FF0000"/>
      <w:sz w:val="21"/>
      <w:szCs w:val="21"/>
      <w:u w:val="none"/>
    </w:rPr>
  </w:style>
  <w:style w:type="character" w:customStyle="1" w:styleId="108">
    <w:name w:val="z正文 Char"/>
    <w:link w:val="109"/>
    <w:qFormat/>
    <w:uiPriority w:val="0"/>
    <w:rPr>
      <w:sz w:val="24"/>
      <w:szCs w:val="24"/>
    </w:rPr>
  </w:style>
  <w:style w:type="paragraph" w:customStyle="1" w:styleId="109">
    <w:name w:val="z正文"/>
    <w:basedOn w:val="16"/>
    <w:link w:val="108"/>
    <w:qFormat/>
    <w:uiPriority w:val="0"/>
    <w:pPr>
      <w:autoSpaceDE w:val="0"/>
      <w:autoSpaceDN w:val="0"/>
      <w:adjustRightInd w:val="0"/>
      <w:snapToGrid w:val="0"/>
      <w:spacing w:after="0" w:line="360" w:lineRule="auto"/>
      <w:ind w:left="0" w:leftChars="0" w:firstLine="200" w:firstLineChars="200"/>
      <w:textAlignment w:val="baseline"/>
    </w:pPr>
    <w:rPr>
      <w:szCs w:val="24"/>
    </w:rPr>
  </w:style>
  <w:style w:type="character" w:customStyle="1" w:styleId="110">
    <w:name w:val="矿渣粉正文 Char"/>
    <w:link w:val="111"/>
    <w:qFormat/>
    <w:uiPriority w:val="0"/>
    <w:rPr>
      <w:color w:val="000000"/>
    </w:rPr>
  </w:style>
  <w:style w:type="paragraph" w:customStyle="1" w:styleId="111">
    <w:name w:val="矿渣粉正文"/>
    <w:basedOn w:val="1"/>
    <w:next w:val="1"/>
    <w:link w:val="110"/>
    <w:qFormat/>
    <w:uiPriority w:val="0"/>
    <w:pPr>
      <w:spacing w:line="360" w:lineRule="auto"/>
      <w:ind w:firstLine="200" w:firstLineChars="200"/>
    </w:pPr>
    <w:rPr>
      <w:color w:val="000000"/>
      <w:kern w:val="0"/>
      <w:sz w:val="20"/>
      <w:szCs w:val="20"/>
    </w:rPr>
  </w:style>
  <w:style w:type="character" w:customStyle="1" w:styleId="112">
    <w:name w:val="1文章 Char"/>
    <w:link w:val="113"/>
    <w:qFormat/>
    <w:uiPriority w:val="0"/>
    <w:rPr>
      <w:rFonts w:eastAsia="仿宋_GB2312"/>
      <w:kern w:val="2"/>
      <w:sz w:val="28"/>
    </w:rPr>
  </w:style>
  <w:style w:type="paragraph" w:customStyle="1" w:styleId="113">
    <w:name w:val="1文章"/>
    <w:basedOn w:val="1"/>
    <w:link w:val="112"/>
    <w:qFormat/>
    <w:uiPriority w:val="0"/>
    <w:pPr>
      <w:spacing w:line="360" w:lineRule="auto"/>
      <w:ind w:firstLine="573" w:firstLineChars="200"/>
    </w:pPr>
    <w:rPr>
      <w:rFonts w:eastAsia="仿宋_GB2312"/>
      <w:sz w:val="28"/>
      <w:szCs w:val="20"/>
    </w:rPr>
  </w:style>
  <w:style w:type="character" w:customStyle="1" w:styleId="114">
    <w:name w:val="表格内文字 Char"/>
    <w:link w:val="115"/>
    <w:qFormat/>
    <w:uiPriority w:val="0"/>
    <w:rPr>
      <w:rFonts w:cs="宋体"/>
      <w:color w:val="0000FF"/>
      <w:sz w:val="21"/>
    </w:rPr>
  </w:style>
  <w:style w:type="paragraph" w:customStyle="1" w:styleId="115">
    <w:name w:val="表格内文字"/>
    <w:basedOn w:val="1"/>
    <w:link w:val="114"/>
    <w:qFormat/>
    <w:uiPriority w:val="0"/>
    <w:pPr>
      <w:jc w:val="center"/>
    </w:pPr>
    <w:rPr>
      <w:color w:val="0000FF"/>
      <w:kern w:val="0"/>
      <w:szCs w:val="20"/>
    </w:rPr>
  </w:style>
  <w:style w:type="character" w:customStyle="1" w:styleId="116">
    <w:name w:val="常用 Char"/>
    <w:link w:val="117"/>
    <w:qFormat/>
    <w:uiPriority w:val="0"/>
    <w:rPr>
      <w:rFonts w:ascii="宋体" w:hAnsi="宋体"/>
      <w:sz w:val="28"/>
      <w:szCs w:val="28"/>
    </w:rPr>
  </w:style>
  <w:style w:type="paragraph" w:customStyle="1" w:styleId="117">
    <w:name w:val="常用"/>
    <w:basedOn w:val="1"/>
    <w:link w:val="116"/>
    <w:qFormat/>
    <w:uiPriority w:val="0"/>
    <w:pPr>
      <w:spacing w:line="360" w:lineRule="auto"/>
      <w:ind w:firstLine="200" w:firstLineChars="200"/>
    </w:pPr>
    <w:rPr>
      <w:rFonts w:ascii="宋体" w:hAnsi="宋体"/>
      <w:kern w:val="0"/>
      <w:sz w:val="28"/>
      <w:szCs w:val="28"/>
    </w:rPr>
  </w:style>
  <w:style w:type="character" w:customStyle="1" w:styleId="118">
    <w:name w:val="正文111111 Char"/>
    <w:link w:val="119"/>
    <w:qFormat/>
    <w:uiPriority w:val="0"/>
    <w:rPr>
      <w:kern w:val="2"/>
      <w:sz w:val="24"/>
      <w:szCs w:val="24"/>
    </w:rPr>
  </w:style>
  <w:style w:type="paragraph" w:customStyle="1" w:styleId="119">
    <w:name w:val="正文111111"/>
    <w:basedOn w:val="1"/>
    <w:link w:val="118"/>
    <w:qFormat/>
    <w:uiPriority w:val="0"/>
    <w:pPr>
      <w:spacing w:line="360" w:lineRule="auto"/>
      <w:ind w:firstLine="480" w:firstLineChars="200"/>
    </w:pPr>
    <w:rPr>
      <w:sz w:val="24"/>
    </w:rPr>
  </w:style>
  <w:style w:type="character" w:customStyle="1" w:styleId="120">
    <w:name w:val="我的正文 Char"/>
    <w:link w:val="121"/>
    <w:qFormat/>
    <w:uiPriority w:val="0"/>
    <w:rPr>
      <w:rFonts w:hAnsi="宋体"/>
      <w:color w:val="3366FF"/>
      <w:kern w:val="2"/>
      <w:sz w:val="24"/>
      <w:szCs w:val="24"/>
    </w:rPr>
  </w:style>
  <w:style w:type="paragraph" w:customStyle="1" w:styleId="121">
    <w:name w:val="我的正文"/>
    <w:basedOn w:val="1"/>
    <w:link w:val="120"/>
    <w:qFormat/>
    <w:uiPriority w:val="0"/>
    <w:pPr>
      <w:tabs>
        <w:tab w:val="left" w:pos="3915"/>
      </w:tabs>
      <w:spacing w:line="360" w:lineRule="auto"/>
      <w:ind w:firstLine="480" w:firstLineChars="200"/>
    </w:pPr>
    <w:rPr>
      <w:rFonts w:hAnsi="宋体"/>
      <w:color w:val="3366FF"/>
      <w:sz w:val="24"/>
    </w:rPr>
  </w:style>
  <w:style w:type="character" w:customStyle="1" w:styleId="122">
    <w:name w:val="font31"/>
    <w:qFormat/>
    <w:uiPriority w:val="0"/>
    <w:rPr>
      <w:rFonts w:hint="default" w:ascii="Times New Roman" w:hAnsi="Times New Roman" w:cs="Times New Roman"/>
      <w:color w:val="000000"/>
      <w:sz w:val="21"/>
      <w:szCs w:val="21"/>
      <w:u w:val="none"/>
    </w:rPr>
  </w:style>
  <w:style w:type="character" w:customStyle="1" w:styleId="123">
    <w:name w:val="小标题 正文样式 宋体 小四 Char Char"/>
    <w:link w:val="124"/>
    <w:qFormat/>
    <w:uiPriority w:val="0"/>
    <w:rPr>
      <w:rFonts w:ascii="宋体" w:hAnsi="宋体"/>
      <w:sz w:val="24"/>
      <w:szCs w:val="24"/>
    </w:rPr>
  </w:style>
  <w:style w:type="paragraph" w:customStyle="1" w:styleId="124">
    <w:name w:val="小标题 正文样式 宋体 小四"/>
    <w:basedOn w:val="1"/>
    <w:link w:val="123"/>
    <w:qFormat/>
    <w:uiPriority w:val="0"/>
    <w:pPr>
      <w:spacing w:line="360" w:lineRule="auto"/>
      <w:ind w:firstLine="200" w:firstLineChars="200"/>
    </w:pPr>
    <w:rPr>
      <w:rFonts w:ascii="宋体" w:hAnsi="宋体"/>
      <w:kern w:val="0"/>
      <w:sz w:val="24"/>
    </w:rPr>
  </w:style>
  <w:style w:type="character" w:customStyle="1" w:styleId="125">
    <w:name w:val="正文的格式 Char"/>
    <w:link w:val="126"/>
    <w:qFormat/>
    <w:uiPriority w:val="0"/>
    <w:rPr>
      <w:sz w:val="24"/>
      <w:szCs w:val="24"/>
    </w:rPr>
  </w:style>
  <w:style w:type="paragraph" w:customStyle="1" w:styleId="126">
    <w:name w:val="正文的格式"/>
    <w:basedOn w:val="127"/>
    <w:link w:val="125"/>
    <w:qFormat/>
    <w:uiPriority w:val="0"/>
    <w:rPr>
      <w:kern w:val="0"/>
    </w:rPr>
  </w:style>
  <w:style w:type="paragraph" w:customStyle="1" w:styleId="127">
    <w:name w:val="正文2"/>
    <w:basedOn w:val="1"/>
    <w:qFormat/>
    <w:uiPriority w:val="0"/>
    <w:pPr>
      <w:spacing w:line="360" w:lineRule="auto"/>
      <w:ind w:firstLine="200" w:firstLineChars="200"/>
      <w:jc w:val="center"/>
    </w:pPr>
    <w:rPr>
      <w:sz w:val="24"/>
    </w:rPr>
  </w:style>
  <w:style w:type="character" w:customStyle="1" w:styleId="128">
    <w:name w:val="ttag"/>
    <w:qFormat/>
    <w:uiPriority w:val="0"/>
    <w:rPr>
      <w:rFonts w:ascii="Times New Roman" w:hAnsi="Times New Roman" w:eastAsia="宋体" w:cs="Times New Roman"/>
      <w:sz w:val="21"/>
      <w:szCs w:val="24"/>
    </w:rPr>
  </w:style>
  <w:style w:type="character" w:customStyle="1" w:styleId="129">
    <w:name w:val="表格内容五号 Char"/>
    <w:link w:val="130"/>
    <w:qFormat/>
    <w:uiPriority w:val="0"/>
    <w:rPr>
      <w:kern w:val="2"/>
      <w:sz w:val="21"/>
    </w:rPr>
  </w:style>
  <w:style w:type="paragraph" w:customStyle="1" w:styleId="130">
    <w:name w:val="表格内容五号"/>
    <w:basedOn w:val="1"/>
    <w:link w:val="129"/>
    <w:qFormat/>
    <w:uiPriority w:val="0"/>
    <w:pPr>
      <w:ind w:firstLine="200" w:firstLineChars="200"/>
      <w:jc w:val="center"/>
    </w:pPr>
    <w:rPr>
      <w:szCs w:val="20"/>
    </w:rPr>
  </w:style>
  <w:style w:type="character" w:customStyle="1" w:styleId="131">
    <w:name w:val="表格文字 Char"/>
    <w:link w:val="132"/>
    <w:qFormat/>
    <w:uiPriority w:val="0"/>
    <w:rPr>
      <w:rFonts w:eastAsia="方正楷体简体"/>
      <w:kern w:val="2"/>
      <w:sz w:val="24"/>
      <w:szCs w:val="24"/>
    </w:rPr>
  </w:style>
  <w:style w:type="paragraph" w:customStyle="1" w:styleId="132">
    <w:name w:val="表格文字"/>
    <w:basedOn w:val="1"/>
    <w:link w:val="131"/>
    <w:qFormat/>
    <w:uiPriority w:val="0"/>
    <w:pPr>
      <w:spacing w:line="560" w:lineRule="exact"/>
      <w:jc w:val="center"/>
    </w:pPr>
    <w:rPr>
      <w:rFonts w:eastAsia="方正楷体简体"/>
      <w:sz w:val="24"/>
    </w:rPr>
  </w:style>
  <w:style w:type="character" w:customStyle="1" w:styleId="133">
    <w:name w:val="7表格(治) Char"/>
    <w:link w:val="134"/>
    <w:qFormat/>
    <w:uiPriority w:val="0"/>
    <w:rPr>
      <w:rFonts w:eastAsia="楷体_GB2312"/>
      <w:sz w:val="21"/>
      <w:lang w:val="en-US" w:eastAsia="zh-CN" w:bidi="ar-SA"/>
    </w:rPr>
  </w:style>
  <w:style w:type="paragraph" w:customStyle="1" w:styleId="134">
    <w:name w:val="7表格(治)"/>
    <w:link w:val="133"/>
    <w:qFormat/>
    <w:uiPriority w:val="0"/>
    <w:pPr>
      <w:jc w:val="center"/>
    </w:pPr>
    <w:rPr>
      <w:rFonts w:ascii="Times New Roman" w:hAnsi="Times New Roman" w:eastAsia="楷体_GB2312" w:cs="Times New Roman"/>
      <w:sz w:val="21"/>
      <w:lang w:val="en-US" w:eastAsia="zh-CN" w:bidi="ar-SA"/>
    </w:rPr>
  </w:style>
  <w:style w:type="character" w:customStyle="1" w:styleId="135">
    <w:name w:val="表格 Char2"/>
    <w:qFormat/>
    <w:uiPriority w:val="0"/>
    <w:rPr>
      <w:rFonts w:eastAsia="楷体_GB2312"/>
      <w:sz w:val="21"/>
      <w:szCs w:val="20"/>
    </w:rPr>
  </w:style>
  <w:style w:type="character" w:customStyle="1" w:styleId="136">
    <w:name w:val="font01"/>
    <w:qFormat/>
    <w:uiPriority w:val="99"/>
    <w:rPr>
      <w:rFonts w:ascii="Times New Roman" w:hAnsi="Times New Roman"/>
      <w:color w:val="000000"/>
      <w:sz w:val="21"/>
      <w:u w:val="none"/>
      <w:vertAlign w:val="subscript"/>
    </w:rPr>
  </w:style>
  <w:style w:type="character" w:customStyle="1" w:styleId="137">
    <w:name w:val="表头111 Char"/>
    <w:link w:val="138"/>
    <w:qFormat/>
    <w:uiPriority w:val="0"/>
    <w:rPr>
      <w:rFonts w:eastAsia="黑体"/>
      <w:color w:val="0000FF"/>
      <w:sz w:val="24"/>
      <w:szCs w:val="24"/>
    </w:rPr>
  </w:style>
  <w:style w:type="paragraph" w:customStyle="1" w:styleId="138">
    <w:name w:val="表头111"/>
    <w:basedOn w:val="1"/>
    <w:link w:val="137"/>
    <w:qFormat/>
    <w:uiPriority w:val="0"/>
    <w:pPr>
      <w:spacing w:line="360" w:lineRule="auto"/>
      <w:ind w:firstLine="200" w:firstLineChars="200"/>
      <w:jc w:val="center"/>
    </w:pPr>
    <w:rPr>
      <w:rFonts w:eastAsia="黑体"/>
      <w:color w:val="0000FF"/>
      <w:kern w:val="0"/>
      <w:sz w:val="24"/>
    </w:rPr>
  </w:style>
  <w:style w:type="character" w:customStyle="1" w:styleId="139">
    <w:name w:val="文档结构图 字符"/>
    <w:link w:val="12"/>
    <w:qFormat/>
    <w:uiPriority w:val="99"/>
    <w:rPr>
      <w:rFonts w:ascii="宋体"/>
      <w:kern w:val="2"/>
      <w:sz w:val="18"/>
      <w:szCs w:val="18"/>
    </w:rPr>
  </w:style>
  <w:style w:type="character" w:customStyle="1" w:styleId="140">
    <w:name w:val="表题 Char"/>
    <w:link w:val="141"/>
    <w:qFormat/>
    <w:uiPriority w:val="0"/>
    <w:rPr>
      <w:b/>
      <w:kern w:val="2"/>
      <w:sz w:val="21"/>
      <w:szCs w:val="24"/>
    </w:rPr>
  </w:style>
  <w:style w:type="paragraph" w:customStyle="1" w:styleId="141">
    <w:name w:val="表题"/>
    <w:basedOn w:val="1"/>
    <w:link w:val="140"/>
    <w:qFormat/>
    <w:uiPriority w:val="0"/>
    <w:pPr>
      <w:adjustRightInd w:val="0"/>
      <w:jc w:val="center"/>
      <w:textAlignment w:val="baseline"/>
    </w:pPr>
    <w:rPr>
      <w:b/>
    </w:rPr>
  </w:style>
  <w:style w:type="character" w:customStyle="1" w:styleId="142">
    <w:name w:val="11111111111111111 Char Char"/>
    <w:link w:val="143"/>
    <w:qFormat/>
    <w:uiPriority w:val="0"/>
    <w:rPr>
      <w:rFonts w:ascii="Calibri" w:hAnsi="Calibri"/>
      <w:sz w:val="24"/>
      <w:szCs w:val="24"/>
    </w:rPr>
  </w:style>
  <w:style w:type="paragraph" w:customStyle="1" w:styleId="143">
    <w:name w:val="11111111111111111"/>
    <w:basedOn w:val="1"/>
    <w:link w:val="142"/>
    <w:qFormat/>
    <w:uiPriority w:val="0"/>
    <w:pPr>
      <w:spacing w:line="360" w:lineRule="auto"/>
      <w:ind w:firstLine="480" w:firstLineChars="200"/>
    </w:pPr>
    <w:rPr>
      <w:rFonts w:ascii="Calibri" w:hAnsi="Calibri"/>
      <w:kern w:val="0"/>
      <w:sz w:val="24"/>
    </w:rPr>
  </w:style>
  <w:style w:type="character" w:customStyle="1" w:styleId="144">
    <w:name w:val="font51"/>
    <w:qFormat/>
    <w:uiPriority w:val="0"/>
    <w:rPr>
      <w:rFonts w:hint="default" w:ascii="Times New Roman" w:hAnsi="Times New Roman" w:eastAsia="宋体" w:cs="Times New Roman"/>
      <w:b/>
      <w:color w:val="FF0000"/>
      <w:sz w:val="21"/>
      <w:szCs w:val="21"/>
      <w:u w:val="none"/>
    </w:rPr>
  </w:style>
  <w:style w:type="character" w:customStyle="1" w:styleId="145">
    <w:name w:val="脚注文本 字符"/>
    <w:link w:val="27"/>
    <w:qFormat/>
    <w:uiPriority w:val="0"/>
    <w:rPr>
      <w:kern w:val="2"/>
      <w:sz w:val="18"/>
      <w:szCs w:val="18"/>
    </w:rPr>
  </w:style>
  <w:style w:type="character" w:customStyle="1" w:styleId="146">
    <w:name w:val="纯文本 字符"/>
    <w:link w:val="19"/>
    <w:qFormat/>
    <w:uiPriority w:val="0"/>
    <w:rPr>
      <w:rFonts w:ascii="宋体" w:hAnsi="Courier New"/>
      <w:kern w:val="2"/>
      <w:sz w:val="21"/>
    </w:rPr>
  </w:style>
  <w:style w:type="character" w:customStyle="1" w:styleId="147">
    <w:name w:val="apple-style-span"/>
    <w:qFormat/>
    <w:uiPriority w:val="0"/>
    <w:rPr>
      <w:rFonts w:ascii="Times New Roman" w:hAnsi="Times New Roman" w:eastAsia="宋体" w:cs="Times New Roman"/>
      <w:sz w:val="21"/>
      <w:szCs w:val="24"/>
    </w:rPr>
  </w:style>
  <w:style w:type="character" w:customStyle="1" w:styleId="148">
    <w:name w:val="正文11111111111 Char"/>
    <w:qFormat/>
    <w:uiPriority w:val="0"/>
    <w:rPr>
      <w:rFonts w:ascii="宋体" w:hAnsi="宋体"/>
      <w:kern w:val="2"/>
      <w:sz w:val="24"/>
      <w:szCs w:val="24"/>
    </w:rPr>
  </w:style>
  <w:style w:type="character" w:customStyle="1" w:styleId="149">
    <w:name w:val="font11"/>
    <w:qFormat/>
    <w:uiPriority w:val="0"/>
    <w:rPr>
      <w:rFonts w:hint="default" w:ascii="Times New Roman" w:hAnsi="Times New Roman" w:eastAsia="宋体" w:cs="Times New Roman"/>
      <w:color w:val="FF0000"/>
      <w:sz w:val="21"/>
      <w:szCs w:val="21"/>
      <w:u w:val="none"/>
    </w:rPr>
  </w:style>
  <w:style w:type="character" w:customStyle="1" w:styleId="150">
    <w:name w:val="表111111111111111111 Char"/>
    <w:link w:val="151"/>
    <w:qFormat/>
    <w:uiPriority w:val="0"/>
    <w:rPr>
      <w:rFonts w:ascii="宋体" w:hAnsi="宋体"/>
      <w:kern w:val="2"/>
      <w:sz w:val="21"/>
      <w:szCs w:val="21"/>
    </w:rPr>
  </w:style>
  <w:style w:type="paragraph" w:customStyle="1" w:styleId="151">
    <w:name w:val="表111111111111111111"/>
    <w:basedOn w:val="1"/>
    <w:link w:val="150"/>
    <w:qFormat/>
    <w:uiPriority w:val="0"/>
    <w:pPr>
      <w:jc w:val="center"/>
    </w:pPr>
    <w:rPr>
      <w:rFonts w:ascii="宋体" w:hAnsi="宋体"/>
      <w:szCs w:val="21"/>
    </w:rPr>
  </w:style>
  <w:style w:type="character" w:customStyle="1" w:styleId="152">
    <w:name w:val="纯文本 Char1"/>
    <w:qFormat/>
    <w:uiPriority w:val="0"/>
    <w:rPr>
      <w:rFonts w:ascii="宋体" w:hAnsi="Courier New" w:cs="Courier New"/>
      <w:kern w:val="2"/>
      <w:sz w:val="21"/>
      <w:szCs w:val="21"/>
    </w:rPr>
  </w:style>
  <w:style w:type="character" w:customStyle="1" w:styleId="153">
    <w:name w:val="注释标题 字符"/>
    <w:link w:val="11"/>
    <w:qFormat/>
    <w:uiPriority w:val="0"/>
    <w:rPr>
      <w:kern w:val="2"/>
      <w:sz w:val="24"/>
    </w:rPr>
  </w:style>
  <w:style w:type="character" w:customStyle="1" w:styleId="154">
    <w:name w:val="文档结构图 Char1"/>
    <w:qFormat/>
    <w:uiPriority w:val="0"/>
    <w:rPr>
      <w:rFonts w:ascii="Microsoft YaHei UI" w:eastAsia="Microsoft YaHei UI"/>
      <w:kern w:val="2"/>
      <w:sz w:val="18"/>
      <w:szCs w:val="18"/>
    </w:rPr>
  </w:style>
  <w:style w:type="character" w:customStyle="1" w:styleId="155">
    <w:name w:val="正文文本 3 字符"/>
    <w:link w:val="14"/>
    <w:qFormat/>
    <w:uiPriority w:val="0"/>
    <w:rPr>
      <w:rFonts w:ascii="宋体" w:hAnsi="宋体"/>
      <w:kern w:val="2"/>
      <w:sz w:val="24"/>
    </w:rPr>
  </w:style>
  <w:style w:type="character" w:customStyle="1" w:styleId="156">
    <w:name w:val="正文文本缩进 2 字符"/>
    <w:link w:val="21"/>
    <w:qFormat/>
    <w:uiPriority w:val="0"/>
    <w:rPr>
      <w:kern w:val="2"/>
      <w:sz w:val="24"/>
    </w:rPr>
  </w:style>
  <w:style w:type="character" w:customStyle="1" w:styleId="157">
    <w:name w:val="正文文本首行缩进 字符"/>
    <w:link w:val="34"/>
    <w:qFormat/>
    <w:uiPriority w:val="0"/>
    <w:rPr>
      <w:snapToGrid/>
      <w:color w:val="000000"/>
      <w:kern w:val="2"/>
      <w:sz w:val="24"/>
    </w:rPr>
  </w:style>
  <w:style w:type="character" w:customStyle="1" w:styleId="158">
    <w:name w:val="脚注文本 Char1"/>
    <w:qFormat/>
    <w:uiPriority w:val="0"/>
    <w:rPr>
      <w:kern w:val="2"/>
      <w:sz w:val="18"/>
      <w:szCs w:val="18"/>
    </w:rPr>
  </w:style>
  <w:style w:type="character" w:customStyle="1" w:styleId="159">
    <w:name w:val="正文文本首行缩进 2 字符"/>
    <w:link w:val="35"/>
    <w:qFormat/>
    <w:uiPriority w:val="99"/>
    <w:rPr>
      <w:rFonts w:ascii="Times New Roman" w:hAnsi="Times New Roman" w:eastAsia="宋体"/>
      <w:kern w:val="2"/>
      <w:sz w:val="24"/>
    </w:rPr>
  </w:style>
  <w:style w:type="character" w:customStyle="1" w:styleId="160">
    <w:name w:val="正文文本缩进 3 字符"/>
    <w:link w:val="28"/>
    <w:qFormat/>
    <w:uiPriority w:val="0"/>
    <w:rPr>
      <w:kern w:val="2"/>
      <w:sz w:val="16"/>
      <w:szCs w:val="16"/>
    </w:rPr>
  </w:style>
  <w:style w:type="character" w:customStyle="1" w:styleId="161">
    <w:name w:val="HTML 预设格式 字符"/>
    <w:link w:val="30"/>
    <w:qFormat/>
    <w:uiPriority w:val="0"/>
    <w:rPr>
      <w:rFonts w:ascii="Arial" w:hAnsi="Arial" w:cs="Arial"/>
      <w:sz w:val="24"/>
    </w:rPr>
  </w:style>
  <w:style w:type="paragraph" w:customStyle="1" w:styleId="162">
    <w:name w:val="Char3 Char Char Char Char Char Char Char Char Char"/>
    <w:basedOn w:val="1"/>
    <w:qFormat/>
    <w:uiPriority w:val="0"/>
    <w:pPr>
      <w:spacing w:line="360" w:lineRule="auto"/>
      <w:ind w:firstLine="200" w:firstLineChars="200"/>
    </w:pPr>
    <w:rPr>
      <w:sz w:val="24"/>
      <w:szCs w:val="20"/>
    </w:rPr>
  </w:style>
  <w:style w:type="paragraph" w:customStyle="1" w:styleId="163">
    <w:name w:val="正文小四"/>
    <w:basedOn w:val="1"/>
    <w:qFormat/>
    <w:uiPriority w:val="0"/>
    <w:pPr>
      <w:spacing w:line="360" w:lineRule="auto"/>
      <w:ind w:firstLine="200" w:firstLineChars="200"/>
    </w:pPr>
    <w:rPr>
      <w:color w:val="000000"/>
      <w:sz w:val="24"/>
      <w:szCs w:val="22"/>
    </w:rPr>
  </w:style>
  <w:style w:type="paragraph" w:customStyle="1" w:styleId="164">
    <w:name w:val="表格内容（）"/>
    <w:basedOn w:val="1"/>
    <w:link w:val="303"/>
    <w:qFormat/>
    <w:uiPriority w:val="0"/>
    <w:pPr>
      <w:adjustRightInd w:val="0"/>
      <w:snapToGrid w:val="0"/>
      <w:spacing w:line="360" w:lineRule="auto"/>
      <w:ind w:firstLine="200" w:firstLineChars="200"/>
      <w:jc w:val="center"/>
    </w:pPr>
    <w:rPr>
      <w:color w:val="00B0F0"/>
      <w:szCs w:val="21"/>
    </w:rPr>
  </w:style>
  <w:style w:type="paragraph" w:customStyle="1" w:styleId="165">
    <w:name w:val="正文01"/>
    <w:basedOn w:val="1"/>
    <w:qFormat/>
    <w:uiPriority w:val="0"/>
    <w:pPr>
      <w:spacing w:before="60" w:line="460" w:lineRule="exact"/>
      <w:ind w:firstLine="200" w:firstLineChars="200"/>
    </w:pPr>
    <w:rPr>
      <w:rFonts w:ascii="Arial" w:hAnsi="Arial"/>
      <w:bCs/>
      <w:sz w:val="24"/>
      <w:szCs w:val="28"/>
    </w:rPr>
  </w:style>
  <w:style w:type="paragraph" w:customStyle="1" w:styleId="166">
    <w:name w:val="规范正文"/>
    <w:basedOn w:val="15"/>
    <w:qFormat/>
    <w:uiPriority w:val="0"/>
    <w:pPr>
      <w:widowControl w:val="0"/>
      <w:topLinePunct/>
      <w:snapToGrid/>
      <w:spacing w:before="0" w:after="0" w:line="360" w:lineRule="auto"/>
      <w:ind w:right="0" w:firstLine="200" w:firstLineChars="200"/>
      <w:textAlignment w:val="baseline"/>
    </w:pPr>
    <w:rPr>
      <w:color w:val="000000"/>
      <w:kern w:val="2"/>
      <w:sz w:val="24"/>
      <w:szCs w:val="24"/>
    </w:rPr>
  </w:style>
  <w:style w:type="paragraph" w:customStyle="1" w:styleId="167">
    <w:name w:val="附图"/>
    <w:basedOn w:val="1"/>
    <w:qFormat/>
    <w:uiPriority w:val="0"/>
    <w:pPr>
      <w:spacing w:line="360" w:lineRule="auto"/>
      <w:jc w:val="center"/>
      <w:outlineLvl w:val="0"/>
    </w:pPr>
    <w:rPr>
      <w:b/>
      <w:sz w:val="24"/>
      <w:szCs w:val="20"/>
    </w:rPr>
  </w:style>
  <w:style w:type="paragraph" w:customStyle="1" w:styleId="168">
    <w:name w:val="1标题2级"/>
    <w:basedOn w:val="1"/>
    <w:qFormat/>
    <w:uiPriority w:val="0"/>
    <w:pPr>
      <w:keepNext/>
      <w:snapToGrid w:val="0"/>
      <w:spacing w:line="420" w:lineRule="auto"/>
      <w:ind w:firstLine="200" w:firstLineChars="200"/>
      <w:outlineLvl w:val="1"/>
    </w:pPr>
    <w:rPr>
      <w:rFonts w:eastAsia="黑体"/>
      <w:b/>
      <w:sz w:val="24"/>
      <w:szCs w:val="20"/>
    </w:rPr>
  </w:style>
  <w:style w:type="paragraph" w:customStyle="1" w:styleId="169">
    <w:name w:val="表格标题CCW"/>
    <w:basedOn w:val="1"/>
    <w:qFormat/>
    <w:uiPriority w:val="0"/>
    <w:pPr>
      <w:spacing w:line="360" w:lineRule="auto"/>
      <w:ind w:firstLine="200" w:firstLineChars="200"/>
      <w:jc w:val="center"/>
    </w:pPr>
    <w:rPr>
      <w:b/>
      <w:kern w:val="0"/>
      <w:sz w:val="20"/>
      <w:szCs w:val="20"/>
    </w:rPr>
  </w:style>
  <w:style w:type="paragraph" w:customStyle="1" w:styleId="170">
    <w:name w:val="规范表格文"/>
    <w:basedOn w:val="15"/>
    <w:qFormat/>
    <w:uiPriority w:val="0"/>
    <w:pPr>
      <w:widowControl w:val="0"/>
      <w:adjustRightInd w:val="0"/>
      <w:spacing w:before="0" w:after="0" w:line="240" w:lineRule="auto"/>
      <w:ind w:right="0"/>
      <w:jc w:val="center"/>
    </w:pPr>
    <w:rPr>
      <w:kern w:val="2"/>
      <w:sz w:val="21"/>
      <w:szCs w:val="24"/>
    </w:rPr>
  </w:style>
  <w:style w:type="paragraph" w:customStyle="1" w:styleId="171">
    <w:name w:val="a表格"/>
    <w:basedOn w:val="1"/>
    <w:qFormat/>
    <w:uiPriority w:val="0"/>
    <w:pPr>
      <w:snapToGrid w:val="0"/>
      <w:spacing w:afterLines="50"/>
      <w:jc w:val="center"/>
    </w:pPr>
  </w:style>
  <w:style w:type="paragraph" w:customStyle="1" w:styleId="172">
    <w:name w:val="表中正文"/>
    <w:basedOn w:val="1"/>
    <w:qFormat/>
    <w:uiPriority w:val="0"/>
    <w:pPr>
      <w:tabs>
        <w:tab w:val="left" w:pos="7320"/>
        <w:tab w:val="left" w:pos="8160"/>
      </w:tabs>
      <w:adjustRightInd w:val="0"/>
      <w:spacing w:line="240" w:lineRule="atLeast"/>
      <w:ind w:firstLine="200" w:firstLineChars="200"/>
      <w:jc w:val="center"/>
      <w:textAlignment w:val="baseline"/>
    </w:pPr>
    <w:rPr>
      <w:rFonts w:ascii="宋体"/>
      <w:spacing w:val="6"/>
      <w:szCs w:val="20"/>
    </w:rPr>
  </w:style>
  <w:style w:type="paragraph" w:customStyle="1" w:styleId="173">
    <w:name w:val="_Style 8"/>
    <w:basedOn w:val="1"/>
    <w:qFormat/>
    <w:uiPriority w:val="0"/>
    <w:pPr>
      <w:spacing w:line="360" w:lineRule="auto"/>
      <w:ind w:firstLine="200" w:firstLineChars="200"/>
    </w:pPr>
  </w:style>
  <w:style w:type="paragraph" w:customStyle="1" w:styleId="174">
    <w:name w:val="正文001"/>
    <w:basedOn w:val="1"/>
    <w:qFormat/>
    <w:uiPriority w:val="0"/>
    <w:pPr>
      <w:spacing w:before="60" w:line="460" w:lineRule="exact"/>
      <w:ind w:firstLine="482" w:firstLineChars="200"/>
    </w:pPr>
    <w:rPr>
      <w:rFonts w:ascii="Arial" w:hAnsi="Arial"/>
      <w:sz w:val="24"/>
      <w:szCs w:val="20"/>
    </w:rPr>
  </w:style>
  <w:style w:type="paragraph" w:customStyle="1" w:styleId="175">
    <w:name w:val="Char"/>
    <w:basedOn w:val="1"/>
    <w:qFormat/>
    <w:uiPriority w:val="0"/>
    <w:pPr>
      <w:ind w:firstLine="200" w:firstLineChars="200"/>
    </w:pPr>
    <w:rPr>
      <w:sz w:val="24"/>
    </w:rPr>
  </w:style>
  <w:style w:type="paragraph" w:customStyle="1" w:styleId="176">
    <w:name w:val="1表头"/>
    <w:basedOn w:val="1"/>
    <w:qFormat/>
    <w:uiPriority w:val="0"/>
    <w:pPr>
      <w:adjustRightInd w:val="0"/>
      <w:snapToGrid w:val="0"/>
      <w:spacing w:line="360" w:lineRule="auto"/>
      <w:jc w:val="center"/>
    </w:pPr>
    <w:rPr>
      <w:rFonts w:ascii="Calibri" w:hAnsi="Calibri"/>
      <w:b/>
      <w:color w:val="FF0000"/>
      <w:sz w:val="24"/>
    </w:rPr>
  </w:style>
  <w:style w:type="paragraph" w:customStyle="1" w:styleId="177">
    <w:name w:val="正文1"/>
    <w:basedOn w:val="16"/>
    <w:qFormat/>
    <w:uiPriority w:val="0"/>
    <w:pPr>
      <w:spacing w:line="360" w:lineRule="auto"/>
      <w:ind w:firstLine="200" w:firstLineChars="200"/>
    </w:pPr>
    <w:rPr>
      <w:rFonts w:cs="宋体"/>
      <w:kern w:val="2"/>
    </w:rPr>
  </w:style>
  <w:style w:type="paragraph" w:customStyle="1" w:styleId="178">
    <w:name w:val="表头表头表头表头表头表头表头表头表头"/>
    <w:basedOn w:val="1"/>
    <w:next w:val="1"/>
    <w:qFormat/>
    <w:uiPriority w:val="0"/>
    <w:pPr>
      <w:adjustRightInd w:val="0"/>
      <w:snapToGrid w:val="0"/>
      <w:spacing w:line="360" w:lineRule="auto"/>
      <w:ind w:firstLine="200" w:firstLineChars="200"/>
      <w:jc w:val="center"/>
    </w:pPr>
    <w:rPr>
      <w:rFonts w:ascii="Calibri" w:hAnsi="Calibri"/>
      <w:b/>
      <w:sz w:val="24"/>
      <w:szCs w:val="20"/>
    </w:rPr>
  </w:style>
  <w:style w:type="paragraph" w:customStyle="1" w:styleId="179">
    <w:name w:val="表哥模式"/>
    <w:basedOn w:val="1"/>
    <w:next w:val="1"/>
    <w:qFormat/>
    <w:uiPriority w:val="0"/>
    <w:pPr>
      <w:jc w:val="center"/>
    </w:pPr>
    <w:rPr>
      <w:szCs w:val="20"/>
    </w:rPr>
  </w:style>
  <w:style w:type="paragraph" w:customStyle="1" w:styleId="180">
    <w:name w:val="样式1"/>
    <w:basedOn w:val="181"/>
    <w:qFormat/>
    <w:uiPriority w:val="0"/>
    <w:pPr>
      <w:tabs>
        <w:tab w:val="left" w:pos="1620"/>
      </w:tabs>
      <w:adjustRightInd w:val="0"/>
      <w:spacing w:line="480" w:lineRule="atLeast"/>
      <w:ind w:firstLine="539"/>
    </w:pPr>
    <w:rPr>
      <w:kern w:val="0"/>
    </w:rPr>
  </w:style>
  <w:style w:type="paragraph" w:customStyle="1" w:styleId="181">
    <w:name w:val="样式4"/>
    <w:basedOn w:val="15"/>
    <w:qFormat/>
    <w:uiPriority w:val="0"/>
    <w:pPr>
      <w:widowControl w:val="0"/>
      <w:tabs>
        <w:tab w:val="left" w:pos="1620"/>
      </w:tabs>
      <w:snapToGrid/>
      <w:spacing w:before="0" w:after="120" w:line="360" w:lineRule="auto"/>
      <w:ind w:right="0" w:firstLine="480" w:firstLineChars="200"/>
    </w:pPr>
    <w:rPr>
      <w:color w:val="FF0000"/>
      <w:kern w:val="2"/>
      <w:sz w:val="24"/>
    </w:rPr>
  </w:style>
  <w:style w:type="paragraph" w:customStyle="1" w:styleId="182">
    <w:name w:val="11111表土"/>
    <w:basedOn w:val="1"/>
    <w:link w:val="183"/>
    <w:qFormat/>
    <w:uiPriority w:val="0"/>
    <w:pPr>
      <w:adjustRightInd w:val="0"/>
      <w:snapToGrid w:val="0"/>
      <w:spacing w:line="360" w:lineRule="auto"/>
      <w:ind w:firstLine="200" w:firstLineChars="200"/>
      <w:jc w:val="center"/>
    </w:pPr>
    <w:rPr>
      <w:rFonts w:eastAsia="黑体"/>
      <w:kern w:val="0"/>
      <w:sz w:val="24"/>
    </w:rPr>
  </w:style>
  <w:style w:type="character" w:customStyle="1" w:styleId="183">
    <w:name w:val="11111表土 Char"/>
    <w:link w:val="182"/>
    <w:qFormat/>
    <w:uiPriority w:val="0"/>
    <w:rPr>
      <w:rFonts w:eastAsia="黑体"/>
      <w:sz w:val="24"/>
      <w:szCs w:val="24"/>
    </w:rPr>
  </w:style>
  <w:style w:type="paragraph" w:customStyle="1" w:styleId="184">
    <w:name w:val="标题222"/>
    <w:basedOn w:val="1"/>
    <w:qFormat/>
    <w:uiPriority w:val="0"/>
    <w:pPr>
      <w:adjustRightInd w:val="0"/>
      <w:snapToGrid w:val="0"/>
      <w:spacing w:beforeLines="50" w:line="360" w:lineRule="auto"/>
      <w:ind w:firstLine="200" w:firstLineChars="200"/>
      <w:outlineLvl w:val="1"/>
    </w:pPr>
    <w:rPr>
      <w:rFonts w:eastAsia="黑体"/>
      <w:bCs/>
      <w:sz w:val="24"/>
      <w:szCs w:val="28"/>
    </w:rPr>
  </w:style>
  <w:style w:type="paragraph" w:customStyle="1" w:styleId="185">
    <w:name w:val="样式 样式 样式 样式 首行缩进:  2 字符 + 居中 + (中文) 黑体 五号 首行缩进:  2 字符 + 首行缩进:  2..."/>
    <w:basedOn w:val="1"/>
    <w:qFormat/>
    <w:uiPriority w:val="0"/>
    <w:pPr>
      <w:adjustRightInd w:val="0"/>
      <w:snapToGrid w:val="0"/>
      <w:spacing w:beforeLines="50" w:line="360" w:lineRule="auto"/>
      <w:ind w:firstLine="200" w:firstLineChars="200"/>
      <w:jc w:val="center"/>
    </w:pPr>
    <w:rPr>
      <w:rFonts w:eastAsia="黑体" w:cs="宋体"/>
      <w:sz w:val="24"/>
      <w:szCs w:val="20"/>
    </w:rPr>
  </w:style>
  <w:style w:type="paragraph" w:customStyle="1" w:styleId="186">
    <w:name w:val="样式 样式 表格名称3 + 段前: 0.2 行 段后: 0.3 行 + 段前: 0.3 行 段后: 0.3 行"/>
    <w:basedOn w:val="1"/>
    <w:qFormat/>
    <w:uiPriority w:val="0"/>
    <w:pPr>
      <w:spacing w:beforeLines="30" w:afterLines="20" w:line="520" w:lineRule="exact"/>
      <w:ind w:firstLine="200"/>
      <w:jc w:val="center"/>
    </w:pPr>
    <w:rPr>
      <w:rFonts w:cs="宋体"/>
      <w:b/>
      <w:bCs/>
      <w:sz w:val="24"/>
      <w:szCs w:val="20"/>
    </w:rPr>
  </w:style>
  <w:style w:type="paragraph" w:customStyle="1" w:styleId="187">
    <w:name w:val="表的标题"/>
    <w:basedOn w:val="1"/>
    <w:next w:val="172"/>
    <w:qFormat/>
    <w:uiPriority w:val="0"/>
    <w:pPr>
      <w:adjustRightInd w:val="0"/>
      <w:snapToGrid w:val="0"/>
      <w:spacing w:beforeLines="50"/>
      <w:jc w:val="center"/>
    </w:pPr>
    <w:rPr>
      <w:rFonts w:eastAsia="黑体" w:cs="宋体"/>
      <w:sz w:val="24"/>
      <w:szCs w:val="20"/>
    </w:rPr>
  </w:style>
  <w:style w:type="paragraph" w:customStyle="1" w:styleId="188">
    <w:name w:val="正文（）"/>
    <w:basedOn w:val="1"/>
    <w:link w:val="304"/>
    <w:qFormat/>
    <w:uiPriority w:val="0"/>
    <w:pPr>
      <w:adjustRightInd w:val="0"/>
      <w:snapToGrid w:val="0"/>
      <w:spacing w:line="360" w:lineRule="auto"/>
      <w:ind w:firstLine="200" w:firstLineChars="200"/>
    </w:pPr>
    <w:rPr>
      <w:color w:val="5B9BD5"/>
      <w:sz w:val="24"/>
      <w:szCs w:val="20"/>
    </w:rPr>
  </w:style>
  <w:style w:type="paragraph" w:customStyle="1" w:styleId="189">
    <w:name w:val="表文"/>
    <w:basedOn w:val="1"/>
    <w:qFormat/>
    <w:uiPriority w:val="0"/>
    <w:pPr>
      <w:spacing w:before="60" w:after="60" w:line="280" w:lineRule="atLeast"/>
      <w:ind w:firstLine="200" w:firstLineChars="200"/>
      <w:jc w:val="center"/>
    </w:pPr>
    <w:rPr>
      <w:szCs w:val="20"/>
    </w:rPr>
  </w:style>
  <w:style w:type="paragraph" w:customStyle="1" w:styleId="190">
    <w:name w:val="表格标题（）"/>
    <w:basedOn w:val="1"/>
    <w:link w:val="306"/>
    <w:qFormat/>
    <w:uiPriority w:val="0"/>
    <w:pPr>
      <w:spacing w:line="360" w:lineRule="auto"/>
      <w:ind w:firstLine="200" w:firstLineChars="200"/>
      <w:jc w:val="center"/>
    </w:pPr>
    <w:rPr>
      <w:rFonts w:eastAsia="黑体"/>
      <w:color w:val="00B0F0"/>
      <w:sz w:val="24"/>
      <w:szCs w:val="20"/>
      <w:lang w:val="zh-CN" w:bidi="he-IL"/>
    </w:rPr>
  </w:style>
  <w:style w:type="character" w:customStyle="1" w:styleId="191">
    <w:name w:val="0正文 Char"/>
    <w:link w:val="65"/>
    <w:qFormat/>
    <w:uiPriority w:val="0"/>
    <w:rPr>
      <w:sz w:val="24"/>
      <w:szCs w:val="22"/>
      <w:lang w:bidi="ar-SA"/>
    </w:rPr>
  </w:style>
  <w:style w:type="paragraph" w:customStyle="1" w:styleId="192">
    <w:name w:val="样式 加粗 居中 首行缩进:  2 字符 行距: 固定值 16 磅"/>
    <w:basedOn w:val="1"/>
    <w:qFormat/>
    <w:uiPriority w:val="0"/>
    <w:pPr>
      <w:spacing w:line="360" w:lineRule="auto"/>
      <w:jc w:val="center"/>
    </w:pPr>
    <w:rPr>
      <w:rFonts w:cs="宋体"/>
      <w:b/>
      <w:bCs/>
      <w:sz w:val="24"/>
      <w:szCs w:val="20"/>
    </w:rPr>
  </w:style>
  <w:style w:type="paragraph" w:customStyle="1" w:styleId="193">
    <w:name w:val="隔行标签"/>
    <w:basedOn w:val="1"/>
    <w:qFormat/>
    <w:uiPriority w:val="0"/>
    <w:pPr>
      <w:spacing w:line="160" w:lineRule="exact"/>
      <w:ind w:firstLine="300" w:firstLineChars="200"/>
    </w:pPr>
    <w:rPr>
      <w:sz w:val="15"/>
      <w:szCs w:val="18"/>
    </w:rPr>
  </w:style>
  <w:style w:type="paragraph" w:customStyle="1" w:styleId="194">
    <w:name w:val="样式3"/>
    <w:basedOn w:val="55"/>
    <w:qFormat/>
    <w:uiPriority w:val="0"/>
    <w:pPr>
      <w:ind w:firstLine="200" w:firstLineChars="200"/>
    </w:pPr>
  </w:style>
  <w:style w:type="paragraph" w:customStyle="1" w:styleId="195">
    <w:name w:val="表格五号"/>
    <w:basedOn w:val="1"/>
    <w:qFormat/>
    <w:uiPriority w:val="0"/>
    <w:pPr>
      <w:tabs>
        <w:tab w:val="right" w:pos="8814"/>
      </w:tabs>
      <w:suppressAutoHyphens/>
      <w:snapToGrid w:val="0"/>
      <w:jc w:val="center"/>
    </w:pPr>
    <w:rPr>
      <w:color w:val="000000"/>
      <w:kern w:val="21"/>
      <w:szCs w:val="21"/>
    </w:rPr>
  </w:style>
  <w:style w:type="paragraph" w:customStyle="1" w:styleId="196">
    <w:name w:val="表格的格式"/>
    <w:basedOn w:val="194"/>
    <w:link w:val="197"/>
    <w:qFormat/>
    <w:uiPriority w:val="0"/>
    <w:pPr>
      <w:jc w:val="center"/>
    </w:pPr>
    <w:rPr>
      <w:sz w:val="21"/>
      <w:szCs w:val="21"/>
    </w:rPr>
  </w:style>
  <w:style w:type="character" w:customStyle="1" w:styleId="197">
    <w:name w:val="表格的格式 Char"/>
    <w:link w:val="196"/>
    <w:qFormat/>
    <w:locked/>
    <w:uiPriority w:val="0"/>
    <w:rPr>
      <w:rFonts w:eastAsia="楷体_GB2312"/>
      <w:sz w:val="21"/>
      <w:szCs w:val="21"/>
    </w:rPr>
  </w:style>
  <w:style w:type="paragraph" w:customStyle="1" w:styleId="198">
    <w:name w:val="样式 样式 标题 4 + 首行缩进:  2 字符1 + 首行缩进:  2 字符 段前: 0.2 行 段后: 0.2 行"/>
    <w:basedOn w:val="1"/>
    <w:qFormat/>
    <w:uiPriority w:val="0"/>
    <w:pPr>
      <w:keepNext/>
      <w:keepLines/>
      <w:spacing w:beforeLines="20" w:afterLines="20" w:line="520" w:lineRule="exact"/>
      <w:ind w:firstLine="562" w:firstLineChars="200"/>
      <w:outlineLvl w:val="3"/>
    </w:pPr>
    <w:rPr>
      <w:rFonts w:cs="宋体"/>
      <w:b/>
      <w:bCs/>
      <w:sz w:val="24"/>
      <w:szCs w:val="20"/>
    </w:rPr>
  </w:style>
  <w:style w:type="paragraph" w:customStyle="1" w:styleId="199">
    <w:name w:val="表格名称8"/>
    <w:basedOn w:val="1"/>
    <w:qFormat/>
    <w:uiPriority w:val="0"/>
    <w:pPr>
      <w:spacing w:beforeLines="20" w:afterLines="20" w:line="360" w:lineRule="auto"/>
      <w:ind w:left="420" w:hanging="420" w:firstLineChars="200"/>
      <w:jc w:val="center"/>
    </w:pPr>
    <w:rPr>
      <w:b/>
      <w:sz w:val="24"/>
      <w:szCs w:val="20"/>
    </w:rPr>
  </w:style>
  <w:style w:type="paragraph" w:customStyle="1" w:styleId="200">
    <w:name w:val="表头 Char Char"/>
    <w:next w:val="1"/>
    <w:qFormat/>
    <w:uiPriority w:val="0"/>
    <w:pPr>
      <w:widowControl w:val="0"/>
      <w:adjustRightInd w:val="0"/>
      <w:snapToGrid w:val="0"/>
      <w:spacing w:line="360" w:lineRule="auto"/>
      <w:jc w:val="center"/>
    </w:pPr>
    <w:rPr>
      <w:rFonts w:ascii="Times New Roman" w:hAnsi="Times New Roman" w:eastAsia="宋体" w:cs="Times New Roman"/>
      <w:b/>
      <w:snapToGrid w:val="0"/>
      <w:sz w:val="24"/>
      <w:szCs w:val="24"/>
      <w:lang w:val="en-US" w:eastAsia="zh-CN" w:bidi="ar-SA"/>
    </w:rPr>
  </w:style>
  <w:style w:type="paragraph" w:customStyle="1" w:styleId="201">
    <w:name w:val="正文格式"/>
    <w:basedOn w:val="1"/>
    <w:link w:val="202"/>
    <w:qFormat/>
    <w:uiPriority w:val="0"/>
    <w:pPr>
      <w:adjustRightInd w:val="0"/>
      <w:snapToGrid w:val="0"/>
      <w:spacing w:line="360" w:lineRule="auto"/>
      <w:ind w:firstLine="881" w:firstLineChars="200"/>
    </w:pPr>
    <w:rPr>
      <w:sz w:val="24"/>
      <w:szCs w:val="20"/>
    </w:rPr>
  </w:style>
  <w:style w:type="character" w:customStyle="1" w:styleId="202">
    <w:name w:val="正文格式 Char"/>
    <w:link w:val="201"/>
    <w:qFormat/>
    <w:locked/>
    <w:uiPriority w:val="0"/>
    <w:rPr>
      <w:kern w:val="2"/>
      <w:sz w:val="24"/>
    </w:rPr>
  </w:style>
  <w:style w:type="paragraph" w:customStyle="1" w:styleId="203">
    <w:name w:val="标题33"/>
    <w:basedOn w:val="1"/>
    <w:link w:val="204"/>
    <w:qFormat/>
    <w:uiPriority w:val="0"/>
    <w:pPr>
      <w:tabs>
        <w:tab w:val="left" w:pos="3840"/>
      </w:tabs>
      <w:adjustRightInd w:val="0"/>
      <w:snapToGrid w:val="0"/>
      <w:spacing w:line="360" w:lineRule="auto"/>
      <w:ind w:firstLine="200" w:firstLineChars="200"/>
      <w:outlineLvl w:val="2"/>
    </w:pPr>
    <w:rPr>
      <w:rFonts w:eastAsia="黑体"/>
      <w:sz w:val="28"/>
      <w:szCs w:val="20"/>
    </w:rPr>
  </w:style>
  <w:style w:type="character" w:customStyle="1" w:styleId="204">
    <w:name w:val="标题33 Char"/>
    <w:link w:val="203"/>
    <w:qFormat/>
    <w:uiPriority w:val="0"/>
    <w:rPr>
      <w:rFonts w:eastAsia="黑体"/>
      <w:kern w:val="2"/>
      <w:sz w:val="28"/>
    </w:rPr>
  </w:style>
  <w:style w:type="paragraph" w:customStyle="1" w:styleId="205">
    <w:name w:val="7表格"/>
    <w:qFormat/>
    <w:uiPriority w:val="0"/>
    <w:pPr>
      <w:ind w:right="19" w:rightChars="8"/>
      <w:jc w:val="center"/>
    </w:pPr>
    <w:rPr>
      <w:rFonts w:ascii="Times New Roman" w:hAnsi="Times New Roman" w:eastAsia="楷体_GB2312" w:cs="Times New Roman"/>
      <w:color w:val="000000"/>
      <w:kern w:val="28"/>
      <w:sz w:val="21"/>
      <w:lang w:val="en-US" w:eastAsia="zh-CN" w:bidi="ar-SA"/>
    </w:rPr>
  </w:style>
  <w:style w:type="paragraph" w:customStyle="1" w:styleId="206">
    <w:name w:val="Char Char Char Char Char Char"/>
    <w:basedOn w:val="1"/>
    <w:qFormat/>
    <w:uiPriority w:val="0"/>
    <w:pPr>
      <w:ind w:firstLine="200" w:firstLineChars="200"/>
    </w:pPr>
    <w:rPr>
      <w:szCs w:val="20"/>
    </w:rPr>
  </w:style>
  <w:style w:type="paragraph" w:customStyle="1" w:styleId="207">
    <w:name w:val="南郊正文"/>
    <w:basedOn w:val="1"/>
    <w:next w:val="1"/>
    <w:qFormat/>
    <w:uiPriority w:val="0"/>
    <w:pPr>
      <w:spacing w:line="460" w:lineRule="exact"/>
      <w:ind w:firstLine="560" w:firstLineChars="200"/>
    </w:pPr>
    <w:rPr>
      <w:sz w:val="24"/>
      <w:szCs w:val="20"/>
    </w:rPr>
  </w:style>
  <w:style w:type="paragraph" w:customStyle="1" w:styleId="208">
    <w:name w:val="p0"/>
    <w:basedOn w:val="1"/>
    <w:qFormat/>
    <w:uiPriority w:val="0"/>
    <w:rPr>
      <w:kern w:val="0"/>
      <w:szCs w:val="21"/>
    </w:rPr>
  </w:style>
  <w:style w:type="paragraph" w:customStyle="1" w:styleId="209">
    <w:name w:val="标题表头"/>
    <w:basedOn w:val="1"/>
    <w:qFormat/>
    <w:uiPriority w:val="0"/>
    <w:pPr>
      <w:spacing w:line="360" w:lineRule="auto"/>
      <w:ind w:firstLine="200" w:firstLineChars="200"/>
      <w:jc w:val="center"/>
    </w:pPr>
    <w:rPr>
      <w:b/>
      <w:sz w:val="24"/>
      <w:szCs w:val="22"/>
    </w:rPr>
  </w:style>
  <w:style w:type="paragraph" w:customStyle="1" w:styleId="210">
    <w:name w:val="Date1"/>
    <w:basedOn w:val="1"/>
    <w:next w:val="1"/>
    <w:qFormat/>
    <w:uiPriority w:val="0"/>
    <w:pPr>
      <w:adjustRightInd w:val="0"/>
      <w:spacing w:line="360" w:lineRule="auto"/>
      <w:ind w:firstLine="200" w:firstLineChars="200"/>
      <w:textAlignment w:val="baseline"/>
    </w:pPr>
    <w:rPr>
      <w:rFonts w:ascii="宋体" w:hAnsi="宋体"/>
      <w:kern w:val="0"/>
      <w:sz w:val="24"/>
      <w:szCs w:val="20"/>
    </w:rPr>
  </w:style>
  <w:style w:type="paragraph" w:customStyle="1" w:styleId="211">
    <w:name w:val="zhang正文 Char Char"/>
    <w:basedOn w:val="16"/>
    <w:qFormat/>
    <w:uiPriority w:val="0"/>
    <w:pPr>
      <w:autoSpaceDE w:val="0"/>
      <w:autoSpaceDN w:val="0"/>
      <w:adjustRightInd w:val="0"/>
      <w:snapToGrid w:val="0"/>
      <w:spacing w:after="0" w:line="500" w:lineRule="exact"/>
      <w:ind w:left="0" w:leftChars="0" w:firstLine="539" w:firstLineChars="200"/>
      <w:textAlignment w:val="baseline"/>
    </w:pPr>
    <w:rPr>
      <w:rFonts w:eastAsia="楷体_GB2312"/>
    </w:rPr>
  </w:style>
  <w:style w:type="paragraph" w:customStyle="1" w:styleId="212">
    <w:name w:val="正文（小四）"/>
    <w:qFormat/>
    <w:uiPriority w:val="0"/>
    <w:pPr>
      <w:spacing w:line="360" w:lineRule="auto"/>
      <w:ind w:firstLine="200" w:firstLineChars="200"/>
      <w:jc w:val="both"/>
    </w:pPr>
    <w:rPr>
      <w:rFonts w:ascii="Times New Roman" w:hAnsi="Times New Roman" w:eastAsia="宋体" w:cs="Times New Roman"/>
      <w:bCs/>
      <w:kern w:val="2"/>
      <w:sz w:val="24"/>
      <w:szCs w:val="32"/>
      <w:lang w:val="en-US" w:eastAsia="zh-CN" w:bidi="ar-SA"/>
    </w:rPr>
  </w:style>
  <w:style w:type="paragraph" w:customStyle="1" w:styleId="213">
    <w:name w:val="样式正文"/>
    <w:basedOn w:val="1"/>
    <w:qFormat/>
    <w:uiPriority w:val="0"/>
    <w:pPr>
      <w:spacing w:line="360" w:lineRule="auto"/>
      <w:ind w:firstLine="200" w:firstLineChars="200"/>
    </w:pPr>
    <w:rPr>
      <w:rFonts w:cs="宋体"/>
      <w:sz w:val="24"/>
      <w:szCs w:val="20"/>
    </w:rPr>
  </w:style>
  <w:style w:type="paragraph" w:customStyle="1" w:styleId="214">
    <w:name w:val="表格的字"/>
    <w:next w:val="1"/>
    <w:qFormat/>
    <w:uiPriority w:val="0"/>
    <w:pPr>
      <w:jc w:val="center"/>
    </w:pPr>
    <w:rPr>
      <w:rFonts w:ascii="Calibri" w:hAnsi="Calibri" w:eastAsia="宋体" w:cs="Times New Roman"/>
      <w:kern w:val="2"/>
      <w:sz w:val="21"/>
      <w:szCs w:val="21"/>
      <w:lang w:val="en-US" w:eastAsia="zh-CN" w:bidi="ar-SA"/>
    </w:rPr>
  </w:style>
  <w:style w:type="paragraph" w:customStyle="1" w:styleId="215">
    <w:name w:val="WPSOffice手动目录 1"/>
    <w:qFormat/>
    <w:uiPriority w:val="0"/>
    <w:rPr>
      <w:rFonts w:ascii="Times New Roman" w:hAnsi="Times New Roman" w:eastAsia="宋体" w:cs="Times New Roman"/>
      <w:lang w:val="en-US" w:eastAsia="zh-CN" w:bidi="ar-SA"/>
    </w:rPr>
  </w:style>
  <w:style w:type="paragraph" w:customStyle="1" w:styleId="216">
    <w:name w:val="xl26"/>
    <w:basedOn w:val="1"/>
    <w:qFormat/>
    <w:uiPriority w:val="0"/>
    <w:pPr>
      <w:pBdr>
        <w:bottom w:val="single" w:color="auto" w:sz="4" w:space="0"/>
        <w:right w:val="single" w:color="auto" w:sz="4" w:space="0"/>
      </w:pBdr>
      <w:spacing w:before="100" w:beforeAutospacing="1" w:after="100" w:afterAutospacing="1"/>
      <w:textAlignment w:val="top"/>
    </w:pPr>
    <w:rPr>
      <w:rFonts w:ascii="宋体" w:hAnsi="宋体"/>
      <w:kern w:val="0"/>
      <w:sz w:val="24"/>
    </w:rPr>
  </w:style>
  <w:style w:type="paragraph" w:customStyle="1" w:styleId="217">
    <w:name w:val="样式 首行缩进:  2 字符"/>
    <w:basedOn w:val="1"/>
    <w:qFormat/>
    <w:uiPriority w:val="0"/>
    <w:pPr>
      <w:spacing w:line="420" w:lineRule="auto"/>
      <w:ind w:firstLine="480" w:firstLineChars="200"/>
    </w:pPr>
    <w:rPr>
      <w:rFonts w:cs="宋体"/>
      <w:sz w:val="24"/>
      <w:szCs w:val="20"/>
    </w:rPr>
  </w:style>
  <w:style w:type="paragraph" w:customStyle="1" w:styleId="218">
    <w:name w:val="T表格"/>
    <w:qFormat/>
    <w:uiPriority w:val="0"/>
    <w:pPr>
      <w:jc w:val="center"/>
    </w:pPr>
    <w:rPr>
      <w:rFonts w:ascii="Times New Roman" w:hAnsi="Times New Roman" w:eastAsia="宋体" w:cs="Times New Roman"/>
      <w:sz w:val="21"/>
      <w:lang w:val="en-US" w:eastAsia="zh-CN" w:bidi="ar-SA"/>
    </w:rPr>
  </w:style>
  <w:style w:type="paragraph" w:customStyle="1" w:styleId="219">
    <w:name w:val="图表标题"/>
    <w:basedOn w:val="115"/>
    <w:next w:val="1"/>
    <w:link w:val="307"/>
    <w:qFormat/>
    <w:uiPriority w:val="0"/>
    <w:pPr>
      <w:tabs>
        <w:tab w:val="left" w:pos="1980"/>
        <w:tab w:val="left" w:pos="3825"/>
        <w:tab w:val="left" w:pos="4680"/>
      </w:tabs>
    </w:pPr>
    <w:rPr>
      <w:b/>
      <w:sz w:val="24"/>
    </w:rPr>
  </w:style>
  <w:style w:type="paragraph" w:customStyle="1" w:styleId="220">
    <w:name w:val="表格式"/>
    <w:basedOn w:val="26"/>
    <w:qFormat/>
    <w:uiPriority w:val="0"/>
    <w:pPr>
      <w:spacing w:beforeLines="50" w:afterLines="50" w:line="240" w:lineRule="exact"/>
      <w:ind w:firstLine="0" w:firstLineChars="0"/>
    </w:pPr>
    <w:rPr>
      <w:rFonts w:ascii="宋体" w:eastAsia="宋体"/>
      <w:sz w:val="21"/>
    </w:rPr>
  </w:style>
  <w:style w:type="paragraph" w:customStyle="1" w:styleId="221">
    <w:name w:val="6表(图)头"/>
    <w:next w:val="1"/>
    <w:qFormat/>
    <w:uiPriority w:val="0"/>
    <w:pPr>
      <w:widowControl w:val="0"/>
      <w:spacing w:line="360" w:lineRule="auto"/>
      <w:jc w:val="center"/>
    </w:pPr>
    <w:rPr>
      <w:rFonts w:ascii="Times New Roman" w:hAnsi="Times New Roman" w:eastAsia="黑体" w:cs="Times New Roman"/>
      <w:b/>
      <w:bCs/>
      <w:sz w:val="28"/>
      <w:lang w:val="en-US" w:eastAsia="zh-CN" w:bidi="ar-SA"/>
    </w:rPr>
  </w:style>
  <w:style w:type="paragraph" w:customStyle="1" w:styleId="222">
    <w:name w:val="正文aaaa"/>
    <w:basedOn w:val="15"/>
    <w:next w:val="15"/>
    <w:qFormat/>
    <w:uiPriority w:val="0"/>
    <w:pPr>
      <w:widowControl w:val="0"/>
      <w:adjustRightInd w:val="0"/>
      <w:spacing w:before="0" w:after="0" w:line="360" w:lineRule="auto"/>
      <w:ind w:right="0" w:firstLine="200" w:firstLineChars="200"/>
    </w:pPr>
    <w:rPr>
      <w:snapToGrid w:val="0"/>
      <w:kern w:val="2"/>
      <w:sz w:val="24"/>
    </w:rPr>
  </w:style>
  <w:style w:type="paragraph" w:customStyle="1" w:styleId="223">
    <w:name w:val="000正文abing(新)"/>
    <w:basedOn w:val="1"/>
    <w:qFormat/>
    <w:uiPriority w:val="0"/>
    <w:pPr>
      <w:spacing w:line="440" w:lineRule="exact"/>
      <w:ind w:firstLine="480" w:firstLineChars="200"/>
    </w:pPr>
    <w:rPr>
      <w:rFonts w:ascii="Calibri" w:hAnsi="Calibri"/>
      <w:sz w:val="24"/>
      <w:szCs w:val="20"/>
    </w:rPr>
  </w:style>
  <w:style w:type="paragraph" w:customStyle="1" w:styleId="224">
    <w:name w:val="【表格文字】"/>
    <w:basedOn w:val="1"/>
    <w:next w:val="1"/>
    <w:qFormat/>
    <w:uiPriority w:val="0"/>
    <w:pPr>
      <w:adjustRightInd w:val="0"/>
      <w:snapToGrid w:val="0"/>
      <w:spacing w:line="360" w:lineRule="auto"/>
      <w:ind w:firstLine="200" w:firstLineChars="200"/>
      <w:jc w:val="center"/>
    </w:pPr>
    <w:rPr>
      <w:szCs w:val="20"/>
    </w:rPr>
  </w:style>
  <w:style w:type="paragraph" w:customStyle="1" w:styleId="225">
    <w:name w:val="样式 样式 样式 标题 4 + 首行缩进:  2 字符 + 首行缩进:  2 字符 + 首行缩进:  2 字符 段前: 0.2..."/>
    <w:basedOn w:val="1"/>
    <w:qFormat/>
    <w:uiPriority w:val="0"/>
    <w:pPr>
      <w:keepNext/>
      <w:keepLines/>
      <w:spacing w:line="520" w:lineRule="exact"/>
      <w:ind w:firstLine="200" w:firstLineChars="200"/>
      <w:outlineLvl w:val="3"/>
    </w:pPr>
    <w:rPr>
      <w:rFonts w:cs="宋体"/>
      <w:b/>
      <w:bCs/>
      <w:sz w:val="24"/>
      <w:szCs w:val="20"/>
    </w:rPr>
  </w:style>
  <w:style w:type="paragraph" w:customStyle="1" w:styleId="226">
    <w:name w:val="样式22222"/>
    <w:basedOn w:val="3"/>
    <w:qFormat/>
    <w:uiPriority w:val="0"/>
    <w:pPr>
      <w:spacing w:before="0" w:after="0" w:line="360" w:lineRule="auto"/>
    </w:pPr>
    <w:rPr>
      <w:rFonts w:ascii="Times New Roman" w:hAnsi="Times New Roman"/>
      <w:sz w:val="30"/>
    </w:rPr>
  </w:style>
  <w:style w:type="paragraph" w:customStyle="1" w:styleId="227">
    <w:name w:val="码字正文"/>
    <w:basedOn w:val="1"/>
    <w:qFormat/>
    <w:uiPriority w:val="0"/>
    <w:pPr>
      <w:spacing w:line="360" w:lineRule="auto"/>
      <w:ind w:firstLine="480" w:firstLineChars="200"/>
    </w:pPr>
    <w:rPr>
      <w:kern w:val="0"/>
      <w:sz w:val="24"/>
      <w:szCs w:val="20"/>
    </w:rPr>
  </w:style>
  <w:style w:type="paragraph" w:customStyle="1" w:styleId="228">
    <w:name w:val="zx正文"/>
    <w:basedOn w:val="1"/>
    <w:qFormat/>
    <w:uiPriority w:val="0"/>
    <w:pPr>
      <w:spacing w:line="440" w:lineRule="exact"/>
    </w:pPr>
    <w:rPr>
      <w:rFonts w:ascii="宋体" w:hAnsi="宋体" w:cs="Tahoma"/>
      <w:b/>
      <w:kern w:val="0"/>
      <w:sz w:val="28"/>
      <w:szCs w:val="28"/>
    </w:rPr>
  </w:style>
  <w:style w:type="paragraph" w:customStyle="1" w:styleId="229">
    <w:name w:val="bg"/>
    <w:basedOn w:val="1"/>
    <w:qFormat/>
    <w:uiPriority w:val="0"/>
    <w:pPr>
      <w:spacing w:beforeLines="50" w:after="156"/>
      <w:jc w:val="center"/>
    </w:pPr>
    <w:rPr>
      <w:rFonts w:ascii="宋体" w:hAnsi="宋体" w:cs="宋体"/>
      <w:b/>
      <w:bCs/>
      <w:sz w:val="24"/>
      <w:szCs w:val="20"/>
    </w:rPr>
  </w:style>
  <w:style w:type="paragraph" w:customStyle="1" w:styleId="230">
    <w:name w:val="Char Char Char Char"/>
    <w:basedOn w:val="1"/>
    <w:qFormat/>
    <w:uiPriority w:val="0"/>
    <w:pPr>
      <w:spacing w:line="360" w:lineRule="auto"/>
      <w:ind w:firstLine="200" w:firstLineChars="200"/>
    </w:pPr>
    <w:rPr>
      <w:rFonts w:ascii="宋体" w:hAnsi="宋体" w:cs="宋体"/>
      <w:sz w:val="24"/>
    </w:rPr>
  </w:style>
  <w:style w:type="paragraph" w:customStyle="1" w:styleId="231">
    <w:name w:val="表000"/>
    <w:qFormat/>
    <w:uiPriority w:val="0"/>
    <w:pPr>
      <w:adjustRightInd w:val="0"/>
      <w:snapToGrid w:val="0"/>
      <w:spacing w:before="40" w:after="40" w:line="264" w:lineRule="auto"/>
      <w:jc w:val="center"/>
    </w:pPr>
    <w:rPr>
      <w:rFonts w:ascii="Times New Roman" w:hAnsi="Times New Roman" w:eastAsia="宋体" w:cs="Times New Roman"/>
      <w:snapToGrid w:val="0"/>
      <w:sz w:val="21"/>
      <w:szCs w:val="21"/>
      <w:lang w:val="en-US" w:eastAsia="zh-CN" w:bidi="ar-SA"/>
    </w:rPr>
  </w:style>
  <w:style w:type="paragraph" w:customStyle="1" w:styleId="232">
    <w:name w:val="cmy正文"/>
    <w:basedOn w:val="1"/>
    <w:qFormat/>
    <w:uiPriority w:val="0"/>
    <w:pPr>
      <w:snapToGrid w:val="0"/>
      <w:spacing w:line="360" w:lineRule="auto"/>
      <w:ind w:firstLine="883" w:firstLineChars="200"/>
    </w:pPr>
    <w:rPr>
      <w:rFonts w:cs="宋体"/>
      <w:sz w:val="24"/>
      <w:szCs w:val="20"/>
    </w:rPr>
  </w:style>
  <w:style w:type="paragraph" w:customStyle="1" w:styleId="233">
    <w:name w:val="表格名称"/>
    <w:basedOn w:val="1"/>
    <w:qFormat/>
    <w:uiPriority w:val="0"/>
    <w:pPr>
      <w:tabs>
        <w:tab w:val="left" w:pos="1980"/>
        <w:tab w:val="left" w:pos="3825"/>
        <w:tab w:val="left" w:pos="4680"/>
      </w:tabs>
      <w:spacing w:line="360" w:lineRule="auto"/>
      <w:jc w:val="center"/>
    </w:pPr>
    <w:rPr>
      <w:b/>
      <w:kern w:val="0"/>
      <w:sz w:val="24"/>
      <w:szCs w:val="20"/>
    </w:rPr>
  </w:style>
  <w:style w:type="paragraph" w:customStyle="1" w:styleId="234">
    <w:name w:val="111正文格式111"/>
    <w:basedOn w:val="126"/>
    <w:link w:val="235"/>
    <w:qFormat/>
    <w:uiPriority w:val="0"/>
    <w:pPr>
      <w:adjustRightInd w:val="0"/>
      <w:snapToGrid w:val="0"/>
    </w:pPr>
    <w:rPr>
      <w:bCs/>
    </w:rPr>
  </w:style>
  <w:style w:type="character" w:customStyle="1" w:styleId="235">
    <w:name w:val="111正文格式111 Char"/>
    <w:link w:val="234"/>
    <w:qFormat/>
    <w:uiPriority w:val="0"/>
    <w:rPr>
      <w:bCs/>
      <w:sz w:val="24"/>
      <w:szCs w:val="24"/>
    </w:rPr>
  </w:style>
  <w:style w:type="paragraph" w:customStyle="1" w:styleId="236">
    <w:name w:val="a图"/>
    <w:basedOn w:val="1"/>
    <w:qFormat/>
    <w:uiPriority w:val="0"/>
    <w:pPr>
      <w:spacing w:beforeLines="50" w:afterLines="50" w:line="500" w:lineRule="exact"/>
      <w:jc w:val="center"/>
    </w:pPr>
    <w:rPr>
      <w:b/>
      <w:bCs/>
      <w:sz w:val="24"/>
    </w:rPr>
  </w:style>
  <w:style w:type="paragraph" w:customStyle="1" w:styleId="237">
    <w:name w:val="正文的格式52"/>
    <w:basedOn w:val="1"/>
    <w:link w:val="238"/>
    <w:qFormat/>
    <w:uiPriority w:val="0"/>
    <w:pPr>
      <w:spacing w:line="360" w:lineRule="auto"/>
      <w:ind w:firstLine="200" w:firstLineChars="200"/>
    </w:pPr>
    <w:rPr>
      <w:sz w:val="24"/>
      <w:szCs w:val="20"/>
    </w:rPr>
  </w:style>
  <w:style w:type="character" w:customStyle="1" w:styleId="238">
    <w:name w:val="正文的格式52 Char"/>
    <w:link w:val="237"/>
    <w:qFormat/>
    <w:locked/>
    <w:uiPriority w:val="0"/>
    <w:rPr>
      <w:kern w:val="2"/>
      <w:sz w:val="24"/>
    </w:rPr>
  </w:style>
  <w:style w:type="paragraph" w:customStyle="1" w:styleId="239">
    <w:name w:val="普通(网站)1"/>
    <w:basedOn w:val="1"/>
    <w:qFormat/>
    <w:uiPriority w:val="0"/>
    <w:pPr>
      <w:spacing w:before="100" w:beforeAutospacing="1" w:after="100" w:afterAutospacing="1" w:line="360" w:lineRule="auto"/>
      <w:ind w:firstLine="200" w:firstLineChars="200"/>
    </w:pPr>
    <w:rPr>
      <w:rFonts w:ascii="Arial Unicode MS" w:hAnsi="Arial Unicode MS" w:eastAsia="Arial Unicode MS" w:cs="Arial Unicode MS"/>
      <w:kern w:val="0"/>
      <w:sz w:val="24"/>
      <w:szCs w:val="20"/>
    </w:rPr>
  </w:style>
  <w:style w:type="paragraph" w:customStyle="1" w:styleId="240">
    <w:name w:val="表格文字（241）"/>
    <w:basedOn w:val="1"/>
    <w:qFormat/>
    <w:uiPriority w:val="0"/>
    <w:pPr>
      <w:autoSpaceDE w:val="0"/>
      <w:autoSpaceDN w:val="0"/>
      <w:adjustRightInd w:val="0"/>
      <w:jc w:val="center"/>
      <w:textAlignment w:val="baseline"/>
    </w:pPr>
    <w:rPr>
      <w:bCs/>
      <w:kern w:val="0"/>
      <w:szCs w:val="21"/>
    </w:rPr>
  </w:style>
  <w:style w:type="paragraph" w:customStyle="1" w:styleId="241">
    <w:name w:val="我的表格"/>
    <w:qFormat/>
    <w:uiPriority w:val="0"/>
    <w:pPr>
      <w:adjustRightInd w:val="0"/>
      <w:snapToGrid w:val="0"/>
      <w:spacing w:line="300" w:lineRule="exact"/>
      <w:jc w:val="center"/>
    </w:pPr>
    <w:rPr>
      <w:rFonts w:ascii="Times New Roman" w:hAnsi="Times New Roman" w:eastAsia="宋体" w:cs="Times New Roman"/>
      <w:spacing w:val="4"/>
      <w:sz w:val="21"/>
      <w:szCs w:val="24"/>
      <w:lang w:val="en-US" w:eastAsia="zh-CN" w:bidi="th-TH"/>
    </w:rPr>
  </w:style>
  <w:style w:type="paragraph" w:customStyle="1" w:styleId="242">
    <w:name w:val="表格固定文字"/>
    <w:basedOn w:val="1"/>
    <w:qFormat/>
    <w:uiPriority w:val="0"/>
    <w:pPr>
      <w:spacing w:line="360" w:lineRule="auto"/>
      <w:ind w:firstLine="200" w:firstLineChars="200"/>
    </w:pPr>
    <w:rPr>
      <w:sz w:val="24"/>
      <w:szCs w:val="20"/>
    </w:rPr>
  </w:style>
  <w:style w:type="paragraph" w:customStyle="1" w:styleId="243">
    <w:name w:val="S307"/>
    <w:qFormat/>
    <w:uiPriority w:val="0"/>
    <w:pPr>
      <w:widowControl w:val="0"/>
      <w:spacing w:line="360" w:lineRule="auto"/>
      <w:ind w:firstLine="480" w:firstLineChars="200"/>
      <w:jc w:val="both"/>
    </w:pPr>
    <w:rPr>
      <w:rFonts w:ascii="Times New Roman" w:hAnsi="Times New Roman" w:eastAsia="宋体" w:cs="Times New Roman"/>
      <w:kern w:val="21"/>
      <w:sz w:val="24"/>
      <w:szCs w:val="21"/>
      <w:lang w:val="en-US" w:eastAsia="zh-CN" w:bidi="ar-SA"/>
    </w:rPr>
  </w:style>
  <w:style w:type="paragraph" w:customStyle="1" w:styleId="244">
    <w:name w:val="Char1 Char Char Char"/>
    <w:basedOn w:val="1"/>
    <w:qFormat/>
    <w:uiPriority w:val="0"/>
    <w:rPr>
      <w:szCs w:val="20"/>
    </w:rPr>
  </w:style>
  <w:style w:type="paragraph" w:customStyle="1" w:styleId="245">
    <w:name w:val="5 正文"/>
    <w:basedOn w:val="1"/>
    <w:qFormat/>
    <w:uiPriority w:val="0"/>
    <w:pPr>
      <w:tabs>
        <w:tab w:val="left" w:pos="1980"/>
        <w:tab w:val="left" w:pos="3825"/>
        <w:tab w:val="left" w:pos="4680"/>
      </w:tabs>
      <w:spacing w:line="360" w:lineRule="auto"/>
      <w:ind w:firstLine="480" w:firstLineChars="200"/>
    </w:pPr>
    <w:rPr>
      <w:rFonts w:hAnsi="宋体" w:eastAsia="Times New Roman"/>
      <w:sz w:val="24"/>
      <w:szCs w:val="21"/>
      <w:lang w:eastAsia="en-US"/>
    </w:rPr>
  </w:style>
  <w:style w:type="paragraph" w:customStyle="1" w:styleId="246">
    <w:name w:val="1表内"/>
    <w:basedOn w:val="1"/>
    <w:qFormat/>
    <w:uiPriority w:val="0"/>
    <w:pPr>
      <w:adjustRightInd w:val="0"/>
      <w:snapToGrid w:val="0"/>
      <w:jc w:val="center"/>
    </w:pPr>
    <w:rPr>
      <w:color w:val="FF0000"/>
      <w:kern w:val="0"/>
    </w:rPr>
  </w:style>
  <w:style w:type="paragraph" w:customStyle="1" w:styleId="247">
    <w:name w:val="九晟表格"/>
    <w:basedOn w:val="1"/>
    <w:qFormat/>
    <w:uiPriority w:val="99"/>
    <w:pPr>
      <w:spacing w:line="360" w:lineRule="exact"/>
      <w:ind w:firstLine="200" w:firstLineChars="200"/>
      <w:jc w:val="center"/>
    </w:pPr>
    <w:rPr>
      <w:sz w:val="24"/>
      <w:szCs w:val="20"/>
    </w:rPr>
  </w:style>
  <w:style w:type="paragraph" w:customStyle="1" w:styleId="248">
    <w:name w:val="表格名称3"/>
    <w:basedOn w:val="1"/>
    <w:qFormat/>
    <w:uiPriority w:val="0"/>
    <w:pPr>
      <w:spacing w:beforeLines="20" w:afterLines="30" w:line="360" w:lineRule="auto"/>
      <w:jc w:val="center"/>
    </w:pPr>
    <w:rPr>
      <w:b/>
      <w:sz w:val="24"/>
      <w:szCs w:val="20"/>
    </w:rPr>
  </w:style>
  <w:style w:type="paragraph" w:customStyle="1" w:styleId="249">
    <w:name w:val="正文xry"/>
    <w:basedOn w:val="1"/>
    <w:qFormat/>
    <w:uiPriority w:val="0"/>
    <w:pPr>
      <w:spacing w:line="360" w:lineRule="auto"/>
      <w:ind w:firstLine="200" w:firstLineChars="200"/>
    </w:pPr>
    <w:rPr>
      <w:sz w:val="24"/>
      <w:szCs w:val="20"/>
    </w:rPr>
  </w:style>
  <w:style w:type="paragraph" w:customStyle="1" w:styleId="250">
    <w:name w:val="正文111"/>
    <w:basedOn w:val="1"/>
    <w:qFormat/>
    <w:uiPriority w:val="0"/>
    <w:pPr>
      <w:spacing w:line="360" w:lineRule="auto"/>
      <w:ind w:firstLine="480" w:firstLineChars="200"/>
    </w:pPr>
    <w:rPr>
      <w:rFonts w:ascii="宋体" w:hAnsi="宋体"/>
      <w:sz w:val="24"/>
      <w:szCs w:val="20"/>
    </w:rPr>
  </w:style>
  <w:style w:type="paragraph" w:customStyle="1" w:styleId="251">
    <w:name w:val="表头 ylp"/>
    <w:basedOn w:val="1"/>
    <w:link w:val="252"/>
    <w:qFormat/>
    <w:uiPriority w:val="0"/>
    <w:pPr>
      <w:spacing w:line="360" w:lineRule="auto"/>
      <w:ind w:firstLine="200" w:firstLineChars="200"/>
      <w:jc w:val="center"/>
    </w:pPr>
    <w:rPr>
      <w:rFonts w:eastAsia="黑体"/>
      <w:sz w:val="24"/>
      <w:lang w:bidi="he-IL"/>
    </w:rPr>
  </w:style>
  <w:style w:type="character" w:customStyle="1" w:styleId="252">
    <w:name w:val="表头 ylp Char Char"/>
    <w:link w:val="251"/>
    <w:qFormat/>
    <w:uiPriority w:val="0"/>
    <w:rPr>
      <w:rFonts w:eastAsia="黑体"/>
      <w:kern w:val="2"/>
      <w:sz w:val="24"/>
      <w:szCs w:val="24"/>
      <w:lang w:bidi="he-IL"/>
    </w:rPr>
  </w:style>
  <w:style w:type="paragraph" w:customStyle="1" w:styleId="253">
    <w:name w:val="表格头"/>
    <w:qFormat/>
    <w:uiPriority w:val="0"/>
    <w:pPr>
      <w:tabs>
        <w:tab w:val="left" w:pos="5400"/>
        <w:tab w:val="left" w:pos="12480"/>
      </w:tabs>
      <w:spacing w:line="360" w:lineRule="auto"/>
      <w:jc w:val="center"/>
    </w:pPr>
    <w:rPr>
      <w:rFonts w:ascii="Times New Roman" w:hAnsi="Times New Roman" w:eastAsia="宋体" w:cs="Times New Roman"/>
      <w:b/>
      <w:bCs/>
      <w:kern w:val="44"/>
      <w:position w:val="-28"/>
      <w:sz w:val="24"/>
      <w:szCs w:val="24"/>
      <w:lang w:val="en-US" w:eastAsia="zh-CN" w:bidi="ar-SA"/>
    </w:rPr>
  </w:style>
  <w:style w:type="paragraph" w:customStyle="1" w:styleId="254">
    <w:name w:val="宗兴正文"/>
    <w:basedOn w:val="1"/>
    <w:qFormat/>
    <w:uiPriority w:val="0"/>
    <w:pPr>
      <w:spacing w:before="93" w:after="93" w:line="360" w:lineRule="auto"/>
      <w:ind w:firstLine="480" w:firstLineChars="200"/>
    </w:pPr>
    <w:rPr>
      <w:sz w:val="24"/>
    </w:rPr>
  </w:style>
  <w:style w:type="paragraph" w:customStyle="1" w:styleId="255">
    <w:name w:val="111表格"/>
    <w:basedOn w:val="196"/>
    <w:link w:val="256"/>
    <w:qFormat/>
    <w:uiPriority w:val="0"/>
    <w:pPr>
      <w:autoSpaceDE/>
      <w:autoSpaceDN/>
      <w:adjustRightInd/>
      <w:snapToGrid/>
    </w:pPr>
    <w:rPr>
      <w:rFonts w:eastAsia="宋体"/>
      <w:color w:val="C00000"/>
    </w:rPr>
  </w:style>
  <w:style w:type="character" w:customStyle="1" w:styleId="256">
    <w:name w:val="111表格 Char"/>
    <w:link w:val="255"/>
    <w:qFormat/>
    <w:uiPriority w:val="0"/>
    <w:rPr>
      <w:color w:val="C00000"/>
      <w:sz w:val="21"/>
      <w:szCs w:val="21"/>
    </w:rPr>
  </w:style>
  <w:style w:type="paragraph" w:customStyle="1" w:styleId="257">
    <w:name w:val="样式 首行缩进:  2 字符1"/>
    <w:basedOn w:val="1"/>
    <w:qFormat/>
    <w:uiPriority w:val="0"/>
    <w:pPr>
      <w:adjustRightInd w:val="0"/>
      <w:snapToGrid w:val="0"/>
      <w:spacing w:line="360" w:lineRule="auto"/>
      <w:ind w:firstLine="480" w:firstLineChars="200"/>
    </w:pPr>
    <w:rPr>
      <w:rFonts w:hint="eastAsia" w:ascii="宋体" w:hAnsi="宋体"/>
      <w:sz w:val="24"/>
      <w:szCs w:val="20"/>
    </w:rPr>
  </w:style>
  <w:style w:type="paragraph" w:customStyle="1" w:styleId="258">
    <w:name w:val="金皇-正文"/>
    <w:basedOn w:val="1"/>
    <w:qFormat/>
    <w:uiPriority w:val="0"/>
    <w:pPr>
      <w:spacing w:line="360" w:lineRule="auto"/>
      <w:ind w:firstLine="200" w:firstLineChars="200"/>
    </w:pPr>
    <w:rPr>
      <w:sz w:val="24"/>
    </w:rPr>
  </w:style>
  <w:style w:type="paragraph" w:customStyle="1" w:styleId="259">
    <w:name w:val="正文111111111111111"/>
    <w:basedOn w:val="1"/>
    <w:qFormat/>
    <w:uiPriority w:val="0"/>
    <w:pPr>
      <w:spacing w:line="360" w:lineRule="auto"/>
      <w:ind w:firstLine="480" w:firstLineChars="200"/>
    </w:pPr>
    <w:rPr>
      <w:rFonts w:ascii="宋体" w:hAnsi="宋体"/>
      <w:sz w:val="24"/>
      <w:szCs w:val="20"/>
      <w:shd w:val="clear" w:color="auto" w:fill="FFFFFF"/>
    </w:rPr>
  </w:style>
  <w:style w:type="paragraph" w:customStyle="1" w:styleId="260">
    <w:name w:val="表格格式"/>
    <w:basedOn w:val="1"/>
    <w:next w:val="1"/>
    <w:qFormat/>
    <w:uiPriority w:val="0"/>
    <w:pPr>
      <w:jc w:val="center"/>
    </w:pPr>
    <w:rPr>
      <w:szCs w:val="20"/>
    </w:rPr>
  </w:style>
  <w:style w:type="paragraph" w:customStyle="1" w:styleId="261">
    <w:name w:val="5文章(治)"/>
    <w:basedOn w:val="1"/>
    <w:qFormat/>
    <w:uiPriority w:val="0"/>
    <w:pPr>
      <w:spacing w:line="360" w:lineRule="auto"/>
      <w:ind w:firstLine="560" w:firstLineChars="200"/>
    </w:pPr>
    <w:rPr>
      <w:rFonts w:eastAsia="楷体_GB2312"/>
      <w:color w:val="000000"/>
      <w:sz w:val="28"/>
      <w:szCs w:val="20"/>
    </w:rPr>
  </w:style>
  <w:style w:type="paragraph" w:customStyle="1" w:styleId="262">
    <w:name w:val="p17"/>
    <w:basedOn w:val="1"/>
    <w:qFormat/>
    <w:uiPriority w:val="0"/>
    <w:rPr>
      <w:kern w:val="0"/>
      <w:szCs w:val="21"/>
    </w:rPr>
  </w:style>
  <w:style w:type="paragraph" w:customStyle="1" w:styleId="263">
    <w:name w:val="表格内容CCW"/>
    <w:basedOn w:val="1"/>
    <w:link w:val="308"/>
    <w:qFormat/>
    <w:uiPriority w:val="0"/>
    <w:pPr>
      <w:tabs>
        <w:tab w:val="left" w:pos="360"/>
      </w:tabs>
      <w:spacing w:line="360" w:lineRule="auto"/>
      <w:ind w:firstLine="200" w:firstLineChars="200"/>
      <w:jc w:val="center"/>
    </w:pPr>
    <w:rPr>
      <w:sz w:val="24"/>
    </w:rPr>
  </w:style>
  <w:style w:type="paragraph" w:customStyle="1" w:styleId="264">
    <w:name w:val="样式 宋体 两端对齐 首行缩进:  2 字符"/>
    <w:basedOn w:val="1"/>
    <w:qFormat/>
    <w:uiPriority w:val="0"/>
    <w:pPr>
      <w:spacing w:line="360" w:lineRule="auto"/>
      <w:ind w:firstLine="480" w:firstLineChars="200"/>
    </w:pPr>
    <w:rPr>
      <w:rFonts w:ascii="宋体" w:hAnsi="宋体" w:cs="宋体"/>
      <w:sz w:val="24"/>
      <w:szCs w:val="20"/>
    </w:rPr>
  </w:style>
  <w:style w:type="paragraph" w:customStyle="1" w:styleId="265">
    <w:name w:val="111表格的格式"/>
    <w:basedOn w:val="170"/>
    <w:link w:val="266"/>
    <w:qFormat/>
    <w:uiPriority w:val="0"/>
  </w:style>
  <w:style w:type="character" w:customStyle="1" w:styleId="266">
    <w:name w:val="111表格的格式 Char"/>
    <w:link w:val="265"/>
    <w:qFormat/>
    <w:uiPriority w:val="0"/>
    <w:rPr>
      <w:kern w:val="2"/>
      <w:sz w:val="21"/>
      <w:szCs w:val="24"/>
    </w:rPr>
  </w:style>
  <w:style w:type="paragraph" w:customStyle="1" w:styleId="267">
    <w:name w:val="Char Char Char Char Char Char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268">
    <w:name w:val="表头表头表头表头表头表头"/>
    <w:basedOn w:val="1"/>
    <w:qFormat/>
    <w:uiPriority w:val="0"/>
    <w:pPr>
      <w:jc w:val="center"/>
    </w:pPr>
    <w:rPr>
      <w:b/>
      <w:sz w:val="24"/>
      <w:szCs w:val="20"/>
    </w:rPr>
  </w:style>
  <w:style w:type="paragraph" w:customStyle="1" w:styleId="269">
    <w:name w:val="表内格式"/>
    <w:basedOn w:val="1"/>
    <w:qFormat/>
    <w:uiPriority w:val="0"/>
    <w:pPr>
      <w:jc w:val="center"/>
    </w:pPr>
    <w:rPr>
      <w:kern w:val="0"/>
      <w:sz w:val="18"/>
      <w:szCs w:val="20"/>
    </w:rPr>
  </w:style>
  <w:style w:type="paragraph" w:customStyle="1" w:styleId="270">
    <w:name w:val="Char Char Char Char Char Char Char Char Char Char Char Char Char Char Char Char Char Char Char Char Char Char Char Char Char Char Char Char Char Char Char Char Char"/>
    <w:basedOn w:val="1"/>
    <w:semiHidden/>
    <w:qFormat/>
    <w:uiPriority w:val="0"/>
  </w:style>
  <w:style w:type="paragraph" w:customStyle="1" w:styleId="27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72">
    <w:name w:val="WPS Plain"/>
    <w:qFormat/>
    <w:uiPriority w:val="0"/>
    <w:rPr>
      <w:rFonts w:ascii="Times New Roman" w:hAnsi="Times New Roman" w:eastAsia="宋体" w:cs="Times New Roman"/>
      <w:lang w:val="en-US" w:eastAsia="zh-CN" w:bidi="ar-SA"/>
    </w:rPr>
  </w:style>
  <w:style w:type="character" w:customStyle="1" w:styleId="273">
    <w:name w:val="bjh-p"/>
    <w:qFormat/>
    <w:uiPriority w:val="0"/>
  </w:style>
  <w:style w:type="character" w:customStyle="1" w:styleId="274">
    <w:name w:val="bjh-strong"/>
    <w:qFormat/>
    <w:uiPriority w:val="0"/>
  </w:style>
  <w:style w:type="paragraph" w:customStyle="1" w:styleId="275">
    <w:name w:val="EIA文本样式"/>
    <w:basedOn w:val="1"/>
    <w:qFormat/>
    <w:uiPriority w:val="0"/>
    <w:pPr>
      <w:tabs>
        <w:tab w:val="left" w:pos="0"/>
        <w:tab w:val="left" w:pos="540"/>
      </w:tabs>
      <w:spacing w:line="360" w:lineRule="auto"/>
      <w:ind w:firstLine="456" w:firstLineChars="200"/>
    </w:pPr>
    <w:rPr>
      <w:spacing w:val="-6"/>
      <w:sz w:val="24"/>
      <w:szCs w:val="21"/>
    </w:rPr>
  </w:style>
  <w:style w:type="character" w:customStyle="1" w:styleId="276">
    <w:name w:val="头 Char"/>
    <w:link w:val="277"/>
    <w:qFormat/>
    <w:uiPriority w:val="0"/>
    <w:rPr>
      <w:rFonts w:eastAsia="黑体"/>
      <w:sz w:val="24"/>
      <w:szCs w:val="24"/>
    </w:rPr>
  </w:style>
  <w:style w:type="paragraph" w:customStyle="1" w:styleId="277">
    <w:name w:val="头"/>
    <w:basedOn w:val="208"/>
    <w:link w:val="276"/>
    <w:qFormat/>
    <w:uiPriority w:val="0"/>
    <w:pPr>
      <w:spacing w:line="365" w:lineRule="atLeast"/>
      <w:ind w:left="1"/>
      <w:jc w:val="center"/>
      <w:textAlignment w:val="bottom"/>
    </w:pPr>
    <w:rPr>
      <w:rFonts w:eastAsia="黑体"/>
      <w:sz w:val="24"/>
      <w:szCs w:val="24"/>
    </w:rPr>
  </w:style>
  <w:style w:type="paragraph" w:customStyle="1" w:styleId="278">
    <w:name w:val="表格名称1"/>
    <w:basedOn w:val="1"/>
    <w:qFormat/>
    <w:uiPriority w:val="0"/>
    <w:pPr>
      <w:spacing w:line="360" w:lineRule="auto"/>
      <w:ind w:firstLine="200" w:firstLineChars="200"/>
      <w:jc w:val="center"/>
    </w:pPr>
    <w:rPr>
      <w:rFonts w:eastAsia="Times New Roman"/>
      <w:b/>
      <w:sz w:val="24"/>
    </w:rPr>
  </w:style>
  <w:style w:type="paragraph" w:customStyle="1" w:styleId="279">
    <w:name w:val="Char2 Char Char Char"/>
    <w:basedOn w:val="1"/>
    <w:qFormat/>
    <w:uiPriority w:val="0"/>
    <w:pPr>
      <w:spacing w:line="360" w:lineRule="auto"/>
      <w:ind w:firstLine="200" w:firstLineChars="200"/>
    </w:pPr>
    <w:rPr>
      <w:rFonts w:ascii="宋体" w:hAnsi="宋体" w:cs="宋体"/>
      <w:sz w:val="24"/>
    </w:rPr>
  </w:style>
  <w:style w:type="character" w:customStyle="1" w:styleId="280">
    <w:name w:val="正文111111 Char Char"/>
    <w:qFormat/>
    <w:uiPriority w:val="0"/>
    <w:rPr>
      <w:sz w:val="24"/>
      <w:szCs w:val="24"/>
    </w:rPr>
  </w:style>
  <w:style w:type="character" w:customStyle="1" w:styleId="281">
    <w:name w:val="正文格式111 Char"/>
    <w:link w:val="282"/>
    <w:qFormat/>
    <w:locked/>
    <w:uiPriority w:val="0"/>
    <w:rPr>
      <w:bCs/>
      <w:sz w:val="24"/>
      <w:szCs w:val="24"/>
    </w:rPr>
  </w:style>
  <w:style w:type="paragraph" w:customStyle="1" w:styleId="282">
    <w:name w:val="正文格式111"/>
    <w:basedOn w:val="1"/>
    <w:link w:val="281"/>
    <w:qFormat/>
    <w:uiPriority w:val="0"/>
    <w:pPr>
      <w:spacing w:line="420" w:lineRule="auto"/>
      <w:ind w:firstLine="480" w:firstLineChars="200"/>
    </w:pPr>
    <w:rPr>
      <w:bCs/>
      <w:kern w:val="0"/>
      <w:sz w:val="24"/>
    </w:rPr>
  </w:style>
  <w:style w:type="paragraph" w:customStyle="1" w:styleId="283">
    <w:name w:val="表格格式1"/>
    <w:basedOn w:val="260"/>
    <w:qFormat/>
    <w:uiPriority w:val="0"/>
    <w:rPr>
      <w:kern w:val="0"/>
      <w:sz w:val="20"/>
      <w:szCs w:val="21"/>
    </w:rPr>
  </w:style>
  <w:style w:type="character" w:customStyle="1" w:styleId="284">
    <w:name w:val="样式 样式 样式 首行缩进:  2 字符 + 居中 + 行距: 固定值 17 磅 Char Char"/>
    <w:link w:val="285"/>
    <w:qFormat/>
    <w:uiPriority w:val="0"/>
    <w:rPr>
      <w:rFonts w:cs="宋体"/>
      <w:color w:val="000000"/>
      <w:kern w:val="2"/>
      <w:sz w:val="21"/>
    </w:rPr>
  </w:style>
  <w:style w:type="paragraph" w:customStyle="1" w:styleId="285">
    <w:name w:val="样式 样式 样式 首行缩进:  2 字符 + 居中 + 行距: 固定值 17 磅"/>
    <w:basedOn w:val="1"/>
    <w:link w:val="284"/>
    <w:qFormat/>
    <w:uiPriority w:val="0"/>
    <w:pPr>
      <w:adjustRightInd w:val="0"/>
      <w:snapToGrid w:val="0"/>
      <w:spacing w:line="340" w:lineRule="exact"/>
      <w:jc w:val="center"/>
    </w:pPr>
    <w:rPr>
      <w:color w:val="000000"/>
      <w:szCs w:val="20"/>
    </w:rPr>
  </w:style>
  <w:style w:type="character" w:customStyle="1" w:styleId="286">
    <w:name w:val="格式的格式 Char"/>
    <w:link w:val="287"/>
    <w:qFormat/>
    <w:uiPriority w:val="0"/>
    <w:rPr>
      <w:rFonts w:ascii="宋体" w:hAnsi="宋体"/>
      <w:kern w:val="2"/>
      <w:sz w:val="24"/>
      <w:szCs w:val="24"/>
    </w:rPr>
  </w:style>
  <w:style w:type="paragraph" w:customStyle="1" w:styleId="287">
    <w:name w:val="格式的格式"/>
    <w:basedOn w:val="126"/>
    <w:link w:val="286"/>
    <w:qFormat/>
    <w:uiPriority w:val="0"/>
    <w:pPr>
      <w:jc w:val="both"/>
    </w:pPr>
    <w:rPr>
      <w:rFonts w:ascii="宋体" w:hAnsi="宋体"/>
      <w:kern w:val="2"/>
    </w:rPr>
  </w:style>
  <w:style w:type="paragraph" w:customStyle="1" w:styleId="288">
    <w:name w:val="样式2"/>
    <w:basedOn w:val="2"/>
    <w:qFormat/>
    <w:uiPriority w:val="0"/>
    <w:pPr>
      <w:spacing w:beforeLines="0" w:afterLines="0"/>
      <w:textAlignment w:val="center"/>
      <w:outlineLvl w:val="1"/>
    </w:pPr>
    <w:rPr>
      <w:kern w:val="0"/>
      <w:sz w:val="28"/>
      <w:szCs w:val="28"/>
    </w:rPr>
  </w:style>
  <w:style w:type="character" w:customStyle="1" w:styleId="289">
    <w:name w:val="11正文 Char"/>
    <w:link w:val="290"/>
    <w:qFormat/>
    <w:uiPriority w:val="0"/>
    <w:rPr>
      <w:color w:val="0000FF"/>
      <w:kern w:val="2"/>
      <w:sz w:val="24"/>
      <w:szCs w:val="24"/>
    </w:rPr>
  </w:style>
  <w:style w:type="paragraph" w:customStyle="1" w:styleId="290">
    <w:name w:val="11正文"/>
    <w:basedOn w:val="1"/>
    <w:link w:val="289"/>
    <w:qFormat/>
    <w:uiPriority w:val="0"/>
    <w:pPr>
      <w:widowControl w:val="0"/>
      <w:adjustRightInd w:val="0"/>
      <w:snapToGrid w:val="0"/>
      <w:spacing w:line="360" w:lineRule="auto"/>
      <w:ind w:firstLine="200" w:firstLineChars="200"/>
      <w:jc w:val="both"/>
    </w:pPr>
    <w:rPr>
      <w:color w:val="0000FF"/>
      <w:sz w:val="24"/>
    </w:rPr>
  </w:style>
  <w:style w:type="character" w:customStyle="1" w:styleId="291">
    <w:name w:val="标题 Char1"/>
    <w:qFormat/>
    <w:uiPriority w:val="10"/>
    <w:rPr>
      <w:rFonts w:ascii="Cambria" w:hAnsi="Cambria" w:cs="Times New Roman"/>
      <w:b/>
      <w:bCs/>
      <w:kern w:val="2"/>
      <w:sz w:val="32"/>
      <w:szCs w:val="32"/>
    </w:rPr>
  </w:style>
  <w:style w:type="paragraph" w:customStyle="1" w:styleId="292">
    <w:name w:val="1"/>
    <w:unhideWhenUsed/>
    <w:qFormat/>
    <w:uiPriority w:val="99"/>
    <w:rPr>
      <w:rFonts w:ascii="Times New Roman" w:hAnsi="Times New Roman" w:eastAsia="宋体" w:cs="Times New Roman"/>
      <w:kern w:val="2"/>
      <w:sz w:val="21"/>
      <w:szCs w:val="24"/>
      <w:lang w:val="en-US" w:eastAsia="zh-CN" w:bidi="ar-SA"/>
    </w:rPr>
  </w:style>
  <w:style w:type="paragraph" w:customStyle="1" w:styleId="293">
    <w:name w:val="6表格"/>
    <w:next w:val="1"/>
    <w:qFormat/>
    <w:uiPriority w:val="0"/>
    <w:pPr>
      <w:widowControl w:val="0"/>
      <w:jc w:val="center"/>
    </w:pPr>
    <w:rPr>
      <w:rFonts w:ascii="Times New Roman" w:hAnsi="Times New Roman" w:eastAsia="宋体" w:cs="Times New Roman"/>
      <w:color w:val="FF0000"/>
      <w:sz w:val="21"/>
      <w:szCs w:val="18"/>
      <w:lang w:val="en-US" w:eastAsia="zh-CN" w:bidi="ar-SA"/>
    </w:rPr>
  </w:style>
  <w:style w:type="paragraph" w:customStyle="1" w:styleId="294">
    <w:name w:val="1111我的正文"/>
    <w:basedOn w:val="1"/>
    <w:qFormat/>
    <w:uiPriority w:val="0"/>
    <w:pPr>
      <w:widowControl w:val="0"/>
      <w:adjustRightInd w:val="0"/>
      <w:snapToGrid w:val="0"/>
      <w:spacing w:line="360" w:lineRule="auto"/>
      <w:ind w:firstLine="361" w:firstLineChars="200"/>
      <w:jc w:val="both"/>
    </w:pPr>
    <w:rPr>
      <w:sz w:val="24"/>
      <w:szCs w:val="30"/>
    </w:rPr>
  </w:style>
  <w:style w:type="paragraph" w:customStyle="1" w:styleId="295">
    <w:name w:val="111表头"/>
    <w:basedOn w:val="88"/>
    <w:link w:val="296"/>
    <w:qFormat/>
    <w:uiPriority w:val="0"/>
    <w:pPr>
      <w:adjustRightInd w:val="0"/>
      <w:snapToGrid w:val="0"/>
      <w:spacing w:line="240" w:lineRule="auto"/>
      <w:ind w:firstLine="0" w:firstLineChars="0"/>
      <w:jc w:val="center"/>
    </w:pPr>
    <w:rPr>
      <w:rFonts w:eastAsia="黑体"/>
      <w:color w:val="0000FF"/>
    </w:rPr>
  </w:style>
  <w:style w:type="character" w:customStyle="1" w:styleId="296">
    <w:name w:val="111表头 Char"/>
    <w:link w:val="295"/>
    <w:qFormat/>
    <w:uiPriority w:val="0"/>
    <w:rPr>
      <w:rFonts w:eastAsia="黑体"/>
      <w:color w:val="0000FF"/>
      <w:kern w:val="2"/>
      <w:sz w:val="24"/>
      <w:szCs w:val="24"/>
    </w:rPr>
  </w:style>
  <w:style w:type="paragraph" w:customStyle="1" w:styleId="297">
    <w:name w:val="这里的正文"/>
    <w:basedOn w:val="1"/>
    <w:qFormat/>
    <w:uiPriority w:val="0"/>
    <w:pPr>
      <w:widowControl w:val="0"/>
      <w:spacing w:line="360" w:lineRule="auto"/>
      <w:ind w:firstLine="482"/>
      <w:jc w:val="both"/>
    </w:pPr>
    <w:rPr>
      <w:rFonts w:cs="宋体"/>
      <w:sz w:val="24"/>
      <w:szCs w:val="20"/>
    </w:rPr>
  </w:style>
  <w:style w:type="paragraph" w:customStyle="1" w:styleId="298">
    <w:name w:val="7表格(壹澜)"/>
    <w:qFormat/>
    <w:uiPriority w:val="0"/>
    <w:pPr>
      <w:widowControl w:val="0"/>
      <w:jc w:val="center"/>
    </w:pPr>
    <w:rPr>
      <w:rFonts w:ascii="Times New Roman" w:hAnsi="Times New Roman" w:eastAsia="楷体" w:cs="Times New Roman"/>
      <w:sz w:val="21"/>
      <w:szCs w:val="21"/>
      <w:lang w:val="en-US" w:eastAsia="zh-CN" w:bidi="ar-SA"/>
    </w:rPr>
  </w:style>
  <w:style w:type="paragraph" w:customStyle="1" w:styleId="299">
    <w:name w:val="1111我的表格内容"/>
    <w:qFormat/>
    <w:uiPriority w:val="0"/>
    <w:pPr>
      <w:jc w:val="center"/>
    </w:pPr>
    <w:rPr>
      <w:rFonts w:ascii="Times New Roman" w:hAnsi="Times New Roman" w:eastAsia="宋体" w:cs="Times New Roman"/>
      <w:sz w:val="21"/>
      <w:lang w:val="en-US" w:eastAsia="zh-CN" w:bidi="ar-SA"/>
    </w:rPr>
  </w:style>
  <w:style w:type="paragraph" w:customStyle="1" w:styleId="300">
    <w:name w:val="Char Char1 Char Char Char Char Char Char Char Char Char Char Char Char Char Char Char Char Char Char"/>
    <w:basedOn w:val="1"/>
    <w:qFormat/>
    <w:uiPriority w:val="0"/>
    <w:pPr>
      <w:widowControl w:val="0"/>
      <w:spacing w:line="360" w:lineRule="auto"/>
      <w:ind w:firstLine="200" w:firstLineChars="200"/>
      <w:jc w:val="both"/>
    </w:pPr>
    <w:rPr>
      <w:rFonts w:ascii="仿宋_GB2312" w:hAnsi="仿宋_GB2312" w:cs="仿宋_GB2312"/>
      <w:sz w:val="24"/>
    </w:rPr>
  </w:style>
  <w:style w:type="paragraph" w:customStyle="1" w:styleId="301">
    <w:name w:val="5文章正文"/>
    <w:basedOn w:val="1"/>
    <w:qFormat/>
    <w:uiPriority w:val="0"/>
    <w:pPr>
      <w:widowControl w:val="0"/>
      <w:spacing w:line="360" w:lineRule="auto"/>
      <w:ind w:firstLine="200" w:firstLineChars="200"/>
      <w:jc w:val="both"/>
    </w:pPr>
    <w:rPr>
      <w:kern w:val="0"/>
      <w:sz w:val="24"/>
    </w:rPr>
  </w:style>
  <w:style w:type="paragraph" w:styleId="302">
    <w:name w:val="No Spacing"/>
    <w:qFormat/>
    <w:uiPriority w:val="1"/>
    <w:pPr>
      <w:widowControl w:val="0"/>
      <w:spacing w:line="360" w:lineRule="auto"/>
      <w:ind w:firstLine="200" w:firstLineChars="200"/>
      <w:jc w:val="both"/>
    </w:pPr>
    <w:rPr>
      <w:rFonts w:ascii="Calibri" w:hAnsi="Calibri" w:eastAsia="宋体" w:cs="Times New Roman"/>
      <w:kern w:val="2"/>
      <w:sz w:val="28"/>
      <w:szCs w:val="22"/>
      <w:lang w:val="en-US" w:eastAsia="zh-CN" w:bidi="ar-SA"/>
    </w:rPr>
  </w:style>
  <w:style w:type="character" w:customStyle="1" w:styleId="303">
    <w:name w:val="表格内容（） Char"/>
    <w:link w:val="164"/>
    <w:qFormat/>
    <w:uiPriority w:val="0"/>
    <w:rPr>
      <w:color w:val="00B0F0"/>
      <w:kern w:val="2"/>
      <w:sz w:val="21"/>
      <w:szCs w:val="21"/>
    </w:rPr>
  </w:style>
  <w:style w:type="character" w:customStyle="1" w:styleId="304">
    <w:name w:val="正文（） Char"/>
    <w:link w:val="188"/>
    <w:qFormat/>
    <w:uiPriority w:val="0"/>
    <w:rPr>
      <w:color w:val="5B9BD5"/>
      <w:kern w:val="2"/>
      <w:sz w:val="24"/>
    </w:rPr>
  </w:style>
  <w:style w:type="paragraph" w:customStyle="1" w:styleId="305">
    <w:name w:val="报告表正文"/>
    <w:basedOn w:val="1"/>
    <w:qFormat/>
    <w:uiPriority w:val="0"/>
    <w:pPr>
      <w:widowControl w:val="0"/>
      <w:jc w:val="both"/>
    </w:pPr>
  </w:style>
  <w:style w:type="character" w:customStyle="1" w:styleId="306">
    <w:name w:val="表格标题（） Char"/>
    <w:link w:val="190"/>
    <w:qFormat/>
    <w:uiPriority w:val="0"/>
    <w:rPr>
      <w:rFonts w:eastAsia="黑体"/>
      <w:color w:val="00B0F0"/>
      <w:kern w:val="2"/>
      <w:sz w:val="24"/>
      <w:lang w:val="zh-CN" w:bidi="he-IL"/>
    </w:rPr>
  </w:style>
  <w:style w:type="character" w:customStyle="1" w:styleId="307">
    <w:name w:val="表格标题QQ Char"/>
    <w:link w:val="219"/>
    <w:qFormat/>
    <w:uiPriority w:val="0"/>
    <w:rPr>
      <w:b/>
      <w:color w:val="0000FF"/>
      <w:sz w:val="24"/>
    </w:rPr>
  </w:style>
  <w:style w:type="character" w:customStyle="1" w:styleId="308">
    <w:name w:val="表格内容CCW Char"/>
    <w:link w:val="263"/>
    <w:qFormat/>
    <w:uiPriority w:val="0"/>
    <w:rPr>
      <w:kern w:val="2"/>
      <w:sz w:val="24"/>
      <w:szCs w:val="24"/>
    </w:rPr>
  </w:style>
  <w:style w:type="character" w:customStyle="1" w:styleId="309">
    <w:name w:val="表格文本 字符"/>
    <w:basedOn w:val="38"/>
    <w:link w:val="310"/>
    <w:qFormat/>
    <w:uiPriority w:val="0"/>
    <w:rPr>
      <w:rFonts w:cs="宋体"/>
      <w:sz w:val="21"/>
      <w:szCs w:val="22"/>
      <w:lang w:eastAsia="en-US"/>
    </w:rPr>
  </w:style>
  <w:style w:type="paragraph" w:customStyle="1" w:styleId="310">
    <w:name w:val="表格文本"/>
    <w:basedOn w:val="1"/>
    <w:link w:val="309"/>
    <w:qFormat/>
    <w:uiPriority w:val="0"/>
    <w:pPr>
      <w:widowControl w:val="0"/>
      <w:autoSpaceDE w:val="0"/>
      <w:autoSpaceDN w:val="0"/>
      <w:adjustRightInd w:val="0"/>
      <w:snapToGrid w:val="0"/>
      <w:ind w:left="6" w:right="6"/>
      <w:jc w:val="center"/>
    </w:pPr>
    <w:rPr>
      <w:rFonts w:cs="宋体"/>
      <w:kern w:val="0"/>
      <w:szCs w:val="22"/>
      <w:lang w:eastAsia="en-US"/>
    </w:rPr>
  </w:style>
  <w:style w:type="paragraph" w:customStyle="1" w:styleId="311">
    <w:name w:val="表格正文"/>
    <w:qFormat/>
    <w:uiPriority w:val="0"/>
    <w:pPr>
      <w:jc w:val="center"/>
    </w:pPr>
    <w:rPr>
      <w:rFonts w:ascii="Times New Roman" w:hAnsi="Times New Roman" w:eastAsia="宋体" w:cs="Times New Roman"/>
      <w:kern w:val="2"/>
      <w:sz w:val="21"/>
      <w:lang w:val="en-US" w:eastAsia="zh-CN" w:bidi="ar-SA"/>
    </w:rPr>
  </w:style>
  <w:style w:type="paragraph" w:customStyle="1" w:styleId="312">
    <w:name w:val="表格5号居中"/>
    <w:next w:val="1"/>
    <w:qFormat/>
    <w:uiPriority w:val="99"/>
    <w:pPr>
      <w:widowControl w:val="0"/>
      <w:tabs>
        <w:tab w:val="right" w:pos="8640"/>
        <w:tab w:val="right" w:pos="8784"/>
      </w:tabs>
      <w:adjustRightInd w:val="0"/>
      <w:snapToGrid w:val="0"/>
      <w:jc w:val="center"/>
    </w:pPr>
    <w:rPr>
      <w:rFonts w:ascii="Times New Roman" w:hAnsi="Times New Roman" w:eastAsia="宋体" w:cs="Times New Roman"/>
      <w:iCs/>
      <w:color w:val="000000"/>
      <w:sz w:val="21"/>
      <w:szCs w:val="24"/>
      <w:lang w:val="en-US" w:eastAsia="zh-CN" w:bidi="ar-SA"/>
    </w:rPr>
  </w:style>
  <w:style w:type="paragraph" w:customStyle="1" w:styleId="313">
    <w:name w:val="彪哥文本"/>
    <w:basedOn w:val="1"/>
    <w:next w:val="1"/>
    <w:qFormat/>
    <w:uiPriority w:val="0"/>
    <w:pPr>
      <w:adjustRightInd w:val="0"/>
      <w:snapToGrid w:val="0"/>
      <w:spacing w:before="10" w:beforeLines="10" w:after="10" w:afterLines="10"/>
      <w:jc w:val="center"/>
    </w:pPr>
    <w:rPr>
      <w:kern w:val="0"/>
      <w:szCs w:val="21"/>
    </w:rPr>
  </w:style>
  <w:style w:type="paragraph" w:customStyle="1" w:styleId="314">
    <w:name w:val="Table Text"/>
    <w:basedOn w:val="1"/>
    <w:semiHidden/>
    <w:qFormat/>
    <w:uiPriority w:val="0"/>
    <w:rPr>
      <w:rFonts w:ascii="宋体" w:hAnsi="宋体" w:cs="宋体"/>
      <w:sz w:val="17"/>
      <w:szCs w:val="17"/>
      <w:lang w:eastAsia="en-US"/>
    </w:rPr>
  </w:style>
  <w:style w:type="table" w:customStyle="1" w:styleId="315">
    <w:name w:val="Table Normal"/>
    <w:semiHidden/>
    <w:unhideWhenUsed/>
    <w:qFormat/>
    <w:uiPriority w:val="0"/>
    <w:tblPr>
      <w:tblCellMar>
        <w:top w:w="0" w:type="dxa"/>
        <w:left w:w="0" w:type="dxa"/>
        <w:bottom w:w="0" w:type="dxa"/>
        <w:right w:w="0" w:type="dxa"/>
      </w:tblCellMar>
    </w:tblPr>
  </w:style>
  <w:style w:type="paragraph" w:customStyle="1" w:styleId="316">
    <w:name w:val="BGZX"/>
    <w:next w:val="1"/>
    <w:qFormat/>
    <w:uiPriority w:val="0"/>
    <w:pPr>
      <w:widowControl w:val="0"/>
      <w:adjustRightInd w:val="0"/>
      <w:snapToGrid w:val="0"/>
      <w:spacing w:line="360" w:lineRule="auto"/>
      <w:ind w:firstLine="480" w:firstLineChars="200"/>
      <w:jc w:val="both"/>
    </w:pPr>
    <w:rPr>
      <w:rFonts w:ascii="Times New Roman" w:hAnsi="Times New Roman" w:eastAsia="宋体" w:cs="Times New Roman"/>
      <w:color w:val="000000"/>
      <w:sz w:val="24"/>
      <w:szCs w:val="22"/>
      <w:lang w:val="en-GB" w:eastAsia="zh-CN" w:bidi="ar-SA"/>
    </w:rPr>
  </w:style>
  <w:style w:type="paragraph" w:customStyle="1" w:styleId="317">
    <w:name w:val="屠彪标题"/>
    <w:basedOn w:val="1"/>
    <w:qFormat/>
    <w:uiPriority w:val="0"/>
    <w:pPr>
      <w:adjustRightInd w:val="0"/>
      <w:snapToGrid w:val="0"/>
      <w:spacing w:before="10" w:beforeLines="10" w:after="10" w:afterLines="10"/>
      <w:jc w:val="center"/>
    </w:pPr>
    <w:rPr>
      <w:b/>
      <w:kern w:val="0"/>
      <w:sz w:val="24"/>
      <w:szCs w:val="20"/>
    </w:rPr>
  </w:style>
  <w:style w:type="paragraph" w:customStyle="1" w:styleId="318">
    <w:name w:val="5文章(壹澜)"/>
    <w:basedOn w:val="1"/>
    <w:qFormat/>
    <w:uiPriority w:val="0"/>
    <w:pPr>
      <w:spacing w:line="360" w:lineRule="auto"/>
      <w:ind w:firstLine="560" w:firstLineChars="200"/>
    </w:pPr>
    <w:rPr>
      <w:sz w:val="24"/>
      <w:szCs w:val="22"/>
    </w:rPr>
  </w:style>
  <w:style w:type="paragraph" w:customStyle="1" w:styleId="319">
    <w:name w:val="标题2"/>
    <w:basedOn w:val="19"/>
    <w:qFormat/>
    <w:uiPriority w:val="0"/>
    <w:pPr>
      <w:spacing w:line="360" w:lineRule="auto"/>
      <w:outlineLvl w:val="1"/>
    </w:pPr>
    <w:rPr>
      <w:rFonts w:ascii="Times New Roman" w:hAnsi="Times New Roman" w:eastAsia="黑体"/>
      <w:sz w:val="30"/>
      <w:szCs w:val="30"/>
    </w:rPr>
  </w:style>
  <w:style w:type="paragraph" w:customStyle="1" w:styleId="320">
    <w:name w:val="006表格"/>
    <w:qFormat/>
    <w:uiPriority w:val="0"/>
    <w:pPr>
      <w:pBdr>
        <w:top w:val="none" w:color="auto" w:sz="0" w:space="1"/>
        <w:left w:val="none" w:color="auto" w:sz="0" w:space="4"/>
        <w:bottom w:val="none" w:color="auto" w:sz="0" w:space="1"/>
        <w:right w:val="none" w:color="auto" w:sz="0" w:space="4"/>
      </w:pBdr>
      <w:adjustRightInd w:val="0"/>
      <w:snapToGrid w:val="0"/>
      <w:jc w:val="center"/>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8" Type="http://schemas.microsoft.com/office/2011/relationships/people" Target="people.xml"/><Relationship Id="rId57" Type="http://schemas.openxmlformats.org/officeDocument/2006/relationships/fontTable" Target="fontTable.xml"/><Relationship Id="rId56" Type="http://schemas.openxmlformats.org/officeDocument/2006/relationships/customXml" Target="../customXml/item3.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5.jpeg"/><Relationship Id="rId51" Type="http://schemas.openxmlformats.org/officeDocument/2006/relationships/image" Target="media/image34.jpeg"/><Relationship Id="rId50" Type="http://schemas.openxmlformats.org/officeDocument/2006/relationships/image" Target="media/image33.jpeg"/><Relationship Id="rId5" Type="http://schemas.openxmlformats.org/officeDocument/2006/relationships/footer" Target="footer3.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jpeg"/><Relationship Id="rId44" Type="http://schemas.openxmlformats.org/officeDocument/2006/relationships/image" Target="media/image27.png"/><Relationship Id="rId43" Type="http://schemas.openxmlformats.org/officeDocument/2006/relationships/image" Target="media/image26.wmf"/><Relationship Id="rId42" Type="http://schemas.openxmlformats.org/officeDocument/2006/relationships/oleObject" Target="embeddings/oleObject8.bin"/><Relationship Id="rId41" Type="http://schemas.openxmlformats.org/officeDocument/2006/relationships/image" Target="media/image25.wmf"/><Relationship Id="rId40" Type="http://schemas.openxmlformats.org/officeDocument/2006/relationships/oleObject" Target="embeddings/oleObject7.bin"/><Relationship Id="rId4" Type="http://schemas.openxmlformats.org/officeDocument/2006/relationships/footer" Target="footer2.xml"/><Relationship Id="rId39" Type="http://schemas.openxmlformats.org/officeDocument/2006/relationships/image" Target="media/image24.wmf"/><Relationship Id="rId38" Type="http://schemas.openxmlformats.org/officeDocument/2006/relationships/oleObject" Target="embeddings/oleObject6.bin"/><Relationship Id="rId37" Type="http://schemas.openxmlformats.org/officeDocument/2006/relationships/image" Target="media/image23.wmf"/><Relationship Id="rId36" Type="http://schemas.openxmlformats.org/officeDocument/2006/relationships/oleObject" Target="embeddings/oleObject5.bin"/><Relationship Id="rId35" Type="http://schemas.openxmlformats.org/officeDocument/2006/relationships/image" Target="media/image22.wmf"/><Relationship Id="rId34" Type="http://schemas.openxmlformats.org/officeDocument/2006/relationships/oleObject" Target="embeddings/oleObject4.bin"/><Relationship Id="rId33" Type="http://schemas.openxmlformats.org/officeDocument/2006/relationships/image" Target="media/image21.png"/><Relationship Id="rId32" Type="http://schemas.openxmlformats.org/officeDocument/2006/relationships/image" Target="media/image20.wmf"/><Relationship Id="rId31" Type="http://schemas.openxmlformats.org/officeDocument/2006/relationships/oleObject" Target="embeddings/oleObject3.bin"/><Relationship Id="rId30" Type="http://schemas.openxmlformats.org/officeDocument/2006/relationships/image" Target="media/image19.wmf"/><Relationship Id="rId3" Type="http://schemas.openxmlformats.org/officeDocument/2006/relationships/footer" Target="footer1.xml"/><Relationship Id="rId29" Type="http://schemas.openxmlformats.org/officeDocument/2006/relationships/oleObject" Target="embeddings/oleObject2.bin"/><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emf"/><Relationship Id="rId17" Type="http://schemas.openxmlformats.org/officeDocument/2006/relationships/oleObject" Target="embeddings/oleObject1.bin"/><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ntractReview xmlns="http://schemas.wps.cn/vas-ai-hub/contract-review">
  <reviewItems>
    <reviewItem>
      <errorID>839e9f8d-a70f-4d70-a2ce-65440c947068</errorID>
      <errorWord>*</errorWord>
      <group>L1_Punc</group>
      <groupName>标点问题</groupName>
      <ability>L2_Punc</ability>
      <abilityName>标点符号检查</abilityName>
      <candidateList/>
      <explain/>
      <paraID>76C24B7B</paraID>
      <start>0</start>
      <end>1</end>
      <status>unmodified</status>
      <modifiedWord/>
      <trackRevisions>false</trackRevisions>
    </reviewItem>
    <reviewItem>
      <errorID>064f0b8d-3c19-45d6-99e0-122641543447</errorID>
      <errorWord>*</errorWord>
      <group>L1_Punc</group>
      <groupName>标点问题</groupName>
      <ability>L2_Punc</ability>
      <abilityName>标点符号检查</abilityName>
      <candidateList/>
      <explain/>
      <paraID>45F08298</paraID>
      <start>0</start>
      <end>1</end>
      <status>unmodified</status>
      <modifiedWord/>
      <trackRevisions>false</trackRevisions>
    </reviewItem>
    <reviewItem>
      <errorID>67d5d5dd-5f2b-475e-aab7-8968640d2589</errorID>
      <errorWord>（</errorWord>
      <group>L1_Format</group>
      <groupName>格式问题</groupName>
      <ability>L2_HalfPunc</ability>
      <abilityName>全半角检查</abilityName>
      <candidateList>
        <item>(</item>
      </candidateList>
      <explain>文本全半角错误。</explain>
      <paraID>51ED8F7A</paraID>
      <start>0</start>
      <end>1</end>
      <status>unmodified</status>
      <modifiedWord/>
      <trackRevisions>false</trackRevisions>
    </reviewItem>
    <reviewItem>
      <errorID>a53a64a7-efba-425a-8061-8be24afa0b9d</errorID>
      <errorWord>，</errorWord>
      <group>L1_Format</group>
      <groupName>格式问题</groupName>
      <ability>L2_HalfPunc</ability>
      <abilityName>全半角检查</abilityName>
      <candidateList>
        <item>,</item>
      </candidateList>
      <explain>文本全半角错误。</explain>
      <paraID>51ED8F7A</paraID>
      <start>17</start>
      <end>18</end>
      <status>unmodified</status>
      <modifiedWord/>
      <trackRevisions>false</trackRevisions>
    </reviewItem>
    <reviewItem>
      <errorID>6493aa30-8b5c-4943-891f-b7a68cee5b40</errorID>
      <errorWord>）</errorWord>
      <group>L1_Format</group>
      <groupName>格式问题</groupName>
      <ability>L2_HalfPunc</ability>
      <abilityName>全半角检查</abilityName>
      <candidateList>
        <item>)</item>
      </candidateList>
      <explain>文本全半角错误。</explain>
      <paraID>51ED8F7A</paraID>
      <start>35</start>
      <end>36</end>
      <status>unmodified</status>
      <modifiedWord/>
      <trackRevisions>false</trackRevisions>
    </reviewItem>
    <reviewItem>
      <errorID>6059b012-13c4-4b7b-b73b-c06948c38681</errorID>
      <errorWord>：</errorWord>
      <group>L1_Format</group>
      <groupName>格式问题</groupName>
      <ability>L2_HalfPunc</ability>
      <abilityName>全半角检查</abilityName>
      <candidateList>
        <item>:</item>
      </candidateList>
      <explain>文本全半角错误。</explain>
      <paraID>33684108</paraID>
      <start>14</start>
      <end>15</end>
      <status>unmodified</status>
      <modifiedWord/>
      <trackRevisions>false</trackRevisions>
    </reviewItem>
    <reviewItem>
      <errorID>ecc31bc5-4f16-4df9-a6b8-bda273861c4c</errorID>
      <errorWord>[2025]</errorWord>
      <group>L1_Punc</group>
      <groupName>标点问题</groupName>
      <ability>L2_Punc</ability>
      <abilityName>标点符号检查</abilityName>
      <candidateList>
        <item>〔2025〕</item>
      </candidateList>
      <explain/>
      <paraID>7D6F3AC7</paraID>
      <start>4</start>
      <end>10</end>
      <status>unmodified</status>
      <modifiedWord/>
      <trackRevisions>false</trackRevisions>
    </reviewItem>
    <reviewItem>
      <errorID>c5778e45-7a2e-4061-ae66-4f66f90b1955</errorID>
      <errorWord>项目使</errorWord>
      <group>L1_AI</group>
      <groupName>深度校对</groupName>
      <ability>L2_AI_Word</ability>
      <abilityName>字词纠错</abilityName>
      <candidateList>
        <item>项目</item>
      </candidateList>
      <explain/>
      <paraID>724AA215</paraID>
      <start>0</start>
      <end>3</end>
      <status>unmodified</status>
      <modifiedWord/>
      <trackRevisions>false</trackRevisions>
    </reviewItem>
    <reviewItem>
      <errorID>eb829b27-534a-467a-b46e-922b69e2f935</errorID>
      <errorWord>(</errorWord>
      <group>L1_Format</group>
      <groupName>格式问题</groupName>
      <ability>L2_HalfPunc</ability>
      <abilityName>全半角检查</abilityName>
      <candidateList>
        <item>（</item>
      </candidateList>
      <explain>文本全半角错误。</explain>
      <paraID>6F45DDE5</paraID>
      <start>34</start>
      <end>35</end>
      <status>unmodified</status>
      <modifiedWord/>
      <trackRevisions>false</trackRevisions>
    </reviewItem>
    <reviewItem>
      <errorID>98be5716-f6bd-4695-aff8-3cec44e32361</errorID>
      <errorWord>)</errorWord>
      <group>L1_Format</group>
      <groupName>格式问题</groupName>
      <ability>L2_HalfPunc</ability>
      <abilityName>全半角检查</abilityName>
      <candidateList>
        <item>）</item>
      </candidateList>
      <explain>文本全半角错误。</explain>
      <paraID>6F45DDE5</paraID>
      <start>47</start>
      <end>48</end>
      <status>unmodified</status>
      <modifiedWord/>
      <trackRevisions>false</trackRevisions>
    </reviewItem>
    <reviewItem>
      <errorID>e5e5855d-b962-4bba-bd18-5d035e5f23a4</errorID>
      <errorWord>(</errorWord>
      <group>L1_Format</group>
      <groupName>格式问题</groupName>
      <ability>L2_HalfPunc</ability>
      <abilityName>全半角检查</abilityName>
      <candidateList>
        <item>（</item>
      </candidateList>
      <explain>文本全半角错误。</explain>
      <paraID>539885FE</paraID>
      <start>30</start>
      <end>31</end>
      <status>unmodified</status>
      <modifiedWord/>
      <trackRevisions>false</trackRevisions>
    </reviewItem>
    <reviewItem>
      <errorID>1f358435-97bf-414b-b292-fc13b39c7e4f</errorID>
      <errorWord>)</errorWord>
      <group>L1_Format</group>
      <groupName>格式问题</groupName>
      <ability>L2_HalfPunc</ability>
      <abilityName>全半角检查</abilityName>
      <candidateList>
        <item>）</item>
      </candidateList>
      <explain>文本全半角错误。</explain>
      <paraID>539885FE</paraID>
      <start>36</start>
      <end>37</end>
      <status>unmodified</status>
      <modifiedWord/>
      <trackRevisions>false</trackRevisions>
    </reviewItem>
    <reviewItem>
      <errorID>515c89c9-19d3-4988-9e9e-e550c98410a5</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 56E1FFE</paraID>
      <start>7</start>
      <end>11</end>
      <status>unmodified</status>
      <modifiedWord/>
      <trackRevisions>false</trackRevisions>
    </reviewItem>
    <reviewItem>
      <errorID>759fcd02-44ac-456c-b201-3b37e61dda6b</errorID>
      <errorWord>：/</errorWord>
      <group>L1_Punc</group>
      <groupName>标点问题</groupName>
      <ability>L2_Punc</ability>
      <abilityName>标点符号检查</abilityName>
      <candidateList>
        <item>：</item>
      </candidateList>
      <explain/>
      <paraID> 5252F22</paraID>
      <start>4</start>
      <end>6</end>
      <status>unmodified</status>
      <modifiedWord/>
      <trackRevisions>false</trackRevisions>
    </reviewItem>
    <reviewItem>
      <errorID>83193139-5e76-44a8-acaa-7332fe601fc5</errorID>
      <errorWord>：/</errorWord>
      <group>L1_Punc</group>
      <groupName>标点问题</groupName>
      <ability>L2_Punc</ability>
      <abilityName>标点符号检查</abilityName>
      <candidateList>
        <item>：</item>
      </candidateList>
      <explain/>
      <paraID>7E8DE38B</paraID>
      <start>9</start>
      <end>11</end>
      <status>unmodified</status>
      <modifiedWord/>
      <trackRevisions>false</trackRevisions>
    </reviewItem>
    <reviewItem>
      <errorID>625785ba-ec2e-48f5-b97c-e80c4d6ef5b3</errorID>
      <errorWord>未对本区</errorWord>
      <group>L1_AI</group>
      <groupName>深度校对</groupName>
      <ability>L2_AI_Word</ability>
      <abilityName>字词纠错</abilityName>
      <candidateList>
        <item>本区未</item>
      </candidateList>
      <explain/>
      <paraID>4BD1993C</paraID>
      <start>38</start>
      <end>42</end>
      <status>unmodified</status>
      <modifiedWord/>
      <trackRevisions>false</trackRevisions>
    </reviewItem>
    <reviewItem>
      <errorID>e6269d98-47d2-4f45-aa19-6ee801f290d8</errorID>
      <errorWord>另</errorWord>
      <group>L1_AI</group>
      <groupName>深度校对</groupName>
      <ability>L2_AI_Grammar</ability>
      <abilityName>语法纠错</abilityName>
      <candidateList>
        <item>另外，</item>
      </candidateList>
      <explain/>
      <paraID>4BD1993C</paraID>
      <start>126</start>
      <end>127</end>
      <status>unmodified</status>
      <modifiedWord/>
      <trackRevisions>false</trackRevisions>
    </reviewItem>
    <reviewItem>
      <errorID>0dd00156-b9e5-4db3-9f68-c8e121ec9142</errorID>
      <errorWord>)</errorWord>
      <group>L1_Format</group>
      <groupName>格式问题</groupName>
      <ability>L2_HalfPunc</ability>
      <abilityName>全半角检查</abilityName>
      <candidateList>
        <item>）</item>
      </candidateList>
      <explain>文本全半角错误。</explain>
      <paraID> 1689D2B</paraID>
      <start>56</start>
      <end>57</end>
      <status>unmodified</status>
      <modifiedWord/>
      <trackRevisions>false</trackRevisions>
    </reviewItem>
    <reviewItem>
      <errorID>5375b42e-692c-462a-b54d-35c9ea6570a5</errorID>
      <errorWord>限值</errorWord>
      <group>L1_Word</group>
      <groupName>字词问题</groupName>
      <ability>L2_Typo</ability>
      <abilityName>字词错误</abilityName>
      <candidateList>
        <item>限制</item>
      </candidateList>
      <explain/>
      <paraID> 1689D2B</paraID>
      <start>69</start>
      <end>71</end>
      <status>unmodified</status>
      <modifiedWord/>
      <trackRevisions>false</trackRevisions>
    </reviewItem>
    <reviewItem>
      <errorID>f94e9d91-f7f4-44e8-aadc-5bf3f77766d7</errorID>
      <errorWord>[2025]</errorWord>
      <group>L1_Punc</group>
      <groupName>标点问题</groupName>
      <ability>L2_Punc</ability>
      <abilityName>标点符号检查</abilityName>
      <candidateList>
        <item>〔2025〕</item>
      </candidateList>
      <explain/>
      <paraID> 1689D2B</paraID>
      <start>113</start>
      <end>119</end>
      <status>unmodified</status>
      <modifiedWord/>
      <trackRevisions>false</trackRevisions>
    </reviewItem>
    <reviewItem>
      <errorID>aeff2bff-b455-4595-8cbc-6327f63babad</errorID>
      <errorWord>[2020]12号</errorWord>
      <group>L1_Knowledge</group>
      <groupName>知识性问题</groupName>
      <ability>L2_Knowledge</ability>
      <abilityName>其他知识</abilityName>
      <candidateList>
        <item>〔2020〕12号</item>
      </candidateList>
      <explain>发文字号格式错误。</explain>
      <paraID>41DD0EC6</paraID>
      <start>33</start>
      <end>42</end>
      <status>unmodified</status>
      <modifiedWord/>
      <trackRevisions>false</trackRevisions>
    </reviewItem>
    <reviewItem>
      <errorID>c6f8211e-e819-49e8-9de9-c9a322035da0</errorID>
      <errorWord>；</errorWord>
      <group>L1_AI</group>
      <groupName>深度校对</groupName>
      <ability>L2_AI_Punc</ability>
      <abilityName>标点纠错</abilityName>
      <candidateList>
        <item>。</item>
      </candidateList>
      <explain/>
      <paraID>4577FFC3</paraID>
      <start>31</start>
      <end>32</end>
      <status>unmodified</status>
      <modifiedWord/>
      <trackRevisions>false</trackRevisions>
    </reviewItem>
    <reviewItem>
      <errorID>b5ec23e9-7e9a-40a4-92db-d7a3830351e9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1B1FCB30</paraID>
      <start>61</start>
      <end>62</end>
      <status>unmodified</status>
      <modifiedWord/>
      <trackRevisions>false</trackRevisions>
    </reviewItem>
    <reviewItem>
      <errorID>52fc0a41-5310-457f-a33e-09dd677bc9ea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1B1FCB30</paraID>
      <start>89</start>
      <end>90</end>
      <status>unmodified</status>
      <modifiedWord/>
      <trackRevisions>false</trackRevisions>
    </reviewItem>
    <reviewItem>
      <errorID>3d4f59e0-ceb4-4dd6-8eca-9badb16cf803</errorID>
      <errorWord>》</errorWord>
      <group>L1_Punc</group>
      <groupName>标点问题</groupName>
      <ability>L2_Punc</ability>
      <abilityName>标点符号检查</abilityName>
      <candidateList/>
      <explain/>
      <paraID>1B1FCB30</paraID>
      <start>96</start>
      <end>97</end>
      <status>unmodified</status>
      <modifiedWord/>
      <trackRevisions>false</trackRevisions>
    </reviewItem>
    <reviewItem>
      <errorID>d3fd5b5a-05a3-4eb9-9470-816e604737cc</errorID>
      <errorWord>上线</errorWord>
      <group>L1_Word</group>
      <groupName>字词问题</groupName>
      <ability>L2_Typo</ability>
      <abilityName>字词错误</abilityName>
      <candidateList>
        <item>上限</item>
      </candidateList>
      <explain>存在发音相同字词的误用。</explain>
      <paraID>2DC2B2FA</paraID>
      <start>7</start>
      <end>9</end>
      <status>unmodified</status>
      <modifiedWord/>
      <trackRevisions>false</trackRevisions>
    </reviewItem>
    <reviewItem>
      <errorID>35b17455-68e3-4cdc-ab60-da2677db5d36</errorID>
      <errorWord>上线</errorWord>
      <group>L1_Word</group>
      <groupName>字词问题</groupName>
      <ability>L2_Typo</ability>
      <abilityName>字词错误</abilityName>
      <candidateList>
        <item>上限</item>
      </candidateList>
      <explain/>
      <paraID>2158DFB0</paraID>
      <start>104</start>
      <end>106</end>
      <status>unmodified</status>
      <modifiedWord/>
      <trackRevisions>false</trackRevisions>
    </reviewItem>
    <reviewItem>
      <errorID>d007fd4f-1e72-4eca-868a-07857be1b3cb</errorID>
      <errorWord>其它</errorWord>
      <group>L1_Word</group>
      <groupName>字词问题</groupName>
      <ability>L2_Alias</ability>
      <abilityName>也作/曾用词</abilityName>
      <candidateList>
        <item>其他</item>
      </candidateList>
      <explain>词汇[其它]为不规范表述或旧称，其规范书面表述为[其他]。</explain>
      <paraID> 5B8FDCD</paraID>
      <start>122</start>
      <end>124</end>
      <status>unmodified</status>
      <modifiedWord/>
      <trackRevisions>false</trackRevisions>
    </reviewItem>
    <reviewItem>
      <errorID>6b7de947-fec5-4400-9577-4346ac48470b</errorID>
      <errorWord>原住居民</errorWord>
      <group>L1_Sensitive</group>
      <groupName>敏感问题</groupName>
      <ability>L2_Violent</ability>
      <abilityName>暴恐词条</abilityName>
      <candidateList/>
      <explain>【暴恐词条】句中包含暴恐类敏感词条，请注意甄别。</explain>
      <paraID> 5B8FDCD</paraID>
      <start>276</start>
      <end>280</end>
      <status>unmodified</status>
      <modifiedWord/>
      <trackRevisions>false</trackRevisions>
    </reviewItem>
    <reviewItem>
      <errorID>31575eae-0564-44de-a367-472a690e5f49</errorID>
      <errorWord>，</errorWord>
      <group>L1_Word</group>
      <groupName>字词问题</groupName>
      <ability>L2_Typo</ability>
      <abilityName>字词错误</abilityName>
      <candidateList>
        <item>，由</item>
      </candidateList>
      <explain/>
      <paraID> 5B8FDCD</paraID>
      <start>1341</start>
      <end>1342</end>
      <status>unmodified</status>
      <modifiedWord/>
      <trackRevisions>false</trackRevisions>
    </reviewItem>
    <reviewItem>
      <errorID>582e16c9-26c1-4764-8cd5-8536ba59c324</errorID>
      <errorWord>其它</errorWord>
      <group>L1_Word</group>
      <groupName>字词问题</groupName>
      <ability>L2_Alias</ability>
      <abilityName>也作/曾用词</abilityName>
      <candidateList>
        <item>其他</item>
      </candidateList>
      <explain>词汇[其它]为不规范表述或旧称，其规范书面表述为[其他]。</explain>
      <paraID> 5B8FDCD</paraID>
      <start>1658</start>
      <end>1660</end>
      <status>unmodified</status>
      <modifiedWord/>
      <trackRevisions>false</trackRevisions>
    </reviewItem>
    <reviewItem>
      <errorID>b10031f3-907a-44b9-a93f-897bceb0cc2b</errorID>
      <errorWord>其它可能</errorWord>
      <group>L1_Word</group>
      <groupName>字词问题</groupName>
      <ability>L2_Alias</ability>
      <abilityName>也作/曾用词</abilityName>
      <candidateList>
        <item>其他可能</item>
      </candidateList>
      <explain>词汇[其它可能]为不规范表述或旧称，其规范书面表述为[其他可能]。</explain>
      <paraID> 5B8FDCD</paraID>
      <start>2167</start>
      <end>2171</end>
      <status>unmodified</status>
      <modifiedWord/>
      <trackRevisions>false</trackRevisions>
    </reviewItem>
    <reviewItem>
      <errorID>fc646139-9105-49ad-8dae-d4b2309f7cf5</errorID>
      <errorWord>共本农田</errorWord>
      <group>L1_Word</group>
      <groupName>字词问题</groupName>
      <ability>L2_Typo</ability>
      <abilityName>字词错误</abilityName>
      <candidateList>
        <item>基本农田</item>
      </candidateList>
      <explain/>
      <paraID> 5B8FDCD</paraID>
      <start>2343</start>
      <end>2347</end>
      <status>modified</status>
      <modifiedWord>基本农田</modifiedWord>
      <trackRevisions>false</trackRevisions>
    </reviewItem>
    <reviewItem>
      <errorID>a1927afe-d06e-4957-845b-268f7969f71f</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 5B8FDCD</paraID>
      <start>2371</start>
      <end>2379</end>
      <status>modified</status>
      <modifiedWord>中共中央、国务院</modifiedWord>
      <trackRevisions>false</trackRevisions>
    </reviewItem>
    <reviewItem>
      <errorID>7a4d844a-d256-464f-a364-01ab35334ff3</errorID>
      <errorWord>行</errorWord>
      <group>L1_Word</group>
      <groupName>字词问题</groupName>
      <ability>L2_Typo</ability>
      <abilityName>字词错误</abilityName>
      <candidateList>
        <item>行严</item>
      </candidateList>
      <explain/>
      <paraID> 5B8FDCD</paraID>
      <start>2417</start>
      <end>2419</end>
      <status>modified</status>
      <modifiedWord>行严</modifiedWord>
      <trackRevisions>false</trackRevisions>
    </reviewItem>
    <reviewItem>
      <errorID>b9f8d5fc-5198-4d05-8b50-6834263927e0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1E6169B5</paraID>
      <start>0</start>
      <end>2</end>
      <status>unmodified</status>
      <modifiedWord/>
      <trackRevisions>false</trackRevisions>
    </reviewItem>
    <reviewItem>
      <errorID>1aa51f76-326f-49f4-99f8-f0bb06e2692a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79C1CA2E</paraID>
      <start>0</start>
      <end>2</end>
      <status>unmodified</status>
      <modifiedWord/>
      <trackRevisions>false</trackRevisions>
    </reviewItem>
    <reviewItem>
      <errorID>46cb666d-b4a7-4677-b435-72ffab11f7c1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5B6D0C57</paraID>
      <start>0</start>
      <end>2</end>
      <status>unmodified</status>
      <modifiedWord/>
      <trackRevisions>false</trackRevisions>
    </reviewItem>
    <reviewItem>
      <errorID>8ac87dd8-431c-43e0-b86a-e9ca12e1fd93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13330EC0</paraID>
      <start>0</start>
      <end>2</end>
      <status>unmodified</status>
      <modifiedWord/>
      <trackRevisions>false</trackRevisions>
    </reviewItem>
    <reviewItem>
      <errorID>9d0ff468-4302-49b7-a616-12c85112c328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4DB0719D</paraID>
      <start>0</start>
      <end>2</end>
      <status>unmodified</status>
      <modifiedWord/>
      <trackRevisions>false</trackRevisions>
    </reviewItem>
    <reviewItem>
      <errorID>02f098cd-38c8-41a6-95f7-2f6f2917e50d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7ACE6F2E</paraID>
      <start>0</start>
      <end>2</end>
      <status>unmodified</status>
      <modifiedWord/>
      <trackRevisions>false</trackRevisions>
    </reviewItem>
    <reviewItem>
      <errorID>8467682e-9a20-4110-95b0-28352453d7e7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4303FE8B</paraID>
      <start>0</start>
      <end>2</end>
      <status>unmodified</status>
      <modifiedWord/>
      <trackRevisions>false</trackRevisions>
    </reviewItem>
    <reviewItem>
      <errorID>59b065eb-4a34-4a43-862a-1e8af6eee862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1F1D40D7</paraID>
      <start>0</start>
      <end>2</end>
      <status>unmodified</status>
      <modifiedWord/>
      <trackRevisions>false</trackRevisions>
    </reviewItem>
    <reviewItem>
      <errorID>2e12eb25-59da-41bf-b668-02737bba332f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77B59186</paraID>
      <start>0</start>
      <end>2</end>
      <status>unmodified</status>
      <modifiedWord/>
      <trackRevisions>false</trackRevisions>
    </reviewItem>
    <reviewItem>
      <errorID>394ae10c-c84d-44fa-80f6-942cf4222ee1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5C535AC8</paraID>
      <start>0</start>
      <end>3</end>
      <status>unmodified</status>
      <modifiedWord/>
      <trackRevisions>false</trackRevisions>
    </reviewItem>
    <reviewItem>
      <errorID>3ba5abde-f699-467c-9960-6b6bd4029f92</errorID>
      <errorWord>应</errorWord>
      <group>L1_Word</group>
      <groupName>字词问题</groupName>
      <ability>L2_Typo</ability>
      <abilityName>字词错误</abilityName>
      <candidateList>
        <item>应当</item>
      </candidateList>
      <explain/>
      <paraID>387B1A41</paraID>
      <start>49</start>
      <end>50</end>
      <status>unmodified</status>
      <modifiedWord/>
      <trackRevisions>false</trackRevisions>
    </reviewItem>
    <reviewItem>
      <errorID>fb1e7447-6ac8-4f8d-a944-5b0da45b3500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74A58C67</paraID>
      <start>0</start>
      <end>2</end>
      <status>unmodified</status>
      <modifiedWord/>
      <trackRevisions>false</trackRevisions>
    </reviewItem>
    <reviewItem>
      <errorID>b5ee685b-3b65-49a5-96ea-77a2c2ee2522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48A6DF2B</paraID>
      <start>0</start>
      <end>2</end>
      <status>unmodified</status>
      <modifiedWord/>
      <trackRevisions>false</trackRevisions>
    </reviewItem>
    <reviewItem>
      <errorID>dee8672a-b5a6-45aa-b664-c7ab6c3c5d60</errorID>
      <errorWord>涉</errorWord>
      <group>L1_Word</group>
      <groupName>字词问题</groupName>
      <ability>L2_Typo</ability>
      <abilityName>字词错误</abilityName>
      <candidateList>
        <item>涉及</item>
      </candidateList>
      <explain>〈动〉牵涉到；关联到：案子～好几个人｜这个问题～面很广。</explain>
      <paraID>48A6DF2B</paraID>
      <start>5</start>
      <end>6</end>
      <status>unmodified</status>
      <modifiedWord/>
      <trackRevisions>false</trackRevisions>
    </reviewItem>
    <reviewItem>
      <errorID>24faee1e-8cd9-4559-94ac-caa12f9884f5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7830B683</paraID>
      <start>0</start>
      <end>2</end>
      <status>unmodified</status>
      <modifiedWord/>
      <trackRevisions>false</trackRevisions>
    </reviewItem>
    <reviewItem>
      <errorID>d78493cc-e848-4307-b5ad-6f1d25c11123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4B11D49B</paraID>
      <start>0</start>
      <end>2</end>
      <status>unmodified</status>
      <modifiedWord/>
      <trackRevisions>false</trackRevisions>
    </reviewItem>
    <reviewItem>
      <errorID>6668e83e-26bd-4fb5-8978-fd7210b18006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6243F393</paraID>
      <start>0</start>
      <end>2</end>
      <status>unmodified</status>
      <modifiedWord/>
      <trackRevisions>false</trackRevisions>
    </reviewItem>
    <reviewItem>
      <errorID>0eee4bf6-4078-4b5c-81f5-9aa30da14a2e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55918B6D</paraID>
      <start>0</start>
      <end>2</end>
      <status>unmodified</status>
      <modifiedWord/>
      <trackRevisions>false</trackRevisions>
    </reviewItem>
    <reviewItem>
      <errorID>2eed6824-fbf5-4902-8c90-d9bcacad162f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3474F04D</paraID>
      <start>0</start>
      <end>2</end>
      <status>unmodified</status>
      <modifiedWord/>
      <trackRevisions>false</trackRevisions>
    </reviewItem>
    <reviewItem>
      <errorID>7e15aa96-2199-43e0-82f5-c8642b11b167</errorID>
      <errorWord>应</errorWord>
      <group>L1_Word</group>
      <groupName>字词问题</groupName>
      <ability>L2_Typo</ability>
      <abilityName>字词错误</abilityName>
      <candidateList>
        <item>应当</item>
      </candidateList>
      <explain/>
      <paraID>24553E43</paraID>
      <start>13</start>
      <end>14</end>
      <status>unmodified</status>
      <modifiedWord/>
      <trackRevisions>false</trackRevisions>
    </reviewItem>
    <reviewItem>
      <errorID>ff4d43b4-5387-433f-bd09-6dc0ffc354c3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6DE95206</paraID>
      <start>0</start>
      <end>2</end>
      <status>unmodified</status>
      <modifiedWord/>
      <trackRevisions>false</trackRevisions>
    </reviewItem>
    <reviewItem>
      <errorID>6b980284-a62b-4fbf-9f45-facdf5754e18</errorID>
      <errorWord>涉</errorWord>
      <group>L1_Word</group>
      <groupName>字词问题</groupName>
      <ability>L2_Typo</ability>
      <abilityName>字词错误</abilityName>
      <candidateList>
        <item>涉及</item>
      </candidateList>
      <explain>〈动〉牵涉到；关联到：案子～好几个人｜这个问题～面很广。</explain>
      <paraID>6DE95206</paraID>
      <start>7</start>
      <end>8</end>
      <status>unmodified</status>
      <modifiedWord/>
      <trackRevisions>false</trackRevisions>
    </reviewItem>
    <reviewItem>
      <errorID>ed6a1c46-2e03-403f-bc56-855cbc981cca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61C38E6</paraID>
      <start>0</start>
      <end>2</end>
      <status>unmodified</status>
      <modifiedWord/>
      <trackRevisions>false</trackRevisions>
    </reviewItem>
    <reviewItem>
      <errorID>faf66275-2b10-43b6-b70d-ba5acb77c102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28EF0FA3</paraID>
      <start>0</start>
      <end>2</end>
      <status>unmodified</status>
      <modifiedWord/>
      <trackRevisions>false</trackRevisions>
    </reviewItem>
    <reviewItem>
      <errorID>ab2538de-6917-4390-ba31-826bddb58602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97280A2</paraID>
      <start>0</start>
      <end>2</end>
      <status>unmodified</status>
      <modifiedWord/>
      <trackRevisions>false</trackRevisions>
    </reviewItem>
    <reviewItem>
      <errorID>e0e186dd-068e-4042-b9d2-63d188587e8b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9B23097</paraID>
      <start>0</start>
      <end>2</end>
      <status>unmodified</status>
      <modifiedWord/>
      <trackRevisions>false</trackRevisions>
    </reviewItem>
    <reviewItem>
      <errorID>e6f0e06e-e6e4-4e88-a93a-935d62098ae5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66281CD0</paraID>
      <start>0</start>
      <end>2</end>
      <status>unmodified</status>
      <modifiedWord/>
      <trackRevisions>false</trackRevisions>
    </reviewItem>
    <reviewItem>
      <errorID>bac32808-ecde-47ee-8ed5-c53a7b4f1cc4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6EB93D8B</paraID>
      <start>0</start>
      <end>2</end>
      <status>unmodified</status>
      <modifiedWord/>
      <trackRevisions>false</trackRevisions>
    </reviewItem>
    <reviewItem>
      <errorID>1aa6c62d-0638-4732-98db-117e62ca640b</errorID>
      <errorWord>（</errorWord>
      <group>L1_Punc</group>
      <groupName>标点问题</groupName>
      <ability>L2_Punc</ability>
      <abilityName>标点符号检查</abilityName>
      <candidateList/>
      <explain>同一形式括号套用。</explain>
      <paraID>70599F26</paraID>
      <start>101</start>
      <end>102</end>
      <status>unmodified</status>
      <modifiedWord/>
      <trackRevisions>false</trackRevisions>
    </reviewItem>
    <reviewItem>
      <errorID>0e6ea720-503c-429f-aee6-49a1aec5af44</errorID>
      <errorWord>）</errorWord>
      <group>L1_Punc</group>
      <groupName>标点问题</groupName>
      <ability>L2_Punc</ability>
      <abilityName>标点符号检查</abilityName>
      <candidateList/>
      <explain>同一形式括号套用。</explain>
      <paraID>70599F26</paraID>
      <start>106</start>
      <end>107</end>
      <status>unmodified</status>
      <modifiedWord/>
      <trackRevisions>false</trackRevisions>
    </reviewItem>
    <reviewItem>
      <errorID>48ef738f-684c-4759-a610-1f6c13ffd08a</errorID>
      <errorWord>(</errorWord>
      <group>L1_Format</group>
      <groupName>格式问题</groupName>
      <ability>L2_HalfPunc</ability>
      <abilityName>全半角检查</abilityName>
      <candidateList>
        <item>（</item>
      </candidateList>
      <explain>文本全半角错误。</explain>
      <paraID> 17AECD1</paraID>
      <start>17</start>
      <end>18</end>
      <status>unmodified</status>
      <modifiedWord/>
      <trackRevisions>false</trackRevisions>
    </reviewItem>
    <reviewItem>
      <errorID>a0bcc110-0322-4e06-a87b-48cd1f5186db</errorID>
      <errorWord>)</errorWord>
      <group>L1_Format</group>
      <groupName>格式问题</groupName>
      <ability>L2_HalfPunc</ability>
      <abilityName>全半角检查</abilityName>
      <candidateList>
        <item>）</item>
      </candidateList>
      <explain>文本全半角错误。</explain>
      <paraID> 17AECD1</paraID>
      <start>21</start>
      <end>22</end>
      <status>unmodified</status>
      <modifiedWord/>
      <trackRevisions>false</trackRevisions>
    </reviewItem>
    <reviewItem>
      <errorID>624f3415-4a41-4f19-869b-14da15937b82</errorID>
      <errorWord>(</errorWord>
      <group>L1_Format</group>
      <groupName>格式问题</groupName>
      <ability>L2_HalfPunc</ability>
      <abilityName>全半角检查</abilityName>
      <candidateList>
        <item>（</item>
      </candidateList>
      <explain>文本全半角错误。</explain>
      <paraID> 17AECD1</paraID>
      <start>51</start>
      <end>52</end>
      <status>unmodified</status>
      <modifiedWord/>
      <trackRevisions>false</trackRevisions>
    </reviewItem>
    <reviewItem>
      <errorID>20f3e819-4b7b-4123-ac51-a6aa607a7583</errorID>
      <errorWord>)</errorWord>
      <group>L1_Format</group>
      <groupName>格式问题</groupName>
      <ability>L2_HalfPunc</ability>
      <abilityName>全半角检查</abilityName>
      <candidateList>
        <item>）</item>
      </candidateList>
      <explain>文本全半角错误。</explain>
      <paraID> 17AECD1</paraID>
      <start>68</start>
      <end>69</end>
      <status>unmodified</status>
      <modifiedWord/>
      <trackRevisions>false</trackRevisions>
    </reviewItem>
    <reviewItem>
      <errorID>2241657a-7f6f-40d8-9b31-fbd86e9929e9</errorID>
      <errorWord>(</errorWord>
      <group>L1_Format</group>
      <groupName>格式问题</groupName>
      <ability>L2_HalfPunc</ability>
      <abilityName>全半角检查</abilityName>
      <candidateList>
        <item>（</item>
      </candidateList>
      <explain>文本全半角错误。</explain>
      <paraID> 17AECD1</paraID>
      <start>87</start>
      <end>88</end>
      <status>unmodified</status>
      <modifiedWord/>
      <trackRevisions>false</trackRevisions>
    </reviewItem>
    <reviewItem>
      <errorID>ec9f6200-de63-453c-97af-a9d49cef5207</errorID>
      <errorWord>)</errorWord>
      <group>L1_Format</group>
      <groupName>格式问题</groupName>
      <ability>L2_HalfPunc</ability>
      <abilityName>全半角检查</abilityName>
      <candidateList>
        <item>）</item>
      </candidateList>
      <explain>文本全半角错误。</explain>
      <paraID> 17AECD1</paraID>
      <start>98</start>
      <end>99</end>
      <status>unmodified</status>
      <modifiedWord/>
      <trackRevisions>false</trackRevisions>
    </reviewItem>
    <reviewItem>
      <errorID>4b994af1-4db4-4de7-ad18-065cfab0737d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2E76EE3F</paraID>
      <start>25</start>
      <end>28</end>
      <status>unmodified</status>
      <modifiedWord/>
      <trackRevisions>false</trackRevisions>
    </reviewItem>
    <reviewItem>
      <errorID>414a0c7c-efd0-4e6e-bc9e-0bc420c16b36</errorID>
      <errorWord>(</errorWord>
      <group>L1_Format</group>
      <groupName>格式问题</groupName>
      <ability>L2_HalfPunc</ability>
      <abilityName>全半角检查</abilityName>
      <candidateList>
        <item>（</item>
      </candidateList>
      <explain>文本全半角错误。</explain>
      <paraID>2E76EE3F</paraID>
      <start>50</start>
      <end>51</end>
      <status>unmodified</status>
      <modifiedWord/>
      <trackRevisions>false</trackRevisions>
    </reviewItem>
    <reviewItem>
      <errorID>48011d80-6fa7-4ce1-a2e4-04e9a2c57742</errorID>
      <errorWord>)</errorWord>
      <group>L1_Format</group>
      <groupName>格式问题</groupName>
      <ability>L2_HalfPunc</ability>
      <abilityName>全半角检查</abilityName>
      <candidateList>
        <item>）</item>
      </candidateList>
      <explain>文本全半角错误。</explain>
      <paraID>2E76EE3F</paraID>
      <start>64</start>
      <end>65</end>
      <status>unmodified</status>
      <modifiedWord/>
      <trackRevisions>false</trackRevisions>
    </reviewItem>
    <reviewItem>
      <errorID>cd82d3b3-ccd0-4b91-96a9-cb7c9576070a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2E76EE3F</paraID>
      <start>111</start>
      <end>114</end>
      <status>unmodified</status>
      <modifiedWord/>
      <trackRevisions>false</trackRevisions>
    </reviewItem>
    <reviewItem>
      <errorID>3dd8118a-d352-438a-be84-c446f12a15cf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2E76EE3F</paraID>
      <start>170</start>
      <end>173</end>
      <status>unmodified</status>
      <modifiedWord/>
      <trackRevisions>false</trackRevisions>
    </reviewItem>
    <reviewItem>
      <errorID>16e1e180-42b3-48d0-af31-29bfdf6d7664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249B82AA</paraID>
      <start>0</start>
      <end>2</end>
      <status>unmodified</status>
      <modifiedWord/>
      <trackRevisions>false</trackRevisions>
    </reviewItem>
    <reviewItem>
      <errorID>88d4f83b-aee3-469c-8972-520aa00fc324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7CF07D42</paraID>
      <start>0</start>
      <end>2</end>
      <status>unmodified</status>
      <modifiedWord/>
      <trackRevisions>false</trackRevisions>
    </reviewItem>
    <reviewItem>
      <errorID>d843024e-faa4-4b3c-8c5e-65a50d94e9e1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31025473</paraID>
      <start>0</start>
      <end>2</end>
      <status>unmodified</status>
      <modifiedWord/>
      <trackRevisions>false</trackRevisions>
    </reviewItem>
    <reviewItem>
      <errorID>0f2caa5c-ad17-46d3-bdda-5fe91e9a6808</errorID>
      <errorWord>，</errorWord>
      <group>L1_Word</group>
      <groupName>字词问题</groupName>
      <ability>L2_Typo</ability>
      <abilityName>字词错误</abilityName>
      <candidateList>
        <item>，对</item>
      </candidateList>
      <explain/>
      <paraID>38C0B84B</paraID>
      <start>17</start>
      <end>18</end>
      <status>unmodified</status>
      <modifiedWord/>
      <trackRevisions>false</trackRevisions>
    </reviewItem>
    <reviewItem>
      <errorID>65d8ab79-cbdb-4786-8174-f08d809523e8</errorID>
      <errorWord>涉</errorWord>
      <group>L1_Word</group>
      <groupName>字词问题</groupName>
      <ability>L2_Typo</ability>
      <abilityName>字词错误</abilityName>
      <candidateList>
        <item>涉及</item>
      </candidateList>
      <explain>〈动〉牵涉到；关联到：案子～好几个人｜这个问题～面很广。</explain>
      <paraID>546AD66F</paraID>
      <start>4</start>
      <end>5</end>
      <status>unmodified</status>
      <modifiedWord/>
      <trackRevisions>false</trackRevisions>
    </reviewItem>
    <reviewItem>
      <errorID>ca67f71d-b44b-4ac4-bfdd-aa1bb7c1bb21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17777828</paraID>
      <start>0</start>
      <end>2</end>
      <status>unmodified</status>
      <modifiedWord/>
      <trackRevisions>false</trackRevisions>
    </reviewItem>
    <reviewItem>
      <errorID>2845e53f-3152-4243-b3a9-7a80296064b0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410D2C62</paraID>
      <start>0</start>
      <end>2</end>
      <status>unmodified</status>
      <modifiedWord/>
      <trackRevisions>false</trackRevisions>
    </reviewItem>
    <reviewItem>
      <errorID>3780a8ad-86c2-48d2-9cce-49a4e6c5fb6f</errorID>
      <errorWord>三叉路口</errorWord>
      <group>L1_Word</group>
      <groupName>字词问题</groupName>
      <ability>L2_Typo</ability>
      <abilityName>字词错误</abilityName>
      <candidateList>
        <item>三岔路口</item>
      </candidateList>
      <explain/>
      <paraID> DFD8B4B</paraID>
      <start>51</start>
      <end>55</end>
      <status>unmodified</status>
      <modifiedWord/>
      <trackRevisions>false</trackRevisions>
    </reviewItem>
    <reviewItem>
      <errorID>f2243630-302f-4050-b5b8-df0b16bc639a</errorID>
      <errorWord>[2021]0224号</errorWord>
      <group>L1_Knowledge</group>
      <groupName>知识性问题</groupName>
      <ability>L2_Knowledge</ability>
      <abilityName>其他知识</abilityName>
      <candidateList>
        <item>〔2021〕224号</item>
      </candidateList>
      <explain>发文字号格式错误。</explain>
      <paraID> DFD8B4B</paraID>
      <start>113</start>
      <end>124</end>
      <status>unmodified</status>
      <modifiedWord/>
      <trackRevisions>false</trackRevisions>
    </reviewItem>
    <reviewItem>
      <errorID>e744f42e-b5ac-4a72-b63a-922fb9a3a1d6</errorID>
      <errorWord>[2025]</errorWord>
      <group>L1_Punc</group>
      <groupName>标点问题</groupName>
      <ability>L2_Punc</ability>
      <abilityName>标点符号检查</abilityName>
      <candidateList>
        <item>〔2025〕</item>
      </candidateList>
      <explain/>
      <paraID>57B25093</paraID>
      <start>134</start>
      <end>140</end>
      <status>unmodified</status>
      <modifiedWord/>
      <trackRevisions>false</trackRevisions>
    </reviewItem>
    <reviewItem>
      <errorID>46296488-fadf-45cb-88a6-ac6b21fcebbe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58154BA1</paraID>
      <start>17</start>
      <end>20</end>
      <status>unmodified</status>
      <modifiedWord/>
      <trackRevisions>false</trackRevisions>
    </reviewItem>
    <reviewItem>
      <errorID>3b5d6d0b-f2b1-47cd-896e-7bb8b6720a22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58154BA1</paraID>
      <start>32</start>
      <end>35</end>
      <status>unmodified</status>
      <modifiedWord/>
      <trackRevisions>false</trackRevisions>
    </reviewItem>
    <reviewItem>
      <errorID>21bad582-60f8-4036-956c-36544642e932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3847287E</paraID>
      <start>0</start>
      <end>2</end>
      <status>unmodified</status>
      <modifiedWord/>
      <trackRevisions>false</trackRevisions>
    </reviewItem>
    <reviewItem>
      <errorID>f8247cd7-bf44-488c-8e3d-aa0ec513c93a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1CE94EB4</paraID>
      <start>0</start>
      <end>2</end>
      <status>unmodified</status>
      <modifiedWord/>
      <trackRevisions>false</trackRevisions>
    </reviewItem>
    <reviewItem>
      <errorID>6d41d886-f24f-4be5-a2b1-78968a225be2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3D7D1C91</paraID>
      <start>0</start>
      <end>2</end>
      <status>unmodified</status>
      <modifiedWord/>
      <trackRevisions>false</trackRevisions>
    </reviewItem>
    <reviewItem>
      <errorID>20cbea4e-ca6b-4738-a5ff-e60ec89fd762</errorID>
      <errorWord>计</errorWord>
      <group>L1_Word</group>
      <groupName>字词问题</groupName>
      <ability>L2_Typo</ability>
      <abilityName>字词错误</abilityName>
      <candidateList>
        <item>计算</item>
      </candidateList>
      <explain/>
      <paraID>618FE7FB</paraID>
      <start>177</start>
      <end>178</end>
      <status>unmodified</status>
      <modifiedWord/>
      <trackRevisions>false</trackRevisions>
    </reviewItem>
    <reviewItem>
      <errorID>c83dfee8-f8b7-4cec-9d9c-d50f873e02b6</errorID>
      <errorWord>)</errorWord>
      <group>L1_Format</group>
      <groupName>格式问题</groupName>
      <ability>L2_HalfPunc</ability>
      <abilityName>全半角检查</abilityName>
      <candidateList>
        <item>）</item>
      </candidateList>
      <explain>文本全半角错误。</explain>
      <paraID>3CCD24A6</paraID>
      <start>31</start>
      <end>32</end>
      <status>unmodified</status>
      <modifiedWord/>
      <trackRevisions>false</trackRevisions>
    </reviewItem>
    <reviewItem>
      <errorID>68581a32-8b4d-49f4-a281-d8d48cb65180</errorID>
      <errorWord>(</errorWord>
      <group>L1_Format</group>
      <groupName>格式问题</groupName>
      <ability>L2_HalfPunc</ability>
      <abilityName>全半角检查</abilityName>
      <candidateList>
        <item>（</item>
      </candidateList>
      <explain>文本全半角错误。</explain>
      <paraID>3CCD24A6</paraID>
      <start>39</start>
      <end>40</end>
      <status>unmodified</status>
      <modifiedWord/>
      <trackRevisions>false</trackRevisions>
    </reviewItem>
    <reviewItem>
      <errorID>7c16dbe7-67e4-42bc-82a0-f5530bc33e36</errorID>
      <errorWord>)</errorWord>
      <group>L1_Format</group>
      <groupName>格式问题</groupName>
      <ability>L2_HalfPunc</ability>
      <abilityName>全半角检查</abilityName>
      <candidateList>
        <item>）</item>
      </candidateList>
      <explain>文本全半角错误。</explain>
      <paraID>3CCD24A6</paraID>
      <start>69</start>
      <end>70</end>
      <status>unmodified</status>
      <modifiedWord/>
      <trackRevisions>false</trackRevisions>
    </reviewItem>
    <reviewItem>
      <errorID>9d744f6a-2190-4587-a898-115cbe0e8287</errorID>
      <errorWord>称之为</errorWord>
      <group>L1_Word</group>
      <groupName>字词问题</groupName>
      <ability>L2_Typo</ability>
      <abilityName>字词错误</abilityName>
      <candidateList>
        <item>称为</item>
      </candidateList>
      <explain/>
      <paraID>3CCD24A6</paraID>
      <start>88</start>
      <end>91</end>
      <status>unmodified</status>
      <modifiedWord/>
      <trackRevisions>false</trackRevisions>
    </reviewItem>
    <reviewItem>
      <errorID>64813d55-7e91-415d-8791-de59cf1e6635</errorID>
      <errorWord>定形</errorWord>
      <group>L1_Word</group>
      <groupName>字词问题</groupName>
      <ability>L2_Typo</ability>
      <abilityName>字词错误</abilityName>
      <candidateList>
        <item>定型</item>
      </candidateList>
      <explain/>
      <paraID>3CCD24A6</paraID>
      <start>102</start>
      <end>104</end>
      <status>unmodified</status>
      <modifiedWord/>
      <trackRevisions>false</trackRevisions>
    </reviewItem>
    <reviewItem>
      <errorID>697d775b-4f9a-41f9-8fc2-ffe6f96caf23</errorID>
      <errorWord>曝晒</errorWord>
      <group>L1_Word</group>
      <groupName>字词问题</groupName>
      <ability>L2_Typo</ability>
      <abilityName>字词错误</abilityName>
      <candidateList>
        <item>暴晒</item>
      </candidateList>
      <explain>〈动〉在强烈的阳光下久晒：烈日～｜洗好的丝绸衣服不宜～。</explain>
      <paraID>3CCD24A6</paraID>
      <start>202</start>
      <end>204</end>
      <status>unmodified</status>
      <modifiedWord/>
      <trackRevisions>false</trackRevisions>
    </reviewItem>
    <reviewItem>
      <errorID>771d4e36-8cf5-4db6-bd09-e14abb6ca286</errorID>
      <errorWord>)</errorWord>
      <group>L1_Format</group>
      <groupName>格式问题</groupName>
      <ability>L2_HalfPunc</ability>
      <abilityName>全半角检查</abilityName>
      <candidateList>
        <item>）</item>
      </candidateList>
      <explain>文本全半角错误。</explain>
      <paraID>2673B203</paraID>
      <start>24</start>
      <end>25</end>
      <status>unmodified</status>
      <modifiedWord/>
      <trackRevisions>false</trackRevisions>
    </reviewItem>
    <reviewItem>
      <errorID>3d8a12c9-0b0e-4dba-9829-d32de61d360f</errorID>
      <errorWord>(</errorWord>
      <group>L1_Format</group>
      <groupName>格式问题</groupName>
      <ability>L2_HalfPunc</ability>
      <abilityName>全半角检查</abilityName>
      <candidateList>
        <item>（</item>
      </candidateList>
      <explain>文本全半角错误。</explain>
      <paraID>2673B203</paraID>
      <start>108</start>
      <end>109</end>
      <status>unmodified</status>
      <modifiedWord/>
      <trackRevisions>false</trackRevisions>
    </reviewItem>
    <reviewItem>
      <errorID>f6df05da-5ae7-4df7-91e1-524911b531f8</errorID>
      <errorWord>)</errorWord>
      <group>L1_Format</group>
      <groupName>格式问题</groupName>
      <ability>L2_HalfPunc</ability>
      <abilityName>全半角检查</abilityName>
      <candidateList>
        <item>）</item>
      </candidateList>
      <explain>文本全半角错误。</explain>
      <paraID>2673B203</paraID>
      <start>113</start>
      <end>114</end>
      <status>unmodified</status>
      <modifiedWord/>
      <trackRevisions>false</trackRevisions>
    </reviewItem>
    <reviewItem>
      <errorID>2b73ccda-5a7a-45bc-b657-da0e136d758e</errorID>
      <errorWord>~</errorWord>
      <group>L1_Format</group>
      <groupName>格式问题</groupName>
      <ability>L2_HalfPunc</ability>
      <abilityName>全半角检查</abilityName>
      <candidateList>
        <item>～</item>
      </candidateList>
      <explain>文本全半角错误。</explain>
      <paraID>2673B203</paraID>
      <start>128</start>
      <end>129</end>
      <status>unmodified</status>
      <modifiedWord/>
      <trackRevisions>false</trackRevisions>
    </reviewItem>
    <reviewItem>
      <errorID>4da15e42-b8c1-42a9-8b9a-1720096b54db</errorID>
      <errorWord>25~60%</errorWord>
      <group>L1_Knowledge</group>
      <groupName>知识性问题</groupName>
      <ability>L2_Knowledge</ability>
      <abilityName>其他知识</abilityName>
      <candidateList>
        <item>25%～60%</item>
      </candidateList>
      <explain>1. “25~60%”中的单位“%”仅出现在后一个数字上，容易引起歧义；根据《现代汉语标点符号数字用法规范手册》，数字表示范围两边需要使用统一的格式。2. 根据标点国标 4.13 中的规则，数字、时间或地域连接符应使用（视觉上更长的）“—”或“～”。</explain>
      <paraID>6A41B9D3</paraID>
      <start>95</start>
      <end>101</end>
      <status>unmodified</status>
      <modifiedWord/>
      <trackRevisions>false</trackRevisions>
    </reviewItem>
    <reviewItem>
      <errorID>434de680-b6e7-4567-9ef7-4fab6ef9d29b</errorID>
      <errorWord>-</errorWord>
      <group>L1_Format</group>
      <groupName>格式问题</groupName>
      <ability>L2_HalfPunc</ability>
      <abilityName>全半角检查</abilityName>
      <candidateList>
        <item>－</item>
      </candidateList>
      <explain>文本全半角错误。</explain>
      <paraID>5A90CA69</paraID>
      <start>87</start>
      <end>88</end>
      <status>unmodified</status>
      <modifiedWord/>
      <trackRevisions>false</trackRevisions>
    </reviewItem>
    <reviewItem>
      <errorID>f02b517f-4929-44a7-b736-c04abdd3eaa8</errorID>
      <errorWord>-</errorWord>
      <group>L1_Format</group>
      <groupName>格式问题</groupName>
      <ability>L2_HalfPunc</ability>
      <abilityName>全半角检查</abilityName>
      <candidateList>
        <item>－</item>
      </candidateList>
      <explain>文本全半角错误。</explain>
      <paraID>5A90CA69</paraID>
      <start>91</start>
      <end>92</end>
      <status>unmodified</status>
      <modifiedWord/>
      <trackRevisions>false</trackRevisions>
    </reviewItem>
    <reviewItem>
      <errorID>8e9741b6-aefc-47fd-afb8-bd69096c64aa</errorID>
      <errorWord>-</errorWord>
      <group>L1_Format</group>
      <groupName>格式问题</groupName>
      <ability>L2_HalfPunc</ability>
      <abilityName>全半角检查</abilityName>
      <candidateList>
        <item>－</item>
      </candidateList>
      <explain>文本全半角错误。</explain>
      <paraID>5A90CA69</paraID>
      <start>94</start>
      <end>95</end>
      <status>unmodified</status>
      <modifiedWord/>
      <trackRevisions>false</trackRevisions>
    </reviewItem>
    <reviewItem>
      <errorID>1daed0dc-8531-4546-943c-2555303556b1</errorID>
      <errorWord>-</errorWord>
      <group>L1_Format</group>
      <groupName>格式问题</groupName>
      <ability>L2_HalfPunc</ability>
      <abilityName>全半角检查</abilityName>
      <candidateList>
        <item>－</item>
      </candidateList>
      <explain>文本全半角错误。</explain>
      <paraID>5A90CA69</paraID>
      <start>100</start>
      <end>101</end>
      <status>unmodified</status>
      <modifiedWord/>
      <trackRevisions>false</trackRevisions>
    </reviewItem>
    <reviewItem>
      <errorID>b1a8a39c-a0b5-48db-ab79-860bf723c6e2</errorID>
      <errorWord>-</errorWord>
      <group>L1_Format</group>
      <groupName>格式问题</groupName>
      <ability>L2_HalfPunc</ability>
      <abilityName>全半角检查</abilityName>
      <candidateList>
        <item>－</item>
      </candidateList>
      <explain>文本全半角错误。</explain>
      <paraID>5A90CA69</paraID>
      <start>104</start>
      <end>105</end>
      <status>unmodified</status>
      <modifiedWord/>
      <trackRevisions>false</trackRevisions>
    </reviewItem>
    <reviewItem>
      <errorID>eb4f7eba-0f84-406f-85b7-3ee0143da029</errorID>
      <errorWord>*</errorWord>
      <group>L1_Punc</group>
      <groupName>标点问题</groupName>
      <ability>L2_Punc</ability>
      <abilityName>标点符号检查</abilityName>
      <candidateList/>
      <explain/>
      <paraID>7BE3B83E</paraID>
      <start>0</start>
      <end>1</end>
      <status>unmodified</status>
      <modifiedWord/>
      <trackRevisions>false</trackRevisions>
    </reviewItem>
    <reviewItem>
      <errorID>b0ac2c6c-774e-467a-9660-ce82663ea0ed</errorID>
      <errorWord>*</errorWord>
      <group>L1_Punc</group>
      <groupName>标点问题</groupName>
      <ability>L2_Punc</ability>
      <abilityName>标点符号检查</abilityName>
      <candidateList/>
      <explain/>
      <paraID>12137F14</paraID>
      <start>0</start>
      <end>1</end>
      <status>unmodified</status>
      <modifiedWord/>
      <trackRevisions>false</trackRevisions>
    </reviewItem>
    <reviewItem>
      <errorID>f55cb90e-3c93-42e6-968a-68e36af6d941</errorID>
      <errorWord>个</errorWord>
      <group>L1_Knowledge</group>
      <groupName>知识性问题</groupName>
      <ability>L2_Knowledge</ability>
      <abilityName>其他知识</abilityName>
      <candidateList>
        <item>道</item>
      </candidateList>
      <explain>请检查“个”是否为量词使用错误，建议修改为“道”。</explain>
      <paraID>7235AEC0</paraID>
      <start>157</start>
      <end>158</end>
      <status>unmodified</status>
      <modifiedWord/>
      <trackRevisions>false</trackRevisions>
    </reviewItem>
    <reviewItem>
      <errorID>0311a568-ae17-47b7-b72f-d97d46208abc</errorID>
      <errorWord>三叉路口</errorWord>
      <group>L1_Word</group>
      <groupName>字词问题</groupName>
      <ability>L2_Typo</ability>
      <abilityName>字词错误</abilityName>
      <candidateList>
        <item>三岔路口</item>
      </candidateList>
      <explain/>
      <paraID>4A92C0C3</paraID>
      <start>23</start>
      <end>27</end>
      <status>unmodified</status>
      <modifiedWord/>
      <trackRevisions>false</trackRevisions>
    </reviewItem>
    <reviewItem>
      <errorID>92c11b56-f5e2-43ff-b239-44ad8dc14e43</errorID>
      <errorWord>2021年11月05日</errorWord>
      <group>L1_Knowledge</group>
      <groupName>知识性问题</groupName>
      <ability>L2_Time</ability>
      <abilityName>日期时间</abilityName>
      <candidateList>
        <item>2021年11月5日</item>
      </candidateList>
      <explain>根据日常书写习惯，日期一般会省略前导零。</explain>
      <paraID> 4B43D1E</paraID>
      <start>0</start>
      <end>11</end>
      <status>unmodified</status>
      <modifiedWord/>
      <trackRevisions>false</trackRevisions>
    </reviewItem>
    <reviewItem>
      <errorID>12a5a6f8-b899-4e4a-8e7d-474885097272</errorID>
      <errorWord>[2021]55号</errorWord>
      <group>L1_Knowledge</group>
      <groupName>知识性问题</groupName>
      <ability>L2_Knowledge</ability>
      <abilityName>其他知识</abilityName>
      <candidateList>
        <item>〔2021〕55号</item>
      </candidateList>
      <explain>发文字号格式错误。</explain>
      <paraID> 4B43D1E</paraID>
      <start>31</start>
      <end>40</end>
      <status>unmodified</status>
      <modifiedWord/>
      <trackRevisions>false</trackRevisions>
    </reviewItem>
    <reviewItem>
      <errorID>49dbf978-d9ca-419d-9222-5599a15a161e</errorID>
      <errorWord>2022年08月15日</errorWord>
      <group>L1_Knowledge</group>
      <groupName>知识性问题</groupName>
      <ability>L2_Time</ability>
      <abilityName>日期时间</abilityName>
      <candidateList>
        <item>2022年8月15日</item>
      </candidateList>
      <explain>根据日常书写习惯，月份一般会省略前导零。</explain>
      <paraID>2D5C8F8F</paraID>
      <start>78</start>
      <end>89</end>
      <status>unmodified</status>
      <modifiedWord/>
      <trackRevisions>false</trackRevisions>
    </reviewItem>
    <reviewItem>
      <errorID>bc4d8431-ba98-4a8e-8c30-37bd795faef2</errorID>
      <errorWord>污水厂</errorWord>
      <group>L1_Word</group>
      <groupName>字词问题</groupName>
      <ability>L2_Typo</ability>
      <abilityName>字词错误</abilityName>
      <candidateList>
        <item>污水处理厂</item>
      </candidateList>
      <explain/>
      <paraID>53B10F97</paraID>
      <start>26</start>
      <end>29</end>
      <status>unmodified</status>
      <modifiedWord/>
      <trackRevisions>false</trackRevisions>
    </reviewItem>
    <reviewItem>
      <errorID>1ab2c8cb-96e4-4f33-af13-58d7f0b49711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398CD55E</paraID>
      <start>0</start>
      <end>2</end>
      <status>unmodified</status>
      <modifiedWord/>
      <trackRevisions>false</trackRevisions>
    </reviewItem>
    <reviewItem>
      <errorID>3e3f1dea-d69e-4d70-983e-405c586277b1</errorID>
      <errorWord>定性</errorWord>
      <group>L1_Word</group>
      <groupName>字词问题</groupName>
      <ability>L2_Typo</ability>
      <abilityName>字词错误</abilityName>
      <candidateList>
        <item>定型</item>
      </candidateList>
      <explain/>
      <paraID>7348F282</paraID>
      <start>13</start>
      <end>15</end>
      <status>unmodified</status>
      <modifiedWord/>
      <trackRevisions>false</trackRevisions>
    </reviewItem>
    <reviewItem>
      <errorID>e82ea500-f115-4d10-8179-7b80f2ff9540</errorID>
      <errorWord>污水厂</errorWord>
      <group>L1_Word</group>
      <groupName>字词问题</groupName>
      <ability>L2_Typo</ability>
      <abilityName>字词错误</abilityName>
      <candidateList>
        <item>污水处理厂</item>
      </candidateList>
      <explain/>
      <paraID>7348F282</paraID>
      <start>154</start>
      <end>157</end>
      <status>unmodified</status>
      <modifiedWord/>
      <trackRevisions>false</trackRevisions>
    </reviewItem>
    <reviewItem>
      <errorID>bd265a1f-bd7e-49cf-810d-625f977e6982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1FD965E5</paraID>
      <start>0</start>
      <end>2</end>
      <status>unmodified</status>
      <modifiedWord/>
      <trackRevisions>false</trackRevisions>
    </reviewItem>
    <reviewItem>
      <errorID>547a65be-276d-4d2e-abbe-5031d3a6ec6a</errorID>
      <errorWord>监测</errorWord>
      <group>L1_Word</group>
      <groupName>字词问题</groupName>
      <ability>L2_Typo</ability>
      <abilityName>字词错误</abilityName>
      <candidateList>
        <item>检测</item>
      </candidateList>
      <explain/>
      <paraID>37E56C58</paraID>
      <start>22</start>
      <end>24</end>
      <status>unmodified</status>
      <modifiedWord/>
      <trackRevisions>false</trackRevisions>
    </reviewItem>
    <reviewItem>
      <errorID>dea5c6d5-3217-4e2e-85db-ec88733c19e5</errorID>
      <errorWord>（</errorWord>
      <group>L1_Format</group>
      <groupName>格式问题</groupName>
      <ability>L2_HalfPunc</ability>
      <abilityName>全半角检查</abilityName>
      <candidateList>
        <item>(</item>
      </candidateList>
      <explain>文本全半角错误。</explain>
      <paraID>3A487B91</paraID>
      <start>0</start>
      <end>1</end>
      <status>unmodified</status>
      <modifiedWord/>
      <trackRevisions>false</trackRevisions>
    </reviewItem>
    <reviewItem>
      <errorID>dd2eb556-6adf-4d2b-98b9-e0fe52ab99c6</errorID>
      <errorWord>）</errorWord>
      <group>L1_Format</group>
      <groupName>格式问题</groupName>
      <ability>L2_HalfPunc</ability>
      <abilityName>全半角检查</abilityName>
      <candidateList>
        <item>)</item>
      </candidateList>
      <explain>文本全半角错误。</explain>
      <paraID>3A487B91</paraID>
      <start>5</start>
      <end>6</end>
      <status>unmodified</status>
      <modifiedWord/>
      <trackRevisions>false</trackRevisions>
    </reviewItem>
    <reviewItem>
      <errorID>4427bcf8-8615-42c3-ae5b-4a2247444eba</errorID>
      <errorWord>（</errorWord>
      <group>L1_Format</group>
      <groupName>格式问题</groupName>
      <ability>L2_HalfPunc</ability>
      <abilityName>全半角检查</abilityName>
      <candidateList>
        <item>(</item>
      </candidateList>
      <explain>文本全半角错误。</explain>
      <paraID>41D51536</paraID>
      <start>0</start>
      <end>1</end>
      <status>unmodified</status>
      <modifiedWord/>
      <trackRevisions>false</trackRevisions>
    </reviewItem>
    <reviewItem>
      <errorID>bb3885cc-7ea5-40fa-b566-b1d06672bc17</errorID>
      <errorWord>）</errorWord>
      <group>L1_Format</group>
      <groupName>格式问题</groupName>
      <ability>L2_HalfPunc</ability>
      <abilityName>全半角检查</abilityName>
      <candidateList>
        <item>)</item>
      </candidateList>
      <explain>文本全半角错误。</explain>
      <paraID>41D51536</paraID>
      <start>6</start>
      <end>7</end>
      <status>unmodified</status>
      <modifiedWord/>
      <trackRevisions>false</trackRevisions>
    </reviewItem>
    <reviewItem>
      <errorID>c1ca03a9-179a-4f14-bb46-8e63314a83c1</errorID>
      <errorWord>（</errorWord>
      <group>L1_Format</group>
      <groupName>格式问题</groupName>
      <ability>L2_HalfPunc</ability>
      <abilityName>全半角检查</abilityName>
      <candidateList>
        <item>(</item>
      </candidateList>
      <explain>文本全半角错误。</explain>
      <paraID>1BEE3D57</paraID>
      <start>0</start>
      <end>1</end>
      <status>unmodified</status>
      <modifiedWord/>
      <trackRevisions>false</trackRevisions>
    </reviewItem>
    <reviewItem>
      <errorID>ff7418f7-d173-46ef-a863-2bfe944dd020</errorID>
      <errorWord>）</errorWord>
      <group>L1_Format</group>
      <groupName>格式问题</groupName>
      <ability>L2_HalfPunc</ability>
      <abilityName>全半角检查</abilityName>
      <candidateList>
        <item>)</item>
      </candidateList>
      <explain>文本全半角错误。</explain>
      <paraID>1BEE3D57</paraID>
      <start>5</start>
      <end>6</end>
      <status>unmodified</status>
      <modifiedWord/>
      <trackRevisions>false</trackRevisions>
    </reviewItem>
    <reviewItem>
      <errorID>1c7e9200-df4a-4e67-8f4d-f8ea17f21ebe</errorID>
      <errorWord>（</errorWord>
      <group>L1_Format</group>
      <groupName>格式问题</groupName>
      <ability>L2_HalfPunc</ability>
      <abilityName>全半角检查</abilityName>
      <candidateList>
        <item>(</item>
      </candidateList>
      <explain>文本全半角错误。</explain>
      <paraID>7E804156</paraID>
      <start>0</start>
      <end>1</end>
      <status>unmodified</status>
      <modifiedWord/>
      <trackRevisions>false</trackRevisions>
    </reviewItem>
    <reviewItem>
      <errorID>93c819c5-2d31-4422-a9d4-5b84b914fe36</errorID>
      <errorWord>）</errorWord>
      <group>L1_Format</group>
      <groupName>格式问题</groupName>
      <ability>L2_HalfPunc</ability>
      <abilityName>全半角检查</abilityName>
      <candidateList>
        <item>)</item>
      </candidateList>
      <explain>文本全半角错误。</explain>
      <paraID>7E804156</paraID>
      <start>5</start>
      <end>6</end>
      <status>unmodified</status>
      <modifiedWord/>
      <trackRevisions>false</trackRevisions>
    </reviewItem>
    <reviewItem>
      <errorID>342886a6-6319-4f14-ad16-46392191138c</errorID>
      <errorWord>（</errorWord>
      <group>L1_Format</group>
      <groupName>格式问题</groupName>
      <ability>L2_HalfPunc</ability>
      <abilityName>全半角检查</abilityName>
      <candidateList>
        <item>(</item>
      </candidateList>
      <explain>文本全半角错误。</explain>
      <paraID> 8F7E630</paraID>
      <start>0</start>
      <end>1</end>
      <status>unmodified</status>
      <modifiedWord/>
      <trackRevisions>false</trackRevisions>
    </reviewItem>
    <reviewItem>
      <errorID>e109e4b0-ef03-4d93-b54f-9698443fa11e</errorID>
      <errorWord>）</errorWord>
      <group>L1_Format</group>
      <groupName>格式问题</groupName>
      <ability>L2_HalfPunc</ability>
      <abilityName>全半角检查</abilityName>
      <candidateList>
        <item>)</item>
      </candidateList>
      <explain>文本全半角错误。</explain>
      <paraID> 8F7E630</paraID>
      <start>6</start>
      <end>7</end>
      <status>unmodified</status>
      <modifiedWord/>
      <trackRevisions>false</trackRevisions>
    </reviewItem>
    <reviewItem>
      <errorID>488c7725-8fa2-4142-b9f6-5a608023da6b</errorID>
      <errorWord>（</errorWord>
      <group>L1_Format</group>
      <groupName>格式问题</groupName>
      <ability>L2_HalfPunc</ability>
      <abilityName>全半角检查</abilityName>
      <candidateList>
        <item>(</item>
      </candidateList>
      <explain>文本全半角错误。</explain>
      <paraID> CBCC9B6</paraID>
      <start>0</start>
      <end>1</end>
      <status>unmodified</status>
      <modifiedWord/>
      <trackRevisions>false</trackRevisions>
    </reviewItem>
    <reviewItem>
      <errorID>e713ab67-2032-47f4-9810-073ccd961eeb</errorID>
      <errorWord>）</errorWord>
      <group>L1_Format</group>
      <groupName>格式问题</groupName>
      <ability>L2_HalfPunc</ability>
      <abilityName>全半角检查</abilityName>
      <candidateList>
        <item>)</item>
      </candidateList>
      <explain>文本全半角错误。</explain>
      <paraID> CBCC9B6</paraID>
      <start>5</start>
      <end>6</end>
      <status>unmodified</status>
      <modifiedWord/>
      <trackRevisions>false</trackRevisions>
    </reviewItem>
    <reviewItem>
      <errorID>abd7be71-cfe2-479a-8b88-cb0f5843f63e</errorID>
      <errorWord>:</errorWord>
      <group>L1_Format</group>
      <groupName>格式问题</groupName>
      <ability>L2_HalfPunc</ability>
      <abilityName>全半角检查</abilityName>
      <candidateList>
        <item>：</item>
      </candidateList>
      <explain>文本全半角错误。</explain>
      <paraID>2A2640EB</paraID>
      <start>26</start>
      <end>27</end>
      <status>unmodified</status>
      <modifiedWord/>
      <trackRevisions>false</trackRevisions>
    </reviewItem>
    <reviewItem>
      <errorID>9cc14d75-ad15-4fe5-90fd-9aa54e58984f</errorID>
      <errorWord>:</errorWord>
      <group>L1_Format</group>
      <groupName>格式问题</groupName>
      <ability>L2_HalfPunc</ability>
      <abilityName>全半角检查</abilityName>
      <candidateList>
        <item>：</item>
      </candidateList>
      <explain>文本全半角错误。</explain>
      <paraID>3F01D54F</paraID>
      <start>29</start>
      <end>30</end>
      <status>unmodified</status>
      <modifiedWord/>
      <trackRevisions>false</trackRevisions>
    </reviewItem>
    <reviewItem>
      <errorID>d71d48e2-1908-40a5-b85c-d5c6771dcc36</errorID>
      <errorWord>(</errorWord>
      <group>L1_Format</group>
      <groupName>格式问题</groupName>
      <ability>L2_HalfPunc</ability>
      <abilityName>全半角检查</abilityName>
      <candidateList>
        <item>（</item>
      </candidateList>
      <explain>文本全半角错误。</explain>
      <paraID>68A67B0D</paraID>
      <start>32</start>
      <end>33</end>
      <status>unmodified</status>
      <modifiedWord/>
      <trackRevisions>false</trackRevisions>
    </reviewItem>
    <reviewItem>
      <errorID>a76748c8-1453-4508-9927-c0b4cecc6ae5</errorID>
      <errorWord>)</errorWord>
      <group>L1_Format</group>
      <groupName>格式问题</groupName>
      <ability>L2_HalfPunc</ability>
      <abilityName>全半角检查</abilityName>
      <candidateList>
        <item>）</item>
      </candidateList>
      <explain>文本全半角错误。</explain>
      <paraID>68A67B0D</paraID>
      <start>46</start>
      <end>47</end>
      <status>unmodified</status>
      <modifiedWord/>
      <trackRevisions>false</trackRevisions>
    </reviewItem>
    <reviewItem>
      <errorID>ac621eaf-5e0b-41b7-bf1c-faaddc5a4665</errorID>
      <errorWord>工程污染物</errorWord>
      <group>L1_Knowledge</group>
      <groupName>知识性问题</groupName>
      <ability>L2_Term</ability>
      <abilityName>专业术语</abilityName>
      <candidateList>
        <item>工业污染物</item>
      </candidateList>
      <explain/>
      <paraID>4075F30A</paraID>
      <start>2</start>
      <end>7</end>
      <status>unmodified</status>
      <modifiedWord/>
      <trackRevisions>false</trackRevisions>
    </reviewItem>
    <reviewItem>
      <errorID>858cc0d7-a6db-4d64-a11e-015f796cfde5</errorID>
      <errorWord>[2019]316号</errorWord>
      <group>L1_Knowledge</group>
      <groupName>知识性问题</groupName>
      <ability>L2_Knowledge</ability>
      <abilityName>其他知识</abilityName>
      <candidateList>
        <item>〔2019〕316号</item>
      </candidateList>
      <explain>发文字号格式错误。</explain>
      <paraID>49B9AC58</paraID>
      <start>16</start>
      <end>26</end>
      <status>unmodified</status>
      <modifiedWord/>
      <trackRevisions>false</trackRevisions>
    </reviewItem>
    <reviewItem>
      <errorID>d4ee8f17-f36f-4048-bd9f-fac6757e6c75</errorID>
      <errorWord>(</errorWord>
      <group>L1_Format</group>
      <groupName>格式问题</groupName>
      <ability>L2_HalfPunc</ability>
      <abilityName>全半角检查</abilityName>
      <candidateList>
        <item>（</item>
      </candidateList>
      <explain>文本全半角错误。</explain>
      <paraID>49B9AC58</paraID>
      <start>100</start>
      <end>101</end>
      <status>unmodified</status>
      <modifiedWord/>
      <trackRevisions>false</trackRevisions>
    </reviewItem>
    <reviewItem>
      <errorID>83669394-c892-4cbc-9db8-dd4a08d4a724</errorID>
      <errorWord>)</errorWord>
      <group>L1_Format</group>
      <groupName>格式问题</groupName>
      <ability>L2_HalfPunc</ability>
      <abilityName>全半角检查</abilityName>
      <candidateList>
        <item>）</item>
      </candidateList>
      <explain>文本全半角错误。</explain>
      <paraID>49B9AC58</paraID>
      <start>112</start>
      <end>113</end>
      <status>unmodified</status>
      <modifiedWord/>
      <trackRevisions>false</trackRevisions>
    </reviewItem>
    <reviewItem>
      <errorID>ac551f3f-d2f1-4afd-9037-de96eaf816e8</errorID>
      <errorWord>(</errorWord>
      <group>L1_Format</group>
      <groupName>格式问题</groupName>
      <ability>L2_HalfPunc</ability>
      <abilityName>全半角检查</abilityName>
      <candidateList>
        <item>（</item>
      </candidateList>
      <explain>文本全半角错误。</explain>
      <paraID>13FC1F91</paraID>
      <start>31</start>
      <end>32</end>
      <status>unmodified</status>
      <modifiedWord/>
      <trackRevisions>false</trackRevisions>
    </reviewItem>
    <reviewItem>
      <errorID>e08fa9e3-6337-42e7-bf34-a9d72587df29</errorID>
      <errorWord>)</errorWord>
      <group>L1_Format</group>
      <groupName>格式问题</groupName>
      <ability>L2_HalfPunc</ability>
      <abilityName>全半角检查</abilityName>
      <candidateList>
        <item>）</item>
      </candidateList>
      <explain>文本全半角错误。</explain>
      <paraID>13FC1F91</paraID>
      <start>34</start>
      <end>35</end>
      <status>unmodified</status>
      <modifiedWord/>
      <trackRevisions>false</trackRevisions>
    </reviewItem>
    <reviewItem>
      <errorID>4c6599bc-1381-4a67-8ad7-43583287526a</errorID>
      <errorWord>(</errorWord>
      <group>L1_Format</group>
      <groupName>格式问题</groupName>
      <ability>L2_HalfPunc</ability>
      <abilityName>全半角检查</abilityName>
      <candidateList>
        <item>（</item>
      </candidateList>
      <explain>文本全半角错误。</explain>
      <paraID>2DD3B477</paraID>
      <start>3</start>
      <end>4</end>
      <status>unmodified</status>
      <modifiedWord/>
      <trackRevisions>false</trackRevisions>
    </reviewItem>
    <reviewItem>
      <errorID>bb7cb145-9afc-4fd6-a1e0-bb50b1e5fb7c</errorID>
      <errorWord>)</errorWord>
      <group>L1_Format</group>
      <groupName>格式问题</groupName>
      <ability>L2_HalfPunc</ability>
      <abilityName>全半角检查</abilityName>
      <candidateList>
        <item>）</item>
      </candidateList>
      <explain>文本全半角错误。</explain>
      <paraID>2DD3B477</paraID>
      <start>7</start>
      <end>8</end>
      <status>unmodified</status>
      <modifiedWord/>
      <trackRevisions>false</trackRevisions>
    </reviewItem>
    <reviewItem>
      <errorID>a052d303-19ed-49c5-b66c-d6d3c63afa87</errorID>
      <errorWord>～</errorWord>
      <group>L1_Format</group>
      <groupName>格式问题</groupName>
      <ability>L2_HalfPunc</ability>
      <abilityName>全半角检查</abilityName>
      <candidateList>
        <item>~</item>
      </candidateList>
      <explain>文本全半角错误。</explain>
      <paraID>631716D9</paraID>
      <start>1</start>
      <end>2</end>
      <status>unmodified</status>
      <modifiedWord/>
      <trackRevisions>false</trackRevisions>
    </reviewItem>
    <reviewItem>
      <errorID>41643dc8-8c98-4407-9d46-f51c6433542f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4E25FB9E</paraID>
      <start>20</start>
      <end>21</end>
      <status>unmodified</status>
      <modifiedWord/>
      <trackRevisions>false</trackRevisions>
    </reviewItem>
    <reviewItem>
      <errorID>d4196505-d14c-4002-8530-ff36d6c60293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4E25FB9E</paraID>
      <start>123</start>
      <end>124</end>
      <status>unmodified</status>
      <modifiedWord/>
      <trackRevisions>false</trackRevisions>
    </reviewItem>
    <reviewItem>
      <errorID>b1ec6b16-1367-486f-8936-459900add18f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2232BDCF</paraID>
      <start>14</start>
      <end>15</end>
      <status>unmodified</status>
      <modifiedWord/>
      <trackRevisions>false</trackRevisions>
    </reviewItem>
    <reviewItem>
      <errorID>ad127522-1426-4cae-a2b3-2c544738a33d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41D9E11B</paraID>
      <start>23</start>
      <end>24</end>
      <status>unmodified</status>
      <modifiedWord/>
      <trackRevisions>false</trackRevisions>
    </reviewItem>
    <reviewItem>
      <errorID>78e381ce-d8a9-422d-a816-4f49a83e81f0</errorID>
      <errorWord>(</errorWord>
      <group>L1_Format</group>
      <groupName>格式问题</groupName>
      <ability>L2_HalfPunc</ability>
      <abilityName>全半角检查</abilityName>
      <candidateList>
        <item>（</item>
      </candidateList>
      <explain>文本全半角错误。</explain>
      <paraID>3A91C21A</paraID>
      <start>9</start>
      <end>10</end>
      <status>unmodified</status>
      <modifiedWord/>
      <trackRevisions>false</trackRevisions>
    </reviewItem>
    <reviewItem>
      <errorID>67097874-8487-47b6-ac55-9d3df7a19ac1</errorID>
      <errorWord>)</errorWord>
      <group>L1_Format</group>
      <groupName>格式问题</groupName>
      <ability>L2_HalfPunc</ability>
      <abilityName>全半角检查</abilityName>
      <candidateList>
        <item>）</item>
      </candidateList>
      <explain>文本全半角错误。</explain>
      <paraID>3A91C21A</paraID>
      <start>23</start>
      <end>24</end>
      <status>unmodified</status>
      <modifiedWord/>
      <trackRevisions>false</trackRevisions>
    </reviewItem>
    <reviewItem>
      <errorID>c5e5d544-8400-40e2-b289-c4880cc8e76c</errorID>
      <errorWord>(</errorWord>
      <group>L1_Format</group>
      <groupName>格式问题</groupName>
      <ability>L2_HalfPunc</ability>
      <abilityName>全半角检查</abilityName>
      <candidateList>
        <item>（</item>
      </candidateList>
      <explain>文本全半角错误。</explain>
      <paraID>3A91C21A</paraID>
      <start>119</start>
      <end>120</end>
      <status>unmodified</status>
      <modifiedWord/>
      <trackRevisions>false</trackRevisions>
    </reviewItem>
    <reviewItem>
      <errorID>f088b8d0-8995-436e-ad3f-ee2ba87b48eb</errorID>
      <errorWord>)</errorWord>
      <group>L1_Format</group>
      <groupName>格式问题</groupName>
      <ability>L2_HalfPunc</ability>
      <abilityName>全半角检查</abilityName>
      <candidateList>
        <item>）</item>
      </candidateList>
      <explain>文本全半角错误。</explain>
      <paraID>3A91C21A</paraID>
      <start>126</start>
      <end>127</end>
      <status>unmodified</status>
      <modifiedWord/>
      <trackRevisions>false</trackRevisions>
    </reviewItem>
    <reviewItem>
      <errorID>18dd573a-f374-4eb3-baf9-fac231637bfe</errorID>
      <errorWord>(</errorWord>
      <group>L1_Format</group>
      <groupName>格式问题</groupName>
      <ability>L2_HalfPunc</ability>
      <abilityName>全半角检查</abilityName>
      <candidateList>
        <item>（</item>
      </candidateList>
      <explain>文本全半角错误。</explain>
      <paraID>3A91C21A</paraID>
      <start>159</start>
      <end>160</end>
      <status>unmodified</status>
      <modifiedWord/>
      <trackRevisions>false</trackRevisions>
    </reviewItem>
    <reviewItem>
      <errorID>c015d9a3-3561-4b8f-b7c7-823241d4f0c6</errorID>
      <errorWord>)</errorWord>
      <group>L1_Format</group>
      <groupName>格式问题</groupName>
      <ability>L2_HalfPunc</ability>
      <abilityName>全半角检查</abilityName>
      <candidateList>
        <item>）</item>
      </candidateList>
      <explain>文本全半角错误。</explain>
      <paraID>3A91C21A</paraID>
      <start>170</start>
      <end>171</end>
      <status>unmodified</status>
      <modifiedWord/>
      <trackRevisions>false</trackRevisions>
    </reviewItem>
    <reviewItem>
      <errorID>b777eac2-0f1b-488e-b224-fc1b44f9ff65</errorID>
      <errorWord>(</errorWord>
      <group>L1_Format</group>
      <groupName>格式问题</groupName>
      <ability>L2_HalfPunc</ability>
      <abilityName>全半角检查</abilityName>
      <candidateList>
        <item>（</item>
      </candidateList>
      <explain>文本全半角错误。</explain>
      <paraID>3A91C21A</paraID>
      <start>187</start>
      <end>188</end>
      <status>unmodified</status>
      <modifiedWord/>
      <trackRevisions>false</trackRevisions>
    </reviewItem>
    <reviewItem>
      <errorID>461a90b6-e730-4bdd-b02e-510d73aab072</errorID>
      <errorWord>)</errorWord>
      <group>L1_Format</group>
      <groupName>格式问题</groupName>
      <ability>L2_HalfPunc</ability>
      <abilityName>全半角检查</abilityName>
      <candidateList>
        <item>）</item>
      </candidateList>
      <explain>文本全半角错误。</explain>
      <paraID>3A91C21A</paraID>
      <start>195</start>
      <end>196</end>
      <status>unmodified</status>
      <modifiedWord/>
      <trackRevisions>false</trackRevisions>
    </reviewItem>
    <reviewItem>
      <errorID>2f21f1c5-b9c3-4a45-bce4-b8b69875d1b2</errorID>
      <errorWord>(</errorWord>
      <group>L1_Format</group>
      <groupName>格式问题</groupName>
      <ability>L2_HalfPunc</ability>
      <abilityName>全半角检查</abilityName>
      <candidateList>
        <item>（</item>
      </candidateList>
      <explain>文本全半角错误。</explain>
      <paraID>3BF0D9AF</paraID>
      <start>53</start>
      <end>54</end>
      <status>unmodified</status>
      <modifiedWord/>
      <trackRevisions>false</trackRevisions>
    </reviewItem>
    <reviewItem>
      <errorID>82745ca6-1598-41f5-bff4-215978943b23</errorID>
      <errorWord>(</errorWord>
      <group>L1_Format</group>
      <groupName>格式问题</groupName>
      <ability>L2_HalfPunc</ability>
      <abilityName>全半角检查</abilityName>
      <candidateList>
        <item>（</item>
      </candidateList>
      <explain>文本全半角错误。</explain>
      <paraID> 46F7ECA</paraID>
      <start>17</start>
      <end>18</end>
      <status>unmodified</status>
      <modifiedWord/>
      <trackRevisions>false</trackRevisions>
    </reviewItem>
    <reviewItem>
      <errorID>9a878dc5-4117-4d9b-aecf-ad2e6e497403</errorID>
      <errorWord>)</errorWord>
      <group>L1_Format</group>
      <groupName>格式问题</groupName>
      <ability>L2_HalfPunc</ability>
      <abilityName>全半角检查</abilityName>
      <candidateList>
        <item>）</item>
      </candidateList>
      <explain>文本全半角错误。</explain>
      <paraID> 46F7ECA</paraID>
      <start>29</start>
      <end>30</end>
      <status>unmodified</status>
      <modifiedWord/>
      <trackRevisions>false</trackRevisions>
    </reviewItem>
    <reviewItem>
      <errorID>017ff44d-920d-4e66-86b8-d06e894d9d69</errorID>
      <errorWord>（</errorWord>
      <group>L1_Punc</group>
      <groupName>标点问题</groupName>
      <ability>L2_Punc</ability>
      <abilityName>标点符号检查</abilityName>
      <candidateList/>
      <explain>同一形式括号套用。</explain>
      <paraID>7D415636</paraID>
      <start>10</start>
      <end>11</end>
      <status>unmodified</status>
      <modifiedWord/>
      <trackRevisions>false</trackRevisions>
    </reviewItem>
    <reviewItem>
      <errorID>91d54de9-3a05-4335-88a4-533eba9faadc</errorID>
      <errorWord>）</errorWord>
      <group>L1_Punc</group>
      <groupName>标点问题</groupName>
      <ability>L2_Punc</ability>
      <abilityName>标点符号检查</abilityName>
      <candidateList/>
      <explain>同一形式括号套用。</explain>
      <paraID>7D415636</paraID>
      <start>12</start>
      <end>13</end>
      <status>unmodified</status>
      <modifiedWord/>
      <trackRevisions>false</trackRevisions>
    </reviewItem>
    <reviewItem>
      <errorID>e54ced14-33df-4d56-9d8a-d36606d1c362</errorID>
      <errorWord>详</errorWord>
      <group>L1_Word</group>
      <groupName>字词问题</groupName>
      <ability>L2_Typo</ability>
      <abilityName>字词错误</abilityName>
      <candidateList>
        <item>详见</item>
      </candidateList>
      <explain/>
      <paraID>4B20E6AD</paraID>
      <start>95</start>
      <end>96</end>
      <status>unmodified</status>
      <modifiedWord/>
      <trackRevisions>false</trackRevisions>
    </reviewItem>
    <reviewItem>
      <errorID>2b425df2-ac61-4a8a-a598-58b0aec29153</errorID>
      <errorWord>(</errorWord>
      <group>L1_Format</group>
      <groupName>格式问题</groupName>
      <ability>L2_HalfPunc</ability>
      <abilityName>全半角检查</abilityName>
      <candidateList>
        <item>（</item>
      </candidateList>
      <explain>文本全半角错误。</explain>
      <paraID>1B3CCBA8</paraID>
      <start>11</start>
      <end>12</end>
      <status>unmodified</status>
      <modifiedWord/>
      <trackRevisions>false</trackRevisions>
    </reviewItem>
    <reviewItem>
      <errorID>47330312-829f-4eb3-944d-31e238dd4e04</errorID>
      <errorWord>～</errorWord>
      <group>L1_Format</group>
      <groupName>格式问题</groupName>
      <ability>L2_HalfPunc</ability>
      <abilityName>全半角检查</abilityName>
      <candidateList>
        <item>~</item>
      </candidateList>
      <explain>文本全半角错误。</explain>
      <paraID>25244A77</paraID>
      <start>1</start>
      <end>2</end>
      <status>unmodified</status>
      <modifiedWord/>
      <trackRevisions>false</trackRevisions>
    </reviewItem>
    <reviewItem>
      <errorID>f7e53c2e-481a-4ffa-b121-c3c9a9d024a7</errorID>
      <errorWord>(</errorWord>
      <group>L1_Format</group>
      <groupName>格式问题</groupName>
      <ability>L2_HalfPunc</ability>
      <abilityName>全半角检查</abilityName>
      <candidateList>
        <item>（</item>
      </candidateList>
      <explain>文本全半角错误。</explain>
      <paraID>7C49768B</paraID>
      <start>10</start>
      <end>11</end>
      <status>unmodified</status>
      <modifiedWord/>
      <trackRevisions>false</trackRevisions>
    </reviewItem>
    <reviewItem>
      <errorID>df4e21a3-ab91-44b8-bb46-227e8489e991</errorID>
      <errorWord>（</errorWord>
      <group>L1_Punc</group>
      <groupName>标点问题</groupName>
      <ability>L2_Punc</ability>
      <abilityName>标点符号检查</abilityName>
      <candidateList/>
      <explain>同一形式括号套用。</explain>
      <paraID>54C150B6</paraID>
      <start>27</start>
      <end>28</end>
      <status>unmodified</status>
      <modifiedWord/>
      <trackRevisions>false</trackRevisions>
    </reviewItem>
    <reviewItem>
      <errorID>cbe26a46-6c66-4804-94fd-e7fca24f347f</errorID>
      <errorWord>）</errorWord>
      <group>L1_Punc</group>
      <groupName>标点问题</groupName>
      <ability>L2_Punc</ability>
      <abilityName>标点符号检查</abilityName>
      <candidateList/>
      <explain>同一形式括号套用。</explain>
      <paraID>54C150B6</paraID>
      <start>43</start>
      <end>44</end>
      <status>unmodified</status>
      <modifiedWord/>
      <trackRevisions>false</trackRevisions>
    </reviewItem>
    <reviewItem>
      <errorID>b9b3d8d6-9982-4769-be1c-5e904bf8bd47</errorID>
      <errorWord>个</errorWord>
      <group>L1_Knowledge</group>
      <groupName>知识性问题</groupName>
      <ability>L2_Knowledge</ability>
      <abilityName>其他知识</abilityName>
      <candidateList>
        <item>套</item>
      </candidateList>
      <explain/>
      <paraID>3CB0377D</paraID>
      <start>228</start>
      <end>229</end>
      <status>unmodified</status>
      <modifiedWord/>
      <trackRevisions>false</trackRevisions>
    </reviewItem>
    <reviewItem>
      <errorID>f3a17dae-1d29-4313-9a7d-100d25410e4e</errorID>
      <errorWord>(</errorWord>
      <group>L1_Format</group>
      <groupName>格式问题</groupName>
      <ability>L2_HalfPunc</ability>
      <abilityName>全半角检查</abilityName>
      <candidateList>
        <item>（</item>
      </candidateList>
      <explain>文本全半角错误。</explain>
      <paraID>54794D14</paraID>
      <start>8</start>
      <end>9</end>
      <status>unmodified</status>
      <modifiedWord/>
      <trackRevisions>false</trackRevisions>
    </reviewItem>
    <reviewItem>
      <errorID>c802be20-bc56-4fcd-9fd0-a6e6a12e8df2</errorID>
      <errorWord>)</errorWord>
      <group>L1_Format</group>
      <groupName>格式问题</groupName>
      <ability>L2_HalfPunc</ability>
      <abilityName>全半角检查</abilityName>
      <candidateList>
        <item>）</item>
      </candidateList>
      <explain>文本全半角错误。</explain>
      <paraID>54794D14</paraID>
      <start>14</start>
      <end>15</end>
      <status>unmodified</status>
      <modifiedWord/>
      <trackRevisions>false</trackRevisions>
    </reviewItem>
    <reviewItem>
      <errorID>23d2ff1d-af43-489d-829e-bff06a2d2329</errorID>
      <errorWord>(</errorWord>
      <group>L1_Format</group>
      <groupName>格式问题</groupName>
      <ability>L2_HalfPunc</ability>
      <abilityName>全半角检查</abilityName>
      <candidateList>
        <item>（</item>
      </candidateList>
      <explain>文本全半角错误。</explain>
      <paraID>441FD65E</paraID>
      <start>4</start>
      <end>5</end>
      <status>unmodified</status>
      <modifiedWord/>
      <trackRevisions>false</trackRevisions>
    </reviewItem>
    <reviewItem>
      <errorID>784793dd-9a76-4c04-905a-bf36bd5e98a9</errorID>
      <errorWord>)</errorWord>
      <group>L1_Format</group>
      <groupName>格式问题</groupName>
      <ability>L2_HalfPunc</ability>
      <abilityName>全半角检查</abilityName>
      <candidateList>
        <item>）</item>
      </candidateList>
      <explain>文本全半角错误。</explain>
      <paraID>441FD65E</paraID>
      <start>9</start>
      <end>10</end>
      <status>unmodified</status>
      <modifiedWord/>
      <trackRevisions>false</trackRevisions>
    </reviewItem>
    <reviewItem>
      <errorID>8f228f4d-2a38-457e-ab43-2d305c64a422</errorID>
      <errorWord>(</errorWord>
      <group>L1_Format</group>
      <groupName>格式问题</groupName>
      <ability>L2_HalfPunc</ability>
      <abilityName>全半角检查</abilityName>
      <candidateList>
        <item>（</item>
      </candidateList>
      <explain>文本全半角错误。</explain>
      <paraID>3D89B3CA</paraID>
      <start>5</start>
      <end>6</end>
      <status>unmodified</status>
      <modifiedWord/>
      <trackRevisions>false</trackRevisions>
    </reviewItem>
    <reviewItem>
      <errorID>40ad2fa5-5f57-4d9c-8386-55355be7ad45</errorID>
      <errorWord>)</errorWord>
      <group>L1_Format</group>
      <groupName>格式问题</groupName>
      <ability>L2_HalfPunc</ability>
      <abilityName>全半角检查</abilityName>
      <candidateList>
        <item>）</item>
      </candidateList>
      <explain>文本全半角错误。</explain>
      <paraID>3D89B3CA</paraID>
      <start>7</start>
      <end>8</end>
      <status>unmodified</status>
      <modifiedWord/>
      <trackRevisions>false</trackRevisions>
    </reviewItem>
    <reviewItem>
      <errorID>5067252c-af8f-4824-b903-79b5f4d78628</errorID>
      <errorWord>(</errorWord>
      <group>L1_Format</group>
      <groupName>格式问题</groupName>
      <ability>L2_HalfPunc</ability>
      <abilityName>全半角检查</abilityName>
      <candidateList>
        <item>（</item>
      </candidateList>
      <explain>文本全半角错误。</explain>
      <paraID>299A143C</paraID>
      <start>2</start>
      <end>3</end>
      <status>unmodified</status>
      <modifiedWord/>
      <trackRevisions>false</trackRevisions>
    </reviewItem>
    <reviewItem>
      <errorID>653f0bd1-63f7-486f-8980-ebca6aa69655</errorID>
      <errorWord>)</errorWord>
      <group>L1_Format</group>
      <groupName>格式问题</groupName>
      <ability>L2_HalfPunc</ability>
      <abilityName>全半角检查</abilityName>
      <candidateList>
        <item>）</item>
      </candidateList>
      <explain>文本全半角错误。</explain>
      <paraID>299A143C</paraID>
      <start>8</start>
      <end>9</end>
      <status>unmodified</status>
      <modifiedWord/>
      <trackRevisions>false</trackRevisions>
    </reviewItem>
    <reviewItem>
      <errorID>d88a968a-4b55-443f-adaa-c24700fb4d0c</errorID>
      <errorWord>)</errorWord>
      <group>L1_Format</group>
      <groupName>格式问题</groupName>
      <ability>L2_HalfPunc</ability>
      <abilityName>全半角检查</abilityName>
      <candidateList>
        <item>）</item>
      </candidateList>
      <explain>文本全半角错误。</explain>
      <paraID>72777AD4</paraID>
      <start>30</start>
      <end>31</end>
      <status>unmodified</status>
      <modifiedWord/>
      <trackRevisions>false</trackRevisions>
    </reviewItem>
    <reviewItem>
      <errorID>843b376a-8dd1-4413-88e7-57f9eacd0743</errorID>
      <errorWord>*</errorWord>
      <group>L1_Punc</group>
      <groupName>标点问题</groupName>
      <ability>L2_Punc</ability>
      <abilityName>标点符号检查</abilityName>
      <candidateList/>
      <explain/>
      <paraID>102EBA76</paraID>
      <start>0</start>
      <end>1</end>
      <status>unmodified</status>
      <modifiedWord/>
      <trackRevisions>false</trackRevisions>
    </reviewItem>
    <reviewItem>
      <errorID>c0cc43cf-096e-438a-b81d-167ef2f247af</errorID>
      <errorWord>生活垃圾处置执行生活垃圾处置执行</errorWord>
      <group>L1_Word</group>
      <groupName>字词问题</groupName>
      <ability>L2_Typo</ability>
      <abilityName>字词错误</abilityName>
      <candidateList>
        <item>生活垃圾处置执行</item>
      </candidateList>
      <explain/>
      <paraID>482DB03D</paraID>
      <start>65</start>
      <end>81</end>
      <status>unmodified</status>
      <modifiedWord/>
      <trackRevisions>false</trackRevisions>
    </reviewItem>
    <reviewItem>
      <errorID>3ca22692-ab17-4118-89bd-308171910902</errorID>
      <errorWord>(</errorWord>
      <group>L1_Format</group>
      <groupName>格式问题</groupName>
      <ability>L2_HalfPunc</ability>
      <abilityName>全半角检查</abilityName>
      <candidateList>
        <item>（</item>
      </candidateList>
      <explain>文本全半角错误。</explain>
      <paraID>482DB03D</paraID>
      <start>95</start>
      <end>96</end>
      <status>unmodified</status>
      <modifiedWord/>
      <trackRevisions>false</trackRevisions>
    </reviewItem>
    <reviewItem>
      <errorID>f882784e-bade-45d3-8a2c-e415129b735d</errorID>
      <errorWord>)</errorWord>
      <group>L1_Format</group>
      <groupName>格式问题</groupName>
      <ability>L2_HalfPunc</ability>
      <abilityName>全半角检查</abilityName>
      <candidateList>
        <item>）</item>
      </candidateList>
      <explain>文本全半角错误。</explain>
      <paraID>482DB03D</paraID>
      <start>108</start>
      <end>109</end>
      <status>unmodified</status>
      <modifiedWord/>
      <trackRevisions>false</trackRevisions>
    </reviewItem>
    <reviewItem>
      <errorID>619cac15-cc23-444a-8e38-ad8c1aa4dcb8</errorID>
      <errorWord>(</errorWord>
      <group>L1_Format</group>
      <groupName>格式问题</groupName>
      <ability>L2_HalfPunc</ability>
      <abilityName>全半角检查</abilityName>
      <candidateList>
        <item>（</item>
      </candidateList>
      <explain>文本全半角错误。</explain>
      <paraID>3C8770F8</paraID>
      <start>83</start>
      <end>84</end>
      <status>unmodified</status>
      <modifiedWord/>
      <trackRevisions>false</trackRevisions>
    </reviewItem>
    <reviewItem>
      <errorID>47919f1b-ba04-44f9-8a7a-acdcb8abce8d</errorID>
      <errorWord>)</errorWord>
      <group>L1_Format</group>
      <groupName>格式问题</groupName>
      <ability>L2_HalfPunc</ability>
      <abilityName>全半角检查</abilityName>
      <candidateList>
        <item>）</item>
      </candidateList>
      <explain>文本全半角错误。</explain>
      <paraID>3C8770F8</paraID>
      <start>86</start>
      <end>87</end>
      <status>unmodified</status>
      <modifiedWord/>
      <trackRevisions>false</trackRevisions>
    </reviewItem>
    <reviewItem>
      <errorID>0cb923dc-5ca0-420a-9459-9cd4961f648c</errorID>
      <errorWord>[2014]24号</errorWord>
      <group>L1_Knowledge</group>
      <groupName>知识性问题</groupName>
      <ability>L2_Knowledge</ability>
      <abilityName>其他知识</abilityName>
      <candidateList>
        <item>〔2014〕24号</item>
      </candidateList>
      <explain>发文字号格式错误。</explain>
      <paraID>3C8770F8</paraID>
      <start>91</start>
      <end>100</end>
      <status>unmodified</status>
      <modifiedWord/>
      <trackRevisions>false</trackRevisions>
    </reviewItem>
    <reviewItem>
      <errorID>4a78f885-9769-4cbe-9927-4eae92109639</errorID>
      <errorWord>&lt;</errorWord>
      <group>L1_Format</group>
      <groupName>格式问题</groupName>
      <ability>L2_HalfPunc</ability>
      <abilityName>全半角检查</abilityName>
      <candidateList>
        <item>〈</item>
      </candidateList>
      <explain>文本全半角错误。</explain>
      <paraID>3C8770F8</paraID>
      <start>115</start>
      <end>116</end>
      <status>unmodified</status>
      <modifiedWord/>
      <trackRevisions>false</trackRevisions>
    </reviewItem>
    <reviewItem>
      <errorID>f0135bfe-aa56-4f4e-8ed8-adf2c877526f</errorID>
      <errorWord>&gt;的通知》</errorWord>
      <group>L1_Punc</group>
      <groupName>标点问题</groupName>
      <ability>L2_Punc</ability>
      <abilityName>标点符号检查</abilityName>
      <candidateList>
        <item>〉的通知》</item>
      </candidateList>
      <explain/>
      <paraID>3C8770F8</paraID>
      <start>137</start>
      <end>142</end>
      <status>unmodified</status>
      <modifiedWord/>
      <trackRevisions>false</trackRevisions>
    </reviewItem>
    <reviewItem>
      <errorID>a67bdcdd-6443-4cd8-a19f-1b2ca0468858</errorID>
      <errorWord>[2014]9号</errorWord>
      <group>L1_Knowledge</group>
      <groupName>知识性问题</groupName>
      <ability>L2_Knowledge</ability>
      <abilityName>其他知识</abilityName>
      <candidateList>
        <item>〔2014〕9号</item>
      </candidateList>
      <explain>发文字号格式错误。</explain>
      <paraID>3C8770F8</paraID>
      <start>146</start>
      <end>154</end>
      <status>unmodified</status>
      <modifiedWord/>
      <trackRevisions>false</trackRevisions>
    </reviewItem>
    <reviewItem>
      <errorID>95077f32-0d92-4bd5-8626-fb8f156f1b4c</errorID>
      <errorWord>[2014]43号</errorWord>
      <group>L1_Knowledge</group>
      <groupName>知识性问题</groupName>
      <ability>L2_Knowledge</ability>
      <abilityName>其他知识</abilityName>
      <candidateList>
        <item>〔2014〕43号</item>
      </candidateList>
      <explain>发文字号格式错误。</explain>
      <paraID>3C8770F8</paraID>
      <start>190</start>
      <end>199</end>
      <status>unmodified</status>
      <modifiedWord/>
      <trackRevisions>false</trackRevisions>
    </reviewItem>
    <reviewItem>
      <errorID>6614ac76-7de9-468c-b8e7-6e03f279ec53</errorID>
      <errorWord>污水厂</errorWord>
      <group>L1_Word</group>
      <groupName>字词问题</groupName>
      <ability>L2_Typo</ability>
      <abilityName>字词错误</abilityName>
      <candidateList>
        <item>污水处理厂</item>
      </candidateList>
      <explain/>
      <paraID>7D6FE282</paraID>
      <start>45</start>
      <end>48</end>
      <status>unmodified</status>
      <modifiedWord/>
      <trackRevisions>false</trackRevisions>
    </reviewItem>
    <reviewItem>
      <errorID>2ad03b02-7ad7-421a-9d74-ceb3df9fad5f</errorID>
      <errorWord>[2021]55号</errorWord>
      <group>L1_Knowledge</group>
      <groupName>知识性问题</groupName>
      <ability>L2_Knowledge</ability>
      <abilityName>其他知识</abilityName>
      <candidateList>
        <item>〔2021〕55号</item>
      </candidateList>
      <explain>发文字号格式错误。</explain>
      <paraID>4569CDC7</paraID>
      <start>17</start>
      <end>26</end>
      <status>unmodified</status>
      <modifiedWord/>
      <trackRevisions>false</trackRevisions>
    </reviewItem>
    <reviewItem>
      <errorID>7189cccf-aab4-4947-8ad2-13a35a9fe4f8</errorID>
      <errorWord>防控</errorWord>
      <group>L1_Word</group>
      <groupName>字词问题</groupName>
      <ability>L2_Typo</ability>
      <abilityName>字词错误</abilityName>
      <candidateList>
        <item>防</item>
      </candidateList>
      <explain/>
      <paraID>43AED9C4</paraID>
      <start>23</start>
      <end>25</end>
      <status>unmodified</status>
      <modifiedWord/>
      <trackRevisions>false</trackRevisions>
    </reviewItem>
    <reviewItem>
      <errorID>9ce248ea-87bf-4eae-b67e-6cef285cb197</errorID>
      <errorWord>随着</errorWord>
      <group>L1_Word</group>
      <groupName>字词问题</groupName>
      <ability>L2_Typo</ability>
      <abilityName>字词错误</abilityName>
      <candidateList>
        <item>随之</item>
      </candidateList>
      <explain/>
      <paraID> EA90C40</paraID>
      <start>88</start>
      <end>90</end>
      <status>unmodified</status>
      <modifiedWord/>
      <trackRevisions>false</trackRevisions>
    </reviewItem>
    <reviewItem>
      <errorID>db2976c8-d73c-4982-a8e6-0fa5ea0d8965</errorID>
      <errorWord>(</errorWord>
      <group>L1_Format</group>
      <groupName>格式问题</groupName>
      <ability>L2_HalfPunc</ability>
      <abilityName>全半角检查</abilityName>
      <candidateList>
        <item>（</item>
      </candidateList>
      <explain>文本全半角错误。</explain>
      <paraID>4C12EB10</paraID>
      <start>4</start>
      <end>5</end>
      <status>unmodified</status>
      <modifiedWord/>
      <trackRevisions>false</trackRevisions>
    </reviewItem>
    <reviewItem>
      <errorID>7dd599c7-d096-44b0-86c3-c32780ee7d06</errorID>
      <errorWord>)</errorWord>
      <group>L1_Format</group>
      <groupName>格式问题</groupName>
      <ability>L2_HalfPunc</ability>
      <abilityName>全半角检查</abilityName>
      <candidateList>
        <item>）</item>
      </candidateList>
      <explain>文本全半角错误。</explain>
      <paraID>4C12EB10</paraID>
      <start>9</start>
      <end>10</end>
      <status>unmodified</status>
      <modifiedWord/>
      <trackRevisions>false</trackRevisions>
    </reviewItem>
    <reviewItem>
      <errorID>418714f6-89b0-4d40-85ed-2db5f1fa2983</errorID>
      <errorWord>(</errorWord>
      <group>L1_Format</group>
      <groupName>格式问题</groupName>
      <ability>L2_HalfPunc</ability>
      <abilityName>全半角检查</abilityName>
      <candidateList>
        <item>（</item>
      </candidateList>
      <explain>文本全半角错误。</explain>
      <paraID>543472D4</paraID>
      <start>4</start>
      <end>5</end>
      <status>unmodified</status>
      <modifiedWord/>
      <trackRevisions>false</trackRevisions>
    </reviewItem>
    <reviewItem>
      <errorID>54581111-ddb8-4cd6-86d4-64ba4ed6b6f7</errorID>
      <errorWord>)</errorWord>
      <group>L1_Format</group>
      <groupName>格式问题</groupName>
      <ability>L2_HalfPunc</ability>
      <abilityName>全半角检查</abilityName>
      <candidateList>
        <item>）</item>
      </candidateList>
      <explain>文本全半角错误。</explain>
      <paraID>543472D4</paraID>
      <start>8</start>
      <end>9</end>
      <status>unmodified</status>
      <modifiedWord/>
      <trackRevisions>false</trackRevisions>
    </reviewItem>
    <reviewItem>
      <errorID>69217cbf-cdbc-4891-a40c-bc7adb88f8c8</errorID>
      <errorWord>(</errorWord>
      <group>L1_Format</group>
      <groupName>格式问题</groupName>
      <ability>L2_HalfPunc</ability>
      <abilityName>全半角检查</abilityName>
      <candidateList>
        <item>（</item>
      </candidateList>
      <explain>文本全半角错误。</explain>
      <paraID>2C07719E</paraID>
      <start>4</start>
      <end>5</end>
      <status>unmodified</status>
      <modifiedWord/>
      <trackRevisions>false</trackRevisions>
    </reviewItem>
    <reviewItem>
      <errorID>7bb2281d-27db-4c06-9df0-f2c7f0fd43e4</errorID>
      <errorWord>)</errorWord>
      <group>L1_Format</group>
      <groupName>格式问题</groupName>
      <ability>L2_HalfPunc</ability>
      <abilityName>全半角检查</abilityName>
      <candidateList>
        <item>）</item>
      </candidateList>
      <explain>文本全半角错误。</explain>
      <paraID>2C07719E</paraID>
      <start>9</start>
      <end>10</end>
      <status>unmodified</status>
      <modifiedWord/>
      <trackRevisions>false</trackRevisions>
    </reviewItem>
    <reviewItem>
      <errorID>f9257103-c06c-436c-ab92-6280f08e69e4</errorID>
      <errorWord>(</errorWord>
      <group>L1_Format</group>
      <groupName>格式问题</groupName>
      <ability>L2_HalfPunc</ability>
      <abilityName>全半角检查</abilityName>
      <candidateList>
        <item>（</item>
      </candidateList>
      <explain>文本全半角错误。</explain>
      <paraID>78D79C79</paraID>
      <start>4</start>
      <end>5</end>
      <status>unmodified</status>
      <modifiedWord/>
      <trackRevisions>false</trackRevisions>
    </reviewItem>
    <reviewItem>
      <errorID>18527061-da5d-449f-82ab-32a218b4b264</errorID>
      <errorWord>)</errorWord>
      <group>L1_Format</group>
      <groupName>格式问题</groupName>
      <ability>L2_HalfPunc</ability>
      <abilityName>全半角检查</abilityName>
      <candidateList>
        <item>）</item>
      </candidateList>
      <explain>文本全半角错误。</explain>
      <paraID>78D79C79</paraID>
      <start>8</start>
      <end>9</end>
      <status>unmodified</status>
      <modifiedWord/>
      <trackRevisions>false</trackRevisions>
    </reviewItem>
    <reviewItem>
      <errorID>9163c19c-264e-4860-965f-3db39bed05a4</errorID>
      <errorWord>污水厂</errorWord>
      <group>L1_Word</group>
      <groupName>字词问题</groupName>
      <ability>L2_Typo</ability>
      <abilityName>字词错误</abilityName>
      <candidateList>
        <item>污水处理厂</item>
      </candidateList>
      <explain/>
      <paraID>1C364AB4</paraID>
      <start>0</start>
      <end>3</end>
      <status>unmodified</status>
      <modifiedWord/>
      <trackRevisions>false</trackRevisions>
    </reviewItem>
    <reviewItem>
      <errorID>303f8c91-ebed-4d8d-99ba-d93066cb2e42</errorID>
      <errorWord>(</errorWord>
      <group>L1_Format</group>
      <groupName>格式问题</groupName>
      <ability>L2_HalfPunc</ability>
      <abilityName>全半角检查</abilityName>
      <candidateList>
        <item>（</item>
      </candidateList>
      <explain>文本全半角错误。</explain>
      <paraID>4EE89ABB</paraID>
      <start>4</start>
      <end>5</end>
      <status>unmodified</status>
      <modifiedWord/>
      <trackRevisions>false</trackRevisions>
    </reviewItem>
    <reviewItem>
      <errorID>1a825ce4-bd20-4791-ae08-e5974e512af8</errorID>
      <errorWord>)</errorWord>
      <group>L1_Format</group>
      <groupName>格式问题</groupName>
      <ability>L2_HalfPunc</ability>
      <abilityName>全半角检查</abilityName>
      <candidateList>
        <item>）</item>
      </candidateList>
      <explain>文本全半角错误。</explain>
      <paraID>4EE89ABB</paraID>
      <start>9</start>
      <end>10</end>
      <status>unmodified</status>
      <modifiedWord/>
      <trackRevisions>false</trackRevisions>
    </reviewItem>
    <reviewItem>
      <errorID>430950c3-6881-494c-ab13-9dfa21c0fa97</errorID>
      <errorWord>(</errorWord>
      <group>L1_Format</group>
      <groupName>格式问题</groupName>
      <ability>L2_HalfPunc</ability>
      <abilityName>全半角检查</abilityName>
      <candidateList>
        <item>（</item>
      </candidateList>
      <explain>文本全半角错误。</explain>
      <paraID>1F0B2836</paraID>
      <start>4</start>
      <end>5</end>
      <status>unmodified</status>
      <modifiedWord/>
      <trackRevisions>false</trackRevisions>
    </reviewItem>
    <reviewItem>
      <errorID>9b8b8350-e7ef-415b-ac8e-5d761fc31f55</errorID>
      <errorWord>)</errorWord>
      <group>L1_Format</group>
      <groupName>格式问题</groupName>
      <ability>L2_HalfPunc</ability>
      <abilityName>全半角检查</abilityName>
      <candidateList>
        <item>）</item>
      </candidateList>
      <explain>文本全半角错误。</explain>
      <paraID>1F0B2836</paraID>
      <start>8</start>
      <end>9</end>
      <status>unmodified</status>
      <modifiedWord/>
      <trackRevisions>false</trackRevisions>
    </reviewItem>
    <reviewItem>
      <errorID>d64b4c3b-462c-4b06-b130-d62bad0ceb96</errorID>
      <errorWord>（</errorWord>
      <group>L1_Punc</group>
      <groupName>标点问题</groupName>
      <ability>L2_Punc</ability>
      <abilityName>标点符号检查</abilityName>
      <candidateList/>
      <explain>同一形式括号套用。</explain>
      <paraID>326EC982</paraID>
      <start>157</start>
      <end>158</end>
      <status>unmodified</status>
      <modifiedWord/>
      <trackRevisions>false</trackRevisions>
    </reviewItem>
    <reviewItem>
      <errorID>c98f669f-bcc3-49d8-a50e-cce08751aa23</errorID>
      <errorWord>）</errorWord>
      <group>L1_Punc</group>
      <groupName>标点问题</groupName>
      <ability>L2_Punc</ability>
      <abilityName>标点符号检查</abilityName>
      <candidateList/>
      <explain>同一形式括号套用。</explain>
      <paraID>326EC982</paraID>
      <start>173</start>
      <end>174</end>
      <status>unmodified</status>
      <modifiedWord/>
      <trackRevisions>false</trackRevisions>
    </reviewItem>
    <reviewItem>
      <errorID>5f0ac9c6-9061-42f5-8c87-f2759d4d32f4</errorID>
      <errorWord>、</errorWord>
      <group>L1_Punc</group>
      <groupName>标点问题</groupName>
      <ability>L2_Punc</ability>
      <abilityName>标点符号检查</abilityName>
      <candidateList>
        <item>.</item>
      </candidateList>
      <explain/>
      <paraID>7C44B9AC</paraID>
      <start>1</start>
      <end>2</end>
      <status>unmodified</status>
      <modifiedWord/>
      <trackRevisions>false</trackRevisions>
    </reviewItem>
    <reviewItem>
      <errorID>f43c60f7-cf08-4c9a-981b-d8f853d879c7</errorID>
      <errorWord>污水厂</errorWord>
      <group>L1_Word</group>
      <groupName>字词问题</groupName>
      <ability>L2_Typo</ability>
      <abilityName>字词错误</abilityName>
      <candidateList>
        <item>污水处理厂</item>
      </candidateList>
      <explain/>
      <paraID>4939C4A7</paraID>
      <start>135</start>
      <end>138</end>
      <status>unmodified</status>
      <modifiedWord/>
      <trackRevisions>false</trackRevisions>
    </reviewItem>
    <reviewItem>
      <errorID>30b10b10-8f44-49be-adf8-2c4d9ce6aa32</errorID>
      <errorWord>、</errorWord>
      <group>L1_Punc</group>
      <groupName>标点问题</groupName>
      <ability>L2_Punc</ability>
      <abilityName>标点符号检查</abilityName>
      <candidateList>
        <item>.</item>
      </candidateList>
      <explain/>
      <paraID>483A1EEC</paraID>
      <start>1</start>
      <end>2</end>
      <status>unmodified</status>
      <modifiedWord/>
      <trackRevisions>false</trackRevisions>
    </reviewItem>
    <reviewItem>
      <errorID>b40f20d0-b45c-4b5b-9911-6861cfc80373</errorID>
      <errorWord>（</errorWord>
      <group>L1_Punc</group>
      <groupName>标点问题</groupName>
      <ability>L2_Punc</ability>
      <abilityName>标点符号检查</abilityName>
      <candidateList/>
      <explain>同一形式括号套用。</explain>
      <paraID>78C11EEB</paraID>
      <start>101</start>
      <end>102</end>
      <status>unmodified</status>
      <modifiedWord/>
      <trackRevisions>false</trackRevisions>
    </reviewItem>
    <reviewItem>
      <errorID>7feb38b0-9aa2-454a-91a3-c7d46b8632dd</errorID>
      <errorWord>）</errorWord>
      <group>L1_Punc</group>
      <groupName>标点问题</groupName>
      <ability>L2_Punc</ability>
      <abilityName>标点符号检查</abilityName>
      <candidateList/>
      <explain>同一形式括号套用。</explain>
      <paraID>78C11EEB</paraID>
      <start>116</start>
      <end>117</end>
      <status>unmodified</status>
      <modifiedWord/>
      <trackRevisions>false</trackRevisions>
    </reviewItem>
    <reviewItem>
      <errorID>531574b4-daf0-43b9-b06a-25b82606d59c</errorID>
      <errorWord>污水厂</errorWord>
      <group>L1_Word</group>
      <groupName>字词问题</groupName>
      <ability>L2_Typo</ability>
      <abilityName>字词错误</abilityName>
      <candidateList>
        <item>污水处理厂</item>
      </candidateList>
      <explain/>
      <paraID>6CFD6CFA</paraID>
      <start>2</start>
      <end>5</end>
      <status>unmodified</status>
      <modifiedWord/>
      <trackRevisions>false</trackRevisions>
    </reviewItem>
    <reviewItem>
      <errorID>2ac4b3b6-650d-4609-8873-60cab02eeec7</errorID>
      <errorWord>另</errorWord>
      <group>L1_Word</group>
      <groupName>字词问题</groupName>
      <ability>L2_Typo</ability>
      <abilityName>字词错误</abilityName>
      <candidateList>
        <item>另一</item>
      </candidateList>
      <explain/>
      <paraID>1E633687</paraID>
      <start>280</start>
      <end>281</end>
      <status>unmodified</status>
      <modifiedWord/>
      <trackRevisions>false</trackRevisions>
    </reviewItem>
    <reviewItem>
      <errorID>15b96f47-448f-4162-a95d-0cd36c0a4ba3</errorID>
      <errorWord>废气废气</errorWord>
      <group>L1_Word</group>
      <groupName>字词问题</groupName>
      <ability>L2_Typo</ability>
      <abilityName>字词错误</abilityName>
      <candidateList>
        <item>废气</item>
      </candidateList>
      <explain/>
      <paraID>5F2F8C24</paraID>
      <start>212</start>
      <end>216</end>
      <status>unmodified</status>
      <modifiedWord/>
      <trackRevisions>false</trackRevisions>
    </reviewItem>
    <reviewItem>
      <errorID>7c1f6d43-a993-4650-a491-e57199508b4b</errorID>
      <errorWord>(</errorWord>
      <group>L1_Format</group>
      <groupName>格式问题</groupName>
      <ability>L2_HalfPunc</ability>
      <abilityName>全半角检查</abilityName>
      <candidateList>
        <item>（</item>
      </candidateList>
      <explain>文本全半角错误。</explain>
      <paraID>2B36F439</paraID>
      <start>4</start>
      <end>5</end>
      <status>unmodified</status>
      <modifiedWord/>
      <trackRevisions>false</trackRevisions>
    </reviewItem>
    <reviewItem>
      <errorID>f47d32cf-19d4-41c4-babd-9a4902056b4a</errorID>
      <errorWord>)</errorWord>
      <group>L1_Format</group>
      <groupName>格式问题</groupName>
      <ability>L2_HalfPunc</ability>
      <abilityName>全半角检查</abilityName>
      <candidateList>
        <item>）</item>
      </candidateList>
      <explain>文本全半角错误。</explain>
      <paraID>2B36F439</paraID>
      <start>6</start>
      <end>7</end>
      <status>unmodified</status>
      <modifiedWord/>
      <trackRevisions>false</trackRevisions>
    </reviewItem>
    <reviewItem>
      <errorID>83561559-7e95-47cf-b502-03b41ce353d2</errorID>
      <errorWord>(</errorWord>
      <group>L1_Format</group>
      <groupName>格式问题</groupName>
      <ability>L2_HalfPunc</ability>
      <abilityName>全半角检查</abilityName>
      <candidateList>
        <item>（</item>
      </candidateList>
      <explain>文本全半角错误。</explain>
      <paraID>20D26222</paraID>
      <start>2</start>
      <end>3</end>
      <status>unmodified</status>
      <modifiedWord/>
      <trackRevisions>false</trackRevisions>
    </reviewItem>
    <reviewItem>
      <errorID>d7846705-55b0-4e95-b51b-62202a0ac7ac</errorID>
      <errorWord>)</errorWord>
      <group>L1_Format</group>
      <groupName>格式问题</groupName>
      <ability>L2_HalfPunc</ability>
      <abilityName>全半角检查</abilityName>
      <candidateList>
        <item>）</item>
      </candidateList>
      <explain>文本全半角错误。</explain>
      <paraID>20D26222</paraID>
      <start>7</start>
      <end>8</end>
      <status>unmodified</status>
      <modifiedWord/>
      <trackRevisions>false</trackRevisions>
    </reviewItem>
    <reviewItem>
      <errorID>c250499b-7d22-4246-8306-df203b6689f9</errorID>
      <errorWord>(</errorWord>
      <group>L1_Format</group>
      <groupName>格式问题</groupName>
      <ability>L2_HalfPunc</ability>
      <abilityName>全半角检查</abilityName>
      <candidateList>
        <item>（</item>
      </candidateList>
      <explain>文本全半角错误。</explain>
      <paraID>420B739D</paraID>
      <start>2</start>
      <end>3</end>
      <status>unmodified</status>
      <modifiedWord/>
      <trackRevisions>false</trackRevisions>
    </reviewItem>
    <reviewItem>
      <errorID>21a4a2f9-d91c-4cb0-98ed-a81f7fee3acf</errorID>
      <errorWord>)</errorWord>
      <group>L1_Format</group>
      <groupName>格式问题</groupName>
      <ability>L2_HalfPunc</ability>
      <abilityName>全半角检查</abilityName>
      <candidateList>
        <item>）</item>
      </candidateList>
      <explain>文本全半角错误。</explain>
      <paraID>420B739D</paraID>
      <start>8</start>
      <end>9</end>
      <status>unmodified</status>
      <modifiedWord/>
      <trackRevisions>false</trackRevisions>
    </reviewItem>
    <reviewItem>
      <errorID>548d7e22-c083-4952-80b3-81f6475a8478</errorID>
      <errorWord>(</errorWord>
      <group>L1_Format</group>
      <groupName>格式问题</groupName>
      <ability>L2_HalfPunc</ability>
      <abilityName>全半角检查</abilityName>
      <candidateList>
        <item>（</item>
      </candidateList>
      <explain>文本全半角错误。</explain>
      <paraID>4C5F2FE4</paraID>
      <start>3</start>
      <end>4</end>
      <status>unmodified</status>
      <modifiedWord/>
      <trackRevisions>false</trackRevisions>
    </reviewItem>
    <reviewItem>
      <errorID>8c3f0b31-5a4c-4cbc-9406-db41a2e8bb9d</errorID>
      <errorWord>)</errorWord>
      <group>L1_Format</group>
      <groupName>格式问题</groupName>
      <ability>L2_HalfPunc</ability>
      <abilityName>全半角检查</abilityName>
      <candidateList>
        <item>）</item>
      </candidateList>
      <explain>文本全半角错误。</explain>
      <paraID>4C5F2FE4</paraID>
      <start>7</start>
      <end>8</end>
      <status>unmodified</status>
      <modifiedWord/>
      <trackRevisions>false</trackRevisions>
    </reviewItem>
    <reviewItem>
      <errorID>a2c7d87f-e71d-4d6c-8880-d527e10954aa</errorID>
      <errorWord>(</errorWord>
      <group>L1_Format</group>
      <groupName>格式问题</groupName>
      <ability>L2_HalfPunc</ability>
      <abilityName>全半角检查</abilityName>
      <candidateList>
        <item>（</item>
      </candidateList>
      <explain>文本全半角错误。</explain>
      <paraID>44897E0D</paraID>
      <start>2</start>
      <end>3</end>
      <status>unmodified</status>
      <modifiedWord/>
      <trackRevisions>false</trackRevisions>
    </reviewItem>
    <reviewItem>
      <errorID>e590fb9a-232d-4b1c-aa7b-3586abcef15a</errorID>
      <errorWord>)</errorWord>
      <group>L1_Format</group>
      <groupName>格式问题</groupName>
      <ability>L2_HalfPunc</ability>
      <abilityName>全半角检查</abilityName>
      <candidateList>
        <item>）</item>
      </candidateList>
      <explain>文本全半角错误。</explain>
      <paraID>44897E0D</paraID>
      <start>4</start>
      <end>5</end>
      <status>unmodified</status>
      <modifiedWord/>
      <trackRevisions>false</trackRevisions>
    </reviewItem>
    <reviewItem>
      <errorID>a096bc3a-4a67-40cb-86cb-58e0a4d1cfd5</errorID>
      <errorWord>(</errorWord>
      <group>L1_Format</group>
      <groupName>格式问题</groupName>
      <ability>L2_HalfPunc</ability>
      <abilityName>全半角检查</abilityName>
      <candidateList>
        <item>（</item>
      </candidateList>
      <explain>文本全半角错误。</explain>
      <paraID>2FBA565F</paraID>
      <start>5</start>
      <end>6</end>
      <status>unmodified</status>
      <modifiedWord/>
      <trackRevisions>false</trackRevisions>
    </reviewItem>
    <reviewItem>
      <errorID>3d2c3d83-5d33-4163-932c-bf212d109ec2</errorID>
      <errorWord>)</errorWord>
      <group>L1_Format</group>
      <groupName>格式问题</groupName>
      <ability>L2_HalfPunc</ability>
      <abilityName>全半角检查</abilityName>
      <candidateList>
        <item>）</item>
      </candidateList>
      <explain>文本全半角错误。</explain>
      <paraID>2FBA565F</paraID>
      <start>10</start>
      <end>11</end>
      <status>unmodified</status>
      <modifiedWord/>
      <trackRevisions>false</trackRevisions>
    </reviewItem>
    <reviewItem>
      <errorID>1c523da1-4617-4dc6-8b05-b753fd797ac7</errorID>
      <errorWord>(</errorWord>
      <group>L1_Format</group>
      <groupName>格式问题</groupName>
      <ability>L2_HalfPunc</ability>
      <abilityName>全半角检查</abilityName>
      <candidateList>
        <item>（</item>
      </candidateList>
      <explain>文本全半角错误。</explain>
      <paraID>1A903DBA</paraID>
      <start>2</start>
      <end>3</end>
      <status>unmodified</status>
      <modifiedWord/>
      <trackRevisions>false</trackRevisions>
    </reviewItem>
    <reviewItem>
      <errorID>45377a6d-4e7a-4a11-9e7f-c0fb53804166</errorID>
      <errorWord>)</errorWord>
      <group>L1_Format</group>
      <groupName>格式问题</groupName>
      <ability>L2_HalfPunc</ability>
      <abilityName>全半角检查</abilityName>
      <candidateList>
        <item>）</item>
      </candidateList>
      <explain>文本全半角错误。</explain>
      <paraID>1A903DBA</paraID>
      <start>8</start>
      <end>9</end>
      <status>unmodified</status>
      <modifiedWord/>
      <trackRevisions>false</trackRevisions>
    </reviewItem>
    <reviewItem>
      <errorID>6216d8a9-64cd-4f55-8ec2-2139fe075ce2</errorID>
      <errorWord>(</errorWord>
      <group>L1_Format</group>
      <groupName>格式问题</groupName>
      <ability>L2_HalfPunc</ability>
      <abilityName>全半角检查</abilityName>
      <candidateList>
        <item>（</item>
      </candidateList>
      <explain>文本全半角错误。</explain>
      <paraID>2A9CB96D</paraID>
      <start>3</start>
      <end>4</end>
      <status>unmodified</status>
      <modifiedWord/>
      <trackRevisions>false</trackRevisions>
    </reviewItem>
    <reviewItem>
      <errorID>8842cc1d-3e5c-4284-b77f-001c72e414df</errorID>
      <errorWord>)</errorWord>
      <group>L1_Format</group>
      <groupName>格式问题</groupName>
      <ability>L2_HalfPunc</ability>
      <abilityName>全半角检查</abilityName>
      <candidateList>
        <item>）</item>
      </candidateList>
      <explain>文本全半角错误。</explain>
      <paraID>2A9CB96D</paraID>
      <start>7</start>
      <end>8</end>
      <status>unmodified</status>
      <modifiedWord/>
      <trackRevisions>false</trackRevisions>
    </reviewItem>
    <reviewItem>
      <errorID>27a358e8-9d95-4d4a-b99d-f3ae8d2d8393</errorID>
      <errorWord>(</errorWord>
      <group>L1_Format</group>
      <groupName>格式问题</groupName>
      <ability>L2_HalfPunc</ability>
      <abilityName>全半角检查</abilityName>
      <candidateList>
        <item>（</item>
      </candidateList>
      <explain>文本全半角错误。</explain>
      <paraID>40196B2B</paraID>
      <start>3</start>
      <end>4</end>
      <status>unmodified</status>
      <modifiedWord/>
      <trackRevisions>false</trackRevisions>
    </reviewItem>
    <reviewItem>
      <errorID>574a0458-23db-4c3a-b847-9c1913441c09</errorID>
      <errorWord>)</errorWord>
      <group>L1_Format</group>
      <groupName>格式问题</groupName>
      <ability>L2_HalfPunc</ability>
      <abilityName>全半角检查</abilityName>
      <candidateList>
        <item>）</item>
      </candidateList>
      <explain>文本全半角错误。</explain>
      <paraID>40196B2B</paraID>
      <start>8</start>
      <end>9</end>
      <status>unmodified</status>
      <modifiedWord/>
      <trackRevisions>false</trackRevisions>
    </reviewItem>
    <reviewItem>
      <errorID>6a6829f1-a6fd-4c95-b91c-ccb8ec26d086</errorID>
      <errorWord>(</errorWord>
      <group>L1_Format</group>
      <groupName>格式问题</groupName>
      <ability>L2_HalfPunc</ability>
      <abilityName>全半角检查</abilityName>
      <candidateList>
        <item>（</item>
      </candidateList>
      <explain>文本全半角错误。</explain>
      <paraID>2A312657</paraID>
      <start>3</start>
      <end>4</end>
      <status>unmodified</status>
      <modifiedWord/>
      <trackRevisions>false</trackRevisions>
    </reviewItem>
    <reviewItem>
      <errorID>035aa33b-2a86-4b8c-8954-002e67f3a162</errorID>
      <errorWord>)</errorWord>
      <group>L1_Format</group>
      <groupName>格式问题</groupName>
      <ability>L2_HalfPunc</ability>
      <abilityName>全半角检查</abilityName>
      <candidateList>
        <item>）</item>
      </candidateList>
      <explain>文本全半角错误。</explain>
      <paraID>2A312657</paraID>
      <start>7</start>
      <end>8</end>
      <status>unmodified</status>
      <modifiedWord/>
      <trackRevisions>false</trackRevisions>
    </reviewItem>
    <reviewItem>
      <errorID>8297f69e-05dc-459a-84a3-c3da3fb2d464</errorID>
      <errorWord>(</errorWord>
      <group>L1_Format</group>
      <groupName>格式问题</groupName>
      <ability>L2_HalfPunc</ability>
      <abilityName>全半角检查</abilityName>
      <candidateList>
        <item>（</item>
      </candidateList>
      <explain>文本全半角错误。</explain>
      <paraID>2224B5DC</paraID>
      <start>4</start>
      <end>5</end>
      <status>unmodified</status>
      <modifiedWord/>
      <trackRevisions>false</trackRevisions>
    </reviewItem>
    <reviewItem>
      <errorID>99d0eb11-6c5c-4987-9d8a-bde8af144cd4</errorID>
      <errorWord>)</errorWord>
      <group>L1_Format</group>
      <groupName>格式问题</groupName>
      <ability>L2_HalfPunc</ability>
      <abilityName>全半角检查</abilityName>
      <candidateList>
        <item>）</item>
      </candidateList>
      <explain>文本全半角错误。</explain>
      <paraID>2224B5DC</paraID>
      <start>10</start>
      <end>11</end>
      <status>unmodified</status>
      <modifiedWord/>
      <trackRevisions>false</trackRevisions>
    </reviewItem>
    <reviewItem>
      <errorID>cf29729c-2f44-4d3e-84d8-4afa4a6638a0</errorID>
      <errorWord>(</errorWord>
      <group>L1_Format</group>
      <groupName>格式问题</groupName>
      <ability>L2_HalfPunc</ability>
      <abilityName>全半角检查</abilityName>
      <candidateList>
        <item>（</item>
      </candidateList>
      <explain>文本全半角错误。</explain>
      <paraID>3A98A9A7</paraID>
      <start>4</start>
      <end>5</end>
      <status>unmodified</status>
      <modifiedWord/>
      <trackRevisions>false</trackRevisions>
    </reviewItem>
    <reviewItem>
      <errorID>feb4f47a-8456-4af8-9b16-131fd57a587a</errorID>
      <errorWord>)</errorWord>
      <group>L1_Format</group>
      <groupName>格式问题</groupName>
      <ability>L2_HalfPunc</ability>
      <abilityName>全半角检查</abilityName>
      <candidateList>
        <item>）</item>
      </candidateList>
      <explain>文本全半角错误。</explain>
      <paraID>3A98A9A7</paraID>
      <start>9</start>
      <end>10</end>
      <status>unmodified</status>
      <modifiedWord/>
      <trackRevisions>false</trackRevisions>
    </reviewItem>
    <reviewItem>
      <errorID>a03dd48a-f3dd-4d39-aa81-f7f907acdb01</errorID>
      <errorWord>；</errorWord>
      <group>L1_Format</group>
      <groupName>格式问题</groupName>
      <ability>L2_HalfPunc</ability>
      <abilityName>全半角检查</abilityName>
      <candidateList>
        <item>;</item>
      </candidateList>
      <explain>文本全半角错误。</explain>
      <paraID>22E3F413</paraID>
      <start>7</start>
      <end>8</end>
      <status>unmodified</status>
      <modifiedWord/>
      <trackRevisions>false</trackRevisions>
    </reviewItem>
    <reviewItem>
      <errorID>2cbf19da-ef97-4f1f-a49c-1b59d88b1c49</errorID>
      <errorWord>；</errorWord>
      <group>L1_Format</group>
      <groupName>格式问题</groupName>
      <ability>L2_HalfPunc</ability>
      <abilityName>全半角检查</abilityName>
      <candidateList>
        <item>;</item>
      </candidateList>
      <explain>文本全半角错误。</explain>
      <paraID>5C8FFB82</paraID>
      <start>8</start>
      <end>9</end>
      <status>unmodified</status>
      <modifiedWord/>
      <trackRevisions>false</trackRevisions>
    </reviewItem>
    <reviewItem>
      <errorID>92fd8006-5a7d-46be-83f4-24b4de1dfd17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6AB231E</paraID>
      <start>172</start>
      <end>173</end>
      <status>unmodified</status>
      <modifiedWord/>
      <trackRevisions>false</trackRevisions>
    </reviewItem>
    <reviewItem>
      <errorID>9bf6787f-b8e5-47ea-9f2d-f3aaef748f5c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6AB231E</paraID>
      <start>192</start>
      <end>193</end>
      <status>unmodified</status>
      <modifiedWord/>
      <trackRevisions>false</trackRevisions>
    </reviewItem>
    <reviewItem>
      <errorID>9443fb90-24ac-45b5-9c18-58f02efc43a0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6AB231E</paraID>
      <start>217</start>
      <end>218</end>
      <status>unmodified</status>
      <modifiedWord/>
      <trackRevisions>false</trackRevisions>
    </reviewItem>
    <reviewItem>
      <errorID>7edab50c-4355-4f92-afc3-525ff7c52199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6AB231E</paraID>
      <start>237</start>
      <end>238</end>
      <status>unmodified</status>
      <modifiedWord/>
      <trackRevisions>false</trackRevisions>
    </reviewItem>
    <reviewItem>
      <errorID>19cb1361-f0c4-40a4-8910-82fa199a09aa</errorID>
      <errorWord>(</errorWord>
      <group>L1_Format</group>
      <groupName>格式问题</groupName>
      <ability>L2_HalfPunc</ability>
      <abilityName>全半角检查</abilityName>
      <candidateList>
        <item>（</item>
      </candidateList>
      <explain>文本全半角错误。</explain>
      <paraID>205746E7</paraID>
      <start>19</start>
      <end>20</end>
      <status>unmodified</status>
      <modifiedWord/>
      <trackRevisions>false</trackRevisions>
    </reviewItem>
    <reviewItem>
      <errorID>623db7a3-f288-4759-87cc-25ac9e7bde1a</errorID>
      <errorWord>)</errorWord>
      <group>L1_Format</group>
      <groupName>格式问题</groupName>
      <ability>L2_HalfPunc</ability>
      <abilityName>全半角检查</abilityName>
      <candidateList>
        <item>）</item>
      </candidateList>
      <explain>文本全半角错误。</explain>
      <paraID>205746E7</paraID>
      <start>32</start>
      <end>33</end>
      <status>unmodified</status>
      <modifiedWord/>
      <trackRevisions>false</trackRevisions>
    </reviewItem>
    <reviewItem>
      <errorID>dbdbd533-3ecb-430c-b45d-49467e8c07f3</errorID>
      <errorWord>:</errorWord>
      <group>L1_Format</group>
      <groupName>格式问题</groupName>
      <ability>L2_HalfPunc</ability>
      <abilityName>全半角检查</abilityName>
      <candidateList>
        <item>：</item>
      </candidateList>
      <explain>文本全半角错误。</explain>
      <paraID>205746E7</paraID>
      <start>72</start>
      <end>73</end>
      <status>unmodified</status>
      <modifiedWord/>
      <trackRevisions>false</trackRevisions>
    </reviewItem>
    <reviewItem>
      <errorID>c58568e9-c908-4743-809f-67c159e3006e</errorID>
      <errorWord>气跟</errorWord>
      <group>L1_Word</group>
      <groupName>字词问题</groupName>
      <ability>L2_Typo</ability>
      <abilityName>字词错误</abilityName>
      <candidateList>
        <item>气根</item>
      </candidateList>
      <explain/>
      <paraID>205746E7</paraID>
      <start>87</start>
      <end>89</end>
      <status>unmodified</status>
      <modifiedWord/>
      <trackRevisions>false</trackRevisions>
    </reviewItem>
    <reviewItem>
      <errorID>9a836dbd-eb30-42cd-b613-7b489246fb1b</errorID>
      <errorWord>生产</errorWord>
      <group>L1_Word</group>
      <groupName>字词问题</groupName>
      <ability>L2_Typo</ability>
      <abilityName>字词错误</abilityName>
      <candidateList>
        <item>发生</item>
      </candidateList>
      <explain>〈动〉❶原来没有的事出现了；产生：～变化｜～事故｜～关系。❷卵子受精后逐渐生长。</explain>
      <paraID>36337CC8</paraID>
      <start>136</start>
      <end>138</end>
      <status>unmodified</status>
      <modifiedWord/>
      <trackRevisions>false</trackRevisions>
    </reviewItem>
    <reviewItem>
      <errorID>55b47b0a-6619-4040-a47a-8cdb7c16615e</errorID>
      <errorWord>(</errorWord>
      <group>L1_Format</group>
      <groupName>格式问题</groupName>
      <ability>L2_HalfPunc</ability>
      <abilityName>全半角检查</abilityName>
      <candidateList>
        <item>（</item>
      </candidateList>
      <explain>文本全半角错误。</explain>
      <paraID>56829B9D</paraID>
      <start>18</start>
      <end>19</end>
      <status>unmodified</status>
      <modifiedWord/>
      <trackRevisions>false</trackRevisions>
    </reviewItem>
    <reviewItem>
      <errorID>3d1aaf06-dbde-480d-9668-54dca394e3f9</errorID>
      <errorWord>)</errorWord>
      <group>L1_Format</group>
      <groupName>格式问题</groupName>
      <ability>L2_HalfPunc</ability>
      <abilityName>全半角检查</abilityName>
      <candidateList>
        <item>）</item>
      </candidateList>
      <explain>文本全半角错误。</explain>
      <paraID>56829B9D</paraID>
      <start>23</start>
      <end>24</end>
      <status>unmodified</status>
      <modifiedWord/>
      <trackRevisions>false</trackRevisions>
    </reviewItem>
    <reviewItem>
      <errorID>1e2363b8-420d-4b77-8411-26bb07ef759c</errorID>
      <errorWord>（</errorWord>
      <group>L1_Punc</group>
      <groupName>标点问题</groupName>
      <ability>L2_Punc</ability>
      <abilityName>标点符号检查</abilityName>
      <candidateList>
        <item/>
      </candidateList>
      <explain>同一形式括号套用。</explain>
      <paraID>60A5C868</paraID>
      <start>12</start>
      <end>13</end>
      <status>unmodified</status>
      <modifiedWord/>
      <trackRevisions>false</trackRevisions>
    </reviewItem>
    <reviewItem>
      <errorID>fe3c07de-7c1d-452a-bf4c-9c42655b5da5</errorID>
      <errorWord>(</errorWord>
      <group>L1_Punc</group>
      <groupName>标点问题</groupName>
      <ability>L2_Punc</ability>
      <abilityName>标点符号检查</abilityName>
      <candidateList/>
      <explain>同一形式括号套用。</explain>
      <paraID>60A5C868</paraID>
      <start>15</start>
      <end>16</end>
      <status>unmodified</status>
      <modifiedWord/>
      <trackRevisions>false</trackRevisions>
    </reviewItem>
    <reviewItem>
      <errorID>e64f35fb-ce71-4f1f-a07e-5db0b6405ca2</errorID>
      <errorWord>)</errorWord>
      <group>L1_Punc</group>
      <groupName>标点问题</groupName>
      <ability>L2_Punc</ability>
      <abilityName>标点符号检查</abilityName>
      <candidateList/>
      <explain>同一形式括号套用。</explain>
      <paraID>60A5C868</paraID>
      <start>17</start>
      <end>18</end>
      <status>unmodified</status>
      <modifiedWord/>
      <trackRevisions>false</trackRevisions>
    </reviewItem>
    <reviewItem>
      <errorID>65f1e264-bdfa-4a4f-ad9f-92c8e4e36d39</errorID>
      <errorWord>）</errorWord>
      <group>L1_Punc</group>
      <groupName>标点问题</groupName>
      <ability>L2_Punc</ability>
      <abilityName>标点符号检查</abilityName>
      <candidateList/>
      <explain>同一形式括号套用。</explain>
      <paraID>60A5C868</paraID>
      <start>20</start>
      <end>21</end>
      <status>unmodified</status>
      <modifiedWord/>
      <trackRevisions>false</trackRevisions>
    </reviewItem>
    <reviewItem>
      <errorID>9db36f04-2016-45da-9fbe-cc362df8bb6f</errorID>
      <errorWord>(</errorWord>
      <group>L1_Format</group>
      <groupName>格式问题</groupName>
      <ability>L2_HalfPunc</ability>
      <abilityName>全半角检查</abilityName>
      <candidateList>
        <item>（</item>
      </candidateList>
      <explain>文本全半角错误。</explain>
      <paraID> BA3A097</paraID>
      <start>18</start>
      <end>19</end>
      <status>unmodified</status>
      <modifiedWord/>
      <trackRevisions>false</trackRevisions>
    </reviewItem>
    <reviewItem>
      <errorID>84431e61-ae74-4760-b0f2-17fa89ca043a</errorID>
      <errorWord>)</errorWord>
      <group>L1_Format</group>
      <groupName>格式问题</groupName>
      <ability>L2_HalfPunc</ability>
      <abilityName>全半角检查</abilityName>
      <candidateList>
        <item>）</item>
      </candidateList>
      <explain>文本全半角错误。</explain>
      <paraID> BA3A097</paraID>
      <start>23</start>
      <end>24</end>
      <status>unmodified</status>
      <modifiedWord/>
      <trackRevisions>false</trackRevisions>
    </reviewItem>
    <reviewItem>
      <errorID>d6159420-eb73-4b3b-9b80-cca827df7120</errorID>
      <errorWord>源源</errorWord>
      <group>L1_Word</group>
      <groupName>字词问题</groupName>
      <ability>L2_Typo</ability>
      <abilityName>字词错误</abilityName>
      <candidateList>
        <item>源</item>
      </candidateList>
      <explain/>
      <paraID>1E947A31</paraID>
      <start>1</start>
      <end>3</end>
      <status>unmodified</status>
      <modifiedWord/>
      <trackRevisions>false</trackRevisions>
    </reviewItem>
    <reviewItem>
      <errorID>545f7e59-c432-43ef-b2e3-eb8dc094fad1</errorID>
      <errorWord>)</errorWord>
      <group>L1_Format</group>
      <groupName>格式问题</groupName>
      <ability>L2_HalfPunc</ability>
      <abilityName>全半角检查</abilityName>
      <candidateList>
        <item>）</item>
      </candidateList>
      <explain>文本全半角错误。</explain>
      <paraID>6CBCA924</paraID>
      <start>25</start>
      <end>26</end>
      <status>unmodified</status>
      <modifiedWord/>
      <trackRevisions>false</trackRevisions>
    </reviewItem>
    <reviewItem>
      <errorID>ff3f4cab-1d66-4904-a755-3313eb1b5a9c</errorID>
      <errorWord>)</errorWord>
      <group>L1_Format</group>
      <groupName>格式问题</groupName>
      <ability>L2_HalfPunc</ability>
      <abilityName>全半角检查</abilityName>
      <candidateList>
        <item>）</item>
      </candidateList>
      <explain>文本全半角错误。</explain>
      <paraID>1087844C</paraID>
      <start>26</start>
      <end>27</end>
      <status>unmodified</status>
      <modifiedWord/>
      <trackRevisions>false</trackRevisions>
    </reviewItem>
    <reviewItem>
      <errorID>b7a711e8-9f2f-4430-b795-94aeaff7360c</errorID>
      <errorWord>)</errorWord>
      <group>L1_Format</group>
      <groupName>格式问题</groupName>
      <ability>L2_HalfPunc</ability>
      <abilityName>全半角检查</abilityName>
      <candidateList>
        <item>）</item>
      </candidateList>
      <explain>文本全半角错误。</explain>
      <paraID>12C8A684</paraID>
      <start>37</start>
      <end>38</end>
      <status>unmodified</status>
      <modifiedWord/>
      <trackRevisions>false</trackRevisions>
    </reviewItem>
    <reviewItem>
      <errorID>af394af7-f520-4106-8b48-35bf72c2515a</errorID>
      <errorWord>)</errorWord>
      <group>L1_Format</group>
      <groupName>格式问题</groupName>
      <ability>L2_HalfPunc</ability>
      <abilityName>全半角检查</abilityName>
      <candidateList>
        <item>）</item>
      </candidateList>
      <explain>文本全半角错误。</explain>
      <paraID>6846AFDA</paraID>
      <start>28</start>
      <end>29</end>
      <status>unmodified</status>
      <modifiedWord/>
      <trackRevisions>false</trackRevisions>
    </reviewItem>
    <reviewItem>
      <errorID>b2b723bc-4c0c-4dc8-bb68-0ea73d4b4427</errorID>
      <errorWord>（</errorWord>
      <group>L1_Punc</group>
      <groupName>标点问题</groupName>
      <ability>L2_Punc</ability>
      <abilityName>标点符号检查</abilityName>
      <candidateList>
        <item/>
      </candidateList>
      <explain>同一形式括号套用。</explain>
      <paraID>3A06F4B8</paraID>
      <start>3</start>
      <end>4</end>
      <status>unmodified</status>
      <modifiedWord/>
      <trackRevisions>false</trackRevisions>
    </reviewItem>
    <reviewItem>
      <errorID>3dd95711-9e44-44aa-9ef1-2ac25261745d</errorID>
      <errorWord>(</errorWord>
      <group>L1_Punc</group>
      <groupName>标点问题</groupName>
      <ability>L2_Punc</ability>
      <abilityName>标点符号检查</abilityName>
      <candidateList/>
      <explain>同一形式括号套用。</explain>
      <paraID>3A06F4B8</paraID>
      <start>6</start>
      <end>7</end>
      <status>unmodified</status>
      <modifiedWord/>
      <trackRevisions>false</trackRevisions>
    </reviewItem>
    <reviewItem>
      <errorID>eb049ab7-94cd-4b1e-8cf7-821c337d7f62</errorID>
      <errorWord>)</errorWord>
      <group>L1_Punc</group>
      <groupName>标点问题</groupName>
      <ability>L2_Punc</ability>
      <abilityName>标点符号检查</abilityName>
      <candidateList/>
      <explain>同一形式括号套用。</explain>
      <paraID>3A06F4B8</paraID>
      <start>8</start>
      <end>9</end>
      <status>unmodified</status>
      <modifiedWord/>
      <trackRevisions>false</trackRevisions>
    </reviewItem>
    <reviewItem>
      <errorID>b505dbe7-e8b7-4ec3-8f0b-d4ae73a3eaa6</errorID>
      <errorWord>）</errorWord>
      <group>L1_Punc</group>
      <groupName>标点问题</groupName>
      <ability>L2_Punc</ability>
      <abilityName>标点符号检查</abilityName>
      <candidateList/>
      <explain>同一形式括号套用。</explain>
      <paraID>3A06F4B8</paraID>
      <start>9</start>
      <end>10</end>
      <status>unmodified</status>
      <modifiedWord/>
      <trackRevisions>false</trackRevisions>
    </reviewItem>
    <reviewItem>
      <errorID>f0002726-d822-4804-a6aa-91e88d24e666</errorID>
      <errorWord>（</errorWord>
      <group>L1_Punc</group>
      <groupName>标点问题</groupName>
      <ability>L2_Punc</ability>
      <abilityName>标点符号检查</abilityName>
      <candidateList>
        <item/>
      </candidateList>
      <explain>同一形式括号套用。</explain>
      <paraID>2E28555A</paraID>
      <start>4</start>
      <end>5</end>
      <status>unmodified</status>
      <modifiedWord/>
      <trackRevisions>false</trackRevisions>
    </reviewItem>
    <reviewItem>
      <errorID>fde8d1ac-80c3-4270-bd4e-cbb5f41a6952</errorID>
      <errorWord>(</errorWord>
      <group>L1_Punc</group>
      <groupName>标点问题</groupName>
      <ability>L2_Punc</ability>
      <abilityName>标点符号检查</abilityName>
      <candidateList/>
      <explain>同一形式括号套用。</explain>
      <paraID>2E28555A</paraID>
      <start>7</start>
      <end>8</end>
      <status>unmodified</status>
      <modifiedWord/>
      <trackRevisions>false</trackRevisions>
    </reviewItem>
    <reviewItem>
      <errorID>23664fdd-0bc9-4b99-a173-3be0dd4bef71</errorID>
      <errorWord>)</errorWord>
      <group>L1_Punc</group>
      <groupName>标点问题</groupName>
      <ability>L2_Punc</ability>
      <abilityName>标点符号检查</abilityName>
      <candidateList/>
      <explain>同一形式括号套用。</explain>
      <paraID>2E28555A</paraID>
      <start>9</start>
      <end>10</end>
      <status>unmodified</status>
      <modifiedWord/>
      <trackRevisions>false</trackRevisions>
    </reviewItem>
    <reviewItem>
      <errorID>d487ce6f-f719-4d7f-b862-4dfa2f48d96c</errorID>
      <errorWord>）</errorWord>
      <group>L1_Punc</group>
      <groupName>标点问题</groupName>
      <ability>L2_Punc</ability>
      <abilityName>标点符号检查</abilityName>
      <candidateList/>
      <explain>同一形式括号套用。</explain>
      <paraID>2E28555A</paraID>
      <start>10</start>
      <end>11</end>
      <status>unmodified</status>
      <modifiedWord/>
      <trackRevisions>false</trackRevisions>
    </reviewItem>
    <reviewItem>
      <errorID>0069c3dc-6d9f-4893-8542-56e1d9ba1be5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79E791EB</paraID>
      <start>0</start>
      <end>2</end>
      <status>unmodified</status>
      <modifiedWord/>
      <trackRevisions>false</trackRevisions>
    </reviewItem>
    <reviewItem>
      <errorID>9d322488-e5e3-4a40-a22f-ce2f5bb69de2</errorID>
      <errorWord>约约</errorWord>
      <group>L1_Word</group>
      <groupName>字词问题</groupName>
      <ability>L2_Typo</ability>
      <abilityName>字词错误</abilityName>
      <candidateList>
        <item>约</item>
      </candidateList>
      <explain/>
      <paraID>  2971B9</paraID>
      <start>32</start>
      <end>34</end>
      <status>unmodified</status>
      <modifiedWord/>
      <trackRevisions>false</trackRevisions>
    </reviewItem>
    <reviewItem>
      <errorID>ba98fbd9-5e34-4ce0-9bc4-006f71c03ac7</errorID>
      <errorWord>[2020]33号</errorWord>
      <group>L1_Knowledge</group>
      <groupName>知识性问题</groupName>
      <ability>L2_Knowledge</ability>
      <abilityName>其他知识</abilityName>
      <candidateList>
        <item>〔2020〕33号</item>
      </candidateList>
      <explain>发文字号格式错误。</explain>
      <paraID>25EABB20</paraID>
      <start>25</start>
      <end>34</end>
      <status>unmodified</status>
      <modifiedWord/>
      <trackRevisions>false</trackRevisions>
    </reviewItem>
    <reviewItem>
      <errorID>ce04e71c-8099-41c0-82f6-2642c370ade6</errorID>
      <errorWord>[2022]218号</errorWord>
      <group>L1_Knowledge</group>
      <groupName>知识性问题</groupName>
      <ability>L2_Knowledge</ability>
      <abilityName>其他知识</abilityName>
      <candidateList>
        <item>〔2022〕218号</item>
      </candidateList>
      <explain>发文字号格式错误。</explain>
      <paraID>25EABB20</paraID>
      <start>148</start>
      <end>158</end>
      <status>unmodified</status>
      <modifiedWord/>
      <trackRevisions>false</trackRevisions>
    </reviewItem>
    <reviewItem>
      <errorID>b325ecea-ac0e-4095-8b08-6512ec6ff70e</errorID>
      <errorWord>场所地</errorWord>
      <group>L1_Word</group>
      <groupName>字词问题</groupName>
      <ability>L2_Typo</ability>
      <abilityName>字词错误</abilityName>
      <candidateList>
        <item>场所</item>
      </candidateList>
      <explain/>
      <paraID>100D6406</paraID>
      <start>14</start>
      <end>17</end>
      <status>unmodified</status>
      <modifiedWord/>
      <trackRevisions>false</trackRevisions>
    </reviewItem>
    <reviewItem>
      <errorID>773d591b-e91d-46cf-b684-b1aaada1ad42</errorID>
      <errorWord>程</errorWord>
      <group>L1_Word</group>
      <groupName>字词问题</groupName>
      <ability>L2_Typo</ability>
      <abilityName>字词错误</abilityName>
      <candidateList>
        <item>程中</item>
      </candidateList>
      <explain/>
      <paraID>27431518</paraID>
      <start>9</start>
      <end>10</end>
      <status>unmodified</status>
      <modifiedWord/>
      <trackRevisions>false</trackRevisions>
    </reviewItem>
    <reviewItem>
      <errorID>5acf3ad8-2d42-4b8f-a2c8-8ee1574711e2</errorID>
      <errorWord>程</errorWord>
      <group>L1_Word</group>
      <groupName>字词问题</groupName>
      <ability>L2_Typo</ability>
      <abilityName>字词错误</abilityName>
      <candidateList>
        <item>程中</item>
      </candidateList>
      <explain/>
      <paraID>65BE6934</paraID>
      <start>192</start>
      <end>193</end>
      <status>unmodified</status>
      <modifiedWord/>
      <trackRevisions>false</trackRevisions>
    </reviewItem>
    <reviewItem>
      <errorID>c86fdc92-f660-410f-8665-bf57a4ea57a7</errorID>
      <errorWord>(</errorWord>
      <group>L1_Format</group>
      <groupName>格式问题</groupName>
      <ability>L2_HalfPunc</ability>
      <abilityName>全半角检查</abilityName>
      <candidateList>
        <item>（</item>
      </candidateList>
      <explain>文本全半角错误。</explain>
      <paraID>7B7D9D9E</paraID>
      <start>20</start>
      <end>21</end>
      <status>unmodified</status>
      <modifiedWord/>
      <trackRevisions>false</trackRevisions>
    </reviewItem>
    <reviewItem>
      <errorID>e32a566a-d1a3-42e8-9721-3bd0944eaf0d</errorID>
      <errorWord>)</errorWord>
      <group>L1_Format</group>
      <groupName>格式问题</groupName>
      <ability>L2_HalfPunc</ability>
      <abilityName>全半角检查</abilityName>
      <candidateList>
        <item>）</item>
      </candidateList>
      <explain>文本全半角错误。</explain>
      <paraID>7B7D9D9E</paraID>
      <start>31</start>
      <end>32</end>
      <status>unmodified</status>
      <modifiedWord/>
      <trackRevisions>false</trackRevisions>
    </reviewItem>
    <reviewItem>
      <errorID>ed9c44df-8285-46bb-9fdc-0e692c653506</errorID>
      <errorWord>》</errorWord>
      <group>L1_Punc</group>
      <groupName>标点问题</groupName>
      <ability>L2_Punc</ability>
      <abilityName>标点符号检查</abilityName>
      <candidateList/>
      <explain/>
      <paraID>6EF7E252</paraID>
      <start>14</start>
      <end>15</end>
      <status>unmodified</status>
      <modifiedWord/>
      <trackRevisions>false</trackRevisions>
    </reviewItem>
    <reviewItem>
      <errorID>59ea500b-ae34-48a6-868f-dd728a8fc94e</errorID>
      <errorWord>(</errorWord>
      <group>L1_Format</group>
      <groupName>格式问题</groupName>
      <ability>L2_HalfPunc</ability>
      <abilityName>全半角检查</abilityName>
      <candidateList>
        <item>（</item>
      </candidateList>
      <explain>文本全半角错误。</explain>
      <paraID>6EF7E252</paraID>
      <start>15</start>
      <end>16</end>
      <status>unmodified</status>
      <modifiedWord/>
      <trackRevisions>false</trackRevisions>
    </reviewItem>
    <reviewItem>
      <errorID>6bb834ce-e5a8-4744-9dfe-b686c1aca435</errorID>
      <errorWord>)</errorWord>
      <group>L1_Format</group>
      <groupName>格式问题</groupName>
      <ability>L2_HalfPunc</ability>
      <abilityName>全半角检查</abilityName>
      <candidateList>
        <item>）</item>
      </candidateList>
      <explain>文本全半角错误。</explain>
      <paraID>6EF7E252</paraID>
      <start>28</start>
      <end>29</end>
      <status>unmodified</status>
      <modifiedWord/>
      <trackRevisions>false</trackRevisions>
    </reviewItem>
    <reviewItem>
      <errorID>8a139e39-60e9-45cb-9ec0-c3dde53cfe35</errorID>
      <errorWord>[2012]77号</errorWord>
      <group>L1_Knowledge</group>
      <groupName>知识性问题</groupName>
      <ability>L2_Knowledge</ability>
      <abilityName>其他知识</abilityName>
      <candidateList>
        <item>〔2012〕77号</item>
      </candidateList>
      <explain>发文字号格式错误。</explain>
      <paraID>6B4C397B</paraID>
      <start>61</start>
      <end>70</end>
      <status>unmodified</status>
      <modifiedWord/>
      <trackRevisions>false</trackRevisions>
    </reviewItem>
    <reviewItem>
      <errorID>703a91b7-622b-4e75-a53c-9b7689750769</errorID>
      <errorWord>存在</errorWord>
      <group>L1_Word</group>
      <groupName>字词问题</groupName>
      <ability>L2_Typo</ability>
      <abilityName>字词错误</abilityName>
      <candidateList>
        <item>存放</item>
      </candidateList>
      <explain/>
      <paraID>70E2F0E7</paraID>
      <start>98</start>
      <end>100</end>
      <status>unmodified</status>
      <modifiedWord/>
      <trackRevisions>false</trackRevisions>
    </reviewItem>
    <reviewItem>
      <errorID>7df6c1e9-3436-4588-a98c-a4cd33c812d8</errorID>
      <errorWord>泄露</errorWord>
      <group>L1_Word</group>
      <groupName>字词问题</groupName>
      <ability>L2_Typo</ability>
      <abilityName>字词错误</abilityName>
      <candidateList>
        <item>泄漏</item>
      </candidateList>
      <explain/>
      <paraID>5199E6B9</paraID>
      <start>4</start>
      <end>6</end>
      <status>unmodified</status>
      <modifiedWord/>
      <trackRevisions>false</trackRevisions>
    </reviewItem>
    <reviewItem>
      <errorID>0d830ed5-0338-4c89-a355-12cae4f5fbd0</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4505F67F</paraID>
      <start>0</start>
      <end>2</end>
      <status>unmodified</status>
      <modifiedWord/>
      <trackRevisions>false</trackRevisions>
    </reviewItem>
    <reviewItem>
      <errorID>9c9cba89-ee34-46da-ae0d-6d14d10010d1</errorID>
      <errorWord>泄露</errorWord>
      <group>L1_Word</group>
      <groupName>字词问题</groupName>
      <ability>L2_Typo</ability>
      <abilityName>字词错误</abilityName>
      <candidateList>
        <item>泄漏</item>
      </candidateList>
      <explain>存在发音相同字词的误用。</explain>
      <paraID>4505F67F</paraID>
      <start>15</start>
      <end>17</end>
      <status>unmodified</status>
      <modifiedWord/>
      <trackRevisions>false</trackRevisions>
    </reviewItem>
    <reviewItem>
      <errorID>cdea0437-4020-4667-a9af-ffaf7a85a525</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4EF20E12</paraID>
      <start>0</start>
      <end>2</end>
      <status>unmodified</status>
      <modifiedWord/>
      <trackRevisions>false</trackRevisions>
    </reviewItem>
    <reviewItem>
      <errorID>f03f9d15-7fa5-4e76-88e2-8741029d496d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1CF5F3D3</paraID>
      <start>0</start>
      <end>2</end>
      <status>unmodified</status>
      <modifiedWord/>
      <trackRevisions>false</trackRevisions>
    </reviewItem>
    <reviewItem>
      <errorID>7ad6648e-46c9-42ce-bb34-d0e68919c35a</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372E018E</paraID>
      <start>0</start>
      <end>2</end>
      <status>unmodified</status>
      <modifiedWord/>
      <trackRevisions>false</trackRevisions>
    </reviewItem>
    <reviewItem>
      <errorID>7682f14f-55a3-44f3-a9ad-56ef09fedc8e</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6CC746DD</paraID>
      <start>0</start>
      <end>2</end>
      <status>unmodified</status>
      <modifiedWord/>
      <trackRevisions>false</trackRevisions>
    </reviewItem>
    <reviewItem>
      <errorID>56aea11b-1a12-4b4a-84f3-bb212c8b4593</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22A45D73</paraID>
      <start>0</start>
      <end>2</end>
      <status>unmodified</status>
      <modifiedWord/>
      <trackRevisions>false</trackRevisions>
    </reviewItem>
    <reviewItem>
      <errorID>9a8af263-3deb-44ae-8f2c-e32503337ec6</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283A3504</paraID>
      <start>0</start>
      <end>2</end>
      <status>unmodified</status>
      <modifiedWord/>
      <trackRevisions>false</trackRevisions>
    </reviewItem>
    <reviewItem>
      <errorID>b129f345-dc38-49cc-9d51-b9cb7258418e</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68E0209E</paraID>
      <start>0</start>
      <end>2</end>
      <status>unmodified</status>
      <modifiedWord/>
      <trackRevisions>false</trackRevisions>
    </reviewItem>
    <reviewItem>
      <errorID>b9a60144-eb12-4f29-a6d4-75be59161bc3</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7485501F</paraID>
      <start>0</start>
      <end>2</end>
      <status>unmodified</status>
      <modifiedWord/>
      <trackRevisions>false</trackRevisions>
    </reviewItem>
    <reviewItem>
      <errorID>4759f4c0-1bf6-4c5d-a46c-eae895cfa95e</errorID>
      <errorWord>(</errorWord>
      <group>L1_Format</group>
      <groupName>格式问题</groupName>
      <ability>L2_HalfPunc</ability>
      <abilityName>全半角检查</abilityName>
      <candidateList>
        <item>（</item>
      </candidateList>
      <explain>文本全半角错误。</explain>
      <paraID>494C2509</paraID>
      <start>18</start>
      <end>19</end>
      <status>unmodified</status>
      <modifiedWord/>
      <trackRevisions>false</trackRevisions>
    </reviewItem>
    <reviewItem>
      <errorID>c944304f-7717-44a5-90ba-08c3aa75bd4d</errorID>
      <errorWord>)</errorWord>
      <group>L1_Format</group>
      <groupName>格式问题</groupName>
      <ability>L2_HalfPunc</ability>
      <abilityName>全半角检查</abilityName>
      <candidateList>
        <item>）</item>
      </candidateList>
      <explain>文本全半角错误。</explain>
      <paraID>494C2509</paraID>
      <start>29</start>
      <end>30</end>
      <status>unmodified</status>
      <modifiedWord/>
      <trackRevisions>false</trackRevisions>
    </reviewItem>
    <reviewItem>
      <errorID>d53a7b0d-6d06-4065-afa5-ef7eb8499bfd</errorID>
      <errorWord>(</errorWord>
      <group>L1_Format</group>
      <groupName>格式问题</groupName>
      <ability>L2_HalfPunc</ability>
      <abilityName>全半角检查</abilityName>
      <candidateList>
        <item>（</item>
      </candidateList>
      <explain>文本全半角错误。</explain>
      <paraID>72181CEB</paraID>
      <start>25</start>
      <end>26</end>
      <status>unmodified</status>
      <modifiedWord/>
      <trackRevisions>false</trackRevisions>
    </reviewItem>
    <reviewItem>
      <errorID>5edeeafa-df75-4c5a-a012-e1d730647acd</errorID>
      <errorWord>)</errorWord>
      <group>L1_Format</group>
      <groupName>格式问题</groupName>
      <ability>L2_HalfPunc</ability>
      <abilityName>全半角检查</abilityName>
      <candidateList>
        <item>）</item>
      </candidateList>
      <explain>文本全半角错误。</explain>
      <paraID>72181CEB</paraID>
      <start>27</start>
      <end>28</end>
      <status>unmodified</status>
      <modifiedWord/>
      <trackRevisions>false</trackRevisions>
    </reviewItem>
    <reviewItem>
      <errorID>f2bdc18b-1cce-4a43-82ad-690ac044f15a</errorID>
      <errorWord>(</errorWord>
      <group>L1_Format</group>
      <groupName>格式问题</groupName>
      <ability>L2_HalfPunc</ability>
      <abilityName>全半角检查</abilityName>
      <candidateList>
        <item>（</item>
      </candidateList>
      <explain>文本全半角错误。</explain>
      <paraID>72181CEB</paraID>
      <start>29</start>
      <end>30</end>
      <status>unmodified</status>
      <modifiedWord/>
      <trackRevisions>false</trackRevisions>
    </reviewItem>
    <reviewItem>
      <errorID>5b77c3ce-97b4-45a4-afb4-e57294664c73</errorID>
      <errorWord>)</errorWord>
      <group>L1_Format</group>
      <groupName>格式问题</groupName>
      <ability>L2_HalfPunc</ability>
      <abilityName>全半角检查</abilityName>
      <candidateList>
        <item>）</item>
      </candidateList>
      <explain>文本全半角错误。</explain>
      <paraID>72181CEB</paraID>
      <start>45</start>
      <end>46</end>
      <status>unmodified</status>
      <modifiedWord/>
      <trackRevisions>false</trackRevisions>
    </reviewItem>
    <reviewItem>
      <errorID>aedfa7c2-fa03-47d1-9a76-c982c3b18e16</errorID>
      <errorWord>-</errorWord>
      <group>L1_Format</group>
      <groupName>格式问题</groupName>
      <ability>L2_HalfPunc</ability>
      <abilityName>全半角检查</abilityName>
      <candidateList>
        <item>－</item>
      </candidateList>
      <explain>文本全半角错误。</explain>
      <paraID> 5B9100B</paraID>
      <start>41</start>
      <end>42</end>
      <status>unmodified</status>
      <modifiedWord/>
      <trackRevisions>false</trackRevisions>
    </reviewItem>
    <reviewItem>
      <errorID>76bc183a-36cd-4a30-a9dc-61767f64cedc</errorID>
      <errorWord>(</errorWord>
      <group>L1_Format</group>
      <groupName>格式问题</groupName>
      <ability>L2_HalfPunc</ability>
      <abilityName>全半角检查</abilityName>
      <candidateList>
        <item>（</item>
      </candidateList>
      <explain>文本全半角错误。</explain>
      <paraID> CCFDFCD</paraID>
      <start>3</start>
      <end>4</end>
      <status>unmodified</status>
      <modifiedWord/>
      <trackRevisions>false</trackRevisions>
    </reviewItem>
    <reviewItem>
      <errorID>78c58424-5c3b-43ab-96a4-c9bd094171e7</errorID>
      <errorWord>)</errorWord>
      <group>L1_Format</group>
      <groupName>格式问题</groupName>
      <ability>L2_HalfPunc</ability>
      <abilityName>全半角检查</abilityName>
      <candidateList>
        <item>）</item>
      </candidateList>
      <explain>文本全半角错误。</explain>
      <paraID> CCFDFCD</paraID>
      <start>9</start>
      <end>10</end>
      <status>unmodified</status>
      <modifiedWord/>
      <trackRevisions>false</trackRevisions>
    </reviewItem>
    <reviewItem>
      <errorID>a081759f-2769-499d-a619-fc8207c02c28</errorID>
      <errorWord>收集效率</errorWord>
      <group>L1_Knowledge</group>
      <groupName>知识性问题</groupName>
      <ability>L2_Term</ability>
      <abilityName>专业术语</abilityName>
      <candidateList>
        <item>捕集效率</item>
      </candidateList>
      <explain/>
      <paraID>2F33A48A</paraID>
      <start>50</start>
      <end>54</end>
      <status>unmodified</status>
      <modifiedWord/>
      <trackRevisions>false</trackRevisions>
    </reviewItem>
    <reviewItem>
      <errorID>09d9fce7-0657-4561-9cb9-037cbc1c293a</errorID>
      <errorWord>（</errorWord>
      <group>L1_Format</group>
      <groupName>格式问题</groupName>
      <ability>L2_HalfPunc</ability>
      <abilityName>全半角检查</abilityName>
      <candidateList>
        <item>(</item>
      </candidateList>
      <explain>文本全半角错误。</explain>
      <paraID>3E8F0037</paraID>
      <start>0</start>
      <end>1</end>
      <status>unmodified</status>
      <modifiedWord/>
      <trackRevisions>false</trackRevisions>
    </reviewItem>
    <reviewItem>
      <errorID>e128cfd6-b2f4-41ac-a96d-aae14883ee17</errorID>
      <errorWord>）</errorWord>
      <group>L1_Format</group>
      <groupName>格式问题</groupName>
      <ability>L2_HalfPunc</ability>
      <abilityName>全半角检查</abilityName>
      <candidateList>
        <item>)</item>
      </candidateList>
      <explain>文本全半角错误。</explain>
      <paraID>3E8F0037</paraID>
      <start>6</start>
      <end>7</end>
      <status>unmodified</status>
      <modifiedWord/>
      <trackRevisions>false</trackRevisions>
    </reviewItem>
    <reviewItem>
      <errorID>da497d89-836a-45a6-a884-f5ec734e1b70</errorID>
      <errorWord>（</errorWord>
      <group>L1_Punc</group>
      <groupName>标点问题</groupName>
      <ability>L2_Punc</ability>
      <abilityName>标点符号检查</abilityName>
      <candidateList/>
      <explain>同一形式括号套用。</explain>
      <paraID>4CFB349F</paraID>
      <start>59</start>
      <end>60</end>
      <status>unmodified</status>
      <modifiedWord/>
      <trackRevisions>false</trackRevisions>
    </reviewItem>
    <reviewItem>
      <errorID>4b477937-6648-4427-8cfe-8a34840b16c2</errorID>
      <errorWord>）</errorWord>
      <group>L1_Punc</group>
      <groupName>标点问题</groupName>
      <ability>L2_Punc</ability>
      <abilityName>标点符号检查</abilityName>
      <candidateList/>
      <explain>同一形式括号套用。</explain>
      <paraID>4CFB349F</paraID>
      <start>74</start>
      <end>75</end>
      <status>unmodified</status>
      <modifiedWord/>
      <trackRevisions>false</trackRevisions>
    </reviewItem>
    <reviewItem>
      <errorID>c727d4fa-4465-44f6-a0e5-380b04619233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2BBFEA19</paraID>
      <start>0</start>
      <end>2</end>
      <status>unmodified</status>
      <modifiedWord/>
      <trackRevisions>false</trackRevisions>
    </reviewItem>
    <reviewItem>
      <errorID>058f2697-e07a-4e8d-8542-5995d7ac31fa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7C84930D</paraID>
      <start>0</start>
      <end>2</end>
      <status>unmodified</status>
      <modifiedWord/>
      <trackRevisions>false</trackRevisions>
    </reviewItem>
    <reviewItem>
      <errorID>33111caf-975b-4748-a956-196d6636ee29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3D980CBF</paraID>
      <start>0</start>
      <end>2</end>
      <status>unmodified</status>
      <modifiedWord/>
      <trackRevisions>false</trackRevisions>
    </reviewItem>
    <reviewItem>
      <errorID>983a2d5e-7107-49ca-8857-5568d10e57ca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D2DD23B</paraID>
      <start>0</start>
      <end>2</end>
      <status>unmodified</status>
      <modifiedWord/>
      <trackRevisions>false</trackRevisions>
    </reviewItem>
    <reviewItem>
      <errorID>1686f52d-8c94-44bf-a6d7-ba97f71d75b3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31E6E8EB</paraID>
      <start>0</start>
      <end>2</end>
      <status>unmodified</status>
      <modifiedWord/>
      <trackRevisions>false</trackRevisions>
    </reviewItem>
    <reviewItem>
      <errorID>970dfac8-9b6f-46fe-81d6-7a3c077315ce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45B7881D</paraID>
      <start>0</start>
      <end>2</end>
      <status>unmodified</status>
      <modifiedWord/>
      <trackRevisions>false</trackRevisions>
    </reviewItem>
    <reviewItem>
      <errorID>f4881910-de65-45a3-b6ac-555fc9883ac1</errorID>
      <errorWord>泄露</errorWord>
      <group>L1_Word</group>
      <groupName>字词问题</groupName>
      <ability>L2_Typo</ability>
      <abilityName>字词错误</abilityName>
      <candidateList>
        <item>泄漏</item>
      </candidateList>
      <explain/>
      <paraID>45B7881D</paraID>
      <start>5</start>
      <end>7</end>
      <status>unmodified</status>
      <modifiedWord/>
      <trackRevisions>false</trackRevisions>
    </reviewItem>
    <reviewItem>
      <errorID>8fe7604d-0ca7-4b26-9d74-5933c8b4cf2a</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56B4E6</paraID>
      <start>0</start>
      <end>2</end>
      <status>unmodified</status>
      <modifiedWord/>
      <trackRevisions>false</trackRevisions>
    </reviewItem>
    <reviewItem>
      <errorID>394c65ad-e3bf-4f29-b40a-8d2a954d0ac0</errorID>
      <errorWord>泄露</errorWord>
      <group>L1_Word</group>
      <groupName>字词问题</groupName>
      <ability>L2_Typo</ability>
      <abilityName>字词错误</abilityName>
      <candidateList>
        <item>泄漏</item>
      </candidateList>
      <explain>存在发音相同字词的误用。</explain>
      <paraID>  56B4E6</paraID>
      <start>15</start>
      <end>17</end>
      <status>unmodified</status>
      <modifiedWord/>
      <trackRevisions>false</trackRevisions>
    </reviewItem>
    <reviewItem>
      <errorID>352d18a7-75f9-4004-a72f-4cf6d6f06e3d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308017D2</paraID>
      <start>0</start>
      <end>2</end>
      <status>unmodified</status>
      <modifiedWord/>
      <trackRevisions>false</trackRevisions>
    </reviewItem>
    <reviewItem>
      <errorID>48d1fcbb-4ab6-448c-b716-531423f16efb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5FA5725A</paraID>
      <start>0</start>
      <end>2</end>
      <status>unmodified</status>
      <modifiedWord/>
      <trackRevisions>false</trackRevisions>
    </reviewItem>
    <reviewItem>
      <errorID>4ce67d7f-b1ac-4d0b-91ed-caa40401969b</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38ABAE27</paraID>
      <start>0</start>
      <end>2</end>
      <status>unmodified</status>
      <modifiedWord/>
      <trackRevisions>false</trackRevisions>
    </reviewItem>
    <reviewItem>
      <errorID>7e63faaa-4f9a-436a-9f94-5c66ecf8d59b</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27D07221</paraID>
      <start>0</start>
      <end>2</end>
      <status>unmodified</status>
      <modifiedWord/>
      <trackRevisions>false</trackRevisions>
    </reviewItem>
    <reviewItem>
      <errorID>9dc93fd5-3864-40e1-bbde-96c6cbb89ca7</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57CF7E3A</paraID>
      <start>0</start>
      <end>2</end>
      <status>unmodified</status>
      <modifiedWord/>
      <trackRevisions>false</trackRevisions>
    </reviewItem>
    <reviewItem>
      <errorID>a18777ee-ff70-4a82-aa9d-1c321df4da14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15E451C9</paraID>
      <start>0</start>
      <end>2</end>
      <status>unmodified</status>
      <modifiedWord/>
      <trackRevisions>false</trackRevisions>
    </reviewItem>
    <reviewItem>
      <errorID>40b8262a-efb9-4013-8768-a7a6237433be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73225958</paraID>
      <start>0</start>
      <end>2</end>
      <status>unmodified</status>
      <modifiedWord/>
      <trackRevisions>false</trackRevisions>
    </reviewItem>
    <reviewItem>
      <errorID>deba2ead-449b-41dc-a7a8-62af6c891884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7CA7032</paraID>
      <start>0</start>
      <end>2</end>
      <status>unmodified</status>
      <modifiedWord/>
      <trackRevisions>false</trackRevisions>
    </reviewItem>
    <reviewItem>
      <errorID>d88a6142-230b-4c05-8034-20c6223dbb6e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7C3EDEF0</paraID>
      <start>0</start>
      <end>2</end>
      <status>unmodified</status>
      <modifiedWord/>
      <trackRevisions>false</trackRevisions>
    </reviewItem>
    <reviewItem>
      <errorID>bb655e78-b759-4675-9b10-af956d6db92c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12FBA6E9</paraID>
      <start>0</start>
      <end>2</end>
      <status>unmodified</status>
      <modifiedWord/>
      <trackRevisions>false</trackRevisions>
    </reviewItem>
    <reviewItem>
      <errorID>98fc0ab5-b7db-49aa-b5a2-4f4576070e23</errorID>
      <errorWord>(</errorWord>
      <group>L1_Format</group>
      <groupName>格式问题</groupName>
      <ability>L2_HalfPunc</ability>
      <abilityName>全半角检查</abilityName>
      <candidateList>
        <item>（</item>
      </candidateList>
      <explain>文本全半角错误。</explain>
      <paraID>2EBA4AAF</paraID>
      <start>3</start>
      <end>4</end>
      <status>unmodified</status>
      <modifiedWord/>
      <trackRevisions>false</trackRevisions>
    </reviewItem>
    <reviewItem>
      <errorID>484d7799-09a8-4d71-8ec7-69bbba1e0e7f</errorID>
      <errorWord>)</errorWord>
      <group>L1_Format</group>
      <groupName>格式问题</groupName>
      <ability>L2_HalfPunc</ability>
      <abilityName>全半角检查</abilityName>
      <candidateList>
        <item>）</item>
      </candidateList>
      <explain>文本全半角错误。</explain>
      <paraID>2EBA4AAF</paraID>
      <start>11</start>
      <end>12</end>
      <status>unmodified</status>
      <modifiedWord/>
      <trackRevisions>false</trackRevisions>
    </reviewItem>
    <reviewItem>
      <errorID>b7446888-836d-409b-b083-9b5d7824a47e</errorID>
      <errorWord>(</errorWord>
      <group>L1_Format</group>
      <groupName>格式问题</groupName>
      <ability>L2_HalfPunc</ability>
      <abilityName>全半角检查</abilityName>
      <candidateList>
        <item>（</item>
      </candidateList>
      <explain>文本全半角错误。</explain>
      <paraID>76C88CCF</paraID>
      <start>3</start>
      <end>4</end>
      <status>unmodified</status>
      <modifiedWord/>
      <trackRevisions>false</trackRevisions>
    </reviewItem>
    <reviewItem>
      <errorID>e5dbd03d-759f-42ed-a575-42830d25a36c</errorID>
      <errorWord>)</errorWord>
      <group>L1_Format</group>
      <groupName>格式问题</groupName>
      <ability>L2_HalfPunc</ability>
      <abilityName>全半角检查</abilityName>
      <candidateList>
        <item>）</item>
      </candidateList>
      <explain>文本全半角错误。</explain>
      <paraID>76C88CCF</paraID>
      <start>11</start>
      <end>12</end>
      <status>unmodified</status>
      <modifiedWord/>
      <trackRevisions>false</trackRevisions>
    </reviewItem>
    <reviewItem>
      <errorID>ab0ae7f8-10a4-436c-8a74-049c6fa963e0</errorID>
      <errorWord>(</errorWord>
      <group>L1_Format</group>
      <groupName>格式问题</groupName>
      <ability>L2_HalfPunc</ability>
      <abilityName>全半角检查</abilityName>
      <candidateList>
        <item>（</item>
      </candidateList>
      <explain>文本全半角错误。</explain>
      <paraID>4AD4F0B7</paraID>
      <start>3</start>
      <end>4</end>
      <status>unmodified</status>
      <modifiedWord/>
      <trackRevisions>false</trackRevisions>
    </reviewItem>
    <reviewItem>
      <errorID>ff1f2389-1b15-4991-8b5f-88d0891010e6</errorID>
      <errorWord>)</errorWord>
      <group>L1_Format</group>
      <groupName>格式问题</groupName>
      <ability>L2_HalfPunc</ability>
      <abilityName>全半角检查</abilityName>
      <candidateList>
        <item>）</item>
      </candidateList>
      <explain>文本全半角错误。</explain>
      <paraID>4AD4F0B7</paraID>
      <start>11</start>
      <end>12</end>
      <status>unmodified</status>
      <modifiedWord/>
      <trackRevisions>false</trackRevisions>
    </reviewItem>
    <reviewItem>
      <errorID>bf4cf2c3-f554-4c3f-a3b4-df941b5b9008</errorID>
      <errorWord>(</errorWord>
      <group>L1_Format</group>
      <groupName>格式问题</groupName>
      <ability>L2_HalfPunc</ability>
      <abilityName>全半角检查</abilityName>
      <candidateList>
        <item>（</item>
      </candidateList>
      <explain>文本全半角错误。</explain>
      <paraID>797C1996</paraID>
      <start>0</start>
      <end>1</end>
      <status>unmodified</status>
      <modifiedWord/>
      <trackRevisions>false</trackRevisions>
    </reviewItem>
    <reviewItem>
      <errorID>5e5e8d94-ebf7-4790-987d-1698a156df3d</errorID>
      <errorWord>)</errorWord>
      <group>L1_Format</group>
      <groupName>格式问题</groupName>
      <ability>L2_HalfPunc</ability>
      <abilityName>全半角检查</abilityName>
      <candidateList>
        <item>）</item>
      </candidateList>
      <explain>文本全半角错误。</explain>
      <paraID>797C1996</paraID>
      <start>7</start>
      <end>8</end>
      <status>unmodified</status>
      <modifiedWord/>
      <trackRevisions>false</trackRevisions>
    </reviewItem>
    <reviewItem>
      <errorID>6f5a3df8-c5a6-4c79-9043-6aaf49c6549d</errorID>
      <errorWord>(</errorWord>
      <group>L1_Format</group>
      <groupName>格式问题</groupName>
      <ability>L2_HalfPunc</ability>
      <abilityName>全半角检查</abilityName>
      <candidateList>
        <item>（</item>
      </candidateList>
      <explain>文本全半角错误。</explain>
      <paraID>63984AFF</paraID>
      <start>5</start>
      <end>6</end>
      <status>unmodified</status>
      <modifiedWord/>
      <trackRevisions>false</trackRevisions>
    </reviewItem>
    <reviewItem>
      <errorID>76a5e7ba-2bba-4058-b975-d06e3cecc313</errorID>
      <errorWord>)</errorWord>
      <group>L1_Format</group>
      <groupName>格式问题</groupName>
      <ability>L2_HalfPunc</ability>
      <abilityName>全半角检查</abilityName>
      <candidateList>
        <item>）</item>
      </candidateList>
      <explain>文本全半角错误。</explain>
      <paraID>63984AFF</paraID>
      <start>13</start>
      <end>14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04DB54-1BEB-4D9F-A5B5-40C9160465CE}">
  <ds:schemaRefs/>
</ds:datastoreItem>
</file>

<file path=customXml/itemProps3.xml><?xml version="1.0" encoding="utf-8"?>
<ds:datastoreItem xmlns:ds="http://schemas.openxmlformats.org/officeDocument/2006/customXml" ds:itemID="{addbb1f6-b29f-4fde-ae98-8129801204e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78</Pages>
  <Words>10787</Words>
  <Characters>11262</Characters>
  <Lines>3276</Lines>
  <Paragraphs>3445</Paragraphs>
  <TotalTime>24</TotalTime>
  <ScaleCrop>false</ScaleCrop>
  <LinksUpToDate>false</LinksUpToDate>
  <CharactersWithSpaces>11298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2021-03-16T02:53:00Z</dcterms:created>
  <dc:creator>lhj</dc:creator>
  <cp:lastModifiedBy>微微一笑</cp:lastModifiedBy>
  <cp:lastPrinted>2020-12-29T02:43:00Z</cp:lastPrinted>
  <dcterms:modified xsi:type="dcterms:W3CDTF">2026-01-05T03:02:12Z</dcterms:modified>
  <dc:title>附件2</dc:title>
  <cp:revision>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eyJoZGlkIjoiYmZkMTMxMjAwYjEyMGIwZGI4OTUwZjM1ZTRlOTAxMzkiLCJ1c2VySWQiOiI3MDcxMzA4NjcifQ==</vt:lpwstr>
  </property>
  <property fmtid="{D5CDD505-2E9C-101B-9397-08002B2CF9AE}" pid="4" name="ICV">
    <vt:lpwstr>0C421E5AC6784EAC84138E879E406A59_13</vt:lpwstr>
  </property>
</Properties>
</file>