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shd w:val="clear" w:color="auto" w:fill="FFFFFF"/>
        <w:tabs>
          <w:tab w:val="left" w:pos="1386"/>
          <w:tab w:val="center" w:pos="4215"/>
        </w:tabs>
        <w:spacing w:before="75" w:beforeAutospacing="0" w:after="75" w:afterAutospacing="0"/>
        <w:rPr>
          <w:rStyle w:val="24"/>
          <w:rFonts w:hint="eastAsia" w:ascii="宋体" w:hAnsi="宋体" w:eastAsia="宋体" w:cs="宋体"/>
          <w:bCs/>
          <w:color w:val="auto"/>
          <w:sz w:val="72"/>
          <w:szCs w:val="72"/>
          <w:highlight w:val="none"/>
          <w:shd w:val="clear" w:color="auto" w:fill="FFFFFF"/>
        </w:rPr>
      </w:pPr>
      <w:r>
        <w:rPr>
          <w:rStyle w:val="24"/>
          <w:rFonts w:hint="eastAsia" w:ascii="宋体" w:hAnsi="宋体" w:eastAsia="宋体" w:cs="宋体"/>
          <w:bCs/>
          <w:color w:val="auto"/>
          <w:sz w:val="72"/>
          <w:szCs w:val="72"/>
          <w:highlight w:val="none"/>
          <w:shd w:val="clear" w:color="auto" w:fill="FFFFFF"/>
        </w:rPr>
        <w:tab/>
      </w:r>
    </w:p>
    <w:p>
      <w:pPr>
        <w:pStyle w:val="19"/>
        <w:widowControl/>
        <w:shd w:val="clear" w:color="auto" w:fill="FFFFFF"/>
        <w:spacing w:before="75" w:beforeAutospacing="0" w:after="75" w:afterAutospacing="0"/>
        <w:jc w:val="center"/>
        <w:rPr>
          <w:rFonts w:hint="eastAsia" w:ascii="宋体" w:hAnsi="宋体" w:eastAsia="宋体" w:cs="宋体"/>
          <w:color w:val="auto"/>
          <w:sz w:val="19"/>
          <w:szCs w:val="19"/>
          <w:highlight w:val="none"/>
        </w:rPr>
      </w:pPr>
    </w:p>
    <w:p>
      <w:pPr>
        <w:pStyle w:val="19"/>
        <w:widowControl/>
        <w:shd w:val="clear" w:color="auto" w:fill="FFFFFF"/>
        <w:spacing w:before="75" w:beforeAutospacing="0" w:after="75" w:afterAutospacing="0"/>
        <w:jc w:val="center"/>
        <w:rPr>
          <w:rFonts w:hint="eastAsia" w:ascii="宋体" w:hAnsi="宋体" w:eastAsia="宋体" w:cs="宋体"/>
          <w:color w:val="auto"/>
          <w:sz w:val="19"/>
          <w:szCs w:val="19"/>
          <w:highlight w:val="none"/>
        </w:rPr>
      </w:pPr>
      <w:r>
        <w:rPr>
          <w:rStyle w:val="24"/>
          <w:rFonts w:hint="eastAsia" w:ascii="宋体" w:hAnsi="宋体" w:eastAsia="宋体" w:cs="宋体"/>
          <w:bCs/>
          <w:color w:val="auto"/>
          <w:sz w:val="72"/>
          <w:szCs w:val="72"/>
          <w:highlight w:val="none"/>
          <w:shd w:val="clear" w:color="auto" w:fill="FFFFFF"/>
          <w:lang w:eastAsia="zh-CN"/>
        </w:rPr>
        <w:t>公开遴选</w:t>
      </w:r>
      <w:r>
        <w:rPr>
          <w:rStyle w:val="24"/>
          <w:rFonts w:hint="eastAsia" w:ascii="宋体" w:hAnsi="宋体" w:eastAsia="宋体" w:cs="宋体"/>
          <w:bCs/>
          <w:color w:val="auto"/>
          <w:sz w:val="72"/>
          <w:szCs w:val="72"/>
          <w:highlight w:val="none"/>
          <w:shd w:val="clear" w:color="auto" w:fill="FFFFFF"/>
        </w:rPr>
        <w:t>文件</w:t>
      </w:r>
    </w:p>
    <w:p>
      <w:pPr>
        <w:pStyle w:val="19"/>
        <w:widowControl/>
        <w:shd w:val="clear" w:color="auto" w:fill="FFFFFF"/>
        <w:spacing w:before="75" w:beforeAutospacing="0" w:after="75" w:afterAutospacing="0"/>
        <w:rPr>
          <w:rFonts w:hint="eastAsia" w:ascii="宋体" w:hAnsi="宋体" w:eastAsia="宋体" w:cs="宋体"/>
          <w:color w:val="auto"/>
          <w:sz w:val="19"/>
          <w:szCs w:val="19"/>
          <w:highlight w:val="none"/>
        </w:rPr>
      </w:pPr>
      <w:r>
        <w:rPr>
          <w:rStyle w:val="24"/>
          <w:rFonts w:hint="eastAsia" w:ascii="宋体" w:hAnsi="宋体" w:eastAsia="宋体" w:cs="宋体"/>
          <w:bCs/>
          <w:color w:val="auto"/>
          <w:sz w:val="72"/>
          <w:szCs w:val="72"/>
          <w:highlight w:val="none"/>
          <w:shd w:val="clear" w:color="auto" w:fill="FFFFFF"/>
        </w:rPr>
        <w:t>     </w:t>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w:t>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shd w:val="clear" w:color="auto" w:fill="FFFFFF"/>
        </w:rPr>
      </w:pPr>
    </w:p>
    <w:p>
      <w:pPr>
        <w:pStyle w:val="19"/>
        <w:widowControl/>
        <w:shd w:val="clear" w:color="auto" w:fill="FFFFFF"/>
        <w:spacing w:before="75" w:beforeAutospacing="0" w:after="75" w:afterAutospacing="0"/>
        <w:rPr>
          <w:rFonts w:hint="eastAsia" w:ascii="宋体" w:hAnsi="宋体" w:eastAsia="宋体" w:cs="宋体"/>
          <w:color w:val="auto"/>
          <w:sz w:val="19"/>
          <w:szCs w:val="19"/>
          <w:highlight w:val="none"/>
        </w:rPr>
      </w:pPr>
      <w:r>
        <w:rPr>
          <w:rStyle w:val="24"/>
          <w:rFonts w:hint="eastAsia" w:ascii="宋体" w:hAnsi="宋体" w:eastAsia="宋体" w:cs="宋体"/>
          <w:bCs/>
          <w:color w:val="auto"/>
          <w:sz w:val="36"/>
          <w:szCs w:val="36"/>
          <w:highlight w:val="none"/>
          <w:shd w:val="clear" w:color="auto" w:fill="FFFFFF"/>
        </w:rPr>
        <w:t> </w:t>
      </w:r>
    </w:p>
    <w:p>
      <w:pPr>
        <w:pStyle w:val="19"/>
        <w:widowControl/>
        <w:shd w:val="clear" w:color="auto" w:fill="FFFFFF"/>
        <w:spacing w:before="75" w:beforeAutospacing="0" w:after="75" w:afterAutospacing="0"/>
        <w:ind w:left="-420" w:leftChars="-200" w:right="-512" w:rightChars="-244"/>
        <w:jc w:val="center"/>
        <w:rPr>
          <w:rFonts w:hint="eastAsia" w:ascii="宋体" w:hAnsi="宋体" w:eastAsia="宋体" w:cs="宋体"/>
          <w:b/>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 项目名称：</w:t>
      </w:r>
      <w:r>
        <w:rPr>
          <w:rStyle w:val="24"/>
          <w:rFonts w:hint="eastAsia" w:ascii="宋体" w:hAnsi="宋体" w:eastAsia="宋体" w:cs="宋体"/>
          <w:bCs/>
          <w:color w:val="auto"/>
          <w:sz w:val="30"/>
          <w:szCs w:val="30"/>
          <w:highlight w:val="none"/>
          <w:shd w:val="clear" w:color="auto" w:fill="FFFFFF"/>
          <w:lang w:eastAsia="zh-CN"/>
        </w:rPr>
        <w:t>闽侯县学校自营食堂食材配送采购项目</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项目编号：</w:t>
      </w:r>
      <w:r>
        <w:rPr>
          <w:rStyle w:val="24"/>
          <w:rFonts w:hint="eastAsia" w:ascii="宋体" w:hAnsi="宋体" w:eastAsia="宋体" w:cs="宋体"/>
          <w:bCs/>
          <w:color w:val="auto"/>
          <w:sz w:val="30"/>
          <w:szCs w:val="30"/>
          <w:highlight w:val="none"/>
          <w:shd w:val="clear" w:color="auto" w:fill="FFFFFF"/>
          <w:lang w:eastAsia="zh-CN"/>
        </w:rPr>
        <w:t>XFZB-2025-FZ57</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r>
        <w:rPr>
          <w:rStyle w:val="24"/>
          <w:rFonts w:hint="eastAsia" w:ascii="宋体" w:hAnsi="宋体" w:eastAsia="宋体" w:cs="宋体"/>
          <w:bCs/>
          <w:color w:val="auto"/>
          <w:sz w:val="30"/>
          <w:szCs w:val="30"/>
          <w:highlight w:val="none"/>
          <w:shd w:val="clear" w:color="auto" w:fill="FFFFFF"/>
        </w:rPr>
        <w:t xml:space="preserve">      </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采购人：</w:t>
      </w:r>
      <w:r>
        <w:rPr>
          <w:rStyle w:val="24"/>
          <w:rFonts w:hint="eastAsia" w:ascii="宋体" w:hAnsi="宋体" w:eastAsia="宋体" w:cs="宋体"/>
          <w:bCs/>
          <w:color w:val="auto"/>
          <w:sz w:val="30"/>
          <w:szCs w:val="30"/>
          <w:highlight w:val="none"/>
          <w:shd w:val="clear" w:color="auto" w:fill="FFFFFF"/>
          <w:lang w:eastAsia="zh-CN"/>
        </w:rPr>
        <w:t>闽侯县教育局</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代理机构：</w:t>
      </w:r>
      <w:r>
        <w:rPr>
          <w:rStyle w:val="24"/>
          <w:rFonts w:hint="eastAsia" w:ascii="宋体" w:hAnsi="宋体" w:eastAsia="宋体" w:cs="宋体"/>
          <w:bCs/>
          <w:color w:val="auto"/>
          <w:sz w:val="30"/>
          <w:szCs w:val="30"/>
          <w:highlight w:val="none"/>
          <w:shd w:val="clear" w:color="auto" w:fill="FFFFFF"/>
          <w:lang w:eastAsia="zh-CN"/>
        </w:rPr>
        <w:t>福建信发招标代理有限公司</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r>
        <w:rPr>
          <w:rStyle w:val="24"/>
          <w:rFonts w:hint="eastAsia" w:ascii="宋体" w:hAnsi="宋体" w:eastAsia="宋体" w:cs="宋体"/>
          <w:bCs/>
          <w:color w:val="auto"/>
          <w:sz w:val="30"/>
          <w:szCs w:val="30"/>
          <w:highlight w:val="none"/>
          <w:shd w:val="clear" w:color="auto" w:fill="FFFFFF"/>
        </w:rPr>
        <w:t>202</w:t>
      </w:r>
      <w:r>
        <w:rPr>
          <w:rStyle w:val="24"/>
          <w:rFonts w:hint="eastAsia" w:ascii="宋体" w:hAnsi="宋体" w:eastAsia="宋体" w:cs="宋体"/>
          <w:bCs/>
          <w:color w:val="auto"/>
          <w:sz w:val="30"/>
          <w:szCs w:val="30"/>
          <w:highlight w:val="none"/>
          <w:shd w:val="clear" w:color="auto" w:fill="FFFFFF"/>
          <w:lang w:val="en-US" w:eastAsia="zh-CN"/>
        </w:rPr>
        <w:t>5</w:t>
      </w:r>
      <w:r>
        <w:rPr>
          <w:rStyle w:val="24"/>
          <w:rFonts w:hint="eastAsia" w:ascii="宋体" w:hAnsi="宋体" w:eastAsia="宋体" w:cs="宋体"/>
          <w:bCs/>
          <w:color w:val="auto"/>
          <w:sz w:val="30"/>
          <w:szCs w:val="30"/>
          <w:highlight w:val="none"/>
          <w:shd w:val="clear" w:color="auto" w:fill="FFFFFF"/>
        </w:rPr>
        <w:t>年</w:t>
      </w:r>
      <w:r>
        <w:rPr>
          <w:rStyle w:val="24"/>
          <w:rFonts w:hint="eastAsia" w:ascii="宋体" w:hAnsi="宋体" w:eastAsia="宋体" w:cs="宋体"/>
          <w:bCs/>
          <w:color w:val="auto"/>
          <w:sz w:val="30"/>
          <w:szCs w:val="30"/>
          <w:highlight w:val="none"/>
          <w:shd w:val="clear" w:color="auto" w:fill="FFFFFF"/>
          <w:lang w:val="en-US" w:eastAsia="zh-CN"/>
        </w:rPr>
        <w:t>5</w:t>
      </w:r>
      <w:r>
        <w:rPr>
          <w:rStyle w:val="24"/>
          <w:rFonts w:hint="eastAsia" w:ascii="宋体" w:hAnsi="宋体" w:eastAsia="宋体" w:cs="宋体"/>
          <w:bCs/>
          <w:color w:val="auto"/>
          <w:sz w:val="30"/>
          <w:szCs w:val="30"/>
          <w:highlight w:val="none"/>
          <w:shd w:val="clear" w:color="auto" w:fill="FFFFFF"/>
        </w:rPr>
        <w:t>月</w:t>
      </w:r>
    </w:p>
    <w:p>
      <w:pPr>
        <w:rPr>
          <w:rStyle w:val="24"/>
          <w:rFonts w:hint="eastAsia" w:ascii="宋体" w:hAnsi="宋体" w:eastAsia="宋体" w:cs="宋体"/>
          <w:bCs/>
          <w:color w:val="auto"/>
          <w:sz w:val="31"/>
          <w:szCs w:val="31"/>
          <w:highlight w:val="none"/>
        </w:rPr>
      </w:pPr>
      <w:r>
        <w:rPr>
          <w:rStyle w:val="24"/>
          <w:rFonts w:hint="eastAsia" w:ascii="宋体" w:hAnsi="宋体" w:eastAsia="宋体" w:cs="宋体"/>
          <w:bCs/>
          <w:color w:val="auto"/>
          <w:sz w:val="31"/>
          <w:szCs w:val="31"/>
          <w:highlight w:val="none"/>
        </w:rPr>
        <w:br w:type="page"/>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第一章   投标邀请</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u w:val="none"/>
          <w:lang w:eastAsia="zh-CN"/>
        </w:rPr>
        <w:t>本项目资金来源非财政性资金，不属于法定的政府采购项目，但本项目参照政府采购法的程序及一般规定进行，遵循合法、公平、公正的原则开展。</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u w:val="none"/>
          <w:lang w:val="en-US" w:eastAsia="zh-CN"/>
        </w:rPr>
        <w:t>采用</w:t>
      </w:r>
      <w:r>
        <w:rPr>
          <w:rFonts w:hint="eastAsia" w:ascii="宋体" w:hAnsi="宋体" w:eastAsia="宋体" w:cs="宋体"/>
          <w:color w:val="auto"/>
          <w:highlight w:val="none"/>
          <w:u w:val="single"/>
        </w:rPr>
        <w:t>公开</w:t>
      </w:r>
      <w:r>
        <w:rPr>
          <w:rFonts w:hint="eastAsia" w:ascii="宋体" w:hAnsi="宋体" w:eastAsia="宋体" w:cs="宋体"/>
          <w:color w:val="auto"/>
          <w:highlight w:val="none"/>
          <w:u w:val="single"/>
          <w:lang w:val="en-US" w:eastAsia="zh-CN"/>
        </w:rPr>
        <w:t>遴选</w:t>
      </w:r>
      <w:r>
        <w:rPr>
          <w:rFonts w:hint="eastAsia" w:ascii="宋体" w:hAnsi="宋体" w:eastAsia="宋体" w:cs="宋体"/>
          <w:color w:val="auto"/>
          <w:highlight w:val="none"/>
          <w:u w:val="single"/>
        </w:rPr>
        <w:t>方式</w:t>
      </w:r>
      <w:r>
        <w:rPr>
          <w:rFonts w:hint="eastAsia" w:ascii="宋体" w:hAnsi="宋体" w:eastAsia="宋体" w:cs="宋体"/>
          <w:color w:val="auto"/>
          <w:highlight w:val="none"/>
        </w:rPr>
        <w:t>组织</w:t>
      </w:r>
      <w:r>
        <w:rPr>
          <w:rFonts w:hint="eastAsia" w:ascii="宋体" w:hAnsi="宋体" w:eastAsia="宋体" w:cs="宋体"/>
          <w:color w:val="auto"/>
          <w:highlight w:val="none"/>
          <w:lang w:eastAsia="zh-CN"/>
        </w:rPr>
        <w:t>闽侯县学校自营食堂食材配送采购项目</w:t>
      </w:r>
      <w:r>
        <w:rPr>
          <w:rFonts w:hint="eastAsia" w:ascii="宋体" w:hAnsi="宋体" w:eastAsia="宋体" w:cs="宋体"/>
          <w:color w:val="auto"/>
          <w:highlight w:val="none"/>
        </w:rPr>
        <w:t>（以下简称：“本项目”）的</w:t>
      </w:r>
      <w:r>
        <w:rPr>
          <w:rFonts w:hint="eastAsia" w:ascii="宋体" w:hAnsi="宋体" w:eastAsia="宋体" w:cs="宋体"/>
          <w:color w:val="auto"/>
          <w:highlight w:val="none"/>
          <w:lang w:val="en-US" w:eastAsia="zh-CN"/>
        </w:rPr>
        <w:t>遴选</w:t>
      </w:r>
      <w:r>
        <w:rPr>
          <w:rFonts w:hint="eastAsia" w:ascii="宋体" w:hAnsi="宋体" w:eastAsia="宋体" w:cs="宋体"/>
          <w:color w:val="auto"/>
          <w:highlight w:val="none"/>
        </w:rPr>
        <w:t>活动，现邀请供应商参加投标。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1、项目编号：</w:t>
      </w:r>
      <w:r>
        <w:rPr>
          <w:rFonts w:hint="eastAsia" w:ascii="宋体" w:hAnsi="宋体" w:eastAsia="宋体" w:cs="宋体"/>
          <w:color w:val="auto"/>
          <w:highlight w:val="none"/>
          <w:lang w:eastAsia="zh-CN"/>
        </w:rPr>
        <w:t>XFZB-2025-FZ57</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2、预算金额、最高限价：详见《采购标的一览表》。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3、招标内容及要求：详见《采购标的一览表》及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第五章。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4、需要落实的采购政策：</w:t>
      </w:r>
    </w:p>
    <w:p>
      <w:pPr>
        <w:pStyle w:val="38"/>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信用记录：适用于采购包</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按照下列规定执行：由评标委员会分别通过“信用中国”网站（www.creditchina.gov.cn）、中国政府采购网（www.ccgp.gov.cn）查询并打印相应的信用记录（以下简称：“投标人提供的查询结果”），评标委员会应将通过上述网站查询投标人信用记录时的原始页面打印后随采购文件一并存档，查询结果存在投标人应被拒绝参与采购活动相关信息的，其资格审查不合格。</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5、投标人的资格要求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5.1法定条件：符合政府采购法第二十二条第一款规定的条件。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5.2特定条件：</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包：1</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招标文件规定的其他资格证明文件</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eastAsia="宋体" w:cs="宋体"/>
                <w:color w:val="auto"/>
                <w:sz w:val="24"/>
                <w:szCs w:val="24"/>
                <w:highlight w:val="none"/>
              </w:rPr>
            </w:pPr>
            <w:r>
              <w:rPr>
                <w:rFonts w:hint="eastAsia" w:ascii="宋体" w:hAnsi="宋体" w:cs="宋体"/>
                <w:color w:val="auto"/>
                <w:kern w:val="0"/>
                <w:sz w:val="24"/>
                <w:highlight w:val="none"/>
              </w:rPr>
              <w:t>资格承诺函</w:t>
            </w:r>
            <w:r>
              <w:rPr>
                <w:rFonts w:hint="eastAsia" w:ascii="宋体" w:hAnsi="宋体" w:eastAsia="宋体" w:cs="宋体"/>
                <w:color w:val="auto"/>
                <w:kern w:val="0"/>
                <w:sz w:val="24"/>
                <w:highlight w:val="none"/>
              </w:rPr>
              <w:t>（若有）</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根据《福建省财政厅关于印发推行政府采购供应商资格承诺制指导意见的通知》（闽财购(2024)6号）的规定，依法在福建省参与政府采购活动的供应商，鼓励提供《供应商资格承诺函》(格式见第五章“首次响应文件格式”的“供应商资格承诺函”)，在投标(响应)文件中可不提供《中华人民共和国政府采购法实施条例》第十七条第一款规定的资格条件证明材料（</w:t>
            </w:r>
            <w:r>
              <w:rPr>
                <w:rFonts w:hint="eastAsia" w:ascii="宋体" w:hAnsi="宋体" w:cs="宋体"/>
                <w:color w:val="auto"/>
                <w:spacing w:val="-3"/>
                <w:sz w:val="24"/>
                <w:highlight w:val="none"/>
              </w:rPr>
              <w:t>证明材料指法人或者其他组织的营业执照等证明文件、财务状况报告证明文件、依法缴纳税收和社会保障资金的证明文件、</w:t>
            </w:r>
            <w:r>
              <w:rPr>
                <w:rFonts w:hint="eastAsia" w:ascii="宋体" w:hAnsi="宋体" w:cs="宋体"/>
                <w:color w:val="auto"/>
                <w:kern w:val="0"/>
                <w:sz w:val="24"/>
                <w:highlight w:val="none"/>
              </w:rPr>
              <w:t>具备履行合同所必需设备和专业技术能力的声明函、参加政府采购活动前三</w:t>
            </w:r>
            <w:r>
              <w:rPr>
                <w:rFonts w:hint="eastAsia" w:ascii="宋体" w:hAnsi="宋体" w:cs="宋体"/>
                <w:color w:val="auto"/>
                <w:spacing w:val="-5"/>
                <w:sz w:val="24"/>
                <w:highlight w:val="none"/>
              </w:rPr>
              <w:t>年内在经营活动中没有重大违法记录的书面声明</w:t>
            </w:r>
            <w:r>
              <w:rPr>
                <w:rFonts w:hint="eastAsia" w:ascii="宋体" w:hAnsi="宋体" w:cs="宋体"/>
                <w:color w:val="auto"/>
                <w:spacing w:val="20"/>
                <w:sz w:val="24"/>
                <w:highlight w:val="none"/>
              </w:rPr>
              <w:t>）</w:t>
            </w:r>
            <w:r>
              <w:rPr>
                <w:rFonts w:hint="eastAsia" w:ascii="宋体" w:hAnsi="宋体" w:cs="宋体"/>
                <w:color w:val="auto"/>
                <w:kern w:val="0"/>
                <w:sz w:val="24"/>
                <w:highlight w:val="none"/>
              </w:rPr>
              <w:t>。供应商应对其承诺内容的真实性、合法性、有效性负责。</w:t>
            </w:r>
          </w:p>
        </w:tc>
      </w:tr>
    </w:tbl>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5.3是否接受联合体投标：不接受。</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※根据上述资格要求，投标文件中应提交的“投标人的资格及资信证明文件”详见</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第四章。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6、报名及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售价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6.1报名期限：202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日（节假日除外），每天上午8:30至12:00，下午2:30至5:30（北京时间）。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售价：</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售价</w:t>
      </w:r>
      <w:r>
        <w:rPr>
          <w:rFonts w:hint="eastAsia" w:ascii="宋体" w:hAnsi="宋体" w:eastAsia="宋体" w:cs="宋体"/>
          <w:color w:val="auto"/>
          <w:highlight w:val="none"/>
          <w:lang w:val="en-US" w:eastAsia="zh-CN"/>
        </w:rPr>
        <w:t>300</w:t>
      </w:r>
      <w:r>
        <w:rPr>
          <w:rFonts w:hint="eastAsia" w:ascii="宋体" w:hAnsi="宋体" w:eastAsia="宋体" w:cs="宋体"/>
          <w:color w:val="auto"/>
          <w:highlight w:val="none"/>
        </w:rPr>
        <w:t>元人民币（电子版），售后不退，如需邮寄，另加50元人民币特快专递费，本招标代理公司不对邮寄过程中的遗失负责。</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7、投标截止</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7.1投标截止时间：投标文件应于202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日上午</w:t>
      </w:r>
      <w:r>
        <w:rPr>
          <w:rFonts w:hint="eastAsia" w:ascii="宋体" w:hAnsi="宋体" w:eastAsia="宋体" w:cs="宋体"/>
          <w:color w:val="auto"/>
          <w:highlight w:val="none"/>
          <w:u w:val="none"/>
          <w:lang w:val="en-US" w:eastAsia="zh-CN"/>
        </w:rPr>
        <w:t>9</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 xml:space="preserve">30 </w:t>
      </w:r>
      <w:r>
        <w:rPr>
          <w:rFonts w:hint="eastAsia" w:ascii="宋体" w:hAnsi="宋体" w:eastAsia="宋体" w:cs="宋体"/>
          <w:color w:val="auto"/>
          <w:highlight w:val="none"/>
        </w:rPr>
        <w:t>（北京时间）前将密封的投标文件按下述地址送至福州市</w:t>
      </w:r>
      <w:r>
        <w:rPr>
          <w:rFonts w:hint="eastAsia" w:ascii="宋体" w:hAnsi="宋体" w:eastAsia="宋体" w:cs="宋体"/>
          <w:color w:val="auto"/>
          <w:highlight w:val="none"/>
          <w:lang w:eastAsia="zh-CN"/>
        </w:rPr>
        <w:t>晋安区华林路257号福侨大厦14层（斗门地铁站C出口步行200米）福建信发招标代理有限公司</w:t>
      </w:r>
      <w:r>
        <w:rPr>
          <w:rFonts w:hint="eastAsia" w:ascii="宋体" w:hAnsi="宋体" w:eastAsia="宋体" w:cs="宋体"/>
          <w:color w:val="auto"/>
          <w:highlight w:val="none"/>
        </w:rPr>
        <w:t>开标室，逾期收到的或不符合规定的投标文件将被拒绝。</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8、开标时间及地点：202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日上午</w:t>
      </w:r>
      <w:r>
        <w:rPr>
          <w:rFonts w:hint="eastAsia" w:ascii="宋体" w:hAnsi="宋体" w:eastAsia="宋体" w:cs="宋体"/>
          <w:color w:val="auto"/>
          <w:highlight w:val="none"/>
          <w:u w:val="none"/>
          <w:lang w:val="en-US" w:eastAsia="zh-CN"/>
        </w:rPr>
        <w:t>9</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30</w:t>
      </w:r>
      <w:r>
        <w:rPr>
          <w:rFonts w:hint="eastAsia" w:ascii="宋体" w:hAnsi="宋体" w:eastAsia="宋体" w:cs="宋体"/>
          <w:color w:val="auto"/>
          <w:highlight w:val="none"/>
        </w:rPr>
        <w:t>（北京时间）在福州市</w:t>
      </w:r>
      <w:r>
        <w:rPr>
          <w:rFonts w:hint="eastAsia" w:ascii="宋体" w:hAnsi="宋体" w:eastAsia="宋体" w:cs="宋体"/>
          <w:color w:val="auto"/>
          <w:highlight w:val="none"/>
          <w:lang w:eastAsia="zh-CN"/>
        </w:rPr>
        <w:t>晋安区华林路257号福侨大厦14层（斗门地铁站C出口步行200米）福建信发招标代理有限公司</w:t>
      </w:r>
      <w:r>
        <w:rPr>
          <w:rFonts w:hint="eastAsia" w:ascii="宋体" w:hAnsi="宋体" w:eastAsia="宋体" w:cs="宋体"/>
          <w:color w:val="auto"/>
          <w:highlight w:val="none"/>
        </w:rPr>
        <w:t>开标室公开开标。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9、公告期限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9.1招标公告的公告期限：自</w:t>
      </w:r>
      <w:r>
        <w:rPr>
          <w:rFonts w:hint="eastAsia" w:ascii="宋体" w:hAnsi="宋体" w:eastAsia="宋体" w:cs="宋体"/>
          <w:color w:val="auto"/>
          <w:highlight w:val="none"/>
          <w:lang w:eastAsia="zh-CN"/>
        </w:rPr>
        <w:t>工采通电子招投标交易平台（http://www.easy-prt.com）</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闽侯县政府网站教育版块http://www.minhou.gov.cn/xjwz/zwgk/zdlyxxgk/jydt/zbgg/</w:t>
      </w:r>
      <w:r>
        <w:rPr>
          <w:rFonts w:hint="eastAsia" w:ascii="宋体" w:hAnsi="宋体" w:eastAsia="宋体" w:cs="宋体"/>
          <w:color w:val="auto"/>
          <w:highlight w:val="none"/>
        </w:rPr>
        <w:t>发布公告之日起5个工作日。</w:t>
      </w:r>
    </w:p>
    <w:p>
      <w:pPr>
        <w:pStyle w:val="19"/>
        <w:widowControl/>
        <w:numPr>
          <w:ilvl w:val="0"/>
          <w:numId w:val="2"/>
        </w:numPr>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b/>
          <w:bCs/>
          <w:color w:val="auto"/>
          <w:highlight w:val="none"/>
        </w:rPr>
        <w:t>现场报名方式：</w:t>
      </w:r>
      <w:r>
        <w:rPr>
          <w:rFonts w:hint="eastAsia" w:ascii="宋体" w:hAnsi="宋体" w:eastAsia="宋体" w:cs="宋体"/>
          <w:color w:val="auto"/>
          <w:highlight w:val="none"/>
        </w:rPr>
        <w:t>供应商须在</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highlight w:val="none"/>
        </w:rPr>
        <w:t>购买截止时间前至</w:t>
      </w:r>
      <w:r>
        <w:rPr>
          <w:rFonts w:hint="eastAsia" w:ascii="宋体" w:hAnsi="宋体" w:eastAsia="宋体" w:cs="宋体"/>
          <w:color w:val="auto"/>
          <w:highlight w:val="none"/>
          <w:lang w:eastAsia="zh-CN"/>
        </w:rPr>
        <w:t>福建省福州市鼓楼区铜盘路466-3号大自然文化创意园5号楼4层福建信发招标代理有限公司</w:t>
      </w:r>
      <w:r>
        <w:rPr>
          <w:rFonts w:hint="eastAsia" w:ascii="宋体" w:hAnsi="宋体" w:eastAsia="宋体" w:cs="宋体"/>
          <w:color w:val="auto"/>
          <w:highlight w:val="none"/>
        </w:rPr>
        <w:t>缴纳购买</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highlight w:val="none"/>
        </w:rPr>
        <w:t>的费用并填写</w:t>
      </w:r>
      <w:r>
        <w:rPr>
          <w:rFonts w:hint="eastAsia" w:ascii="宋体" w:hAnsi="宋体" w:eastAsia="宋体" w:cs="宋体"/>
          <w:color w:val="auto"/>
          <w:szCs w:val="21"/>
          <w:highlight w:val="none"/>
        </w:rPr>
        <w:t>《购买文件登记</w:t>
      </w:r>
      <w:r>
        <w:rPr>
          <w:rFonts w:hint="eastAsia" w:ascii="宋体" w:hAnsi="宋体" w:eastAsia="宋体" w:cs="宋体"/>
          <w:color w:val="auto"/>
          <w:highlight w:val="none"/>
        </w:rPr>
        <w:t>表》，否则视为无效报名。</w:t>
      </w:r>
      <w:r>
        <w:rPr>
          <w:rFonts w:hint="eastAsia" w:ascii="宋体" w:hAnsi="宋体" w:eastAsia="宋体" w:cs="宋体"/>
          <w:b/>
          <w:bCs/>
          <w:color w:val="auto"/>
          <w:highlight w:val="none"/>
        </w:rPr>
        <w:t>转账报名</w:t>
      </w:r>
      <w:r>
        <w:rPr>
          <w:rFonts w:hint="eastAsia" w:ascii="宋体" w:hAnsi="宋体" w:eastAsia="宋体" w:cs="宋体"/>
          <w:b/>
          <w:bCs/>
          <w:color w:val="auto"/>
          <w:szCs w:val="21"/>
          <w:highlight w:val="none"/>
        </w:rPr>
        <w:t>方式</w:t>
      </w:r>
      <w:r>
        <w:rPr>
          <w:rFonts w:hint="eastAsia" w:ascii="宋体" w:hAnsi="宋体" w:eastAsia="宋体" w:cs="宋体"/>
          <w:color w:val="auto"/>
          <w:szCs w:val="21"/>
          <w:highlight w:val="none"/>
        </w:rPr>
        <w:t>：供应商须在</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szCs w:val="21"/>
          <w:highlight w:val="none"/>
        </w:rPr>
        <w:t>购买截止时间前以银行转账至本公司购买标书账户（开户行：</w:t>
      </w:r>
      <w:r>
        <w:rPr>
          <w:rFonts w:hint="eastAsia" w:ascii="宋体" w:hAnsi="宋体" w:eastAsia="宋体" w:cs="宋体"/>
          <w:color w:val="auto"/>
          <w:szCs w:val="21"/>
          <w:highlight w:val="none"/>
          <w:lang w:eastAsia="zh-CN"/>
        </w:rPr>
        <w:t>福建海峡银行福州鼓楼支行</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lang w:eastAsia="zh-CN"/>
        </w:rPr>
        <w:t>100026211970010002</w:t>
      </w:r>
      <w:r>
        <w:rPr>
          <w:rFonts w:hint="eastAsia" w:ascii="宋体" w:hAnsi="宋体" w:eastAsia="宋体" w:cs="宋体"/>
          <w:color w:val="auto"/>
          <w:szCs w:val="21"/>
          <w:highlight w:val="none"/>
        </w:rPr>
        <w:t>，开户名：</w:t>
      </w:r>
      <w:r>
        <w:rPr>
          <w:rFonts w:hint="eastAsia" w:ascii="宋体" w:hAnsi="宋体" w:eastAsia="宋体" w:cs="宋体"/>
          <w:color w:val="auto"/>
          <w:szCs w:val="21"/>
          <w:highlight w:val="none"/>
          <w:lang w:eastAsia="zh-CN"/>
        </w:rPr>
        <w:t>福建信发招标代理有限公司</w:t>
      </w:r>
      <w:r>
        <w:rPr>
          <w:rFonts w:hint="eastAsia" w:ascii="宋体" w:hAnsi="宋体" w:eastAsia="宋体" w:cs="宋体"/>
          <w:color w:val="auto"/>
          <w:szCs w:val="21"/>
          <w:highlight w:val="none"/>
        </w:rPr>
        <w:t>）购买</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szCs w:val="21"/>
          <w:highlight w:val="none"/>
        </w:rPr>
        <w:t>，且须在转账的当日把报名信息（包括但不限于）：项目名称编号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合同包号</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单位全称、联系人、联系手机、邮寄地址、公司座机、电子邮箱及银行回执或转账凭证等编制至一张A4纸内加盖公章，扫描发送至福建华闽招标有限公司电子邮箱（349351936@qq.com）并及时致电0591-87905603与项目经办人员确认，否则视为无效报名。"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单位全称、联系人、联系手机、邮寄地址、公司座机、电子邮箱及银行回执或转账凭证等编制至一张A4纸内加盖公章，扫描发送至</w:t>
      </w:r>
      <w:r>
        <w:rPr>
          <w:rFonts w:hint="eastAsia" w:ascii="宋体" w:hAnsi="宋体" w:eastAsia="宋体" w:cs="宋体"/>
          <w:color w:val="auto"/>
          <w:szCs w:val="21"/>
          <w:highlight w:val="none"/>
          <w:lang w:eastAsia="zh-CN"/>
        </w:rPr>
        <w:t>福建信发招标代理有限公司</w:t>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lang w:eastAsia="zh-CN"/>
        </w:rPr>
        <w:t>fjxfzb@126.com</w:t>
      </w:r>
      <w:r>
        <w:rPr>
          <w:rFonts w:hint="eastAsia" w:ascii="宋体" w:hAnsi="宋体" w:eastAsia="宋体" w:cs="宋体"/>
          <w:color w:val="auto"/>
          <w:szCs w:val="21"/>
          <w:highlight w:val="none"/>
        </w:rPr>
        <w:t>）并及时致电</w:t>
      </w:r>
      <w:r>
        <w:rPr>
          <w:rFonts w:hint="eastAsia" w:ascii="宋体" w:hAnsi="宋体" w:eastAsia="宋体" w:cs="宋体"/>
          <w:color w:val="auto"/>
          <w:szCs w:val="21"/>
          <w:highlight w:val="none"/>
          <w:lang w:eastAsia="zh-CN"/>
        </w:rPr>
        <w:t>0591-88002309</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前台</w:t>
      </w:r>
      <w:r>
        <w:rPr>
          <w:rFonts w:hint="eastAsia" w:ascii="宋体" w:hAnsi="宋体" w:eastAsia="宋体" w:cs="宋体"/>
          <w:color w:val="auto"/>
          <w:szCs w:val="21"/>
          <w:highlight w:val="none"/>
        </w:rPr>
        <w:t>人员确认，否则视为无效报名。</w:t>
      </w:r>
      <w:r>
        <w:rPr>
          <w:rFonts w:hint="eastAsia" w:ascii="宋体" w:hAnsi="宋体" w:eastAsia="宋体" w:cs="宋体"/>
          <w:color w:val="auto"/>
          <w:szCs w:val="21"/>
          <w:highlight w:val="none"/>
        </w:rPr>
        <w:fldChar w:fldCharType="end"/>
      </w:r>
    </w:p>
    <w:p>
      <w:pPr>
        <w:pStyle w:val="19"/>
        <w:widowControl/>
        <w:spacing w:before="75" w:beforeAutospacing="0" w:after="75"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未报名将导致投标文件被</w:t>
      </w:r>
      <w:r>
        <w:rPr>
          <w:rFonts w:hint="eastAsia" w:ascii="宋体" w:hAnsi="宋体" w:eastAsia="宋体" w:cs="宋体"/>
          <w:color w:val="auto"/>
          <w:szCs w:val="21"/>
          <w:highlight w:val="none"/>
        </w:rPr>
        <w:t>拒绝。</w:t>
      </w:r>
      <w:r>
        <w:rPr>
          <w:rFonts w:hint="eastAsia" w:ascii="宋体" w:hAnsi="宋体" w:eastAsia="宋体" w:cs="宋体"/>
          <w:color w:val="auto"/>
          <w:highlight w:val="none"/>
        </w:rPr>
        <w:t>购买</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时的公司名称应与投标时的公司名称一致，本招标公司不接受未购买</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的潜在投标人投标。</w:t>
      </w:r>
    </w:p>
    <w:p>
      <w:pPr>
        <w:pStyle w:val="19"/>
        <w:widowControl/>
        <w:numPr>
          <w:ilvl w:val="0"/>
          <w:numId w:val="2"/>
        </w:numPr>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闽侯县教育局</w:t>
      </w:r>
    </w:p>
    <w:p>
      <w:pPr>
        <w:pStyle w:val="19"/>
        <w:widowControl/>
        <w:spacing w:before="75" w:beforeAutospacing="0" w:after="75" w:afterAutospacing="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shd w:val="clear" w:color="auto" w:fill="FFFFFF"/>
          <w:lang w:eastAsia="zh"/>
        </w:rPr>
        <w:t>闽侯县甘蔗街道滨江商务中心A栋3层</w:t>
      </w:r>
      <w:r>
        <w:rPr>
          <w:rFonts w:hint="eastAsia" w:ascii="宋体" w:hAnsi="宋体" w:eastAsia="宋体" w:cs="宋体"/>
          <w:color w:val="auto"/>
          <w:highlight w:val="none"/>
          <w:lang w:val="en-US" w:eastAsia="zh-CN"/>
        </w:rPr>
        <w:t xml:space="preserve"> </w:t>
      </w:r>
    </w:p>
    <w:p>
      <w:pPr>
        <w:pStyle w:val="19"/>
        <w:widowControl/>
        <w:spacing w:before="75" w:beforeAutospacing="0" w:after="75" w:afterAutospacing="0"/>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谢老师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联系</w:t>
      </w:r>
      <w:r>
        <w:rPr>
          <w:rFonts w:hint="eastAsia" w:ascii="宋体" w:hAnsi="宋体" w:eastAsia="宋体" w:cs="宋体"/>
          <w:color w:val="auto"/>
          <w:highlight w:val="none"/>
          <w:lang w:eastAsia="zh-CN"/>
        </w:rPr>
        <w:t>方法：</w:t>
      </w:r>
      <w:r>
        <w:rPr>
          <w:rFonts w:hint="eastAsia" w:ascii="宋体" w:hAnsi="宋体" w:cs="宋体"/>
          <w:color w:val="auto"/>
          <w:sz w:val="24"/>
          <w:highlight w:val="none"/>
          <w:shd w:val="clear" w:color="auto" w:fill="FFFFFF"/>
        </w:rPr>
        <w:t>0591-22985177</w:t>
      </w:r>
      <w:r>
        <w:rPr>
          <w:rFonts w:hint="eastAsia" w:ascii="宋体" w:hAnsi="宋体" w:eastAsia="宋体" w:cs="宋体"/>
          <w:color w:val="auto"/>
          <w:highlight w:val="none"/>
          <w:lang w:val="en-US" w:eastAsia="zh-CN"/>
        </w:rPr>
        <w:t xml:space="preserve">  </w:t>
      </w:r>
    </w:p>
    <w:p>
      <w:pPr>
        <w:pStyle w:val="19"/>
        <w:widowControl/>
        <w:spacing w:before="75" w:beforeAutospacing="0" w:after="75" w:afterAutospacing="0"/>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12、代理机构：</w:t>
      </w:r>
      <w:r>
        <w:rPr>
          <w:rFonts w:hint="eastAsia" w:ascii="宋体" w:hAnsi="宋体" w:eastAsia="宋体" w:cs="宋体"/>
          <w:color w:val="auto"/>
          <w:highlight w:val="none"/>
          <w:lang w:eastAsia="zh-CN"/>
        </w:rPr>
        <w:t>福建信发招标代理有限公司</w:t>
      </w:r>
    </w:p>
    <w:p>
      <w:pPr>
        <w:pStyle w:val="19"/>
        <w:widowControl/>
        <w:spacing w:before="75" w:beforeAutospacing="0" w:after="75" w:afterAutospacing="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地址：福州市</w:t>
      </w:r>
      <w:r>
        <w:rPr>
          <w:rFonts w:hint="eastAsia" w:ascii="宋体" w:hAnsi="宋体" w:eastAsia="宋体" w:cs="宋体"/>
          <w:color w:val="auto"/>
          <w:highlight w:val="none"/>
          <w:lang w:eastAsia="zh-CN"/>
        </w:rPr>
        <w:t>晋安区华林路257号福侨大厦14层（斗门地铁站C出口步行200米）</w:t>
      </w:r>
    </w:p>
    <w:p>
      <w:pPr>
        <w:pStyle w:val="19"/>
        <w:widowControl/>
        <w:spacing w:before="75" w:beforeAutospacing="0" w:after="75" w:afterAutospacing="0"/>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陈爱光、周灵珍、林娜</w:t>
      </w:r>
    </w:p>
    <w:p>
      <w:pPr>
        <w:pStyle w:val="19"/>
        <w:widowControl/>
        <w:spacing w:before="75" w:beforeAutospacing="0" w:after="75" w:afterAutospacing="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联系方法：</w:t>
      </w:r>
      <w:r>
        <w:rPr>
          <w:rFonts w:hint="eastAsia" w:ascii="宋体" w:hAnsi="宋体" w:eastAsia="宋体" w:cs="宋体"/>
          <w:color w:val="auto"/>
          <w:highlight w:val="none"/>
          <w:lang w:eastAsia="zh-CN"/>
        </w:rPr>
        <w:t>0591-88002309</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附1：账户信息</w:t>
      </w:r>
    </w:p>
    <w:p>
      <w:pPr>
        <w:pStyle w:val="19"/>
        <w:widowControl/>
        <w:spacing w:before="75" w:beforeAutospacing="0" w:after="75" w:afterAutospacing="0"/>
        <w:rPr>
          <w:rFonts w:hint="eastAsia" w:ascii="宋体" w:hAnsi="宋体" w:eastAsia="宋体" w:cs="宋体"/>
          <w:color w:val="auto"/>
          <w:highlight w:val="none"/>
        </w:rPr>
      </w:pPr>
    </w:p>
    <w:tbl>
      <w:tblPr>
        <w:tblStyle w:val="21"/>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购买遴选文件汇入账户</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投标保证金及采购代理服务费汇入账户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开户名称：福建信发招标代理有限公司</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开户名称：福建信发招标代理有限公司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开户银行：福建海峡银行福州鼓楼支行</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开户银行：福建海峡银行福州鼓楼支行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账号：</w:t>
            </w:r>
            <w:r>
              <w:rPr>
                <w:rFonts w:hint="eastAsia" w:ascii="宋体" w:eastAsia="宋体" w:cs="宋体"/>
                <w:color w:val="auto"/>
                <w:highlight w:val="none"/>
              </w:rPr>
              <w:t>100026211970010002</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账号：</w:t>
            </w:r>
            <w:r>
              <w:rPr>
                <w:rFonts w:hint="eastAsia" w:ascii="宋体" w:eastAsia="宋体" w:cs="宋体"/>
                <w:color w:val="auto"/>
                <w:highlight w:val="none"/>
              </w:rPr>
              <w:t>100026211970010002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61" w:type="dxa"/>
            <w:gridSpan w:val="2"/>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61" w:type="dxa"/>
            <w:gridSpan w:val="2"/>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1、请供应商务必认真核对账户信息，将款项汇入对应账户，并自行承担因款项汇错而产生的一切后果。</w:t>
            </w:r>
          </w:p>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2、请供应商在转账或电汇的凭证上务必按照以下格式注明，以便核对：“（项目编号：***、采购包：***）的保证金</w:t>
            </w:r>
            <w:r>
              <w:rPr>
                <w:rFonts w:hint="eastAsia" w:ascii="宋体" w:hAnsi="宋体" w:eastAsia="宋体" w:cs="宋体"/>
                <w:i w:val="0"/>
                <w:iCs w:val="0"/>
                <w:caps w:val="0"/>
                <w:color w:val="auto"/>
                <w:spacing w:val="0"/>
                <w:sz w:val="24"/>
                <w:szCs w:val="24"/>
                <w:highlight w:val="none"/>
                <w:lang w:val="en-US" w:eastAsia="zh-CN"/>
              </w:rPr>
              <w:t>/服务费</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w:t>
            </w:r>
          </w:p>
        </w:tc>
      </w:tr>
    </w:tbl>
    <w:p>
      <w:pPr>
        <w:pStyle w:val="19"/>
        <w:widowControl/>
        <w:spacing w:before="75" w:beforeAutospacing="0" w:after="75" w:afterAutospacing="0"/>
        <w:rPr>
          <w:rFonts w:hint="eastAsia" w:ascii="宋体" w:hAnsi="宋体" w:eastAsia="宋体" w:cs="宋体"/>
          <w:color w:val="auto"/>
          <w:highlight w:val="none"/>
        </w:rPr>
      </w:pPr>
    </w:p>
    <w:p>
      <w:pPr>
        <w:pStyle w:val="19"/>
        <w:widowControl/>
        <w:spacing w:before="75" w:beforeAutospacing="0" w:after="75"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附2：采购标的一览表</w:t>
      </w:r>
    </w:p>
    <w:p>
      <w:pPr>
        <w:pStyle w:val="19"/>
        <w:widowControl/>
        <w:spacing w:before="0" w:beforeAutospacing="0" w:after="0" w:afterAutospacing="0" w:line="300" w:lineRule="auto"/>
        <w:jc w:val="left"/>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lang w:val="en-US" w:eastAsia="zh-CN"/>
        </w:rPr>
        <w:t>采购包预算:</w:t>
      </w: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cs="宋体"/>
          <w:color w:val="auto"/>
          <w:kern w:val="2"/>
          <w:sz w:val="24"/>
          <w:szCs w:val="24"/>
          <w:highlight w:val="none"/>
          <w:lang w:val="en-US" w:eastAsia="zh-CN" w:bidi="ar"/>
        </w:rPr>
        <w:t>根据采购人各使用单位（学校）的食品需求与供应商商定并单独签订配送采购合同</w:t>
      </w:r>
    </w:p>
    <w:p>
      <w:pPr>
        <w:pStyle w:val="19"/>
        <w:widowControl/>
        <w:spacing w:before="0" w:beforeAutospacing="0" w:after="0" w:afterAutospacing="0" w:line="300" w:lineRule="auto"/>
        <w:jc w:val="left"/>
        <w:rPr>
          <w:rFonts w:hint="eastAsia" w:ascii="宋体" w:hAnsi="宋体" w:eastAsia="宋体" w:cs="宋体"/>
          <w:color w:val="auto"/>
          <w:highlight w:val="none"/>
        </w:rPr>
      </w:pPr>
      <w:r>
        <w:rPr>
          <w:rFonts w:hint="eastAsia" w:cs="宋体"/>
          <w:color w:val="auto"/>
          <w:highlight w:val="none"/>
          <w:lang w:val="en-US" w:eastAsia="zh-CN"/>
        </w:rPr>
        <w:t>投标</w:t>
      </w:r>
      <w:r>
        <w:rPr>
          <w:rFonts w:hint="eastAsia" w:ascii="宋体" w:hAnsi="宋体" w:eastAsia="宋体" w:cs="宋体"/>
          <w:color w:val="auto"/>
          <w:highlight w:val="none"/>
          <w:lang w:val="en-US" w:eastAsia="zh-CN"/>
        </w:rPr>
        <w:t>保证金金额:</w:t>
      </w:r>
      <w:r>
        <w:rPr>
          <w:rFonts w:hint="eastAsia" w:cs="宋体"/>
          <w:color w:val="auto"/>
          <w:highlight w:val="none"/>
          <w:lang w:eastAsia="zh"/>
        </w:rPr>
        <w:t>人民币</w:t>
      </w:r>
      <w:r>
        <w:rPr>
          <w:rFonts w:hint="eastAsia" w:ascii="宋体" w:hAnsi="宋体" w:eastAsia="宋体" w:cs="宋体"/>
          <w:color w:val="auto"/>
          <w:highlight w:val="none"/>
          <w:lang w:val="en-US" w:eastAsia="zh-CN"/>
        </w:rPr>
        <w:t>200000</w:t>
      </w:r>
      <w:r>
        <w:rPr>
          <w:rFonts w:hint="eastAsia" w:cs="宋体"/>
          <w:color w:val="auto"/>
          <w:highlight w:val="none"/>
          <w:lang w:eastAsia="zh"/>
        </w:rPr>
        <w:t>元</w:t>
      </w:r>
      <w:r>
        <w:rPr>
          <w:rFonts w:hint="eastAsia" w:ascii="宋体" w:hAnsi="宋体" w:eastAsia="宋体" w:cs="宋体"/>
          <w:color w:val="auto"/>
          <w:highlight w:val="none"/>
        </w:rPr>
        <w:t> </w:t>
      </w:r>
    </w:p>
    <w:tbl>
      <w:tblPr>
        <w:tblStyle w:val="2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5"/>
        <w:gridCol w:w="1912"/>
        <w:gridCol w:w="1273"/>
        <w:gridCol w:w="1491"/>
        <w:gridCol w:w="1308"/>
        <w:gridCol w:w="1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6" w:hRule="atLeast"/>
        </w:trPr>
        <w:tc>
          <w:tcPr>
            <w:tcW w:w="719"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序号</w:t>
            </w:r>
          </w:p>
        </w:tc>
        <w:tc>
          <w:tcPr>
            <w:tcW w:w="1122"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标的名称</w:t>
            </w:r>
          </w:p>
        </w:tc>
        <w:tc>
          <w:tcPr>
            <w:tcW w:w="747"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数量</w:t>
            </w:r>
          </w:p>
        </w:tc>
        <w:tc>
          <w:tcPr>
            <w:tcW w:w="875"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计量单位</w:t>
            </w:r>
          </w:p>
        </w:tc>
        <w:tc>
          <w:tcPr>
            <w:tcW w:w="767"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所属行业</w:t>
            </w:r>
          </w:p>
        </w:tc>
        <w:tc>
          <w:tcPr>
            <w:tcW w:w="768"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1" w:hRule="atLeast"/>
        </w:trPr>
        <w:tc>
          <w:tcPr>
            <w:tcW w:w="719"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p>
        </w:tc>
        <w:tc>
          <w:tcPr>
            <w:tcW w:w="1122"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 xml:space="preserve">闽侯县学校自营食堂食材配送采购项目 </w:t>
            </w:r>
          </w:p>
        </w:tc>
        <w:tc>
          <w:tcPr>
            <w:tcW w:w="747"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1.00</w:t>
            </w:r>
          </w:p>
        </w:tc>
        <w:tc>
          <w:tcPr>
            <w:tcW w:w="875" w:type="pct"/>
            <w:noWrap w:val="0"/>
            <w:vAlign w:val="center"/>
          </w:tcPr>
          <w:p>
            <w:pPr>
              <w:widowControl/>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项</w:t>
            </w:r>
          </w:p>
        </w:tc>
        <w:tc>
          <w:tcPr>
            <w:tcW w:w="767" w:type="pct"/>
            <w:noWrap w:val="0"/>
            <w:vAlign w:val="center"/>
          </w:tcPr>
          <w:p>
            <w:pPr>
              <w:widowControl/>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批发业</w:t>
            </w:r>
          </w:p>
        </w:tc>
        <w:tc>
          <w:tcPr>
            <w:tcW w:w="768"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否</w:t>
            </w:r>
          </w:p>
        </w:tc>
      </w:tr>
    </w:tbl>
    <w:p>
      <w:pPr>
        <w:rPr>
          <w:rStyle w:val="24"/>
          <w:rFonts w:hint="eastAsia" w:ascii="宋体" w:hAnsi="宋体" w:eastAsia="宋体" w:cs="宋体"/>
          <w:bCs/>
          <w:color w:val="auto"/>
          <w:sz w:val="31"/>
          <w:szCs w:val="31"/>
          <w:highlight w:val="none"/>
        </w:rPr>
      </w:pPr>
      <w:r>
        <w:rPr>
          <w:rStyle w:val="24"/>
          <w:rFonts w:hint="eastAsia" w:ascii="宋体" w:hAnsi="宋体" w:eastAsia="宋体" w:cs="宋体"/>
          <w:bCs/>
          <w:color w:val="auto"/>
          <w:sz w:val="31"/>
          <w:szCs w:val="31"/>
          <w:highlight w:val="none"/>
        </w:rPr>
        <w:br w:type="page"/>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第二章   投标人须知前附表</w:t>
      </w:r>
    </w:p>
    <w:p>
      <w:pPr>
        <w:pStyle w:val="19"/>
        <w:widowControl/>
        <w:spacing w:before="75" w:beforeAutospacing="0" w:after="24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一、投标人须知前附表</w:t>
      </w:r>
    </w:p>
    <w:tbl>
      <w:tblPr>
        <w:tblStyle w:val="21"/>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93"/>
        <w:gridCol w:w="1312"/>
        <w:gridCol w:w="671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特别提示：本表与</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遴选文件</w:t>
            </w:r>
          </w:p>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是否组织现场考察或召开开标前答疑会：</w:t>
            </w:r>
            <w:r>
              <w:rPr>
                <w:rFonts w:hint="eastAsia" w:ascii="宋体" w:hAnsi="宋体" w:eastAsia="宋体" w:cs="宋体"/>
                <w:color w:val="auto"/>
                <w:highlight w:val="none"/>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投标文件的份数：</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（1）纸质投标文件：</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①资格及资信证明部分的正本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份，报价部分的正本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份，技术商务部分的正本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份。</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②可读介质（U盘）</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份：全部投标文件内容的电子文件（U盘贴标签标明公司名称，无病毒</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word格式，无需盖章</w:t>
            </w:r>
            <w:r>
              <w:rPr>
                <w:rFonts w:hint="eastAsia" w:ascii="宋体" w:hAnsi="宋体" w:eastAsia="宋体" w:cs="宋体"/>
                <w:color w:val="auto"/>
                <w:highlight w:val="none"/>
              </w:rPr>
              <w:t>），其中所有文件不做压缩处理、不留密码，资质文件和证书等用扫描以图片方式保存。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10.7-（1）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是否允许中标人将本项目的非主体、非关键性工作进行分包：</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10.8-（1）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投标有效期</w:t>
            </w:r>
            <w:r>
              <w:rPr>
                <w:rFonts w:hint="eastAsia" w:ascii="宋体" w:hAnsi="宋体" w:eastAsia="宋体" w:cs="宋体"/>
                <w:color w:val="auto"/>
                <w:highlight w:val="none"/>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合同包</w:t>
            </w:r>
            <w:r>
              <w:rPr>
                <w:rFonts w:hint="eastAsia" w:ascii="宋体" w:hAnsi="宋体" w:eastAsia="宋体" w:cs="宋体"/>
                <w:color w:val="auto"/>
                <w:highlight w:val="none"/>
              </w:rPr>
              <w:t>推荐中标候选人数为</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rPr>
              <w:t>家。</w:t>
            </w:r>
          </w:p>
          <w:p>
            <w:pPr>
              <w:pStyle w:val="19"/>
              <w:keepNext w:val="0"/>
              <w:keepLines w:val="0"/>
              <w:pageBreakBefore w:val="0"/>
              <w:widowControl/>
              <w:kinsoku/>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
              </w:rPr>
              <w:t>本次招标征集为“闽侯县学校自营食堂食材配送采购项目</w:t>
            </w: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最终入围家数不多于</w:t>
            </w:r>
            <w:r>
              <w:rPr>
                <w:rFonts w:hint="eastAsia" w:ascii="宋体" w:hAnsi="宋体" w:cs="宋体"/>
                <w:b/>
                <w:bCs/>
                <w:color w:val="auto"/>
                <w:kern w:val="2"/>
                <w:sz w:val="24"/>
                <w:szCs w:val="24"/>
                <w:highlight w:val="none"/>
                <w:lang w:val="en-US" w:eastAsia="zh-CN" w:bidi="ar"/>
              </w:rPr>
              <w:t>15</w:t>
            </w:r>
            <w:r>
              <w:rPr>
                <w:rFonts w:hint="eastAsia" w:ascii="宋体" w:hAnsi="宋体" w:eastAsia="宋体" w:cs="宋体"/>
                <w:b/>
                <w:bCs/>
                <w:color w:val="auto"/>
                <w:kern w:val="2"/>
                <w:sz w:val="24"/>
                <w:szCs w:val="24"/>
                <w:highlight w:val="none"/>
                <w:lang w:val="en-US" w:eastAsia="zh-CN" w:bidi="ar"/>
              </w:rPr>
              <w:t>家供应商</w:t>
            </w: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cs="宋体"/>
                <w:b w:val="0"/>
                <w:bCs w:val="0"/>
                <w:color w:val="auto"/>
                <w:kern w:val="2"/>
                <w:sz w:val="24"/>
                <w:szCs w:val="24"/>
                <w:highlight w:val="none"/>
                <w:lang w:val="en-US" w:eastAsia="zh-CN" w:bidi="ar"/>
              </w:rPr>
              <w:t>分别负</w:t>
            </w:r>
            <w:r>
              <w:rPr>
                <w:rFonts w:hint="eastAsia" w:ascii="宋体" w:hAnsi="宋体" w:cs="宋体"/>
                <w:color w:val="auto"/>
                <w:kern w:val="2"/>
                <w:sz w:val="24"/>
                <w:szCs w:val="24"/>
                <w:highlight w:val="none"/>
                <w:lang w:val="en-US" w:eastAsia="zh-CN" w:bidi="ar"/>
              </w:rPr>
              <w:t>责闽侯学区学校食堂食材配送</w:t>
            </w:r>
            <w:r>
              <w:rPr>
                <w:rFonts w:hint="eastAsia" w:ascii="宋体" w:hAnsi="宋体" w:eastAsia="宋体" w:cs="宋体"/>
                <w:color w:val="auto"/>
                <w:kern w:val="2"/>
                <w:sz w:val="24"/>
                <w:szCs w:val="24"/>
                <w:highlight w:val="none"/>
                <w:lang w:val="en-US" w:eastAsia="zh-CN" w:bidi="ar"/>
              </w:rPr>
              <w:t>（包括：供应</w:t>
            </w:r>
            <w:r>
              <w:rPr>
                <w:rFonts w:hint="eastAsia" w:ascii="宋体" w:hAnsi="宋体" w:cs="宋体"/>
                <w:color w:val="auto"/>
                <w:kern w:val="2"/>
                <w:sz w:val="24"/>
                <w:szCs w:val="24"/>
                <w:highlight w:val="none"/>
                <w:lang w:val="en-US" w:eastAsia="zh-CN" w:bidi="ar"/>
              </w:rPr>
              <w:t>食材、蔬果、大宗商品，以及提供</w:t>
            </w:r>
            <w:r>
              <w:rPr>
                <w:rFonts w:hint="eastAsia" w:ascii="宋体" w:hAnsi="宋体" w:eastAsia="宋体" w:cs="宋体"/>
                <w:color w:val="auto"/>
                <w:kern w:val="2"/>
                <w:sz w:val="24"/>
                <w:szCs w:val="24"/>
                <w:highlight w:val="none"/>
                <w:lang w:val="en-US" w:eastAsia="zh-CN" w:bidi="ar"/>
              </w:rPr>
              <w:t>包装、运输、配送等服务，具体服务内容以学校和供应商签订的《</w:t>
            </w:r>
            <w:r>
              <w:rPr>
                <w:rFonts w:hint="eastAsia" w:ascii="宋体" w:hAnsi="宋体" w:cs="宋体"/>
                <w:color w:val="auto"/>
                <w:kern w:val="2"/>
                <w:sz w:val="24"/>
                <w:szCs w:val="24"/>
                <w:highlight w:val="none"/>
                <w:lang w:val="en-US" w:eastAsia="zh-CN" w:bidi="ar"/>
              </w:rPr>
              <w:t>采购</w:t>
            </w:r>
            <w:r>
              <w:rPr>
                <w:rFonts w:hint="eastAsia" w:ascii="宋体" w:hAnsi="宋体" w:eastAsia="宋体" w:cs="宋体"/>
                <w:color w:val="auto"/>
                <w:kern w:val="2"/>
                <w:sz w:val="24"/>
                <w:szCs w:val="24"/>
                <w:highlight w:val="none"/>
                <w:lang w:val="en-US" w:eastAsia="zh-CN" w:bidi="ar"/>
              </w:rPr>
              <w:t>合同》为准）</w:t>
            </w:r>
            <w:r>
              <w:rPr>
                <w:rFonts w:hint="eastAsia" w:cs="宋体"/>
                <w:color w:val="auto"/>
                <w:kern w:val="2"/>
                <w:sz w:val="24"/>
                <w:szCs w:val="24"/>
                <w:highlight w:val="none"/>
                <w:lang w:val="en-US" w:eastAsia="zh"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本项目中标人的确定（以采购包为单位）：</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（1）采购人应在规定的时限内确定中标人。</w:t>
            </w:r>
          </w:p>
          <w:p>
            <w:pPr>
              <w:pStyle w:val="19"/>
              <w:keepNext w:val="0"/>
              <w:keepLines w:val="0"/>
              <w:pageBreakBefore w:val="0"/>
              <w:widowControl/>
              <w:kinsoku/>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（2）若出现中标候选人并列情形，则按照下列方式确定中标人：评审委员会将依据综合评分标准对所有供应商进行评分，并按得分从高到低排序，选择排名前</w:t>
            </w:r>
            <w:r>
              <w:rPr>
                <w:rFonts w:hint="eastAsia" w:cs="宋体"/>
                <w:color w:val="auto"/>
                <w:highlight w:val="none"/>
                <w:lang w:val="en-US" w:eastAsia="zh-CN"/>
              </w:rPr>
              <w:t>15</w:t>
            </w:r>
            <w:r>
              <w:rPr>
                <w:rFonts w:hint="eastAsia" w:ascii="宋体" w:hAnsi="宋体" w:eastAsia="宋体" w:cs="宋体"/>
                <w:color w:val="auto"/>
                <w:highlight w:val="none"/>
              </w:rPr>
              <w:t>家(含)入围。</w:t>
            </w:r>
            <w:r>
              <w:rPr>
                <w:rFonts w:hint="eastAsia" w:ascii="宋体" w:hAnsi="宋体" w:cs="宋体"/>
                <w:color w:val="auto"/>
                <w:kern w:val="2"/>
                <w:sz w:val="24"/>
                <w:szCs w:val="24"/>
                <w:highlight w:val="none"/>
                <w:lang w:val="en-US" w:eastAsia="zh-CN" w:bidi="ar"/>
              </w:rPr>
              <w:t>若</w:t>
            </w:r>
            <w:r>
              <w:rPr>
                <w:rFonts w:hint="default" w:ascii="宋体" w:hAnsi="宋体" w:cs="宋体"/>
                <w:color w:val="auto"/>
                <w:kern w:val="2"/>
                <w:sz w:val="24"/>
                <w:szCs w:val="24"/>
                <w:highlight w:val="none"/>
                <w:lang w:val="en-US" w:eastAsia="zh-CN" w:bidi="ar"/>
              </w:rPr>
              <w:t>供应商不足15家（含）的，则通过资格</w:t>
            </w:r>
            <w:r>
              <w:rPr>
                <w:rFonts w:hint="eastAsia" w:ascii="宋体" w:hAnsi="宋体" w:cs="宋体"/>
                <w:color w:val="auto"/>
                <w:kern w:val="2"/>
                <w:sz w:val="24"/>
                <w:szCs w:val="24"/>
                <w:highlight w:val="none"/>
                <w:lang w:val="en-US" w:eastAsia="zh-CN" w:bidi="ar"/>
              </w:rPr>
              <w:t>、符合</w:t>
            </w:r>
            <w:r>
              <w:rPr>
                <w:rFonts w:hint="default" w:ascii="宋体" w:hAnsi="宋体" w:cs="宋体"/>
                <w:color w:val="auto"/>
                <w:kern w:val="2"/>
                <w:sz w:val="24"/>
                <w:szCs w:val="24"/>
                <w:highlight w:val="none"/>
                <w:lang w:val="en-US" w:eastAsia="zh-CN" w:bidi="ar"/>
              </w:rPr>
              <w:t>审查的</w:t>
            </w:r>
            <w:r>
              <w:rPr>
                <w:rFonts w:hint="eastAsia" w:ascii="宋体" w:hAnsi="宋体" w:cs="宋体"/>
                <w:color w:val="auto"/>
                <w:kern w:val="2"/>
                <w:sz w:val="24"/>
                <w:szCs w:val="24"/>
                <w:highlight w:val="none"/>
                <w:lang w:val="en-US" w:eastAsia="zh-CN" w:bidi="ar"/>
              </w:rPr>
              <w:t>投标人</w:t>
            </w:r>
            <w:r>
              <w:rPr>
                <w:rFonts w:hint="default" w:ascii="宋体" w:hAnsi="宋体" w:cs="宋体"/>
                <w:color w:val="auto"/>
                <w:kern w:val="2"/>
                <w:sz w:val="24"/>
                <w:szCs w:val="24"/>
                <w:highlight w:val="none"/>
                <w:lang w:val="en-US" w:eastAsia="zh-CN" w:bidi="ar"/>
              </w:rPr>
              <w:t>全部入围</w:t>
            </w:r>
            <w:r>
              <w:rPr>
                <w:rFonts w:hint="eastAsia" w:ascii="宋体" w:hAnsi="宋体" w:cs="宋体"/>
                <w:color w:val="auto"/>
                <w:kern w:val="2"/>
                <w:sz w:val="24"/>
                <w:szCs w:val="24"/>
                <w:highlight w:val="none"/>
                <w:lang w:val="en-US" w:eastAsia="zh-CN" w:bidi="ar"/>
              </w:rPr>
              <w:t>，</w:t>
            </w:r>
            <w:r>
              <w:rPr>
                <w:rFonts w:hint="eastAsia" w:cs="宋体"/>
                <w:color w:val="auto"/>
                <w:highlight w:val="none"/>
                <w:lang w:val="en-US" w:eastAsia="zh-CN"/>
              </w:rPr>
              <w:t>若</w:t>
            </w:r>
            <w:r>
              <w:rPr>
                <w:color w:val="auto"/>
                <w:highlight w:val="none"/>
              </w:rPr>
              <w:t>中标候选人并列的，则按“价格部分”的得分高低排序；若投标人的评审得分相同且价格部分得分也相同的，则按“商务部分”的得分高低排序；若评审得分相同且价格部分与</w:t>
            </w:r>
            <w:r>
              <w:rPr>
                <w:rFonts w:hint="eastAsia"/>
                <w:color w:val="auto"/>
                <w:highlight w:val="none"/>
                <w:lang w:val="en-US" w:eastAsia="zh-CN"/>
              </w:rPr>
              <w:t>商务</w:t>
            </w:r>
            <w:r>
              <w:rPr>
                <w:color w:val="auto"/>
                <w:highlight w:val="none"/>
              </w:rPr>
              <w:t>部分得分也相同的，则按“技术部分”的得分高低排序；若评审得分相同、价格部分得分相同且商务部分得分与技术部分得分也相同的，则采取随机抽取方式确定</w:t>
            </w:r>
            <w:r>
              <w:rPr>
                <w:rFonts w:hint="eastAsia"/>
                <w:color w:val="auto"/>
                <w:highlight w:val="none"/>
                <w:lang w:val="en-US" w:eastAsia="zh-CN"/>
              </w:rPr>
              <w:t>(由采购人代表使用摇球机进行随机抽取，以排名相同的供应商递交响应文件顺序号作为代表球号，以摇球机摇出球号先后顺序进行排序）</w:t>
            </w:r>
            <w:r>
              <w:rPr>
                <w:rFonts w:hint="eastAsia" w:ascii="宋体" w:hAnsi="宋体" w:eastAsia="宋体" w:cs="宋体"/>
                <w:color w:val="auto"/>
                <w:highlight w:val="none"/>
              </w:rPr>
              <w:t>。</w:t>
            </w:r>
          </w:p>
          <w:p>
            <w:pPr>
              <w:pStyle w:val="19"/>
              <w:widowControl/>
              <w:wordWrap w:val="0"/>
              <w:spacing w:beforeAutospacing="0"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（3）本项目确定的中标人家数：</w:t>
            </w:r>
            <w:r>
              <w:rPr>
                <w:rFonts w:hint="eastAsia" w:ascii="宋体" w:hAnsi="宋体" w:eastAsia="宋体" w:cs="宋体"/>
                <w:b/>
                <w:bCs/>
                <w:color w:val="auto"/>
                <w:highlight w:val="none"/>
              </w:rPr>
              <w:t>①本项目确定</w:t>
            </w:r>
            <w:r>
              <w:rPr>
                <w:rFonts w:hint="eastAsia" w:ascii="宋体" w:hAnsi="宋体" w:eastAsia="宋体" w:cs="宋体"/>
                <w:b/>
                <w:bCs/>
                <w:color w:val="auto"/>
                <w:highlight w:val="none"/>
                <w:lang w:eastAsia="zh-CN"/>
              </w:rPr>
              <w:t>采购包</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最终入围供应商</w:t>
            </w:r>
            <w:r>
              <w:rPr>
                <w:rFonts w:hint="eastAsia" w:ascii="宋体" w:hAnsi="宋体" w:eastAsia="宋体" w:cs="宋体"/>
                <w:b/>
                <w:bCs/>
                <w:color w:val="auto"/>
                <w:highlight w:val="none"/>
              </w:rPr>
              <w:t>为</w:t>
            </w:r>
            <w:r>
              <w:rPr>
                <w:rFonts w:hint="eastAsia" w:cs="宋体"/>
                <w:b/>
                <w:bCs/>
                <w:color w:val="auto"/>
                <w:highlight w:val="none"/>
                <w:lang w:eastAsia="zh-CN"/>
              </w:rPr>
              <w:t>不多于</w:t>
            </w:r>
            <w:r>
              <w:rPr>
                <w:rFonts w:hint="eastAsia" w:cs="宋体"/>
                <w:b/>
                <w:bCs/>
                <w:color w:val="auto"/>
                <w:highlight w:val="none"/>
                <w:lang w:val="en-US" w:eastAsia="zh-CN"/>
              </w:rPr>
              <w:t>15</w:t>
            </w:r>
            <w:r>
              <w:rPr>
                <w:rFonts w:hint="eastAsia" w:ascii="宋体" w:hAnsi="宋体" w:eastAsia="宋体" w:cs="宋体"/>
                <w:b/>
                <w:bCs/>
                <w:color w:val="auto"/>
                <w:highlight w:val="none"/>
              </w:rPr>
              <w:t>家</w:t>
            </w:r>
            <w:r>
              <w:rPr>
                <w:rFonts w:hint="eastAsia" w:ascii="宋体" w:hAnsi="宋体" w:eastAsia="宋体" w:cs="宋体"/>
                <w:color w:val="auto"/>
                <w:highlight w:val="none"/>
                <w:lang w:eastAsia="zh-CN"/>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tcPr>
          <w:p>
            <w:pPr>
              <w:pStyle w:val="19"/>
              <w:widowControl/>
              <w:wordWrap w:val="0"/>
              <w:spacing w:beforeAutospacing="0" w:after="15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合同签订时限：</w:t>
            </w:r>
            <w:r>
              <w:rPr>
                <w:rFonts w:hint="eastAsia" w:ascii="宋体" w:hAnsi="宋体" w:eastAsia="宋体" w:cs="宋体"/>
                <w:color w:val="auto"/>
                <w:highlight w:val="none"/>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15.1-（2）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质疑函原件应采用下列方式提交：</w:t>
            </w:r>
            <w:r>
              <w:rPr>
                <w:rFonts w:hint="eastAsia" w:ascii="宋体" w:hAnsi="宋体" w:eastAsia="宋体" w:cs="宋体"/>
                <w:color w:val="auto"/>
                <w:highlight w:val="none"/>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   15.4</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的质疑</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（1）潜在投标人可在质疑时效期间内对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以书面形式提出质疑。</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（2）质疑时效期间：应在依法获取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之日起7个工作日内向</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提出，依法获取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的时间为准。</w:t>
            </w:r>
          </w:p>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※除上述规定外，对</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提出的质疑还应符合</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第三章第15.1条的有关规定。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75" w:beforeAutospacing="0" w:after="75"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监督管理部门：</w:t>
            </w:r>
            <w:r>
              <w:rPr>
                <w:rFonts w:hint="eastAsia" w:ascii="宋体" w:hAnsi="宋体" w:eastAsia="宋体" w:cs="宋体"/>
                <w:color w:val="auto"/>
                <w:highlight w:val="none"/>
                <w:lang w:eastAsia="zh-CN"/>
              </w:rPr>
              <w:t>闽侯县教育局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采购信息发布媒体（以下简称：“指定媒体”）：</w:t>
            </w:r>
          </w:p>
          <w:p>
            <w:pPr>
              <w:pStyle w:val="19"/>
              <w:widowControl/>
              <w:numPr>
                <w:ilvl w:val="0"/>
                <w:numId w:val="3"/>
              </w:numPr>
              <w:wordWrap w:val="0"/>
              <w:spacing w:beforeAutospacing="0" w:afterAutospacing="0"/>
              <w:rPr>
                <w:rFonts w:hint="eastAsia" w:ascii="宋体" w:hAnsi="宋体" w:eastAsia="宋体" w:cs="宋体"/>
                <w:color w:val="auto"/>
                <w:highlight w:val="none"/>
              </w:rPr>
            </w:pPr>
            <w:r>
              <w:rPr>
                <w:color w:val="auto"/>
                <w:highlight w:val="none"/>
              </w:rPr>
              <w:t>工采通电子招投标交易平台</w:t>
            </w:r>
            <w:r>
              <w:rPr>
                <w:rFonts w:hint="eastAsia"/>
                <w:color w:val="auto"/>
                <w:highlight w:val="none"/>
                <w:lang w:eastAsia="zh-CN"/>
              </w:rPr>
              <w:t>（</w:t>
            </w:r>
            <w:r>
              <w:rPr>
                <w:color w:val="auto"/>
                <w:highlight w:val="none"/>
              </w:rPr>
              <w:t>http://www.easy-prt.com</w:t>
            </w:r>
            <w:r>
              <w:rPr>
                <w:rFonts w:hint="eastAsia"/>
                <w:color w:val="auto"/>
                <w:highlight w:val="none"/>
                <w:lang w:eastAsia="zh-CN"/>
              </w:rPr>
              <w:t>）</w:t>
            </w:r>
          </w:p>
          <w:p>
            <w:pPr>
              <w:pStyle w:val="19"/>
              <w:widowControl/>
              <w:numPr>
                <w:ilvl w:val="0"/>
                <w:numId w:val="3"/>
              </w:numPr>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lang w:eastAsia="zh-CN"/>
              </w:rPr>
              <w:t>闽侯县政府网站教育版块（http://www.minhou.gov.cn/xjwz/zwgk/zdlyxxgk/jydt/zbgg/）</w:t>
            </w:r>
            <w:r>
              <w:rPr>
                <w:rFonts w:hint="eastAsia" w:ascii="宋体" w:hAnsi="宋体" w:eastAsia="宋体" w:cs="宋体"/>
                <w:color w:val="auto"/>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其他事项：</w:t>
            </w:r>
          </w:p>
          <w:p>
            <w:pPr>
              <w:pStyle w:val="19"/>
              <w:widowControl/>
              <w:numPr>
                <w:ilvl w:val="0"/>
                <w:numId w:val="4"/>
              </w:numPr>
              <w:wordWrap w:val="0"/>
              <w:spacing w:beforeAutospacing="0" w:afterAutospacing="0"/>
              <w:rPr>
                <w:rStyle w:val="24"/>
                <w:rFonts w:hint="eastAsia" w:ascii="宋体" w:hAnsi="宋体" w:eastAsia="宋体" w:cs="宋体"/>
                <w:b w:val="0"/>
                <w:bCs w:val="0"/>
                <w:color w:val="auto"/>
                <w:highlight w:val="none"/>
              </w:rPr>
            </w:pPr>
            <w:r>
              <w:rPr>
                <w:rStyle w:val="24"/>
                <w:rFonts w:hint="eastAsia" w:ascii="宋体" w:hAnsi="宋体" w:eastAsia="宋体" w:cs="宋体"/>
                <w:b w:val="0"/>
                <w:bCs w:val="0"/>
                <w:color w:val="auto"/>
                <w:highlight w:val="none"/>
              </w:rPr>
              <w:t>本项目代理服务费由</w:t>
            </w:r>
            <w:r>
              <w:rPr>
                <w:rFonts w:hint="eastAsia" w:ascii="宋体" w:hAnsi="宋体" w:eastAsia="宋体" w:cs="宋体"/>
                <w:color w:val="auto"/>
                <w:kern w:val="0"/>
                <w:szCs w:val="21"/>
                <w:highlight w:val="none"/>
                <w:u w:val="none"/>
                <w:lang w:val="en-US" w:eastAsia="zh-CN"/>
              </w:rPr>
              <w:t>中标（</w:t>
            </w:r>
            <w:r>
              <w:rPr>
                <w:rFonts w:hint="eastAsia" w:ascii="宋体" w:hAnsi="宋体" w:cs="宋体"/>
                <w:color w:val="auto"/>
                <w:kern w:val="0"/>
                <w:szCs w:val="21"/>
                <w:highlight w:val="none"/>
                <w:u w:val="none"/>
                <w:lang w:val="en-US" w:eastAsia="zh-CN"/>
              </w:rPr>
              <w:t>入围</w:t>
            </w:r>
            <w:r>
              <w:rPr>
                <w:rFonts w:hint="eastAsia" w:ascii="宋体" w:hAnsi="宋体" w:eastAsia="宋体" w:cs="宋体"/>
                <w:color w:val="auto"/>
                <w:kern w:val="0"/>
                <w:szCs w:val="21"/>
                <w:highlight w:val="none"/>
                <w:u w:val="none"/>
                <w:lang w:val="en-US" w:eastAsia="zh-CN"/>
              </w:rPr>
              <w:t>）</w:t>
            </w:r>
            <w:r>
              <w:rPr>
                <w:rFonts w:hint="eastAsia" w:ascii="宋体" w:hAnsi="宋体" w:eastAsia="宋体" w:cs="宋体"/>
                <w:color w:val="auto"/>
                <w:kern w:val="0"/>
                <w:szCs w:val="21"/>
                <w:highlight w:val="none"/>
                <w:u w:val="none"/>
              </w:rPr>
              <w:t>供应商</w:t>
            </w:r>
            <w:r>
              <w:rPr>
                <w:rStyle w:val="24"/>
                <w:rFonts w:hint="eastAsia" w:ascii="宋体" w:hAnsi="宋体" w:eastAsia="宋体" w:cs="宋体"/>
                <w:b w:val="0"/>
                <w:bCs w:val="0"/>
                <w:color w:val="auto"/>
                <w:highlight w:val="none"/>
              </w:rPr>
              <w:t>支付。</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eastAsia="zh-CN"/>
              </w:rPr>
              <w:t>（</w:t>
            </w:r>
            <w:r>
              <w:rPr>
                <w:rStyle w:val="24"/>
                <w:rFonts w:hint="eastAsia" w:ascii="宋体" w:hAnsi="宋体" w:eastAsia="宋体" w:cs="宋体"/>
                <w:b w:val="0"/>
                <w:color w:val="auto"/>
                <w:highlight w:val="none"/>
                <w:lang w:val="en-US" w:eastAsia="zh-CN"/>
              </w:rPr>
              <w:t>2</w:t>
            </w:r>
            <w:r>
              <w:rPr>
                <w:rStyle w:val="24"/>
                <w:rFonts w:hint="eastAsia" w:ascii="宋体" w:hAnsi="宋体" w:eastAsia="宋体" w:cs="宋体"/>
                <w:b w:val="0"/>
                <w:color w:val="auto"/>
                <w:highlight w:val="none"/>
                <w:lang w:eastAsia="zh-CN"/>
              </w:rPr>
              <w:t>）</w:t>
            </w:r>
            <w:r>
              <w:rPr>
                <w:rStyle w:val="24"/>
                <w:rFonts w:hint="eastAsia" w:ascii="宋体" w:hAnsi="宋体" w:eastAsia="宋体" w:cs="宋体"/>
                <w:b w:val="0"/>
                <w:color w:val="auto"/>
                <w:highlight w:val="none"/>
              </w:rPr>
              <w:t>代理服务费收费标准：</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u w:val="none"/>
              </w:rPr>
            </w:pPr>
            <w:r>
              <w:rPr>
                <w:rStyle w:val="24"/>
                <w:rFonts w:hint="eastAsia" w:ascii="宋体" w:hAnsi="宋体" w:eastAsia="宋体" w:cs="宋体"/>
                <w:b w:val="0"/>
                <w:color w:val="auto"/>
                <w:highlight w:val="none"/>
                <w:lang w:val="en-US" w:eastAsia="zh-CN"/>
              </w:rPr>
              <w:t>2.1、</w:t>
            </w:r>
            <w:r>
              <w:rPr>
                <w:rFonts w:hint="eastAsia" w:ascii="Helvetica" w:hAnsi="Helvetica" w:eastAsia="Helvetica" w:cs="Helvetica"/>
                <w:color w:val="auto"/>
                <w:kern w:val="0"/>
                <w:szCs w:val="21"/>
                <w:highlight w:val="none"/>
                <w:u w:val="none"/>
              </w:rPr>
              <w:t>招标代理服务费</w:t>
            </w:r>
            <w:r>
              <w:rPr>
                <w:rFonts w:hint="eastAsia" w:ascii="Helvetica" w:hAnsi="Helvetica" w:eastAsia="宋体" w:cs="Helvetica"/>
                <w:color w:val="auto"/>
                <w:kern w:val="0"/>
                <w:szCs w:val="21"/>
                <w:highlight w:val="none"/>
                <w:u w:val="none"/>
                <w:lang w:eastAsia="zh-CN"/>
              </w:rPr>
              <w:t>总计</w:t>
            </w:r>
            <w:r>
              <w:rPr>
                <w:rFonts w:hint="eastAsia" w:ascii="宋体" w:hAnsi="宋体"/>
                <w:color w:val="auto"/>
                <w:kern w:val="0"/>
                <w:szCs w:val="21"/>
                <w:highlight w:val="none"/>
                <w:u w:val="none"/>
              </w:rPr>
              <w:t>￥：</w:t>
            </w:r>
            <w:r>
              <w:rPr>
                <w:rFonts w:hint="eastAsia"/>
                <w:color w:val="auto"/>
                <w:kern w:val="0"/>
                <w:szCs w:val="21"/>
                <w:highlight w:val="none"/>
                <w:u w:val="none"/>
                <w:lang w:val="en-US" w:eastAsia="zh-CN"/>
              </w:rPr>
              <w:t>60000</w:t>
            </w:r>
            <w:r>
              <w:rPr>
                <w:rFonts w:hint="eastAsia" w:ascii="宋体" w:hAnsi="宋体"/>
                <w:color w:val="auto"/>
                <w:szCs w:val="21"/>
                <w:highlight w:val="none"/>
                <w:u w:val="none"/>
              </w:rPr>
              <w:t>元</w:t>
            </w:r>
            <w:r>
              <w:rPr>
                <w:rFonts w:hint="eastAsia" w:ascii="宋体" w:hAnsi="宋体"/>
                <w:color w:val="auto"/>
                <w:szCs w:val="21"/>
                <w:highlight w:val="none"/>
                <w:u w:val="none"/>
                <w:lang w:eastAsia="zh-CN"/>
              </w:rPr>
              <w:t>，由入围供应商平均分摊承担。</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val="en-US" w:eastAsia="zh-CN"/>
              </w:rPr>
              <w:t>2.2、</w:t>
            </w:r>
            <w:r>
              <w:rPr>
                <w:rFonts w:hint="eastAsia" w:ascii="宋体" w:hAnsi="宋体"/>
                <w:color w:val="auto"/>
                <w:szCs w:val="21"/>
                <w:highlight w:val="none"/>
                <w:u w:val="none"/>
                <w:lang w:eastAsia="zh-CN"/>
              </w:rPr>
              <w:t>入围供应商应在领取入围通知书同时以</w:t>
            </w:r>
            <w:r>
              <w:rPr>
                <w:rFonts w:hint="eastAsia" w:ascii="Helvetica" w:hAnsi="Helvetica" w:eastAsia="Helvetica" w:cs="Helvetica"/>
                <w:color w:val="auto"/>
                <w:kern w:val="0"/>
                <w:szCs w:val="21"/>
                <w:highlight w:val="none"/>
              </w:rPr>
              <w:t>银行转账</w:t>
            </w:r>
            <w:r>
              <w:rPr>
                <w:rFonts w:hint="eastAsia" w:ascii="宋体" w:hAnsi="宋体"/>
                <w:color w:val="auto"/>
                <w:szCs w:val="21"/>
                <w:highlight w:val="none"/>
                <w:u w:val="none"/>
                <w:lang w:eastAsia="zh-CN"/>
              </w:rPr>
              <w:t>、电汇付款方式一次性向招标代理机构缴纳招标代理服务费</w:t>
            </w:r>
            <w:r>
              <w:rPr>
                <w:rStyle w:val="24"/>
                <w:rFonts w:hint="eastAsia" w:ascii="宋体" w:hAnsi="宋体" w:eastAsia="宋体" w:cs="宋体"/>
                <w:b w:val="0"/>
                <w:color w:val="auto"/>
                <w:highlight w:val="none"/>
              </w:rPr>
              <w:t>。</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val="en-US" w:eastAsia="zh-CN"/>
              </w:rPr>
              <w:t>2.3、</w:t>
            </w:r>
            <w:r>
              <w:rPr>
                <w:rStyle w:val="24"/>
                <w:rFonts w:hint="eastAsia" w:ascii="宋体" w:hAnsi="宋体" w:eastAsia="宋体" w:cs="宋体"/>
                <w:b w:val="0"/>
                <w:color w:val="auto"/>
                <w:highlight w:val="none"/>
              </w:rPr>
              <w:t>招标代理服务费缴纳银行</w:t>
            </w:r>
            <w:r>
              <w:rPr>
                <w:rStyle w:val="24"/>
                <w:rFonts w:hint="eastAsia" w:ascii="宋体" w:hAnsi="宋体" w:eastAsia="宋体" w:cs="宋体"/>
                <w:b w:val="0"/>
                <w:color w:val="auto"/>
                <w:highlight w:val="none"/>
                <w:lang w:eastAsia="zh-CN"/>
              </w:rPr>
              <w:t>账号</w:t>
            </w:r>
            <w:r>
              <w:rPr>
                <w:rStyle w:val="24"/>
                <w:rFonts w:hint="eastAsia" w:ascii="宋体" w:hAnsi="宋体" w:eastAsia="宋体" w:cs="宋体"/>
                <w:b w:val="0"/>
                <w:color w:val="auto"/>
                <w:highlight w:val="none"/>
              </w:rPr>
              <w:t>：</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rPr>
              <w:t>开户名：</w:t>
            </w:r>
            <w:r>
              <w:rPr>
                <w:rFonts w:hint="eastAsia" w:ascii="宋体" w:hAnsi="宋体" w:eastAsia="宋体" w:cs="宋体"/>
                <w:b w:val="0"/>
                <w:bCs w:val="0"/>
                <w:color w:val="auto"/>
                <w:highlight w:val="none"/>
                <w:lang w:eastAsia="zh-CN"/>
              </w:rPr>
              <w:t>福建信发招标代理有限公司</w:t>
            </w:r>
            <w:r>
              <w:rPr>
                <w:rStyle w:val="24"/>
                <w:rFonts w:hint="eastAsia" w:ascii="宋体" w:hAnsi="宋体" w:eastAsia="宋体" w:cs="宋体"/>
                <w:b w:val="0"/>
                <w:color w:val="auto"/>
                <w:highlight w:val="none"/>
              </w:rPr>
              <w:t xml:space="preserve"> </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rPr>
              <w:t>开户行：</w:t>
            </w:r>
            <w:r>
              <w:rPr>
                <w:rFonts w:hint="eastAsia" w:ascii="宋体" w:hAnsi="宋体" w:eastAsia="宋体" w:cs="宋体"/>
                <w:b w:val="0"/>
                <w:bCs w:val="0"/>
                <w:color w:val="auto"/>
                <w:highlight w:val="none"/>
                <w:lang w:eastAsia="zh-CN"/>
              </w:rPr>
              <w:t>福建海峡银行福州鼓楼支行</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val="en-US"/>
              </w:rPr>
              <w:t>账</w:t>
            </w:r>
            <w:r>
              <w:rPr>
                <w:rStyle w:val="24"/>
                <w:rFonts w:hint="eastAsia" w:ascii="宋体" w:hAnsi="宋体" w:eastAsia="宋体" w:cs="宋体"/>
                <w:b w:val="0"/>
                <w:color w:val="auto"/>
                <w:highlight w:val="none"/>
              </w:rPr>
              <w:t xml:space="preserve">  号：</w:t>
            </w:r>
            <w:r>
              <w:rPr>
                <w:rFonts w:hint="eastAsia" w:ascii="宋体" w:eastAsia="宋体" w:cs="宋体"/>
                <w:color w:val="auto"/>
                <w:highlight w:val="none"/>
              </w:rPr>
              <w:t>100026211970010002</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bCs w:val="0"/>
                <w:color w:val="auto"/>
                <w:highlight w:val="none"/>
              </w:rPr>
            </w:pPr>
            <w:r>
              <w:rPr>
                <w:rStyle w:val="24"/>
                <w:rFonts w:hint="eastAsia" w:ascii="宋体" w:hAnsi="宋体" w:eastAsia="宋体" w:cs="宋体"/>
                <w:b w:val="0"/>
                <w:color w:val="auto"/>
                <w:highlight w:val="none"/>
                <w:lang w:val="en-US" w:eastAsia="zh-CN"/>
              </w:rPr>
              <w:t>注：</w:t>
            </w:r>
            <w:r>
              <w:rPr>
                <w:rStyle w:val="24"/>
                <w:rFonts w:hint="eastAsia" w:ascii="宋体" w:hAnsi="宋体" w:eastAsia="宋体" w:cs="宋体"/>
                <w:b w:val="0"/>
                <w:color w:val="auto"/>
                <w:highlight w:val="none"/>
                <w:lang w:eastAsia="zh-Hans"/>
              </w:rPr>
              <w:t>请</w:t>
            </w:r>
            <w:r>
              <w:rPr>
                <w:rStyle w:val="24"/>
                <w:rFonts w:hint="eastAsia" w:ascii="宋体" w:hAnsi="宋体" w:eastAsia="宋体" w:cs="宋体"/>
                <w:b w:val="0"/>
                <w:color w:val="auto"/>
                <w:highlight w:val="none"/>
                <w:lang w:val="en-US" w:eastAsia="zh-CN"/>
              </w:rPr>
              <w:t>入围供应商</w:t>
            </w:r>
            <w:r>
              <w:rPr>
                <w:rStyle w:val="24"/>
                <w:rFonts w:hint="eastAsia" w:ascii="宋体" w:hAnsi="宋体" w:eastAsia="宋体" w:cs="宋体"/>
                <w:b w:val="0"/>
                <w:color w:val="auto"/>
                <w:highlight w:val="none"/>
                <w:lang w:eastAsia="zh-Hans"/>
              </w:rPr>
              <w:t>在转账或电汇的凭</w:t>
            </w:r>
            <w:r>
              <w:rPr>
                <w:rStyle w:val="24"/>
                <w:rFonts w:hint="eastAsia" w:ascii="宋体" w:hAnsi="宋体" w:eastAsia="宋体" w:cs="宋体"/>
                <w:b w:val="0"/>
                <w:bCs/>
                <w:color w:val="auto"/>
                <w:highlight w:val="none"/>
                <w:lang w:eastAsia="zh-Hans"/>
              </w:rPr>
              <w:t>证上务必注明</w:t>
            </w:r>
            <w:r>
              <w:rPr>
                <w:rStyle w:val="24"/>
                <w:rFonts w:hint="eastAsia" w:ascii="宋体" w:hAnsi="宋体" w:eastAsia="宋体" w:cs="宋体"/>
                <w:b w:val="0"/>
                <w:bCs/>
                <w:color w:val="auto"/>
                <w:highlight w:val="none"/>
                <w:lang w:eastAsia="zh-CN"/>
              </w:rPr>
              <w:t>“</w:t>
            </w:r>
            <w:r>
              <w:rPr>
                <w:rStyle w:val="24"/>
                <w:rFonts w:hint="eastAsia" w:ascii="宋体" w:hAnsi="宋体" w:eastAsia="宋体" w:cs="宋体"/>
                <w:b w:val="0"/>
                <w:bCs/>
                <w:color w:val="auto"/>
                <w:highlight w:val="none"/>
                <w:lang w:val="en-US" w:eastAsia="zh-CN"/>
              </w:rPr>
              <w:t>项目编号+</w:t>
            </w:r>
            <w:r>
              <w:rPr>
                <w:rStyle w:val="24"/>
                <w:rFonts w:hint="eastAsia" w:ascii="宋体" w:hAnsi="宋体" w:eastAsia="宋体" w:cs="宋体"/>
                <w:b w:val="0"/>
                <w:bCs/>
                <w:color w:val="auto"/>
                <w:highlight w:val="none"/>
              </w:rPr>
              <w:t>招标代理服务费</w:t>
            </w:r>
            <w:r>
              <w:rPr>
                <w:rStyle w:val="24"/>
                <w:rFonts w:hint="eastAsia" w:ascii="宋体" w:hAnsi="宋体" w:eastAsia="宋体" w:cs="宋体"/>
                <w:b w:val="0"/>
                <w:bCs/>
                <w:color w:val="auto"/>
                <w:highlight w:val="none"/>
                <w:lang w:eastAsia="zh-CN"/>
              </w:rPr>
              <w:t>”</w:t>
            </w:r>
            <w:r>
              <w:rPr>
                <w:rStyle w:val="24"/>
                <w:rFonts w:hint="eastAsia" w:ascii="宋体" w:hAnsi="宋体" w:eastAsia="宋体" w:cs="宋体"/>
                <w:b w:val="0"/>
                <w:bCs/>
                <w:color w:val="auto"/>
                <w:highlight w:val="none"/>
                <w:lang w:eastAsia="zh-Hans"/>
              </w:rPr>
              <w:t>，以便核对。</w:t>
            </w:r>
          </w:p>
          <w:p>
            <w:pPr>
              <w:pStyle w:val="19"/>
              <w:widowControl/>
              <w:wordWrap w:val="0"/>
              <w:spacing w:beforeAutospacing="0" w:afterAutospacing="0"/>
              <w:rPr>
                <w:rFonts w:hint="eastAsia" w:ascii="宋体" w:hAnsi="宋体" w:eastAsia="宋体" w:cs="宋体"/>
                <w:b/>
                <w:bCs/>
                <w:color w:val="auto"/>
                <w:highlight w:val="none"/>
              </w:rPr>
            </w:pPr>
            <w:r>
              <w:rPr>
                <w:rStyle w:val="24"/>
                <w:rFonts w:hint="eastAsia" w:ascii="宋体" w:hAnsi="宋体" w:eastAsia="宋体" w:cs="宋体"/>
                <w:b w:val="0"/>
                <w:bCs w:val="0"/>
                <w:color w:val="auto"/>
                <w:highlight w:val="none"/>
              </w:rPr>
              <w:t>(</w:t>
            </w:r>
            <w:r>
              <w:rPr>
                <w:rStyle w:val="24"/>
                <w:rFonts w:hint="eastAsia" w:ascii="宋体" w:hAnsi="宋体" w:eastAsia="宋体" w:cs="宋体"/>
                <w:b w:val="0"/>
                <w:bCs w:val="0"/>
                <w:color w:val="auto"/>
                <w:highlight w:val="none"/>
                <w:lang w:val="en-US" w:eastAsia="zh-CN"/>
              </w:rPr>
              <w:t>3</w:t>
            </w:r>
            <w:r>
              <w:rPr>
                <w:rStyle w:val="24"/>
                <w:rFonts w:hint="eastAsia" w:ascii="宋体" w:hAnsi="宋体" w:eastAsia="宋体" w:cs="宋体"/>
                <w:b w:val="0"/>
                <w:bCs w:val="0"/>
                <w:color w:val="auto"/>
                <w:highlight w:val="none"/>
              </w:rPr>
              <w:t>)其他：</w:t>
            </w:r>
            <w:r>
              <w:rPr>
                <w:rFonts w:hint="eastAsia" w:ascii="宋体" w:hAnsi="宋体" w:eastAsia="宋体" w:cs="宋体"/>
                <w:b w:val="0"/>
                <w:bCs w:val="0"/>
                <w:color w:val="auto"/>
                <w:highlight w:val="none"/>
              </w:rPr>
              <w:t>质疑受理的其它要求：在质疑期限内，供应商应向</w:t>
            </w:r>
            <w:r>
              <w:rPr>
                <w:rFonts w:hint="eastAsia" w:ascii="宋体" w:hAnsi="宋体" w:eastAsia="宋体" w:cs="宋体"/>
                <w:b w:val="0"/>
                <w:bCs w:val="0"/>
                <w:color w:val="auto"/>
                <w:highlight w:val="none"/>
                <w:lang w:eastAsia="zh-CN"/>
              </w:rPr>
              <w:t>福建信发招标代理有限公司</w:t>
            </w:r>
            <w:r>
              <w:rPr>
                <w:rFonts w:hint="eastAsia" w:ascii="宋体" w:hAnsi="宋体" w:eastAsia="宋体" w:cs="宋体"/>
                <w:b w:val="0"/>
                <w:bCs w:val="0"/>
                <w:color w:val="auto"/>
                <w:highlight w:val="none"/>
              </w:rPr>
              <w:t>提出。质疑函原件应采用下列方式提交：现场方式。联系部门：</w:t>
            </w:r>
            <w:r>
              <w:rPr>
                <w:rFonts w:hint="eastAsia" w:ascii="宋体" w:hAnsi="宋体" w:eastAsia="宋体" w:cs="宋体"/>
                <w:b w:val="0"/>
                <w:bCs w:val="0"/>
                <w:color w:val="auto"/>
                <w:highlight w:val="none"/>
                <w:lang w:eastAsia="zh-CN"/>
              </w:rPr>
              <w:t>福建信发招标代理有限公司</w:t>
            </w:r>
            <w:r>
              <w:rPr>
                <w:rFonts w:hint="eastAsia" w:ascii="宋体" w:hAnsi="宋体" w:eastAsia="宋体" w:cs="宋体"/>
                <w:b w:val="0"/>
                <w:bCs w:val="0"/>
                <w:color w:val="auto"/>
                <w:highlight w:val="none"/>
              </w:rPr>
              <w:t>，联系人：</w:t>
            </w:r>
            <w:r>
              <w:rPr>
                <w:rFonts w:hint="eastAsia" w:ascii="宋体" w:hAnsi="宋体" w:eastAsia="宋体" w:cs="宋体"/>
                <w:b w:val="0"/>
                <w:bCs w:val="0"/>
                <w:color w:val="auto"/>
                <w:highlight w:val="none"/>
                <w:lang w:val="en-US" w:eastAsia="zh-CN"/>
              </w:rPr>
              <w:t>陈爱光</w:t>
            </w:r>
            <w:r>
              <w:rPr>
                <w:rFonts w:hint="eastAsia" w:ascii="宋体" w:hAnsi="宋体" w:eastAsia="宋体" w:cs="宋体"/>
                <w:b w:val="0"/>
                <w:bCs w:val="0"/>
                <w:color w:val="auto"/>
                <w:highlight w:val="none"/>
              </w:rPr>
              <w:t>，联系方式：</w:t>
            </w:r>
            <w:r>
              <w:rPr>
                <w:rFonts w:hint="eastAsia" w:ascii="宋体" w:hAnsi="宋体" w:eastAsia="宋体" w:cs="宋体"/>
                <w:b w:val="0"/>
                <w:bCs w:val="0"/>
                <w:color w:val="auto"/>
                <w:highlight w:val="none"/>
                <w:lang w:eastAsia="zh-CN"/>
              </w:rPr>
              <w:t>0591-88002309</w:t>
            </w:r>
            <w:r>
              <w:rPr>
                <w:rFonts w:hint="eastAsia" w:ascii="宋体" w:hAnsi="宋体" w:eastAsia="宋体" w:cs="宋体"/>
                <w:b w:val="0"/>
                <w:bCs w:val="0"/>
                <w:color w:val="auto"/>
                <w:highlight w:val="none"/>
              </w:rPr>
              <w:t>，联系地址：福州市</w:t>
            </w:r>
            <w:r>
              <w:rPr>
                <w:rFonts w:hint="eastAsia" w:ascii="宋体" w:hAnsi="宋体" w:eastAsia="宋体" w:cs="宋体"/>
                <w:b w:val="0"/>
                <w:bCs w:val="0"/>
                <w:color w:val="auto"/>
                <w:highlight w:val="none"/>
                <w:lang w:eastAsia="zh-CN"/>
              </w:rPr>
              <w:t>晋安区华林路257号福侨大厦14层（斗门地铁站C出口步行200米）</w:t>
            </w:r>
            <w:r>
              <w:rPr>
                <w:rFonts w:hint="eastAsia" w:ascii="宋体" w:hAnsi="宋体" w:eastAsia="宋体" w:cs="宋体"/>
                <w:b w:val="0"/>
                <w:bCs w:val="0"/>
                <w:color w:val="auto"/>
                <w:highlight w:val="none"/>
              </w:rPr>
              <w:t>。供应商递交质疑函时还应出具供应商已对本项目进行报名的证明文件（体现报名时间），否则将不被认定为潜在供应商，其质疑将不予受理。</w:t>
            </w:r>
          </w:p>
        </w:tc>
      </w:tr>
    </w:tbl>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第三章  投标人须知</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一、总则</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1、适用范围</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1.1适用于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载明项目的</w:t>
      </w:r>
      <w:r>
        <w:rPr>
          <w:rFonts w:hint="eastAsia" w:ascii="宋体" w:hAnsi="宋体" w:eastAsia="宋体" w:cs="宋体"/>
          <w:color w:val="auto"/>
          <w:highlight w:val="none"/>
          <w:lang w:eastAsia="zh-CN"/>
        </w:rPr>
        <w:t>采购活动</w:t>
      </w:r>
      <w:r>
        <w:rPr>
          <w:rFonts w:hint="eastAsia" w:ascii="宋体" w:hAnsi="宋体" w:eastAsia="宋体" w:cs="宋体"/>
          <w:color w:val="auto"/>
          <w:highlight w:val="none"/>
        </w:rPr>
        <w:t>（以下简称：“本次采购活动”）。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2、定义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2.1“采购标的”指</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载明的需要采购的货物或服务。</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2.2“潜在投标人”指按照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第一章第7条规定获取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且有意向参加本项目投标的供应商。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2.3“投标人”指按照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第一章第7条规定获取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并参加本项目投标的供应商。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2.4“单位负责人”指单位法定代表人或法律、法规规定代表单位行使职权的主要负责人。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2.5“投标人代表”指投标人的单位负责人或“单位负责人授权书”中载明的接受授权方。</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二、投标人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3、合格投标人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3.1一般规定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（1）投标人应遵守采购相关法规、招标投标相关法规、相关行政主管部门的规定，同时还应遵守有关法律、法规和规章的强制性规定。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（2）投标人的资格要求：详见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3.2若本项目接受联合体投标且投标人为联合体，则联合体各方应遵守本章第3.1条规定，同时还应遵守下列规定：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（1）联合体各方应提交联合体协议，联合体协议应符合</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（2）联合体各方不得再单独参加或与其他供应商另外组成联合体参加同一合同项下的投标。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（3）联合体各方应共同与采购人签订</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，就</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约定的事项对采购人承担连带责任。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4、投标费用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4.1除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另有规定外，投标人应自行承担其参加本项目投标所涉及的一切费用。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三、招标</w:t>
      </w:r>
    </w:p>
    <w:p>
      <w:pPr>
        <w:pStyle w:val="19"/>
        <w:widowControl/>
        <w:spacing w:before="75" w:beforeAutospacing="0" w:after="75"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遴选文件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由下述部分组成：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（1）投标邀请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（2）投标人须知前附表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（4）资格审查与评标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（5）招标内容及要求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（参考文本）</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（8）按照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规定作为</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组成部分的其他内容（若有）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的澄清或修改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可对已发出的</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进行必要的澄清或修改，但不得对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载明的采购标的和投标人的资格要求进行改变。</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（2）除本章第5.2条第（3）款规定情形外，澄清或修改的内容可能影响投标文件编制的，</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将在投标截止时间至少15个日历日前，在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载明的指定媒体以更正公告的形式发布澄清或修改的内容。不足15个日历日的，</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将顺延投标截止时间及开标时间，</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和投标人受原投标截止时间及开标时间制约的所有权利和义务均延长至新的投标截止时间及开标时间。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（3）澄清或修改的内容可能改变</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载明的采购标的和投标人的资格要求的，本次采购活动结束，</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将依法组织后续采购活动（包括但不限于：重新招标、采用其他方式采购等）。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6、现场考察或开标前答疑会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6.1是否组织现场考察或召开开标前答疑会：详见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7、更正公告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7.1若</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发布更正公告，则更正公告及其所发布的内容或信息（包括但不限于：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的澄清或修改、现场考察或答疑会的有关事宜等）</w:t>
      </w:r>
      <w:r>
        <w:rPr>
          <w:rStyle w:val="24"/>
          <w:rFonts w:hint="eastAsia" w:ascii="宋体" w:hAnsi="宋体" w:eastAsia="宋体" w:cs="宋体"/>
          <w:bCs/>
          <w:color w:val="auto"/>
          <w:highlight w:val="none"/>
        </w:rPr>
        <w:t>作为</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组成部分</w:t>
      </w:r>
      <w:r>
        <w:rPr>
          <w:rFonts w:hint="eastAsia" w:ascii="宋体" w:hAnsi="宋体" w:eastAsia="宋体" w:cs="宋体"/>
          <w:color w:val="auto"/>
          <w:highlight w:val="none"/>
        </w:rPr>
        <w:t>，对投标人具有约束力。</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7.2更正公告作为</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通知所有潜在投标人的书面形式。</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8、终止公告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8.1若出现因重大变故导致采购任务取消情形，</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可终止招标并发布终止公告。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8.2终止公告作为</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通知所有潜在投标人的书面形式。</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四、投标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9、投标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9.1投标人可对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载明的全部或部分采购包进行投标。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9.2投标人应对同一个采购包内的所有内容进行完整投标，否则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9.3投标人代表只能接受一个投标人的授权参加投标，否则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9.4单位负责人为同一人或存在直接控股、管理关系的不同供应商，不得同时参加同一合同项下的投标，否则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9.7有下列情形之一的，视为投标人串通投标，</w:t>
      </w:r>
      <w:r>
        <w:rPr>
          <w:rStyle w:val="24"/>
          <w:rFonts w:hint="eastAsia" w:ascii="宋体" w:hAnsi="宋体" w:eastAsia="宋体" w:cs="宋体"/>
          <w:bCs/>
          <w:color w:val="auto"/>
          <w:highlight w:val="none"/>
        </w:rPr>
        <w:t>其投标无效：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（1）不同投标人的投标文件由同一单位或个人编制；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（2）不同投标人委托同一单位或个人办理投标事宜；</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（3）不同投标人的投标文件载明的项目管理成员或联系人员为同一人；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（4）不同投标人的投标文件异常一致或投标报价呈规律性差异；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（6）不同投标人的投标保证金从同一单位或个人的账户转出；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（7）有关法律、法规和规章及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规定的其他串通投标情形。</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10、投标文件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10.1投标文件的编制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（1）投标人应先仔细阅读</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的全部内容后，再进行投标文件的编制。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（2）投标文件应按照本章第10.2条规定编制其组成部分。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（3）投标文件应满足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提出的实质性要求和条件，并保证其所提交的全部资料是不可割离且真实、有效、准确、完整和不具有任何误导性的，否则造成不利后果由投标人承担责任。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10.2投标文件由下述部分组成：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规定的价格扣除证明材料（若有）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规定的加分证明材料（若有）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②技术商务部分评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内容对应表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③技术和服务要求响应表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④商务条件响应表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⑤投标人提交的其他资料（若有）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⑥</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规定作为投标文件组成部分的其他内容（若有）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10.3投标文件的语言</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另有规定外，投标文件应使用中文文本，若有不同文本，以中文文本为准。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10.4投标文件的份数：详见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10.5投标文件的格式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第七章规定的格式。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另有规定外，投标文件应使用不能擦去的墨料或墨水打印、书写或复印。</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另有规定外，投标文件应使用人民币作为计量货币。</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另有规定外，签署、盖章应遵守下列规定：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①投标文件应加盖投标人的单位公章。若投标人代表为单位授权的委托代理人，应提供“单位授权书”。</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②投标文件应没有涂改或行间插字，除非这些改动是根据</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的指示进行的，或是为改正投标人造成的应修改的错误而进行的。若有前述改动，应按照下列规定之一对改动处进行处理：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a.投标人代表签字确认；</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b.加盖投标人的单位公章或校正章。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10.6投标报价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（1）投标报价超出最高限价将导致</w:t>
      </w:r>
      <w:r>
        <w:rPr>
          <w:rStyle w:val="24"/>
          <w:rFonts w:hint="eastAsia" w:ascii="宋体" w:hAnsi="宋体" w:eastAsia="宋体" w:cs="宋体"/>
          <w:bCs/>
          <w:color w:val="auto"/>
          <w:highlight w:val="none"/>
        </w:rPr>
        <w:t>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（2）最高限价由采购人根据价格测算情况，在预算金额的额度内合理设定。最高限价不得超出预算金额。</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另有规定外，投标文件不能出现任何选择性的投标报价，即每一个采购包和品目号的采购标的都只能有一个投标报价。任何选择性的投标报价将导致</w:t>
      </w:r>
      <w:r>
        <w:rPr>
          <w:rStyle w:val="24"/>
          <w:rFonts w:hint="eastAsia" w:ascii="宋体" w:hAnsi="宋体" w:eastAsia="宋体" w:cs="宋体"/>
          <w:bCs/>
          <w:color w:val="auto"/>
          <w:highlight w:val="none"/>
        </w:rPr>
        <w:t>投标无效。</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10.7分包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（1）是否允许中标人将本项目的非主体、非关键性工作进行分包：详见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允许中标人将非主体、非关键性工作进行分包的项目，有下列情形之一的，中标人不得分包：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①投标文件中未载明分包承担主体；</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②投标文件载明的分包承担主体不具备相应资质条件；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③投标文件载明的分包承担主体拟再次分包；</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④享受中小企业扶持政策获得</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的，小微企业不得将合同分包给大中型企业，中型企业不得将合同分包给大型企业。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10.8投标有效期</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载明的投标有效期：详见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（2）投标文件承诺的投标有效期不得少于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载明的投标有效期，否则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（3）根据本次采购活动的需要，</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可于投标有效期届满之前书面要求投标人延长投标有效期，投标人应在</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10.9投标保证金</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（1）投标保证金作为投标人按照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规定履行相应投标责任、义务的约束及担保。</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（2）投标保证金的有效期应与投标文件承诺的投标有效期保持一致，否则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（3）提交</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①投标人应从其银行账户</w:t>
      </w:r>
      <w:r>
        <w:rPr>
          <w:rStyle w:val="24"/>
          <w:rFonts w:hint="eastAsia" w:ascii="宋体" w:hAnsi="宋体" w:eastAsia="宋体" w:cs="宋体"/>
          <w:bCs/>
          <w:color w:val="auto"/>
          <w:highlight w:val="none"/>
        </w:rPr>
        <w:t>（基本存款账户）</w:t>
      </w:r>
      <w:r>
        <w:rPr>
          <w:rFonts w:hint="eastAsia" w:ascii="宋体" w:hAnsi="宋体" w:eastAsia="宋体" w:cs="宋体"/>
          <w:color w:val="auto"/>
          <w:highlight w:val="none"/>
        </w:rPr>
        <w:t>按照下列方式：</w:t>
      </w:r>
      <w:r>
        <w:rPr>
          <w:rStyle w:val="24"/>
          <w:rFonts w:hint="eastAsia" w:ascii="宋体" w:hAnsi="宋体" w:eastAsia="宋体" w:cs="宋体"/>
          <w:bCs/>
          <w:color w:val="auto"/>
          <w:highlight w:val="none"/>
        </w:rPr>
        <w:t>公对公转账方式</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载明的投标保证金账户提交投标保证金，具体金额详见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②投标保证金应于投标截止时间前到达</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载明的投标保证金账户，否则视为投标保证金未提交；是否到达按照下列方式认定：</w:t>
      </w:r>
      <w:r>
        <w:rPr>
          <w:rFonts w:hint="eastAsia" w:ascii="宋体" w:hAnsi="宋体" w:eastAsia="宋体" w:cs="宋体"/>
          <w:b/>
          <w:color w:val="auto"/>
          <w:highlight w:val="none"/>
        </w:rPr>
        <w:t>以</w:t>
      </w:r>
      <w:r>
        <w:rPr>
          <w:rFonts w:hint="eastAsia" w:ascii="宋体" w:hAnsi="宋体" w:eastAsia="宋体" w:cs="宋体"/>
          <w:b/>
          <w:color w:val="auto"/>
          <w:highlight w:val="none"/>
          <w:lang w:eastAsia="zh-CN"/>
        </w:rPr>
        <w:t>福建信发招标代理有限公司</w:t>
      </w:r>
      <w:r>
        <w:rPr>
          <w:rFonts w:hint="eastAsia" w:ascii="宋体" w:hAnsi="宋体" w:eastAsia="宋体" w:cs="宋体"/>
          <w:b/>
          <w:color w:val="auto"/>
          <w:highlight w:val="none"/>
        </w:rPr>
        <w:t>保证金指定的</w:t>
      </w:r>
      <w:r>
        <w:rPr>
          <w:rFonts w:hint="eastAsia" w:ascii="宋体" w:hAnsi="宋体" w:eastAsia="宋体" w:cs="宋体"/>
          <w:b/>
          <w:color w:val="auto"/>
          <w:highlight w:val="none"/>
          <w:lang w:eastAsia="zh-CN"/>
        </w:rPr>
        <w:t>银行账户</w:t>
      </w:r>
      <w:r>
        <w:rPr>
          <w:rFonts w:hint="eastAsia" w:ascii="宋体" w:hAnsi="宋体" w:eastAsia="宋体" w:cs="宋体"/>
          <w:b/>
          <w:color w:val="auto"/>
          <w:highlight w:val="none"/>
        </w:rPr>
        <w:t>到达的为准。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③若本项目接受联合体投标且投标人为联合体，则联合体中的牵头方应按照本章第10.9条第（3）款第①、②点规定提交投标保证金。</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※除</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另有规定外，未按照上述规定提交投标保证金将导致资格审查不合格。</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（4）退还</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①在投标截止时间前撤回已提交的投标文件的投标人，其投标保证金将在</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收到投标人书面撤回通知之日起5个工作日内退回原账户。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②未中标人的投标保证金将在中标通知书发出之日起5个工作日内退回原账户。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③中标人的投标保证金将在</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签订之日起5个工作日内退回原账户；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④终止招标的，</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将在终止公告发布之日起5个工作日内退回已收取的投标保证金及其在银行产生的孳息。</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另有规定外，质疑或投诉涉及的投标人，若投标保证金尚未退还，则待质疑或投诉处理完毕后不计利息原额退还。</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※本章第10.9条第（4）款第①、②、③点规定的投标保证金退还时限不包括因投标人自身原因导致无法及时退还而增加的时间。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（5）若出现本章第10.8条第（3）款规定情形，对于拒绝延长投标有效期的投标人，投标保证金仍可退还。对于接受延长投标有效期的投标人，相应延长投标保证金有效期，</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关于退还和不予退还投标保证金的规定继续适用。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（6）有下列情形之一的，投标保证金将不予退还：</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①投标人串通投标；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②投标人提供虚假材料；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③投标人采取不正当手段诋毁、排挤其他投标人；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④投标截止时间后，投标人在投标有效期内撤销投标文件；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规定的其他不予退还情形；</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⑥中标人有下列情形之一的：</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b.未按照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、投标文件的约定签订</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或提交履约保证金。</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※若上述投标保证金不予退还情形给采购人（采购代理机构）造成损失，则投标人还要承担相应的赔偿责任。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10.10投标文件的提交</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（1）一个投标人只能提交一个投标文件，并按照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第一章规定将其送达。</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10.11投标文件的补充、修改或撤回</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（1）投标截止时间前，投标人可对所提交的投标文件进行补充、修改或撤回，并书面通知</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（2）补充、修改的内容应按照本章第10.5条第（4）款规定进行签署、盖章，并按照本章第10.10条规定提交，</w:t>
      </w:r>
      <w:r>
        <w:rPr>
          <w:rStyle w:val="24"/>
          <w:rFonts w:hint="eastAsia" w:ascii="宋体" w:hAnsi="宋体" w:eastAsia="宋体" w:cs="宋体"/>
          <w:bCs/>
          <w:color w:val="auto"/>
          <w:highlight w:val="none"/>
        </w:rPr>
        <w:t>否则将被拒收。</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※按照上述规定提交的补充、修改内容作为投标文件组成部分。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10.12除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另有规定外，有下列情形之一的，</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（1）投标文件未按照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要求签署、盖章；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中规定的资格要求；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（3）投标报价超过</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中规定的预算金额或最高限价；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（4）投标文件含有采购人不能接受的附加条件；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（5）有关法律、法规和规章及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规定的其他无效情形。</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五、开标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11、开标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载明的开标时间及地点主持召开开标会，并邀请投标人参加。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11.2开标会的主持人、唱标人、记录人及其他工作人员（若有）均由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派出，现场监督人员（若有）可由有关方面派出。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11.3参加现场开标会的投标人应签到。</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11.4开标会应遵守下列规定：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（1）首先由主持人宣布开标会须知，然后由投标人代表对投标文件的密封情况进行检查，经确认无误后，由工作人员对密封的投标文件当众拆封。</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（2）唱标时，唱标人将依次宣布“投标人名称”、“各投标人关于投标文件补充、修改或撤回的书面通知（若有）”、“各投标人的投标报价”和</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规定的需要宣布的其他内容（包括但不限于：开标一览表中的内容、唱标人认为需要宣布的内容等）。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（3）记录人对唱标人宣布的内容作开标记录。</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（6）若投标人未参加开标会（包括但不限于投标人派出的人员不是投标人代表），视同其对开标过程和开标记录予以认可。</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※若出现本章第11.4条第（4）、（5）、（6）款规定情形之一</w:t>
      </w:r>
      <w:r>
        <w:rPr>
          <w:rFonts w:hint="eastAsia" w:ascii="宋体" w:hAnsi="宋体" w:eastAsia="宋体" w:cs="宋体"/>
          <w:color w:val="auto"/>
          <w:highlight w:val="none"/>
        </w:rPr>
        <w:t>，</w:t>
      </w:r>
      <w:r>
        <w:rPr>
          <w:rStyle w:val="24"/>
          <w:rFonts w:hint="eastAsia" w:ascii="宋体" w:hAnsi="宋体" w:eastAsia="宋体" w:cs="宋体"/>
          <w:bCs/>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highlight w:val="none"/>
          <w:u w:val="single"/>
          <w:lang w:eastAsia="zh-CN"/>
        </w:rPr>
        <w:t>福建信发招标代理有限公司</w:t>
      </w:r>
      <w:r>
        <w:rPr>
          <w:rStyle w:val="24"/>
          <w:rFonts w:hint="eastAsia" w:ascii="宋体" w:hAnsi="宋体" w:eastAsia="宋体" w:cs="宋体"/>
          <w:bCs/>
          <w:color w:val="auto"/>
          <w:highlight w:val="none"/>
        </w:rPr>
        <w:t>提出任何疑义或要求（包括质疑）。</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11.5投标截止时间后，参加投标的投标人不足</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家的，不进行开标。同时，本次采购活动结束，</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将依法组织后续采购活动（包括但不限于：重新招标、采用其他方式采购等）。</w:t>
      </w:r>
    </w:p>
    <w:p>
      <w:pPr>
        <w:pStyle w:val="19"/>
        <w:widowControl/>
        <w:spacing w:before="75" w:beforeAutospacing="0" w:after="240" w:afterAutospacing="0"/>
        <w:rPr>
          <w:rFonts w:hint="eastAsia" w:ascii="宋体" w:hAnsi="宋体" w:eastAsia="宋体" w:cs="宋体"/>
          <w:color w:val="auto"/>
          <w:highlight w:val="none"/>
        </w:rPr>
      </w:pPr>
      <w:r>
        <w:rPr>
          <w:rFonts w:hint="eastAsia" w:ascii="宋体" w:hAnsi="宋体" w:eastAsia="宋体" w:cs="宋体"/>
          <w:color w:val="auto"/>
          <w:highlight w:val="none"/>
        </w:rPr>
        <w:t>11.6投标截止时间后撤销投标的处理</w:t>
      </w:r>
    </w:p>
    <w:p>
      <w:pPr>
        <w:pStyle w:val="19"/>
        <w:widowControl/>
        <w:spacing w:before="75" w:beforeAutospacing="0" w:after="240" w:afterAutospacing="0"/>
        <w:rPr>
          <w:rFonts w:hint="eastAsia" w:ascii="宋体" w:hAnsi="宋体" w:eastAsia="宋体" w:cs="宋体"/>
          <w:color w:val="auto"/>
          <w:highlight w:val="none"/>
        </w:rPr>
      </w:pPr>
      <w:r>
        <w:rPr>
          <w:rFonts w:hint="eastAsia" w:ascii="宋体" w:hAnsi="宋体" w:eastAsia="宋体" w:cs="宋体"/>
          <w:color w:val="auto"/>
          <w:highlight w:val="none"/>
        </w:rPr>
        <w:t>  投标截止时间后，投标人在投标有效期内撤销投标的，其撤销投标的行为无效。    </w:t>
      </w:r>
    </w:p>
    <w:p>
      <w:pPr>
        <w:pStyle w:val="19"/>
        <w:widowControl/>
        <w:spacing w:before="75" w:beforeAutospacing="0" w:after="75" w:afterAutospacing="0"/>
        <w:jc w:val="center"/>
        <w:rPr>
          <w:rFonts w:hint="eastAsia" w:ascii="宋体" w:hAnsi="宋体" w:eastAsia="宋体" w:cs="宋体"/>
          <w:color w:val="auto"/>
          <w:highlight w:val="none"/>
          <w:lang w:eastAsia="zh-CN"/>
        </w:rPr>
      </w:pPr>
      <w:r>
        <w:rPr>
          <w:rStyle w:val="24"/>
          <w:rFonts w:hint="eastAsia" w:ascii="宋体" w:hAnsi="宋体" w:eastAsia="宋体" w:cs="宋体"/>
          <w:bCs/>
          <w:color w:val="auto"/>
          <w:highlight w:val="none"/>
        </w:rPr>
        <w:t>六、中标与</w:t>
      </w:r>
      <w:r>
        <w:rPr>
          <w:rStyle w:val="24"/>
          <w:rFonts w:hint="eastAsia" w:ascii="宋体" w:hAnsi="宋体" w:eastAsia="宋体" w:cs="宋体"/>
          <w:bCs/>
          <w:color w:val="auto"/>
          <w:highlight w:val="none"/>
          <w:lang w:eastAsia="zh-CN"/>
        </w:rPr>
        <w:t>采购合同</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12、中标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12.1本项目推荐的中标候选人家数：详见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12.2本项目中标人的确定：详见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12.3中标公告</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（1）中标人确定之日起2个工作日内，</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载明的指定媒体以中标公告的形式发布中标结果。</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（2）中标公告的公告期限为1个工作日。</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12.4中标通知书</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（1）中标公告发布的同时，</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将向中标人发出中标通知书。</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（2）中标通知书发出后，采购人不得违法改变中标结果，中标人无正当理由不得放弃中标。</w:t>
      </w:r>
    </w:p>
    <w:p>
      <w:pPr>
        <w:pStyle w:val="19"/>
        <w:widowControl/>
        <w:spacing w:before="75" w:beforeAutospacing="0" w:after="75"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采购合同</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eastAsia="宋体" w:cs="宋体"/>
          <w:color w:val="auto"/>
          <w:kern w:val="2"/>
          <w:sz w:val="24"/>
          <w:szCs w:val="24"/>
          <w:highlight w:val="none"/>
          <w:lang w:val="en-US" w:eastAsia="zh-CN" w:bidi="ar"/>
        </w:rPr>
        <w:t>具体服务内容以学校和供应商签订的《校外供餐合同》</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13.6中标人在</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履行过程中应遵守有关法律、法规和规章的强制性规定（即使前述强制性规定有可能在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中未予列明）。</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七、询问、质疑与投诉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14、询问</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14.1潜在投标人或投标人对本次采购活动的有关事项若有疑问，可向</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将</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政府采购法及实施条例的有关规定进行答复。</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15、质疑</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提出质疑的，质疑人应为潜在投标人，且两者的身份、名称等均应保持一致。对采购过程、结果提出质疑的，质疑人应为投标人，且两者的身份、名称等均应保持一致。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（2）质疑人应按照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第二章规定方式提交质疑函。</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（3）质疑函应包括下列主要内容：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①质疑人的基本信息，至少包括：全称、地址、邮政编码等；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②所质疑项目的基本信息，至少包括：项目编号、项目名称等；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③所质疑的具体事项（以下简称：“质疑事项”）；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④针对质疑事项提出的明确请求，前述明确请求指质疑人提出质疑的目的以及希望</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对其质疑作出的处理结果，如：暂停招标投标活动、修改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、停止或纠正违法违规行为、中标结果无效、废标、重新招标等；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⑤针对质疑事项导致质疑人自身权益受到损害的必要证明材料，至少包括：</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a.质疑人代表的身份证明材料：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a2若本项目接受自然人投标且质疑人为自然人的，提供本人的身份证复印件。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b.其他证明材料（即事实依据和必要的法律依据）包括但不限于下列材料：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b1所质疑的具体事项是与</w:t>
      </w:r>
      <w:r>
        <w:rPr>
          <w:rFonts w:hint="eastAsia" w:ascii="宋体" w:hAnsi="宋体" w:eastAsia="宋体" w:cs="宋体"/>
          <w:color w:val="auto"/>
          <w:highlight w:val="none"/>
          <w:lang w:eastAsia="zh-CN"/>
        </w:rPr>
        <w:t>自己</w:t>
      </w:r>
      <w:r>
        <w:rPr>
          <w:rFonts w:hint="eastAsia" w:ascii="宋体" w:hAnsi="宋体" w:eastAsia="宋体" w:cs="宋体"/>
          <w:color w:val="auto"/>
          <w:highlight w:val="none"/>
        </w:rPr>
        <w:t>有利害关系的证明材料；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b2质疑函所述事实存在的证明材料，如：采购文件、采购过程或中标结果违法违规或不符合采购文件要求等证明材料；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b3依法应终止采购程序的证明材料；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b4应重新采购的证明材料；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b5采购文件、采购过程或中标、成交结果损害</w:t>
      </w:r>
      <w:r>
        <w:rPr>
          <w:rFonts w:hint="eastAsia" w:ascii="宋体" w:hAnsi="宋体" w:eastAsia="宋体" w:cs="宋体"/>
          <w:color w:val="auto"/>
          <w:highlight w:val="none"/>
          <w:lang w:eastAsia="zh-CN"/>
        </w:rPr>
        <w:t>自己</w:t>
      </w:r>
      <w:r>
        <w:rPr>
          <w:rFonts w:hint="eastAsia" w:ascii="宋体" w:hAnsi="宋体" w:eastAsia="宋体" w:cs="宋体"/>
          <w:color w:val="auto"/>
          <w:highlight w:val="none"/>
        </w:rPr>
        <w:t>合法权益的证明材料等；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4"/>
          <w:rFonts w:hint="eastAsia" w:ascii="宋体" w:hAnsi="宋体" w:eastAsia="宋体" w:cs="宋体"/>
          <w:bCs/>
          <w:color w:val="auto"/>
          <w:highlight w:val="none"/>
        </w:rPr>
        <w:t>视为无效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   ⑥质疑人代表及其联系方法的信息，至少包括：姓名、手机、电子信箱、邮寄地址等。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   ⑦提出质疑的日期。</w:t>
      </w:r>
    </w:p>
    <w:p>
      <w:pPr>
        <w:pStyle w:val="19"/>
        <w:widowControl/>
        <w:spacing w:beforeAutospacing="0" w:after="150"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※质疑人为法人或其他组织的，质疑函应由单位负责人或委托代理人签字或盖章，并加盖投标人的单位公章。质疑人为自然人的，质疑函应由本人签字。</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15.2对不符合本章第15.1条规定的质疑，将按照下列规定进行处理：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（1）不符合其中第（1）、（2）条规定的，书面告知质疑人不予受理及其理由。</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（2）不符合其中第（3）条规定的，书面告知质疑人修改、补充后在规定时限内重新提交质疑函。</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15.3对符合本章第15.1条规定的质疑，将</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政府采购法及实施条例、政府采购质疑和投诉办法的有关规定进行答复。</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15.4</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的质疑：详见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16、投诉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16.1若对质疑答复不满意或质疑答复未在答复期限内作出，质疑人可在答复期限届满之日起15个工作日内</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政府采购质疑和投诉办法的有关规定向</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第二章载明的本项目监督管理部门提起投诉。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八、本项目的有关信息</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18、本项目的有关信息，包括但不限于：招标公告、更正公告（若有）、</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的澄清或修改（若有）、中标公告、终止公告（若有）、废标公告（若有）等都将在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载明的指定媒体发布。</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18.1指定媒体：详见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18.2本项目的潜在投标人或投标人应随时关注指定媒体，否则产生不利后果由其自行承担。</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九、其他事项</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19、其他事项：</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19.1本项目中如涉及商品包装和快递包装的，其包装需求标准应不低于《关于印发〈商品包装政府采购需求标准(试行)〉、〈快递包装政府采购需求标准(试行)〉的通知》（财办库〔2020〕 123号）规定的包装要求，其他包装需求详见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具体规定。采购人、中标人双方签订合同及验收环节，应包含上述包装要求的条款。</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19.2其他：详见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240" w:afterAutospacing="0"/>
        <w:rPr>
          <w:rFonts w:hint="eastAsia" w:ascii="宋体" w:hAnsi="宋体" w:eastAsia="宋体" w:cs="宋体"/>
          <w:color w:val="auto"/>
          <w:highlight w:val="none"/>
        </w:rPr>
      </w:pPr>
    </w:p>
    <w:p>
      <w:pPr>
        <w:pStyle w:val="19"/>
        <w:widowControl/>
        <w:spacing w:before="75" w:beforeAutospacing="0" w:after="75"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p>
      <w:pPr>
        <w:rPr>
          <w:rStyle w:val="24"/>
          <w:rFonts w:hint="eastAsia" w:ascii="宋体" w:hAnsi="宋体" w:eastAsia="宋体" w:cs="宋体"/>
          <w:bCs/>
          <w:color w:val="auto"/>
          <w:sz w:val="31"/>
          <w:szCs w:val="31"/>
          <w:highlight w:val="none"/>
        </w:rPr>
      </w:pPr>
      <w:r>
        <w:rPr>
          <w:rStyle w:val="24"/>
          <w:rFonts w:hint="eastAsia" w:ascii="宋体" w:hAnsi="宋体" w:eastAsia="宋体" w:cs="宋体"/>
          <w:bCs/>
          <w:color w:val="auto"/>
          <w:sz w:val="31"/>
          <w:szCs w:val="31"/>
          <w:highlight w:val="none"/>
        </w:rPr>
        <w:br w:type="page"/>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第四章   资格审查与评标</w:t>
      </w:r>
    </w:p>
    <w:p>
      <w:pPr>
        <w:pStyle w:val="19"/>
        <w:widowControl/>
        <w:spacing w:before="75" w:beforeAutospacing="0" w:after="75"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一、资格审查</w:t>
      </w:r>
    </w:p>
    <w:p>
      <w:pPr>
        <w:pStyle w:val="19"/>
        <w:pageBreakBefore w:val="0"/>
        <w:widowControl/>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1、开标结束后，由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负责评标委员会的组建资格审查工作的组织。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1.1评标委员会由评标专家共</w:t>
      </w:r>
      <w:r>
        <w:rPr>
          <w:rFonts w:hint="eastAsia" w:cs="宋体"/>
          <w:color w:val="auto"/>
          <w:highlight w:val="none"/>
          <w:u w:val="single"/>
          <w:lang w:val="en-US" w:eastAsia="zh-CN"/>
        </w:rPr>
        <w:t>7</w:t>
      </w:r>
      <w:r>
        <w:rPr>
          <w:rFonts w:hint="eastAsia" w:ascii="宋体" w:hAnsi="宋体" w:eastAsia="宋体" w:cs="宋体"/>
          <w:color w:val="auto"/>
          <w:highlight w:val="none"/>
        </w:rPr>
        <w:t>人（以下简称“评委”）组成，负责具体审查事务。</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1.2资格审查的依据是</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和投标文件。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1.3资格审查的范围及内容：投标文件（资格及资信证明部分），具体如下：</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（1）“投标函”；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（2）“投标人的资格及资信证明文件”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①一般资格证明文件：</w:t>
      </w:r>
    </w:p>
    <w:p>
      <w:pPr>
        <w:pStyle w:val="19"/>
        <w:widowControl/>
        <w:spacing w:beforeAutospacing="0" w:after="150" w:afterAutospacing="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合同包1-合同包27：</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①投标人提供的</w:t>
            </w:r>
            <w:r>
              <w:rPr>
                <w:rFonts w:hint="eastAsia" w:ascii="宋体" w:hAnsi="宋体" w:eastAsia="宋体" w:cs="宋体"/>
                <w:color w:val="auto"/>
                <w:kern w:val="0"/>
                <w:sz w:val="24"/>
                <w:highlight w:val="none"/>
                <w:lang w:val="en-US" w:eastAsia="zh-CN" w:bidi="ar"/>
              </w:rPr>
              <w:t>2024年度</w:t>
            </w:r>
            <w:r>
              <w:rPr>
                <w:rFonts w:hint="eastAsia" w:ascii="宋体" w:hAnsi="宋体" w:eastAsia="宋体" w:cs="宋体"/>
                <w:color w:val="auto"/>
                <w:kern w:val="0"/>
                <w:sz w:val="24"/>
                <w:highlight w:val="none"/>
                <w:lang w:bidi="ar"/>
              </w:rPr>
              <w:t>财务报告复印件（成立年限按照投标截止时间推算）应符合下列规定： a.成立年限满1年及以上的投标人，提供经审计的</w:t>
            </w:r>
            <w:r>
              <w:rPr>
                <w:rFonts w:hint="eastAsia" w:ascii="宋体" w:hAnsi="宋体" w:eastAsia="宋体" w:cs="宋体"/>
                <w:color w:val="auto"/>
                <w:kern w:val="0"/>
                <w:sz w:val="24"/>
                <w:szCs w:val="24"/>
                <w:highlight w:val="none"/>
                <w:lang w:val="en-US" w:eastAsia="zh-CN" w:bidi="ar"/>
              </w:rPr>
              <w:t>上一年度</w:t>
            </w:r>
            <w:r>
              <w:rPr>
                <w:rFonts w:hint="eastAsia" w:ascii="宋体" w:hAnsi="宋体" w:eastAsia="宋体" w:cs="宋体"/>
                <w:color w:val="auto"/>
                <w:kern w:val="0"/>
                <w:sz w:val="24"/>
                <w:highlight w:val="none"/>
                <w:lang w:bidi="ar"/>
              </w:rPr>
              <w:t>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（6）具备履行合同所必需货物和专业技术能力的声明函(若有)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未要求投标人提供“具备履行合同所必需的货物和专业技术能力专项证明材料”的，投标人应提供本声明函。 ②</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要求投标人提供“具备履行合同所必需的货物和专业技术能力专项证明材料”的，投标人可不提供本声明函。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①信用记录查询的截止时点：信用记录查询的截止时点为本项目投标截止当日。 ②信用记录查询渠道：信用中国（www.creditchina.gov.cn）、中国政府采购网（www.ccgp.gov.cn）。 ③信用记录的查询：由</w:t>
            </w:r>
            <w:r>
              <w:rPr>
                <w:rFonts w:hint="eastAsia" w:ascii="宋体" w:hAnsi="宋体" w:eastAsia="宋体" w:cs="宋体"/>
                <w:color w:val="auto"/>
                <w:kern w:val="0"/>
                <w:sz w:val="24"/>
                <w:highlight w:val="none"/>
                <w:lang w:eastAsia="zh-CN" w:bidi="ar"/>
              </w:rPr>
              <w:t>评标委员会</w:t>
            </w:r>
            <w:r>
              <w:rPr>
                <w:rFonts w:hint="eastAsia" w:ascii="宋体" w:hAnsi="宋体" w:eastAsia="宋体" w:cs="宋体"/>
                <w:color w:val="auto"/>
                <w:kern w:val="0"/>
                <w:sz w:val="24"/>
                <w:highlight w:val="none"/>
                <w:lang w:bidi="ar"/>
              </w:rPr>
              <w:t>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※备注说明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①投标人应根据自身实际情况提供上述资格要求的证明材料，格式可参考</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第七章提供。</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②投标人提供的相应证明材料复印件均应符合：内容完整、清晰、整洁，并由投标人加盖其单位公章。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②.其他资格证明文件：</w:t>
      </w:r>
    </w:p>
    <w:p>
      <w:pPr>
        <w:pStyle w:val="19"/>
        <w:widowControl/>
        <w:spacing w:before="75" w:beforeAutospacing="0" w:after="75" w:afterAutospacing="0"/>
        <w:ind w:firstLine="480"/>
        <w:rPr>
          <w:rFonts w:hint="eastAsia" w:ascii="宋体" w:hAnsi="宋体" w:eastAsia="宋体" w:cs="宋体"/>
          <w:color w:val="auto"/>
          <w:highlight w:val="none"/>
          <w:lang w:val="en-US" w:eastAsia="zh-CN"/>
        </w:rPr>
      </w:pPr>
      <w:r>
        <w:rPr>
          <w:rStyle w:val="24"/>
          <w:rFonts w:hint="eastAsia" w:ascii="宋体" w:hAnsi="宋体" w:eastAsia="宋体" w:cs="宋体"/>
          <w:bCs/>
          <w:color w:val="auto"/>
          <w:highlight w:val="none"/>
        </w:rPr>
        <w:t>包：1</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招标文件规定的其他资格证明文件</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sz w:val="24"/>
                <w:szCs w:val="24"/>
                <w:highlight w:val="none"/>
              </w:rPr>
            </w:pPr>
            <w:r>
              <w:rPr>
                <w:rFonts w:hint="eastAsia" w:ascii="宋体" w:hAnsi="宋体" w:cs="宋体"/>
                <w:color w:val="auto"/>
                <w:kern w:val="0"/>
                <w:sz w:val="24"/>
                <w:highlight w:val="none"/>
              </w:rPr>
              <w:t>资格承诺函</w:t>
            </w:r>
            <w:r>
              <w:rPr>
                <w:rFonts w:hint="eastAsia" w:ascii="宋体" w:hAnsi="宋体" w:eastAsia="宋体" w:cs="宋体"/>
                <w:color w:val="auto"/>
                <w:kern w:val="0"/>
                <w:sz w:val="24"/>
                <w:highlight w:val="none"/>
              </w:rPr>
              <w:t>（若有）</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rPr>
              <w:t>参照</w:t>
            </w:r>
            <w:r>
              <w:rPr>
                <w:rFonts w:hint="eastAsia" w:ascii="宋体" w:hAnsi="宋体" w:cs="宋体"/>
                <w:color w:val="auto"/>
                <w:kern w:val="0"/>
                <w:sz w:val="24"/>
                <w:highlight w:val="none"/>
              </w:rPr>
              <w:t>《福建省财政厅关于印发推行政府采购供应商资格承诺制指导意见的通知》（闽财购(2024)6号）的规定，依法在福建省参与政府采购活动的供应商，鼓励提供《供应商资格承诺函》(格式见第五章“首次响应文件格式”的“供应商资格承诺函”)，在投标(响应)文件中可不提供《中华人民共和国政府采购法实施条例》第十七条第一款规定的资格条件证明材料（</w:t>
            </w:r>
            <w:r>
              <w:rPr>
                <w:rFonts w:hint="eastAsia" w:ascii="宋体" w:hAnsi="宋体" w:cs="宋体"/>
                <w:color w:val="auto"/>
                <w:spacing w:val="-3"/>
                <w:sz w:val="24"/>
                <w:highlight w:val="none"/>
              </w:rPr>
              <w:t>证明材料指法人或者其他组织的营业执照等证明文件、财务状况报告证明文件、依法缴纳税收和社会保障资金的证明文件、</w:t>
            </w:r>
            <w:r>
              <w:rPr>
                <w:rFonts w:hint="eastAsia" w:ascii="宋体" w:hAnsi="宋体" w:cs="宋体"/>
                <w:color w:val="auto"/>
                <w:kern w:val="0"/>
                <w:sz w:val="24"/>
                <w:highlight w:val="none"/>
              </w:rPr>
              <w:t>具备履行合同所必需设备和专业技术能力的声明函、参加政府采购活动前三</w:t>
            </w:r>
            <w:r>
              <w:rPr>
                <w:rFonts w:hint="eastAsia" w:ascii="宋体" w:hAnsi="宋体" w:cs="宋体"/>
                <w:color w:val="auto"/>
                <w:spacing w:val="-5"/>
                <w:sz w:val="24"/>
                <w:highlight w:val="none"/>
              </w:rPr>
              <w:t>年内在经营活动中没有重大违法记录的书面声明</w:t>
            </w:r>
            <w:r>
              <w:rPr>
                <w:rFonts w:hint="eastAsia" w:ascii="宋体" w:hAnsi="宋体" w:cs="宋体"/>
                <w:color w:val="auto"/>
                <w:spacing w:val="20"/>
                <w:sz w:val="24"/>
                <w:highlight w:val="none"/>
              </w:rPr>
              <w:t>）</w:t>
            </w:r>
            <w:r>
              <w:rPr>
                <w:rFonts w:hint="eastAsia" w:ascii="宋体" w:hAnsi="宋体" w:cs="宋体"/>
                <w:color w:val="auto"/>
                <w:kern w:val="0"/>
                <w:sz w:val="24"/>
                <w:highlight w:val="none"/>
              </w:rPr>
              <w:t>。供应商应对其承诺内容的真实性、合法性、有效性负责。</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  （3）投标保证金。</w:t>
      </w:r>
    </w:p>
    <w:p>
      <w:pPr>
        <w:pStyle w:val="19"/>
        <w:widowControl/>
        <w:spacing w:before="75" w:beforeAutospacing="0" w:after="75" w:afterAutospacing="0"/>
        <w:rPr>
          <w:rStyle w:val="24"/>
          <w:rFonts w:hint="eastAsia" w:ascii="宋体" w:hAnsi="宋体" w:eastAsia="宋体" w:cs="宋体"/>
          <w:bCs/>
          <w:color w:val="auto"/>
          <w:highlight w:val="none"/>
        </w:rPr>
      </w:pPr>
      <w:r>
        <w:rPr>
          <w:rFonts w:hint="eastAsia" w:ascii="宋体" w:hAnsi="宋体" w:eastAsia="宋体" w:cs="宋体"/>
          <w:color w:val="auto"/>
          <w:highlight w:val="none"/>
        </w:rPr>
        <w:t>1.4有下列情形之一的，</w:t>
      </w:r>
      <w:r>
        <w:rPr>
          <w:rStyle w:val="24"/>
          <w:rFonts w:hint="eastAsia" w:ascii="宋体" w:hAnsi="宋体" w:eastAsia="宋体" w:cs="宋体"/>
          <w:bCs/>
          <w:color w:val="auto"/>
          <w:highlight w:val="none"/>
        </w:rPr>
        <w:t>资格审查不合格：</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（1）一般情形：</w:t>
      </w:r>
    </w:p>
    <w:tbl>
      <w:tblPr>
        <w:tblStyle w:val="2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未按照</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未按照</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未按照</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规定提交投标保证金</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  （2）本项目规定的其他情形：</w:t>
      </w:r>
    </w:p>
    <w:p>
      <w:pPr>
        <w:pStyle w:val="19"/>
        <w:widowControl/>
        <w:spacing w:beforeAutospacing="0" w:after="150" w:afterAutospacing="0"/>
        <w:ind w:firstLine="480"/>
        <w:rPr>
          <w:rFonts w:hint="eastAsia" w:ascii="宋体" w:hAnsi="宋体" w:eastAsia="宋体" w:cs="宋体"/>
          <w:color w:val="auto"/>
          <w:highlight w:val="none"/>
          <w:lang w:val="en-US" w:eastAsia="zh-CN"/>
        </w:rPr>
      </w:pPr>
      <w:r>
        <w:rPr>
          <w:rStyle w:val="24"/>
          <w:rFonts w:hint="eastAsia" w:ascii="宋体" w:hAnsi="宋体" w:eastAsia="宋体" w:cs="宋体"/>
          <w:bCs/>
          <w:color w:val="auto"/>
          <w:highlight w:val="none"/>
        </w:rPr>
        <w:t>包：1</w:t>
      </w:r>
    </w:p>
    <w:p>
      <w:pPr>
        <w:pStyle w:val="19"/>
        <w:widowControl/>
        <w:spacing w:beforeAutospacing="0" w:after="150"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         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2、资格审查情况不得私自外泄，有关信息由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统一对外发布。</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3、资格审查合格的投标人不足</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家的，不进行评标。同时，本次采购活动结束，</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将依法组织后续采购活动（包括但不限于：重新招标、采用其他方式采购等）。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二、评标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4、资格审查结束后，由</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负责评标委员会的组建及评标工作的组织。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5、评标委员会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5.1评标委员会由评标专家共</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人（以下简称“评委”）组成，其中：由评审专家库产生的评标专家</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5.2评标委员会负责具体评标事务，并按照下列原则依法独立履行有关职责：</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（1）评标应保护国家利益、社会公共利益和各方当事人合法权益，提高采购效益，保证项目质量。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（2）评标应遵循公平、公正、科学、严谨和择优原则。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（3）评标的依据是</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和投标文件。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规定推荐中标候选人或确定中标人。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（5）评标应遵守下列评标纪律：</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①评标情况不得私自外泄，有关信息由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统一对外发布。</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②对</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或投标人提供的要求保密的资料，不得摘记翻印和外传。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③不得收受投标人或有关人员的任何礼物，不得串联鼓动其他人袒护某投标人。若与投标人存在利害关系，则应主动声明并回避。</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④全体评委应按照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规定进行评标，一切认定事项应查有实据且不得弄虚作假。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⑤评标中应充分发扬民主，推荐中标候选人或确定中标人后要服从评标报告。</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※对违反评标纪律的评委，将取消其评委资格，对评标工作造成严重损失者将予以通报批评乃至追究法律责任。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6、评标程序</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6.1评标前的准备工作</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（1）全体评委应认真审阅</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，了解评委应履行或遵守的职责、义务和评标纪律。</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（2）参加评标委员会的采购人代表可对本项目的背景和采购需求进行介绍，介绍材料应以书面形式提交（随采购文件一并存档），介绍内容不得含有歧视性、倾向性意见，不得超出</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所述范围。</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6.2符合性审查</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（1）评标委员会依据</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的实质性要求，对通过资格审查的投标文件进行符合性审查，以确定其是否满足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的实质性要求指投标文件对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实质性要求的响应不存在重大偏差或保留。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（3）重大偏差或保留指影响到</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规定的合同范围、合同履行及影响关键质量和性能，或限制了采购人的权利，或反对、减少投标人的义务，而纠正这些重大偏差或保留将影响到其他提交实质性响应投标的投标人的公平竞争地位。</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（4）评标委员会审查判断投标文件是否满足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的实质性要求仅基于投标文件本身而不寻求其他的外部证据。未满足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实质性要求的投标文件将被评标委员会否决（即符合性审查不合格），被否决的投标文件不能通过补充、修改（澄清、说明或补正）等方式重新成为满足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实质性要求的投标文件。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（5）评标委员会对所有投标人都执行相同的程序和标准。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（6）有下列情形之一的，</w:t>
      </w:r>
      <w:r>
        <w:rPr>
          <w:rStyle w:val="24"/>
          <w:rFonts w:hint="eastAsia" w:ascii="宋体" w:hAnsi="宋体" w:eastAsia="宋体" w:cs="宋体"/>
          <w:bCs/>
          <w:color w:val="auto"/>
          <w:highlight w:val="none"/>
        </w:rPr>
        <w:t>符合性审查不合格：</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①项目一般情形：</w:t>
      </w:r>
    </w:p>
    <w:tbl>
      <w:tblPr>
        <w:tblStyle w:val="2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违反</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投标文件对</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实质性要求的响应存在重大偏离或保留。</w:t>
            </w:r>
          </w:p>
        </w:tc>
      </w:tr>
    </w:tbl>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②本项目规定的其他情形：</w:t>
      </w:r>
    </w:p>
    <w:p>
      <w:pPr>
        <w:pStyle w:val="19"/>
        <w:widowControl/>
        <w:spacing w:before="75" w:beforeAutospacing="0" w:after="75" w:afterAutospacing="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包：1</w:t>
      </w:r>
      <w:r>
        <w:rPr>
          <w:rFonts w:hint="eastAsia" w:ascii="宋体" w:hAnsi="宋体" w:eastAsia="宋体" w:cs="宋体"/>
          <w:color w:val="auto"/>
          <w:highlight w:val="none"/>
          <w:lang w:val="en-US" w:eastAsia="zh-CN"/>
        </w:rPr>
        <w:t>-27</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包一般情形</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         无</w:t>
      </w:r>
    </w:p>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技术符合性</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5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（1）技术商务部分中不得出现报价部分的全部或部分的投标报价信息（或组成资料），否则符合性审查不合格； （</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）不满足</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第五章“技术和服务要求”中带★号的条款； （</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）投标文件中提供虚假或失实资料的； （</w:t>
            </w: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）不符合</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中规定的其它实质性要求条款的；以上均按无效投标处理。</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商务符合性</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5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（1）交付地点、交付时间、交付条件、验收方式、支付方式等不满足</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要求的； （2）技术商务部分中不得出现报价部分的全部或部分的投标报价信息（或组成资料），否则符合性审查不合格； （3）不满足</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第五章“商务条件”中带★号的条款； （4）投标文件中提供虚假或失实资料的； （5）不符合</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中规定的其它实质性要求条款的；以上均按无效投标处理。</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附加符合性</w:t>
      </w:r>
    </w:p>
    <w:tbl>
      <w:tblPr>
        <w:tblStyle w:val="21"/>
        <w:tblW w:w="0" w:type="auto"/>
        <w:tblInd w:w="12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1"/>
        <w:gridCol w:w="69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widowControl/>
              <w:jc w:val="left"/>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情形</w:t>
            </w:r>
          </w:p>
        </w:tc>
        <w:tc>
          <w:tcPr>
            <w:tcW w:w="6994" w:type="dxa"/>
          </w:tcPr>
          <w:p>
            <w:pPr>
              <w:widowControl/>
              <w:jc w:val="left"/>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31" w:type="dxa"/>
          </w:tcPr>
          <w:p>
            <w:pPr>
              <w:pStyle w:val="38"/>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其他情形</w:t>
            </w:r>
          </w:p>
        </w:tc>
        <w:tc>
          <w:tcPr>
            <w:tcW w:w="6994" w:type="dxa"/>
          </w:tcPr>
          <w:p>
            <w:pPr>
              <w:pStyle w:val="38"/>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无</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价格符合性</w:t>
      </w:r>
    </w:p>
    <w:tbl>
      <w:tblPr>
        <w:tblStyle w:val="21"/>
        <w:tblpPr w:leftFromText="180" w:rightFromText="180" w:vertAnchor="text" w:horzAnchor="page" w:tblpX="1927" w:tblpY="310"/>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1"/>
        <w:gridCol w:w="69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38"/>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情形</w:t>
            </w:r>
          </w:p>
        </w:tc>
        <w:tc>
          <w:tcPr>
            <w:tcW w:w="6994" w:type="dxa"/>
          </w:tcPr>
          <w:p>
            <w:pPr>
              <w:pStyle w:val="38"/>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31" w:type="dxa"/>
          </w:tcPr>
          <w:p>
            <w:pPr>
              <w:pStyle w:val="38"/>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其他情形</w:t>
            </w:r>
          </w:p>
        </w:tc>
        <w:tc>
          <w:tcPr>
            <w:tcW w:w="6994" w:type="dxa"/>
          </w:tcPr>
          <w:p>
            <w:pPr>
              <w:pStyle w:val="38"/>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未按遴选文件进行报价的</w:t>
            </w:r>
            <w:r>
              <w:rPr>
                <w:rFonts w:hint="eastAsia" w:ascii="宋体" w:hAnsi="宋体" w:eastAsia="宋体" w:cs="宋体"/>
                <w:color w:val="auto"/>
                <w:sz w:val="24"/>
                <w:szCs w:val="24"/>
                <w:highlight w:val="none"/>
                <w:lang w:eastAsia="zh-CN" w:bidi="ar"/>
              </w:rPr>
              <w:t>，按无效投标处理。</w:t>
            </w:r>
          </w:p>
        </w:tc>
      </w:tr>
    </w:tbl>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6.3澄清有关问题</w:t>
      </w:r>
    </w:p>
    <w:p>
      <w:pPr>
        <w:pStyle w:val="19"/>
        <w:widowControl/>
        <w:spacing w:before="75" w:beforeAutospacing="0" w:after="75" w:afterAutospacing="0"/>
        <w:ind w:firstLine="420"/>
        <w:rPr>
          <w:rFonts w:hint="eastAsia" w:ascii="宋体" w:hAnsi="宋体" w:eastAsia="宋体" w:cs="宋体"/>
          <w:color w:val="auto"/>
          <w:highlight w:val="none"/>
        </w:rPr>
      </w:pPr>
      <w:r>
        <w:rPr>
          <w:rFonts w:hint="eastAsia" w:ascii="宋体" w:hAnsi="宋体" w:eastAsia="宋体" w:cs="宋体"/>
          <w:color w:val="auto"/>
          <w:highlight w:val="none"/>
        </w:rPr>
        <w:t>（1）对通过符合性审查的投标文件中含义不明确、同类问题表述不一致或有明显文字和计算错误的内容，评标委员会将以书面形式要求投标人作出必要的澄清、说明或补正。</w:t>
      </w:r>
    </w:p>
    <w:p>
      <w:pPr>
        <w:pStyle w:val="19"/>
        <w:widowControl/>
        <w:spacing w:before="75" w:beforeAutospacing="0" w:after="75" w:afterAutospacing="0"/>
        <w:ind w:firstLine="420"/>
        <w:rPr>
          <w:rFonts w:hint="eastAsia" w:ascii="宋体" w:hAnsi="宋体" w:eastAsia="宋体" w:cs="宋体"/>
          <w:color w:val="auto"/>
          <w:highlight w:val="none"/>
        </w:rPr>
      </w:pPr>
      <w:r>
        <w:rPr>
          <w:rFonts w:hint="eastAsia" w:ascii="宋体" w:hAnsi="宋体" w:eastAsia="宋体" w:cs="宋体"/>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（3）投标文件报价出现前后不一致的，除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另有规定外，按照下列规定修正：</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①开标一览表内容与投标文件中相应内容不一致的，以开标一览表为准；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②大写金额和小写金额不一致的，以大写金额为准；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③单价金额小数点或百分比有明显错位的，以开标一览表的总价为准，并修改单价；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④总价金额与按照单价汇总金额不一致的，以单价金额计算结果为准。</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※同时出现两种以上不一致的，按照前款规定的顺序修正。修正后的报价应按照本章第6.3条第（1）、（2）款规定经投标人确认后产生约束力，投标人不确认的，其投标无效。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（4）关于细微偏差</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①细微偏差指投标文件实质性响应</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要求，但在个别地方存在漏项或提供了不完整的技术信息和数据等情况，并且补正这些遗漏或不完整不会对其他投标人造成不公平的结果。细微偏差不影响投标文件的有效性。</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②评标委员会将以书面形式要求存在细微偏差的投标人在评标委员会规定的时间内予以补正。若无法补正，则评标委员会将按照不利于投标人的内容进行认定。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（5）关于投标描述（即投标文件中描述的内容）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①投标描述前后不一致且不涉及证明材料的：按照本章第6.3条第（1）、（2）款规定执行。</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②投标描述与证明材料不一致或多份证明材料之间不一致的：</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a.评标委员会将要求投标人进行书面澄清，并按照不利于投标人的内容进行评标。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6.4比较与评价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（1）按照本章第7条载明的评标方法和标准，对符合性审查合格的投标文件进行比较与评价。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（2）关于相同品牌产品</w:t>
      </w:r>
      <w:r>
        <w:rPr>
          <w:rStyle w:val="24"/>
          <w:rFonts w:hint="eastAsia" w:ascii="宋体" w:hAnsi="宋体" w:eastAsia="宋体" w:cs="宋体"/>
          <w:bCs/>
          <w:color w:val="auto"/>
          <w:highlight w:val="none"/>
        </w:rPr>
        <w:t>（服务类项目不适用本条款规定）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规定的方式：</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未规定的，采取随机抽取方式确定，其他</w:t>
      </w:r>
      <w:r>
        <w:rPr>
          <w:rStyle w:val="24"/>
          <w:rFonts w:hint="eastAsia" w:ascii="宋体" w:hAnsi="宋体" w:eastAsia="宋体" w:cs="宋体"/>
          <w:bCs/>
          <w:color w:val="auto"/>
          <w:highlight w:val="none"/>
        </w:rPr>
        <w:t>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规定的方式：</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未规定的，采取随机抽取方式确定，其他同品牌投标人不作为中标候选人。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③非单一产品采购项目，多家投标人提供的核心产品品牌相同的，按照本章第6.4条第（2）款第①、②规定处理。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（3）漏（缺）项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中要求列入报价的费用（含配置、功能），漏（缺）项的报价视为已经包括在投标总价中。</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②对多报项及赠送项的价格评标时不予核减，全部进入评标价评议。</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6.5推荐中标候选人：详见本章第7.2条规定。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6.6编写评标报告</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（1）评标报告由评标委员会负责编写。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（2）评标报告应包括下列内容：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①招标公告刊登的媒体名称、开标日期和地点；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②投标人名单和评标委员会成员名单；</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③评标方法和标准；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④开标记录和评标情况及说明，包括无效投标人名单及原因；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⑤评标结果，包括中标候选人名单或确定的中标人；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⑥其他需要说明的情况，包括但不限于：评标过程中投标人的澄清、说明或补正，评委更换等。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处理。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6.8评委对需要共同认定的事项存在争议的，应按照少数服从多数的原则进行认定。</w:t>
      </w:r>
      <w:r>
        <w:rPr>
          <w:rStyle w:val="24"/>
          <w:rFonts w:hint="eastAsia" w:ascii="宋体" w:hAnsi="宋体" w:eastAsia="宋体" w:cs="宋体"/>
          <w:bCs/>
          <w:color w:val="auto"/>
          <w:highlight w:val="none"/>
        </w:rPr>
        <w:t>持不同意见的评委应在评标报告上签署不同意见及理由，否则视为同意评标报告。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6.9在评标过程中发现投标人有下列情形之一的，评标委员会应认定其</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，并书面报告本项目监督管理部门：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（1）恶意串通（包括但不限于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第三章第9.7条规定情形）；</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（2）妨碍其他投标人的竞争行为；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（3）损害采购人或其他投标人的合法权益。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6.10评标过程中，有下列情形之一的，应予废标：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（1）符合性审查合格的投标人不足</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家的；</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（2）有关法律、法规和规章规定废标的情形。</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※若废标，则本次采购活动结束，</w:t>
      </w:r>
      <w:r>
        <w:rPr>
          <w:rFonts w:hint="eastAsia" w:ascii="宋体" w:hAnsi="宋体" w:eastAsia="宋体" w:cs="宋体"/>
          <w:color w:val="auto"/>
          <w:highlight w:val="none"/>
          <w:u w:val="single"/>
          <w:lang w:eastAsia="zh-CN"/>
        </w:rPr>
        <w:t>福建信发招标代理有限公司</w:t>
      </w:r>
      <w:r>
        <w:rPr>
          <w:rStyle w:val="24"/>
          <w:rFonts w:hint="eastAsia" w:ascii="宋体" w:hAnsi="宋体" w:eastAsia="宋体" w:cs="宋体"/>
          <w:bCs/>
          <w:color w:val="auto"/>
          <w:highlight w:val="none"/>
        </w:rPr>
        <w:t>将依法组织后续采购活动（包括但不限于：重新招标、采用其他方式采购等）。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7、评标方法和标准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7.1评标方法： </w:t>
      </w:r>
      <w:r>
        <w:rPr>
          <w:rFonts w:hint="eastAsia" w:ascii="宋体" w:hAnsi="宋体" w:eastAsia="宋体" w:cs="宋体"/>
          <w:color w:val="auto"/>
          <w:highlight w:val="none"/>
          <w:lang w:val="en-US" w:eastAsia="zh-CN"/>
        </w:rPr>
        <w:t>合同包</w:t>
      </w:r>
      <w:r>
        <w:rPr>
          <w:rFonts w:hint="eastAsia" w:ascii="宋体" w:hAnsi="宋体" w:eastAsia="宋体" w:cs="宋体"/>
          <w:color w:val="auto"/>
          <w:highlight w:val="none"/>
        </w:rPr>
        <w:t>1采用综合评分法。</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7.2评标标准</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采购包1：综合评分法</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（1）投标文件满足</w:t>
      </w:r>
      <w:r>
        <w:rPr>
          <w:rFonts w:ascii="宋体" w:hAnsi="宋体" w:cs="宋体"/>
          <w:color w:val="auto"/>
          <w:sz w:val="24"/>
          <w:szCs w:val="24"/>
          <w:highlight w:val="none"/>
          <w:lang w:eastAsia="zh-CN"/>
        </w:rPr>
        <w:t>遴选文件</w:t>
      </w:r>
      <w:r>
        <w:rPr>
          <w:rFonts w:ascii="宋体" w:hAnsi="宋体" w:cs="宋体"/>
          <w:color w:val="auto"/>
          <w:sz w:val="24"/>
          <w:szCs w:val="24"/>
          <w:highlight w:val="none"/>
        </w:rPr>
        <w:t>全部实质性要求，且按照评审因素的量化指标评审得分（即评标总得分）最高的投标人为中标候选人。</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各项评审因素的设置如下：</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价格项（F1×A1）满分为</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.00分</w:t>
      </w:r>
    </w:p>
    <w:p>
      <w:pPr>
        <w:pStyle w:val="38"/>
        <w:spacing w:line="400" w:lineRule="exact"/>
        <w:jc w:val="both"/>
        <w:rPr>
          <w:rFonts w:ascii="宋体" w:hAnsi="宋体" w:cs="宋体"/>
          <w:color w:val="auto"/>
          <w:sz w:val="24"/>
          <w:szCs w:val="24"/>
          <w:highlight w:val="none"/>
          <w:shd w:val="clear" w:color="auto" w:fill="FFFFFF"/>
        </w:rPr>
      </w:pPr>
      <w:r>
        <w:rPr>
          <w:rFonts w:ascii="宋体" w:hAnsi="宋体" w:cs="宋体"/>
          <w:color w:val="auto"/>
          <w:sz w:val="24"/>
          <w:szCs w:val="24"/>
          <w:highlight w:val="none"/>
          <w:shd w:val="clear" w:color="auto" w:fill="FFFFFF"/>
          <w:lang w:eastAsia="zh-CN"/>
        </w:rPr>
        <w:t>F1</w:t>
      </w:r>
      <w:r>
        <w:rPr>
          <w:rFonts w:ascii="宋体" w:hAnsi="宋体" w:cs="宋体"/>
          <w:color w:val="auto"/>
          <w:sz w:val="24"/>
          <w:szCs w:val="24"/>
          <w:highlight w:val="none"/>
          <w:shd w:val="clear" w:color="auto" w:fill="FFFFFF"/>
        </w:rPr>
        <w:t>指价格项评审因素得分＝</w:t>
      </w:r>
      <w:r>
        <w:rPr>
          <w:rFonts w:ascii="宋体" w:hAnsi="宋体" w:cs="宋体"/>
          <w:color w:val="auto"/>
          <w:sz w:val="24"/>
          <w:szCs w:val="24"/>
          <w:highlight w:val="none"/>
          <w:shd w:val="clear" w:color="auto" w:fill="FFFFFF"/>
          <w:lang w:eastAsia="zh-CN"/>
        </w:rPr>
        <w:t>[（1-</w:t>
      </w:r>
      <w:r>
        <w:rPr>
          <w:rFonts w:ascii="宋体" w:hAnsi="宋体" w:cs="宋体"/>
          <w:color w:val="auto"/>
          <w:sz w:val="24"/>
          <w:szCs w:val="24"/>
          <w:highlight w:val="none"/>
          <w:shd w:val="clear" w:color="auto" w:fill="FFFFFF"/>
        </w:rPr>
        <w:t>评标基准</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w:t>
      </w:r>
      <w:r>
        <w:rPr>
          <w:rFonts w:ascii="宋体" w:hAnsi="宋体" w:cs="宋体"/>
          <w:color w:val="auto"/>
          <w:sz w:val="24"/>
          <w:szCs w:val="24"/>
          <w:highlight w:val="none"/>
          <w:shd w:val="clear" w:color="auto" w:fill="FFFFFF"/>
          <w:lang w:eastAsia="zh-CN"/>
        </w:rPr>
        <w:t>（1-投标下浮率）</w:t>
      </w:r>
      <w:r>
        <w:rPr>
          <w:rFonts w:ascii="宋体" w:hAnsi="宋体" w:cs="宋体"/>
          <w:color w:val="auto"/>
          <w:sz w:val="24"/>
          <w:szCs w:val="24"/>
          <w:highlight w:val="none"/>
          <w:shd w:val="clear" w:color="auto" w:fill="FFFFFF"/>
        </w:rPr>
        <w:t>）</w:t>
      </w:r>
      <w:r>
        <w:rPr>
          <w:rFonts w:ascii="宋体" w:hAnsi="宋体" w:cs="宋体"/>
          <w:color w:val="auto"/>
          <w:sz w:val="24"/>
          <w:szCs w:val="24"/>
          <w:highlight w:val="none"/>
          <w:shd w:val="clear" w:color="auto" w:fill="FFFFFF"/>
          <w:lang w:eastAsia="zh-CN"/>
        </w:rPr>
        <w:t>]</w:t>
      </w:r>
      <w:r>
        <w:rPr>
          <w:rFonts w:ascii="宋体" w:hAnsi="宋体" w:cs="宋体"/>
          <w:color w:val="auto"/>
          <w:sz w:val="24"/>
          <w:szCs w:val="24"/>
          <w:highlight w:val="none"/>
          <w:shd w:val="clear" w:color="auto" w:fill="FFFFFF"/>
        </w:rPr>
        <w:t>×100×</w:t>
      </w:r>
      <w:r>
        <w:rPr>
          <w:rFonts w:hint="eastAsia" w:ascii="宋体" w:hAnsi="宋体" w:cs="宋体"/>
          <w:color w:val="auto"/>
          <w:sz w:val="24"/>
          <w:szCs w:val="24"/>
          <w:highlight w:val="none"/>
          <w:shd w:val="clear" w:color="auto" w:fill="FFFFFF"/>
          <w:lang w:val="en-US" w:eastAsia="zh-CN"/>
        </w:rPr>
        <w:t>10</w:t>
      </w:r>
      <w:r>
        <w:rPr>
          <w:rFonts w:ascii="宋体" w:hAnsi="宋体" w:cs="宋体"/>
          <w:color w:val="auto"/>
          <w:sz w:val="24"/>
          <w:szCs w:val="24"/>
          <w:highlight w:val="none"/>
          <w:shd w:val="clear" w:color="auto" w:fill="FFFFFF"/>
        </w:rPr>
        <w:t>（注：满足</w:t>
      </w:r>
      <w:r>
        <w:rPr>
          <w:rFonts w:ascii="宋体" w:hAnsi="宋体" w:cs="宋体"/>
          <w:color w:val="auto"/>
          <w:sz w:val="24"/>
          <w:szCs w:val="24"/>
          <w:highlight w:val="none"/>
          <w:shd w:val="clear" w:color="auto" w:fill="FFFFFF"/>
          <w:lang w:eastAsia="zh-CN"/>
        </w:rPr>
        <w:t>遴选</w:t>
      </w:r>
      <w:r>
        <w:rPr>
          <w:rFonts w:ascii="宋体" w:hAnsi="宋体" w:cs="宋体"/>
          <w:color w:val="auto"/>
          <w:sz w:val="24"/>
          <w:szCs w:val="24"/>
          <w:highlight w:val="none"/>
          <w:shd w:val="clear" w:color="auto" w:fill="FFFFFF"/>
        </w:rPr>
        <w:t>文件要求且</w:t>
      </w:r>
      <w:r>
        <w:rPr>
          <w:rFonts w:ascii="宋体" w:hAnsi="宋体" w:cs="宋体"/>
          <w:color w:val="auto"/>
          <w:sz w:val="24"/>
          <w:szCs w:val="24"/>
          <w:highlight w:val="none"/>
          <w:shd w:val="clear" w:color="auto" w:fill="FFFFFF"/>
          <w:lang w:eastAsia="zh-CN"/>
        </w:rPr>
        <w:t>最高</w:t>
      </w:r>
      <w:r>
        <w:rPr>
          <w:rFonts w:ascii="宋体" w:hAnsi="宋体" w:cs="宋体"/>
          <w:color w:val="auto"/>
          <w:sz w:val="24"/>
          <w:szCs w:val="24"/>
          <w:highlight w:val="none"/>
          <w:shd w:val="clear" w:color="auto" w:fill="FFFFFF"/>
        </w:rPr>
        <w:t>的投标</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为评标基准</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w:t>
      </w:r>
      <w:r>
        <w:rPr>
          <w:rFonts w:ascii="宋体" w:hAnsi="宋体" w:cs="宋体"/>
          <w:color w:val="auto"/>
          <w:sz w:val="24"/>
          <w:szCs w:val="24"/>
          <w:highlight w:val="none"/>
          <w:shd w:val="clear" w:color="auto" w:fill="FFFFFF"/>
          <w:lang w:eastAsia="zh-CN"/>
        </w:rPr>
        <w:t>最高</w:t>
      </w:r>
      <w:r>
        <w:rPr>
          <w:rFonts w:ascii="宋体" w:hAnsi="宋体" w:cs="宋体"/>
          <w:color w:val="auto"/>
          <w:sz w:val="24"/>
          <w:szCs w:val="24"/>
          <w:highlight w:val="none"/>
          <w:shd w:val="clear" w:color="auto" w:fill="FFFFFF"/>
        </w:rPr>
        <w:t>的投标</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不是中标的唯一依据。</w:t>
      </w:r>
    </w:p>
    <w:p>
      <w:pPr>
        <w:pStyle w:val="38"/>
        <w:rPr>
          <w:rFonts w:hint="default"/>
          <w:b/>
          <w:bCs/>
          <w:color w:val="auto"/>
          <w:sz w:val="24"/>
          <w:szCs w:val="24"/>
          <w:highlight w:val="none"/>
          <w:shd w:val="clear" w:color="auto" w:fill="FFFFFF"/>
        </w:rPr>
      </w:pPr>
      <w:r>
        <w:rPr>
          <w:b/>
          <w:bCs/>
          <w:color w:val="auto"/>
          <w:sz w:val="24"/>
          <w:szCs w:val="24"/>
          <w:highlight w:val="none"/>
          <w:shd w:val="clear" w:color="auto" w:fill="FFFFFF"/>
        </w:rPr>
        <w:t>特别提醒：严重偏离市场实际的报价会影响后期学校的遴选。</w:t>
      </w:r>
    </w:p>
    <w:p>
      <w:pPr>
        <w:pStyle w:val="38"/>
        <w:spacing w:line="400" w:lineRule="exact"/>
        <w:jc w:val="both"/>
        <w:rPr>
          <w:rFonts w:ascii="宋体" w:hAnsi="宋体" w:cs="宋体"/>
          <w:color w:val="auto"/>
          <w:sz w:val="24"/>
          <w:szCs w:val="24"/>
          <w:highlight w:val="none"/>
          <w:shd w:val="clear" w:color="auto" w:fill="FFFFFF"/>
        </w:rPr>
      </w:pPr>
    </w:p>
    <w:p>
      <w:pPr>
        <w:pStyle w:val="19"/>
        <w:spacing w:before="0" w:beforeAutospacing="0" w:after="0" w:afterAutospacing="0" w:line="300" w:lineRule="auto"/>
        <w:ind w:firstLine="482" w:firstLineChars="200"/>
        <w:rPr>
          <w:rFonts w:hint="eastAsia"/>
          <w:b/>
          <w:bCs/>
          <w:color w:val="auto"/>
          <w:highlight w:val="none"/>
        </w:rPr>
      </w:pPr>
      <w:r>
        <w:rPr>
          <w:rFonts w:hint="eastAsia"/>
          <w:b/>
          <w:bCs/>
          <w:color w:val="auto"/>
          <w:highlight w:val="none"/>
        </w:rPr>
        <w:t>②技术项（F2×A2）满分为</w:t>
      </w:r>
      <w:r>
        <w:rPr>
          <w:rFonts w:hint="eastAsia"/>
          <w:b/>
          <w:bCs/>
          <w:color w:val="auto"/>
          <w:highlight w:val="none"/>
          <w:lang w:val="en-US" w:eastAsia="zh-CN"/>
        </w:rPr>
        <w:t>74</w:t>
      </w:r>
      <w:r>
        <w:rPr>
          <w:rFonts w:hint="eastAsia"/>
          <w:b/>
          <w:bCs/>
          <w:color w:val="auto"/>
          <w:highlight w:val="none"/>
        </w:rPr>
        <w:t>.00分。</w:t>
      </w:r>
    </w:p>
    <w:tbl>
      <w:tblPr>
        <w:tblStyle w:val="21"/>
        <w:tblW w:w="501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06"/>
        <w:gridCol w:w="610"/>
        <w:gridCol w:w="72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评标项目</w:t>
            </w:r>
          </w:p>
        </w:tc>
        <w:tc>
          <w:tcPr>
            <w:tcW w:w="52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评标</w:t>
            </w:r>
          </w:p>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分值</w:t>
            </w:r>
          </w:p>
        </w:tc>
        <w:tc>
          <w:tcPr>
            <w:tcW w:w="390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1、技术性能响应情况</w:t>
            </w:r>
          </w:p>
        </w:tc>
        <w:tc>
          <w:tcPr>
            <w:tcW w:w="52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40</w:t>
            </w:r>
            <w:r>
              <w:rPr>
                <w:rFonts w:hint="eastAsia" w:ascii="宋体" w:hAnsi="宋体" w:cs="宋体"/>
                <w:color w:val="auto"/>
                <w:kern w:val="0"/>
                <w:sz w:val="24"/>
                <w:highlight w:val="none"/>
                <w:lang w:bidi="ar"/>
              </w:rPr>
              <w:t>.00</w:t>
            </w:r>
          </w:p>
        </w:tc>
        <w:tc>
          <w:tcPr>
            <w:tcW w:w="390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根据投标人所提供的技术和服务要求响应表，对招标文件《第五章 招标内容及要求》中“二、技术和服务要求”的各项条款内容的响应情况进行评分，完全满足招标文件技术参数要求的得</w:t>
            </w:r>
            <w:r>
              <w:rPr>
                <w:rFonts w:hint="eastAsia" w:ascii="宋体" w:hAnsi="宋体" w:cs="宋体"/>
                <w:color w:val="auto"/>
                <w:kern w:val="0"/>
                <w:sz w:val="24"/>
                <w:highlight w:val="none"/>
                <w:lang w:val="en-US" w:eastAsia="zh-CN" w:bidi="ar"/>
              </w:rPr>
              <w:t>40</w:t>
            </w:r>
            <w:r>
              <w:rPr>
                <w:rFonts w:hint="eastAsia" w:ascii="宋体" w:hAnsi="宋体" w:cs="宋体"/>
                <w:color w:val="auto"/>
                <w:kern w:val="0"/>
                <w:sz w:val="24"/>
                <w:highlight w:val="none"/>
                <w:lang w:bidi="ar"/>
              </w:rPr>
              <w:t>分；</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带“★”的技术参数为不允许负偏离的实质性要求，出现负偏离按无效投标处理；标注评审项的技术参数共20项，每负偏离一项扣</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分；扣完为止，正偏离不加分。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lang w:eastAsia="zh-CN"/>
              </w:rPr>
              <w:t>2</w:t>
            </w:r>
            <w:r>
              <w:rPr>
                <w:rFonts w:ascii="宋体" w:hAnsi="宋体" w:cs="宋体"/>
                <w:b w:val="0"/>
                <w:bCs/>
                <w:color w:val="auto"/>
                <w:sz w:val="24"/>
                <w:szCs w:val="24"/>
                <w:highlight w:val="none"/>
              </w:rPr>
              <w:t>、人员健康证办理情况</w:t>
            </w:r>
          </w:p>
        </w:tc>
        <w:tc>
          <w:tcPr>
            <w:tcW w:w="526" w:type="pct"/>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rPr>
              <w:t>3.00</w:t>
            </w:r>
          </w:p>
        </w:tc>
        <w:tc>
          <w:tcPr>
            <w:tcW w:w="3906" w:type="pct"/>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rPr>
              <w:t>根据投标人保障本项目实施的服务人员</w:t>
            </w:r>
            <w:r>
              <w:rPr>
                <w:rFonts w:ascii="宋体" w:hAnsi="宋体" w:cs="宋体"/>
                <w:b w:val="0"/>
                <w:bCs/>
                <w:color w:val="auto"/>
                <w:sz w:val="24"/>
                <w:szCs w:val="24"/>
                <w:highlight w:val="none"/>
                <w:lang w:eastAsia="zh-CN"/>
              </w:rPr>
              <w:t>具备健康证情况</w:t>
            </w:r>
            <w:r>
              <w:rPr>
                <w:rFonts w:ascii="宋体" w:hAnsi="宋体" w:cs="宋体"/>
                <w:b w:val="0"/>
                <w:bCs/>
                <w:color w:val="auto"/>
                <w:sz w:val="24"/>
                <w:szCs w:val="24"/>
                <w:highlight w:val="none"/>
              </w:rPr>
              <w:t>进行评价：为保障服务品质及正常履约的需要，投标人需对投入该项目服务人员合理分工作出计划（采购、检测、分拣、加工、物流、搬运、管理、数据处理等岗位），根据投标人对本项目投入人员配置、分工情况由评标委员会进行评议：投入该项目服务人员≥</w:t>
            </w:r>
            <w:r>
              <w:rPr>
                <w:rFonts w:ascii="宋体" w:hAnsi="宋体" w:cs="宋体"/>
                <w:b w:val="0"/>
                <w:bCs/>
                <w:color w:val="auto"/>
                <w:sz w:val="24"/>
                <w:szCs w:val="24"/>
                <w:highlight w:val="none"/>
                <w:lang w:eastAsia="zh-CN"/>
              </w:rPr>
              <w:t>20</w:t>
            </w:r>
            <w:r>
              <w:rPr>
                <w:rFonts w:ascii="宋体" w:hAnsi="宋体" w:cs="宋体"/>
                <w:b w:val="0"/>
                <w:bCs/>
                <w:color w:val="auto"/>
                <w:sz w:val="24"/>
                <w:szCs w:val="24"/>
                <w:highlight w:val="none"/>
              </w:rPr>
              <w:t>人的得3分；</w:t>
            </w:r>
            <w:r>
              <w:rPr>
                <w:rFonts w:ascii="宋体" w:hAnsi="宋体" w:cs="宋体"/>
                <w:b w:val="0"/>
                <w:bCs/>
                <w:color w:val="auto"/>
                <w:sz w:val="24"/>
                <w:szCs w:val="24"/>
                <w:highlight w:val="none"/>
                <w:lang w:eastAsia="zh-CN"/>
              </w:rPr>
              <w:t>20</w:t>
            </w:r>
            <w:r>
              <w:rPr>
                <w:rFonts w:ascii="宋体" w:hAnsi="宋体" w:cs="宋体"/>
                <w:b w:val="0"/>
                <w:bCs/>
                <w:color w:val="auto"/>
                <w:sz w:val="24"/>
                <w:szCs w:val="24"/>
                <w:highlight w:val="none"/>
              </w:rPr>
              <w:t>人&gt;投入该项目服务人员≥</w:t>
            </w:r>
            <w:r>
              <w:rPr>
                <w:rFonts w:ascii="宋体" w:hAnsi="宋体" w:cs="宋体"/>
                <w:b w:val="0"/>
                <w:bCs/>
                <w:color w:val="auto"/>
                <w:sz w:val="24"/>
                <w:szCs w:val="24"/>
                <w:highlight w:val="none"/>
                <w:lang w:eastAsia="zh-CN"/>
              </w:rPr>
              <w:t>15</w:t>
            </w:r>
            <w:r>
              <w:rPr>
                <w:rFonts w:ascii="宋体" w:hAnsi="宋体" w:cs="宋体"/>
                <w:b w:val="0"/>
                <w:bCs/>
                <w:color w:val="auto"/>
                <w:sz w:val="24"/>
                <w:szCs w:val="24"/>
                <w:highlight w:val="none"/>
              </w:rPr>
              <w:t>人的得2分，</w:t>
            </w:r>
            <w:r>
              <w:rPr>
                <w:rFonts w:ascii="宋体" w:hAnsi="宋体" w:cs="宋体"/>
                <w:b w:val="0"/>
                <w:bCs/>
                <w:color w:val="auto"/>
                <w:sz w:val="24"/>
                <w:szCs w:val="24"/>
                <w:highlight w:val="none"/>
                <w:lang w:eastAsia="zh-CN"/>
              </w:rPr>
              <w:t>15</w:t>
            </w:r>
            <w:r>
              <w:rPr>
                <w:rFonts w:ascii="宋体" w:hAnsi="宋体" w:cs="宋体"/>
                <w:b w:val="0"/>
                <w:bCs/>
                <w:color w:val="auto"/>
                <w:sz w:val="24"/>
                <w:szCs w:val="24"/>
                <w:highlight w:val="none"/>
              </w:rPr>
              <w:t>人&gt;投入该项目服务人员≥10人的得1分，其余的不得分。投标人需提供拟投入本项目人员清单（清单内需体现人员分工情况）、服务人员有效健康证扫描件及</w:t>
            </w:r>
            <w:r>
              <w:rPr>
                <w:rFonts w:ascii="宋体" w:hAnsi="宋体" w:cs="宋体"/>
                <w:b w:val="0"/>
                <w:bCs/>
                <w:color w:val="auto"/>
                <w:sz w:val="24"/>
                <w:szCs w:val="24"/>
                <w:highlight w:val="none"/>
                <w:lang w:eastAsia="zh-CN"/>
              </w:rPr>
              <w:t>投标截止时间前</w:t>
            </w:r>
            <w:r>
              <w:rPr>
                <w:rFonts w:ascii="宋体" w:hAnsi="宋体" w:cs="宋体"/>
                <w:b w:val="0"/>
                <w:bCs/>
                <w:color w:val="auto"/>
                <w:sz w:val="24"/>
                <w:szCs w:val="24"/>
                <w:highlight w:val="none"/>
              </w:rPr>
              <w:t>六个月</w:t>
            </w:r>
            <w:r>
              <w:rPr>
                <w:rFonts w:ascii="宋体" w:hAnsi="宋体" w:cs="宋体"/>
                <w:b w:val="0"/>
                <w:bCs/>
                <w:color w:val="auto"/>
                <w:sz w:val="24"/>
                <w:szCs w:val="24"/>
                <w:highlight w:val="none"/>
                <w:lang w:eastAsia="zh-CN"/>
              </w:rPr>
              <w:t>内</w:t>
            </w:r>
            <w:r>
              <w:rPr>
                <w:rFonts w:ascii="宋体" w:hAnsi="宋体" w:cs="宋体"/>
                <w:b w:val="0"/>
                <w:bCs/>
                <w:color w:val="auto"/>
                <w:sz w:val="24"/>
                <w:szCs w:val="24"/>
                <w:highlight w:val="none"/>
              </w:rPr>
              <w:t>（不含投标截止当月）任一月份投标人为服务人员缴纳社会保险费的证明材料。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3、食品检测人员</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投标人拟为本项目配备的食品检测人员，每配备一名具备食品检测员或食品检测工或食品检测师或农产品质量安全检测员或农产品食品检测员证书人员得1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分。满分3分。</w:t>
            </w:r>
          </w:p>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cs="宋体"/>
                <w:color w:val="auto"/>
                <w:kern w:val="0"/>
                <w:sz w:val="24"/>
                <w:highlight w:val="none"/>
                <w:lang w:bidi="ar"/>
              </w:rPr>
            </w:pPr>
            <w:r>
              <w:rPr>
                <w:rFonts w:hint="eastAsia" w:ascii="宋体" w:hAnsi="宋体" w:eastAsia="宋体" w:cs="宋体"/>
                <w:bCs w:val="0"/>
                <w:color w:val="auto"/>
                <w:kern w:val="2"/>
                <w:sz w:val="24"/>
                <w:szCs w:val="28"/>
                <w:highlight w:val="none"/>
                <w:u w:val="none"/>
                <w:lang w:val="en-US" w:eastAsia="zh-CN" w:bidi="ar"/>
              </w:rPr>
              <w:t>注：</w:t>
            </w:r>
            <w:r>
              <w:rPr>
                <w:rFonts w:hint="eastAsia" w:ascii="宋体" w:hAnsi="宋体" w:eastAsia="宋体" w:cs="宋体"/>
                <w:color w:val="auto"/>
                <w:sz w:val="24"/>
                <w:szCs w:val="24"/>
                <w:highlight w:val="none"/>
                <w:lang w:eastAsia="zh-CN"/>
              </w:rPr>
              <w:t>须提供</w:t>
            </w:r>
            <w:r>
              <w:rPr>
                <w:rFonts w:hint="eastAsia" w:ascii="宋体" w:hAnsi="宋体" w:eastAsia="宋体" w:cs="宋体"/>
                <w:color w:val="auto"/>
                <w:sz w:val="24"/>
                <w:szCs w:val="24"/>
                <w:highlight w:val="none"/>
                <w:lang w:val="en-US" w:eastAsia="zh-CN"/>
              </w:rPr>
              <w:t>相关佐证材料如下</w:t>
            </w:r>
            <w:r>
              <w:rPr>
                <w:rFonts w:hint="eastAsia" w:ascii="宋体" w:hAnsi="宋体" w:eastAsia="宋体" w:cs="宋体"/>
                <w:color w:val="auto"/>
                <w:sz w:val="24"/>
                <w:szCs w:val="24"/>
                <w:highlight w:val="none"/>
                <w:lang w:eastAsia="zh-CN"/>
              </w:rPr>
              <w:t>（以下ab二选一即可）：a.</w:t>
            </w:r>
            <w:r>
              <w:rPr>
                <w:rFonts w:hint="eastAsia" w:ascii="宋体" w:hAnsi="宋体" w:eastAsia="宋体" w:cs="宋体"/>
                <w:color w:val="auto"/>
                <w:sz w:val="24"/>
                <w:szCs w:val="24"/>
                <w:highlight w:val="none"/>
              </w:rPr>
              <w:t>人力资源和社会保障部</w:t>
            </w:r>
            <w:r>
              <w:rPr>
                <w:rFonts w:hint="eastAsia" w:ascii="宋体" w:hAnsi="宋体" w:eastAsia="宋体" w:cs="宋体"/>
                <w:color w:val="auto"/>
                <w:sz w:val="24"/>
                <w:szCs w:val="24"/>
                <w:highlight w:val="none"/>
                <w:lang w:eastAsia="zh-CN"/>
              </w:rPr>
              <w:t>颁发的食品检验类职业资格证书，以及投标截止时间前六个月(不含投标截止时间的当月)中任意一个月由投标人为其缴纳社会保险凭据复印件；b.</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食品检验类的</w:t>
            </w:r>
            <w:r>
              <w:rPr>
                <w:rFonts w:hint="eastAsia" w:ascii="宋体" w:hAnsi="宋体" w:eastAsia="宋体" w:cs="宋体"/>
                <w:color w:val="auto"/>
                <w:sz w:val="24"/>
                <w:szCs w:val="24"/>
                <w:highlight w:val="none"/>
                <w:lang w:eastAsia="zh-CN"/>
              </w:rPr>
              <w:t>技能</w:t>
            </w:r>
            <w:r>
              <w:rPr>
                <w:rFonts w:hint="eastAsia" w:ascii="宋体" w:hAnsi="宋体" w:eastAsia="宋体" w:cs="宋体"/>
                <w:color w:val="auto"/>
                <w:sz w:val="24"/>
                <w:szCs w:val="24"/>
                <w:highlight w:val="none"/>
              </w:rPr>
              <w:t>证书（或培训证书）</w:t>
            </w:r>
            <w:r>
              <w:rPr>
                <w:rFonts w:hint="eastAsia" w:ascii="宋体" w:hAnsi="宋体" w:eastAsia="宋体" w:cs="宋体"/>
                <w:color w:val="auto"/>
                <w:sz w:val="24"/>
                <w:szCs w:val="24"/>
                <w:highlight w:val="none"/>
                <w:lang w:eastAsia="zh-CN"/>
              </w:rPr>
              <w:t>并提供国家职业技能人才评价证书全国联网查询（</w:t>
            </w:r>
            <w:r>
              <w:rPr>
                <w:rFonts w:hint="eastAsia" w:ascii="宋体" w:hAnsi="宋体" w:eastAsia="宋体" w:cs="宋体"/>
                <w:color w:val="auto"/>
                <w:sz w:val="24"/>
                <w:szCs w:val="24"/>
                <w:highlight w:val="none"/>
              </w:rPr>
              <w:t>zscx.osta.org.cn 或 jndj.osta.org.cn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国家市场监督管理总局网站（</w:t>
            </w:r>
            <w:r>
              <w:rPr>
                <w:rFonts w:hint="eastAsia" w:ascii="宋体" w:hAnsi="宋体" w:eastAsia="宋体" w:cs="宋体"/>
                <w:color w:val="auto"/>
                <w:sz w:val="24"/>
                <w:szCs w:val="24"/>
                <w:highlight w:val="none"/>
              </w:rPr>
              <w:t>http://www.cascoedu.org.cn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i w:val="0"/>
                <w:iCs w:val="0"/>
                <w:caps w:val="0"/>
                <w:color w:val="auto"/>
                <w:spacing w:val="0"/>
                <w:sz w:val="24"/>
                <w:szCs w:val="24"/>
                <w:highlight w:val="none"/>
                <w:shd w:val="clear" w:fill="FFFFFF"/>
              </w:rPr>
              <w:t>中国计量测试学会证书查询平台（http://39.106.47.176:8080/csm-pjgl/searchCet/toSearchCet）</w:t>
            </w:r>
            <w:r>
              <w:rPr>
                <w:rFonts w:hint="eastAsia" w:ascii="宋体" w:hAnsi="宋体" w:eastAsia="宋体" w:cs="宋体"/>
                <w:color w:val="auto"/>
                <w:sz w:val="24"/>
                <w:szCs w:val="24"/>
                <w:highlight w:val="none"/>
                <w:lang w:eastAsia="zh-CN"/>
              </w:rPr>
              <w:t>有效截图并注明网址以及投标截止时间前六个月(不含投标截止时间的当月)中任意一个月由投标人为其缴纳社会保险凭据复印件；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未提供或提供不齐全的均不得分。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4、食品安全员</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投标人拟为本项目配备的专职食品安全管理员，每配备一名具备食品安全员或食品安全管理员或食品安全管理师证书</w:t>
            </w:r>
            <w:r>
              <w:rPr>
                <w:rFonts w:hint="eastAsia" w:ascii="宋体" w:hAnsi="宋体" w:cs="宋体"/>
                <w:color w:val="auto"/>
                <w:kern w:val="0"/>
                <w:sz w:val="24"/>
                <w:highlight w:val="none"/>
                <w:lang w:val="en-US" w:eastAsia="zh-CN" w:bidi="ar"/>
              </w:rPr>
              <w:t>或食品安全总监证书</w:t>
            </w:r>
            <w:r>
              <w:rPr>
                <w:rFonts w:hint="eastAsia" w:ascii="宋体" w:hAnsi="宋体" w:cs="宋体"/>
                <w:color w:val="auto"/>
                <w:kern w:val="0"/>
                <w:sz w:val="24"/>
                <w:highlight w:val="none"/>
                <w:lang w:bidi="ar"/>
              </w:rPr>
              <w:t>的人员得1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分，满分3分。</w:t>
            </w:r>
          </w:p>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cs="宋体"/>
                <w:color w:val="auto"/>
                <w:kern w:val="0"/>
                <w:sz w:val="24"/>
                <w:highlight w:val="none"/>
                <w:lang w:bidi="ar"/>
              </w:rPr>
            </w:pPr>
            <w:r>
              <w:rPr>
                <w:rFonts w:hint="eastAsia" w:ascii="宋体" w:hAnsi="宋体" w:eastAsia="宋体" w:cs="宋体"/>
                <w:bCs w:val="0"/>
                <w:color w:val="auto"/>
                <w:kern w:val="2"/>
                <w:sz w:val="24"/>
                <w:szCs w:val="28"/>
                <w:highlight w:val="none"/>
                <w:u w:val="none"/>
                <w:lang w:val="en-US" w:eastAsia="zh-CN" w:bidi="ar"/>
              </w:rPr>
              <w:t>注：</w:t>
            </w:r>
            <w:r>
              <w:rPr>
                <w:rFonts w:hint="eastAsia" w:ascii="宋体" w:hAnsi="宋体" w:eastAsia="宋体" w:cs="宋体"/>
                <w:color w:val="auto"/>
                <w:sz w:val="24"/>
                <w:szCs w:val="24"/>
                <w:highlight w:val="none"/>
                <w:lang w:eastAsia="zh-CN"/>
              </w:rPr>
              <w:t>须提供</w:t>
            </w:r>
            <w:r>
              <w:rPr>
                <w:rFonts w:hint="eastAsia" w:ascii="宋体" w:hAnsi="宋体" w:eastAsia="宋体" w:cs="宋体"/>
                <w:color w:val="auto"/>
                <w:sz w:val="24"/>
                <w:szCs w:val="24"/>
                <w:highlight w:val="none"/>
                <w:lang w:val="en-US" w:eastAsia="zh-CN"/>
              </w:rPr>
              <w:t>相关佐证材料如下</w:t>
            </w:r>
            <w:r>
              <w:rPr>
                <w:rFonts w:hint="eastAsia" w:ascii="宋体" w:hAnsi="宋体" w:eastAsia="宋体" w:cs="宋体"/>
                <w:color w:val="auto"/>
                <w:sz w:val="24"/>
                <w:szCs w:val="24"/>
                <w:highlight w:val="none"/>
                <w:lang w:eastAsia="zh-CN"/>
              </w:rPr>
              <w:t>（以下ab二选一即可）：a.</w:t>
            </w:r>
            <w:r>
              <w:rPr>
                <w:rFonts w:hint="eastAsia" w:ascii="宋体" w:hAnsi="宋体" w:eastAsia="宋体" w:cs="宋体"/>
                <w:color w:val="auto"/>
                <w:sz w:val="24"/>
                <w:szCs w:val="24"/>
                <w:highlight w:val="none"/>
              </w:rPr>
              <w:t>人力资源和社会保障部</w:t>
            </w:r>
            <w:r>
              <w:rPr>
                <w:rFonts w:hint="eastAsia" w:ascii="宋体" w:hAnsi="宋体" w:eastAsia="宋体" w:cs="宋体"/>
                <w:color w:val="auto"/>
                <w:sz w:val="24"/>
                <w:szCs w:val="24"/>
                <w:highlight w:val="none"/>
                <w:lang w:eastAsia="zh-CN"/>
              </w:rPr>
              <w:t>颁发的</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职业资格证书，以及投标截止时间前六个月(不含投标截止时间的当月)中任意一个月由投标人为其缴纳社会保险凭据复印件；b.</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技能</w:t>
            </w:r>
            <w:r>
              <w:rPr>
                <w:rFonts w:hint="eastAsia" w:ascii="宋体" w:hAnsi="宋体" w:eastAsia="宋体" w:cs="宋体"/>
                <w:color w:val="auto"/>
                <w:sz w:val="24"/>
                <w:szCs w:val="24"/>
                <w:highlight w:val="none"/>
              </w:rPr>
              <w:t>证书（或培训证书）</w:t>
            </w:r>
            <w:r>
              <w:rPr>
                <w:rFonts w:hint="eastAsia" w:ascii="宋体" w:hAnsi="宋体" w:eastAsia="宋体" w:cs="宋体"/>
                <w:color w:val="auto"/>
                <w:sz w:val="24"/>
                <w:szCs w:val="24"/>
                <w:highlight w:val="none"/>
                <w:lang w:eastAsia="zh-CN"/>
              </w:rPr>
              <w:t>并提供国家职业技能人才评价证书全国联网查询（</w:t>
            </w:r>
            <w:r>
              <w:rPr>
                <w:rFonts w:hint="eastAsia" w:ascii="宋体" w:hAnsi="宋体" w:eastAsia="宋体" w:cs="宋体"/>
                <w:color w:val="auto"/>
                <w:sz w:val="24"/>
                <w:szCs w:val="24"/>
                <w:highlight w:val="none"/>
              </w:rPr>
              <w:t xml:space="preserve">zscx.osta.org.cn或 jndj.osta.org.cn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或 </w:t>
            </w:r>
            <w:r>
              <w:rPr>
                <w:rFonts w:hint="eastAsia" w:ascii="宋体" w:hAnsi="宋体" w:eastAsia="宋体" w:cs="宋体"/>
                <w:color w:val="auto"/>
                <w:sz w:val="24"/>
                <w:szCs w:val="24"/>
                <w:highlight w:val="none"/>
                <w:lang w:val="en-US" w:eastAsia="zh-CN"/>
              </w:rPr>
              <w:t>国家市场监督管理总局网站（</w:t>
            </w:r>
            <w:r>
              <w:rPr>
                <w:rFonts w:hint="eastAsia" w:ascii="宋体" w:hAnsi="宋体" w:eastAsia="宋体" w:cs="宋体"/>
                <w:color w:val="auto"/>
                <w:sz w:val="24"/>
                <w:szCs w:val="24"/>
                <w:highlight w:val="none"/>
              </w:rPr>
              <w:t>http://www.cascoedu.org.cn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i w:val="0"/>
                <w:iCs w:val="0"/>
                <w:caps w:val="0"/>
                <w:color w:val="auto"/>
                <w:spacing w:val="0"/>
                <w:sz w:val="24"/>
                <w:szCs w:val="24"/>
                <w:highlight w:val="none"/>
                <w:shd w:val="clear" w:fill="FFFFFF"/>
              </w:rPr>
              <w:t>中国计量测试学会证书查询平台（http://39.106.47.176:8080/csm-pjgl/searchCet/toSearchCet）</w:t>
            </w:r>
            <w:r>
              <w:rPr>
                <w:rFonts w:hint="eastAsia" w:ascii="宋体" w:hAnsi="宋体" w:eastAsia="宋体" w:cs="宋体"/>
                <w:color w:val="auto"/>
                <w:sz w:val="24"/>
                <w:szCs w:val="24"/>
                <w:highlight w:val="none"/>
                <w:lang w:eastAsia="zh-CN"/>
              </w:rPr>
              <w:t>有效截图并注明网址以及投标截止时间前六个月(不含投标截止时间的当月)中任意一个月由投标人为其缴纳社会保险凭据复印件；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未提供或提供不齐全的均不得分。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5、食品检测报告</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提供的自2024年1月1日至投标截止时间止（不含投标截止时间当月）由投标人送检的食材（含大米类、蔬菜类、粮油类、水果类、水产品类、畜肉类、禽肉类、副食品类（含调味品）、冻品水产类、冻品畜禽肉类、烘焙材料类）合格检测报告，由评委进行评分：每提供上述类别中任一类食材的合格检测报告得1分，满分</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须提供检测报告复印件、第三方检测机构的检测委托合同复印件、检测费用发票复印件及在国家税务总局增值税发票查验平台上对该发票查验结果的截图、检测机构资质认定证书复印件，检测报告委托检验单位必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6、检测设备</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val="en-US" w:eastAsia="zh-CN" w:bidi="ar"/>
              </w:rPr>
              <w:t>3</w:t>
            </w:r>
            <w:r>
              <w:rPr>
                <w:rFonts w:hint="eastAsia" w:ascii="宋体" w:hAnsi="宋体" w:cs="宋体"/>
                <w:b w:val="0"/>
                <w:bCs w:val="0"/>
                <w:color w:val="auto"/>
                <w:kern w:val="0"/>
                <w:sz w:val="24"/>
                <w:highlight w:val="none"/>
                <w:lang w:bidi="ar"/>
              </w:rPr>
              <w:t>.00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根据投标人提供自有食品检测所需的相关检测</w:t>
            </w:r>
            <w:r>
              <w:rPr>
                <w:rFonts w:hint="eastAsia" w:ascii="宋体" w:hAnsi="宋体" w:cs="宋体"/>
                <w:b w:val="0"/>
                <w:bCs w:val="0"/>
                <w:color w:val="auto"/>
                <w:kern w:val="0"/>
                <w:sz w:val="24"/>
                <w:highlight w:val="none"/>
                <w:lang w:val="en-US" w:eastAsia="zh-CN" w:bidi="ar"/>
              </w:rPr>
              <w:t>功能</w:t>
            </w:r>
            <w:r>
              <w:rPr>
                <w:rFonts w:hint="eastAsia" w:ascii="宋体" w:hAnsi="宋体" w:cs="宋体"/>
                <w:b w:val="0"/>
                <w:bCs w:val="0"/>
                <w:color w:val="auto"/>
                <w:kern w:val="0"/>
                <w:sz w:val="24"/>
                <w:highlight w:val="none"/>
                <w:lang w:bidi="ar"/>
              </w:rPr>
              <w:t>，如</w:t>
            </w:r>
            <w:r>
              <w:rPr>
                <w:rFonts w:hint="eastAsia" w:ascii="宋体" w:hAnsi="宋体" w:cs="宋体"/>
                <w:b w:val="0"/>
                <w:bCs w:val="0"/>
                <w:color w:val="auto"/>
                <w:kern w:val="0"/>
                <w:sz w:val="24"/>
                <w:highlight w:val="none"/>
                <w:lang w:val="en-US" w:eastAsia="zh-CN" w:bidi="ar"/>
              </w:rPr>
              <w:t>食品添加剂检</w:t>
            </w:r>
            <w:r>
              <w:rPr>
                <w:rFonts w:hint="eastAsia" w:ascii="宋体" w:hAnsi="宋体" w:cs="宋体"/>
                <w:b w:val="0"/>
                <w:bCs w:val="0"/>
                <w:color w:val="auto"/>
                <w:kern w:val="0"/>
                <w:sz w:val="24"/>
                <w:highlight w:val="none"/>
                <w:lang w:bidi="ar"/>
              </w:rPr>
              <w:t>、</w:t>
            </w:r>
            <w:r>
              <w:rPr>
                <w:rFonts w:hint="eastAsia" w:ascii="宋体" w:hAnsi="宋体" w:cs="宋体"/>
                <w:b w:val="0"/>
                <w:bCs w:val="0"/>
                <w:color w:val="auto"/>
                <w:kern w:val="0"/>
                <w:sz w:val="24"/>
                <w:highlight w:val="none"/>
                <w:lang w:val="en-US" w:eastAsia="zh-CN" w:bidi="ar"/>
              </w:rPr>
              <w:t>食品重金属检测</w:t>
            </w:r>
            <w:r>
              <w:rPr>
                <w:rFonts w:hint="eastAsia" w:ascii="宋体" w:hAnsi="宋体" w:cs="宋体"/>
                <w:b w:val="0"/>
                <w:bCs w:val="0"/>
                <w:color w:val="auto"/>
                <w:kern w:val="0"/>
                <w:sz w:val="24"/>
                <w:highlight w:val="none"/>
                <w:lang w:bidi="ar"/>
              </w:rPr>
              <w:t>、瘦肉精检测、甲醛检测、微生物检测、酶标仪、农药残留检测（速测仪）、多功能食品安全检测，每具备上述任一种</w:t>
            </w:r>
            <w:r>
              <w:rPr>
                <w:rFonts w:hint="eastAsia" w:ascii="宋体" w:hAnsi="宋体" w:cs="宋体"/>
                <w:b w:val="0"/>
                <w:bCs w:val="0"/>
                <w:color w:val="auto"/>
                <w:kern w:val="0"/>
                <w:sz w:val="24"/>
                <w:highlight w:val="none"/>
                <w:lang w:val="en-US" w:eastAsia="zh-CN" w:bidi="ar"/>
              </w:rPr>
              <w:t>功能的</w:t>
            </w:r>
            <w:r>
              <w:rPr>
                <w:rFonts w:hint="eastAsia" w:ascii="宋体" w:hAnsi="宋体" w:cs="宋体"/>
                <w:b w:val="0"/>
                <w:bCs w:val="0"/>
                <w:color w:val="auto"/>
                <w:kern w:val="0"/>
                <w:sz w:val="24"/>
                <w:highlight w:val="none"/>
                <w:lang w:bidi="ar"/>
              </w:rPr>
              <w:t>得0.5分，满分</w:t>
            </w:r>
            <w:r>
              <w:rPr>
                <w:rFonts w:hint="eastAsia" w:ascii="宋体" w:hAnsi="宋体" w:cs="宋体"/>
                <w:b w:val="0"/>
                <w:bCs w:val="0"/>
                <w:color w:val="auto"/>
                <w:kern w:val="0"/>
                <w:sz w:val="24"/>
                <w:highlight w:val="none"/>
                <w:lang w:val="en-US" w:eastAsia="zh-CN" w:bidi="ar"/>
              </w:rPr>
              <w:t>3</w:t>
            </w:r>
            <w:r>
              <w:rPr>
                <w:rFonts w:hint="eastAsia" w:ascii="宋体" w:hAnsi="宋体" w:cs="宋体"/>
                <w:b w:val="0"/>
                <w:bCs w:val="0"/>
                <w:color w:val="auto"/>
                <w:kern w:val="0"/>
                <w:sz w:val="24"/>
                <w:highlight w:val="none"/>
                <w:lang w:bidi="ar"/>
              </w:rPr>
              <w:t>分。</w:t>
            </w:r>
          </w:p>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注：</w:t>
            </w:r>
            <w:r>
              <w:rPr>
                <w:rFonts w:hint="eastAsia" w:ascii="宋体" w:hAnsi="宋体" w:eastAsia="宋体" w:cs="宋体"/>
                <w:i w:val="0"/>
                <w:iCs w:val="0"/>
                <w:caps w:val="0"/>
                <w:color w:val="auto"/>
                <w:spacing w:val="0"/>
                <w:sz w:val="24"/>
                <w:szCs w:val="24"/>
                <w:highlight w:val="none"/>
                <w:shd w:val="clear" w:fill="FFFFFF"/>
              </w:rPr>
              <w:t>①</w:t>
            </w:r>
            <w:r>
              <w:rPr>
                <w:rFonts w:hint="eastAsia" w:ascii="宋体" w:hAnsi="宋体" w:cs="宋体"/>
                <w:b w:val="0"/>
                <w:bCs w:val="0"/>
                <w:color w:val="auto"/>
                <w:kern w:val="0"/>
                <w:sz w:val="24"/>
                <w:highlight w:val="none"/>
                <w:lang w:bidi="ar"/>
              </w:rPr>
              <w:t>须提供检测仪器</w:t>
            </w:r>
            <w:r>
              <w:rPr>
                <w:rFonts w:hint="eastAsia" w:ascii="宋体" w:hAnsi="宋体" w:cs="宋体"/>
                <w:b w:val="0"/>
                <w:bCs w:val="0"/>
                <w:color w:val="auto"/>
                <w:sz w:val="24"/>
                <w:highlight w:val="none"/>
              </w:rPr>
              <w:t>清单</w:t>
            </w:r>
            <w:r>
              <w:rPr>
                <w:rFonts w:hint="eastAsia" w:ascii="宋体" w:hAnsi="宋体" w:cs="宋体"/>
                <w:b w:val="0"/>
                <w:bCs w:val="0"/>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cs="宋体"/>
                <w:b w:val="0"/>
                <w:bCs w:val="0"/>
                <w:color w:val="auto"/>
                <w:sz w:val="24"/>
                <w:highlight w:val="none"/>
              </w:rPr>
              <w:t>包含固定资产标志（标志应注明所有人、采购时间）的设备图片</w:t>
            </w:r>
            <w:r>
              <w:rPr>
                <w:rFonts w:hint="eastAsia" w:ascii="宋体" w:hAnsi="宋体" w:cs="宋体"/>
                <w:b w:val="0"/>
                <w:bCs w:val="0"/>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cs="宋体"/>
                <w:b w:val="0"/>
                <w:bCs w:val="0"/>
                <w:color w:val="auto"/>
                <w:kern w:val="0"/>
                <w:sz w:val="24"/>
                <w:highlight w:val="none"/>
                <w:lang w:bidi="ar"/>
              </w:rPr>
              <w:t>自有购置发票（</w:t>
            </w:r>
            <w:r>
              <w:rPr>
                <w:rFonts w:hint="eastAsia" w:ascii="宋体" w:hAnsi="宋体" w:cs="宋体"/>
                <w:b w:val="0"/>
                <w:bCs w:val="0"/>
                <w:color w:val="auto"/>
                <w:sz w:val="24"/>
                <w:highlight w:val="none"/>
              </w:rPr>
              <w:t>设备发票购买方名称须与投标人一致，</w:t>
            </w:r>
            <w:r>
              <w:rPr>
                <w:rFonts w:hint="eastAsia" w:ascii="仿宋" w:hAnsi="仿宋" w:eastAsia="仿宋" w:cs="仿宋"/>
                <w:b w:val="0"/>
                <w:bCs w:val="0"/>
                <w:color w:val="auto"/>
                <w:sz w:val="24"/>
                <w:highlight w:val="none"/>
              </w:rPr>
              <w:t>④</w:t>
            </w:r>
            <w:r>
              <w:rPr>
                <w:rFonts w:hint="eastAsia" w:ascii="宋体" w:hAnsi="宋体" w:eastAsia="宋体" w:cs="宋体"/>
                <w:i w:val="0"/>
                <w:iCs w:val="0"/>
                <w:caps w:val="0"/>
                <w:color w:val="auto"/>
                <w:spacing w:val="0"/>
                <w:sz w:val="24"/>
                <w:szCs w:val="24"/>
                <w:highlight w:val="none"/>
                <w:shd w:val="clear" w:fill="FFFFFF"/>
              </w:rPr>
              <w:t>提供设备具备上述检测功能的证明材料(设备彩页或功能介绍)并加盖单位公章</w:t>
            </w:r>
            <w:r>
              <w:rPr>
                <w:rFonts w:hint="eastAsia" w:ascii="宋体" w:hAnsi="宋体" w:cs="宋体"/>
                <w:b w:val="0"/>
                <w:bCs w:val="0"/>
                <w:color w:val="auto"/>
                <w:kern w:val="0"/>
                <w:sz w:val="24"/>
                <w:highlight w:val="none"/>
                <w:lang w:bidi="ar"/>
              </w:rPr>
              <w:t>，</w:t>
            </w:r>
            <w:r>
              <w:rPr>
                <w:rFonts w:hint="eastAsia" w:ascii="宋体" w:hAnsi="宋体" w:eastAsia="宋体" w:cs="宋体"/>
                <w:i w:val="0"/>
                <w:iCs w:val="0"/>
                <w:caps w:val="0"/>
                <w:color w:val="auto"/>
                <w:spacing w:val="0"/>
                <w:sz w:val="24"/>
                <w:szCs w:val="24"/>
                <w:highlight w:val="none"/>
                <w:shd w:val="clear" w:fill="FFFFFF"/>
              </w:rPr>
              <w:t>供应商可提供单一设备或多个设备，所提供的设备需涵盖上述所有检测功能，否则本项不得分。（例：供应商有A设备能检测瘦肉精、食品添加剂，B设备能检测农药残留和微生物检测，同时提供A、B设备评分证明材料，可满足本项评分要求。）</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cs="宋体"/>
                <w:b w:val="0"/>
                <w:bCs w:val="0"/>
                <w:color w:val="auto"/>
                <w:kern w:val="0"/>
                <w:sz w:val="24"/>
                <w:highlight w:val="none"/>
                <w:lang w:bidi="ar"/>
              </w:rPr>
              <w:t>未按要求提供或提供不完整的均不得分。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sz w:val="24"/>
                <w:highlight w:val="none"/>
              </w:rPr>
              <w:t>7、信息化要求</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ascii="宋体" w:hAnsi="宋体" w:cs="宋体"/>
                <w:b w:val="0"/>
                <w:bCs w:val="0"/>
                <w:color w:val="auto"/>
                <w:kern w:val="0"/>
                <w:sz w:val="24"/>
                <w:highlight w:val="none"/>
                <w:lang w:bidi="ar"/>
              </w:rPr>
            </w:pPr>
            <w:r>
              <w:rPr>
                <w:rFonts w:hint="eastAsia" w:ascii="宋体" w:hAnsi="宋体" w:cs="宋体"/>
                <w:b w:val="0"/>
                <w:bCs w:val="0"/>
                <w:color w:val="auto"/>
                <w:sz w:val="24"/>
                <w:highlight w:val="none"/>
              </w:rPr>
              <w:t>根据项目的需求，投标人需具有线上信息化平台且投入本项目使用，平台功能至少需具有：①平台查看配送车辆动态信息，车辆实时定位功能，支持手机端APP查阅；②线上下单功能③查看食材清单功能。提供承诺函，满足要求的得3分，不满足或未按要求提供承诺函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8、车辆配置</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根据投标人为本项目配备自有或租赁车辆情况（配备车辆必须是四轮或以上运货汽车）进行评分：①每配备</w:t>
            </w:r>
            <w:r>
              <w:rPr>
                <w:rFonts w:hint="eastAsia" w:ascii="宋体" w:hAnsi="宋体" w:cs="宋体"/>
                <w:b w:val="0"/>
                <w:bCs w:val="0"/>
                <w:color w:val="auto"/>
                <w:kern w:val="0"/>
                <w:sz w:val="24"/>
                <w:highlight w:val="none"/>
                <w:lang w:val="en-US" w:eastAsia="zh-CN" w:bidi="ar"/>
              </w:rPr>
              <w:t>1</w:t>
            </w:r>
            <w:r>
              <w:rPr>
                <w:rFonts w:hint="eastAsia" w:ascii="宋体" w:hAnsi="宋体" w:cs="宋体"/>
                <w:b w:val="0"/>
                <w:bCs w:val="0"/>
                <w:color w:val="auto"/>
                <w:kern w:val="0"/>
                <w:sz w:val="24"/>
                <w:highlight w:val="none"/>
                <w:lang w:bidi="ar"/>
              </w:rPr>
              <w:t>辆运货车辆（具有冷藏功能的）得</w:t>
            </w:r>
            <w:r>
              <w:rPr>
                <w:rFonts w:hint="eastAsia" w:ascii="宋体" w:hAnsi="宋体" w:cs="宋体"/>
                <w:b w:val="0"/>
                <w:bCs w:val="0"/>
                <w:color w:val="auto"/>
                <w:kern w:val="0"/>
                <w:sz w:val="24"/>
                <w:highlight w:val="none"/>
                <w:lang w:val="en-US" w:eastAsia="zh-CN" w:bidi="ar"/>
              </w:rPr>
              <w:t>0.5</w:t>
            </w:r>
            <w:r>
              <w:rPr>
                <w:rFonts w:hint="eastAsia" w:ascii="宋体" w:hAnsi="宋体" w:cs="宋体"/>
                <w:b w:val="0"/>
                <w:bCs w:val="0"/>
                <w:color w:val="auto"/>
                <w:kern w:val="0"/>
                <w:sz w:val="24"/>
                <w:highlight w:val="none"/>
                <w:lang w:bidi="ar"/>
              </w:rPr>
              <w:t>分，满分1</w:t>
            </w:r>
            <w:r>
              <w:rPr>
                <w:rFonts w:hint="eastAsia" w:ascii="宋体" w:hAnsi="宋体" w:cs="宋体"/>
                <w:b w:val="0"/>
                <w:bCs w:val="0"/>
                <w:color w:val="auto"/>
                <w:kern w:val="0"/>
                <w:sz w:val="24"/>
                <w:highlight w:val="none"/>
                <w:lang w:val="en-US" w:eastAsia="zh-CN" w:bidi="ar"/>
              </w:rPr>
              <w:t>.5</w:t>
            </w:r>
            <w:r>
              <w:rPr>
                <w:rFonts w:hint="eastAsia" w:ascii="宋体" w:hAnsi="宋体" w:cs="宋体"/>
                <w:b w:val="0"/>
                <w:bCs w:val="0"/>
                <w:color w:val="auto"/>
                <w:kern w:val="0"/>
                <w:sz w:val="24"/>
                <w:highlight w:val="none"/>
                <w:lang w:bidi="ar"/>
              </w:rPr>
              <w:t>分；②每配备</w:t>
            </w:r>
            <w:r>
              <w:rPr>
                <w:rFonts w:hint="eastAsia" w:ascii="宋体" w:hAnsi="宋体" w:cs="宋体"/>
                <w:b w:val="0"/>
                <w:bCs w:val="0"/>
                <w:color w:val="auto"/>
                <w:kern w:val="0"/>
                <w:sz w:val="24"/>
                <w:highlight w:val="none"/>
                <w:lang w:val="en-US" w:eastAsia="zh-CN" w:bidi="ar"/>
              </w:rPr>
              <w:t>1</w:t>
            </w:r>
            <w:r>
              <w:rPr>
                <w:rFonts w:hint="eastAsia" w:ascii="宋体" w:hAnsi="宋体" w:cs="宋体"/>
                <w:b w:val="0"/>
                <w:bCs w:val="0"/>
                <w:color w:val="auto"/>
                <w:kern w:val="0"/>
                <w:sz w:val="24"/>
                <w:highlight w:val="none"/>
                <w:lang w:bidi="ar"/>
              </w:rPr>
              <w:t>辆运货车辆（常温运货汽车）得</w:t>
            </w:r>
            <w:r>
              <w:rPr>
                <w:rFonts w:hint="eastAsia" w:ascii="宋体" w:hAnsi="宋体" w:cs="宋体"/>
                <w:b w:val="0"/>
                <w:bCs w:val="0"/>
                <w:color w:val="auto"/>
                <w:kern w:val="0"/>
                <w:sz w:val="24"/>
                <w:highlight w:val="none"/>
                <w:lang w:val="en-US" w:eastAsia="zh-CN" w:bidi="ar"/>
              </w:rPr>
              <w:t>0.5</w:t>
            </w:r>
            <w:r>
              <w:rPr>
                <w:rFonts w:hint="eastAsia" w:ascii="宋体" w:hAnsi="宋体" w:cs="宋体"/>
                <w:b w:val="0"/>
                <w:bCs w:val="0"/>
                <w:color w:val="auto"/>
                <w:kern w:val="0"/>
                <w:sz w:val="24"/>
                <w:highlight w:val="none"/>
                <w:lang w:bidi="ar"/>
              </w:rPr>
              <w:t>分，满分</w:t>
            </w:r>
            <w:r>
              <w:rPr>
                <w:rFonts w:hint="eastAsia" w:ascii="宋体" w:hAnsi="宋体" w:cs="宋体"/>
                <w:b w:val="0"/>
                <w:bCs w:val="0"/>
                <w:color w:val="auto"/>
                <w:kern w:val="0"/>
                <w:sz w:val="24"/>
                <w:highlight w:val="none"/>
                <w:lang w:val="en-US" w:eastAsia="zh-CN" w:bidi="ar"/>
              </w:rPr>
              <w:t>1.5</w:t>
            </w:r>
            <w:r>
              <w:rPr>
                <w:rFonts w:hint="eastAsia" w:ascii="宋体" w:hAnsi="宋体" w:cs="宋体"/>
                <w:b w:val="0"/>
                <w:bCs w:val="0"/>
                <w:color w:val="auto"/>
                <w:kern w:val="0"/>
                <w:sz w:val="24"/>
                <w:highlight w:val="none"/>
                <w:lang w:bidi="ar"/>
              </w:rPr>
              <w:t>分；本项满分3分。</w:t>
            </w:r>
          </w:p>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注：①若车辆为自有的，须提供车辆所有人为投标人名称的车辆行驶证、购置发票（</w:t>
            </w:r>
            <w:r>
              <w:rPr>
                <w:rFonts w:hint="eastAsia" w:ascii="宋体" w:hAnsi="宋体" w:cs="宋体"/>
                <w:b w:val="0"/>
                <w:bCs w:val="0"/>
                <w:color w:val="auto"/>
                <w:sz w:val="24"/>
                <w:highlight w:val="none"/>
              </w:rPr>
              <w:t>发票购买方名称须与投标人一致</w:t>
            </w:r>
            <w:r>
              <w:rPr>
                <w:rFonts w:hint="eastAsia" w:ascii="宋体" w:hAnsi="宋体" w:cs="宋体"/>
                <w:b w:val="0"/>
                <w:bCs w:val="0"/>
                <w:color w:val="auto"/>
                <w:kern w:val="0"/>
                <w:sz w:val="24"/>
                <w:highlight w:val="none"/>
                <w:lang w:bidi="ar"/>
              </w:rPr>
              <w:t>）、车辆照片（含车牌号）等复印件； ②若车辆为租赁的须提供车辆照片（含车牌号）、车辆行驶证、租赁合同</w:t>
            </w:r>
            <w:r>
              <w:rPr>
                <w:rFonts w:hint="eastAsia" w:ascii="宋体" w:hAnsi="宋体" w:cs="宋体"/>
                <w:b w:val="0"/>
                <w:bCs w:val="0"/>
                <w:color w:val="auto"/>
                <w:sz w:val="24"/>
                <w:highlight w:val="none"/>
              </w:rPr>
              <w:t>及投标截止时间前三个月内任意一个月（不含投标截止当月）租赁费用发票</w:t>
            </w:r>
            <w:r>
              <w:rPr>
                <w:rFonts w:hint="eastAsia" w:ascii="宋体" w:hAnsi="宋体" w:cs="宋体"/>
                <w:b w:val="0"/>
                <w:bCs w:val="0"/>
                <w:color w:val="auto"/>
                <w:sz w:val="24"/>
                <w:highlight w:val="none"/>
                <w:lang w:val="en-US" w:eastAsia="zh-CN"/>
              </w:rPr>
              <w:t>或运输发票</w:t>
            </w:r>
            <w:r>
              <w:rPr>
                <w:rFonts w:hint="eastAsia" w:ascii="宋体" w:hAnsi="宋体" w:cs="宋体"/>
                <w:b w:val="0"/>
                <w:bCs w:val="0"/>
                <w:color w:val="auto"/>
                <w:sz w:val="24"/>
                <w:highlight w:val="none"/>
              </w:rPr>
              <w:t>（发票购买方名称须与投标人一致，投标时租赁合同仍处于有效期内）</w:t>
            </w:r>
            <w:r>
              <w:rPr>
                <w:rFonts w:hint="eastAsia" w:ascii="宋体" w:hAnsi="宋体" w:cs="宋体"/>
                <w:b w:val="0"/>
                <w:bCs w:val="0"/>
                <w:color w:val="auto"/>
                <w:kern w:val="0"/>
                <w:sz w:val="24"/>
                <w:highlight w:val="none"/>
                <w:lang w:bidi="ar"/>
              </w:rPr>
              <w:t>。③具有冷藏功能的车辆还应该提交具有冷藏功能相关证明（车辆具有冷藏功能的照片或合格证或车辆发票中体现冷藏车等）。以上证明材料须在有效期内，材料未提供或提供不全的不得分。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9、仓储和贮藏能力情况</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根据投标人拟投入本项目的自有或租赁的</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仓储场地情况进行评分：在仓储场地内具备冷藏库（冷冻库）的前提下，</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仓储累计面积≥1500平方米的，得3分；1500平方米＞</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仓储累计面积≥1300平方米的，得2分；1300平方米＞</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仓储累计面积≥900平方米的，得1分；其余不得分。本项满分3分。</w:t>
            </w:r>
          </w:p>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注：</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w:t>
            </w:r>
            <w:r>
              <w:rPr>
                <w:rFonts w:hint="eastAsia" w:ascii="宋体" w:hAnsi="宋体" w:cs="宋体"/>
                <w:b w:val="0"/>
                <w:bCs w:val="0"/>
                <w:color w:val="auto"/>
                <w:sz w:val="24"/>
                <w:highlight w:val="none"/>
              </w:rPr>
              <w:t>包括分拣场所、冷藏室、冷冻室、留样室、食品安全检测室、加工室、仓库</w:t>
            </w:r>
            <w:r>
              <w:rPr>
                <w:rFonts w:hint="eastAsia" w:ascii="宋体" w:hAnsi="宋体" w:cs="宋体"/>
                <w:b w:val="0"/>
                <w:bCs w:val="0"/>
                <w:color w:val="auto"/>
                <w:kern w:val="0"/>
                <w:sz w:val="24"/>
                <w:highlight w:val="none"/>
                <w:lang w:bidi="ar"/>
              </w:rPr>
              <w:t>，①场地若为自有产权的，须提供有效产权证明、地址定位截图及仓储的实景彩图；②场地若为租赁的须提供租赁合同（须包含场所地址）、</w:t>
            </w:r>
            <w:r>
              <w:rPr>
                <w:rFonts w:hint="eastAsia" w:ascii="宋体" w:hAnsi="宋体" w:cs="宋体"/>
                <w:b w:val="0"/>
                <w:bCs w:val="0"/>
                <w:color w:val="auto"/>
                <w:sz w:val="24"/>
                <w:highlight w:val="none"/>
              </w:rPr>
              <w:t>合同期内任意</w:t>
            </w:r>
            <w:r>
              <w:rPr>
                <w:rFonts w:hint="eastAsia" w:ascii="宋体" w:hAnsi="宋体" w:cs="宋体"/>
                <w:b w:val="0"/>
                <w:bCs w:val="0"/>
                <w:color w:val="auto"/>
                <w:sz w:val="24"/>
                <w:highlight w:val="none"/>
                <w:lang w:val="en-US" w:eastAsia="zh-CN"/>
              </w:rPr>
              <w:t>两</w:t>
            </w:r>
            <w:r>
              <w:rPr>
                <w:rFonts w:hint="eastAsia" w:ascii="宋体" w:hAnsi="宋体" w:cs="宋体"/>
                <w:b w:val="0"/>
                <w:bCs w:val="0"/>
                <w:color w:val="auto"/>
                <w:sz w:val="24"/>
                <w:highlight w:val="none"/>
              </w:rPr>
              <w:t>个月的租金转账凭证</w:t>
            </w:r>
            <w:r>
              <w:rPr>
                <w:rFonts w:hint="eastAsia" w:ascii="宋体" w:hAnsi="宋体" w:cs="宋体"/>
                <w:b w:val="0"/>
                <w:bCs w:val="0"/>
                <w:color w:val="auto"/>
                <w:sz w:val="24"/>
                <w:highlight w:val="none"/>
                <w:lang w:val="en-US" w:eastAsia="zh-CN"/>
              </w:rPr>
              <w:t>或</w:t>
            </w:r>
            <w:r>
              <w:rPr>
                <w:rFonts w:hint="eastAsia" w:ascii="宋体" w:hAnsi="宋体" w:cs="宋体"/>
                <w:b w:val="0"/>
                <w:bCs w:val="0"/>
                <w:color w:val="auto"/>
                <w:sz w:val="24"/>
                <w:highlight w:val="none"/>
              </w:rPr>
              <w:t>对应发票复印件（且须提供在国家税务总局增值税发票查验平台上对该发票查验结果的截图) 、</w:t>
            </w:r>
            <w:r>
              <w:rPr>
                <w:rFonts w:hint="eastAsia" w:ascii="宋体" w:hAnsi="宋体" w:cs="宋体"/>
                <w:b w:val="0"/>
                <w:bCs w:val="0"/>
                <w:color w:val="auto"/>
                <w:kern w:val="0"/>
                <w:sz w:val="24"/>
                <w:highlight w:val="none"/>
                <w:lang w:bidi="ar"/>
              </w:rPr>
              <w:t>地址定位截图及仓储的实景彩图。未提供材料或材料不完整的不得分。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lang w:eastAsia="zh-CN"/>
              </w:rPr>
              <w:t>10</w:t>
            </w:r>
            <w:r>
              <w:rPr>
                <w:rFonts w:ascii="宋体" w:hAnsi="宋体" w:cs="宋体"/>
                <w:b w:val="0"/>
                <w:bCs/>
                <w:color w:val="auto"/>
                <w:sz w:val="24"/>
                <w:szCs w:val="24"/>
                <w:highlight w:val="none"/>
              </w:rPr>
              <w:t>.保鲜库和冷冻库</w:t>
            </w:r>
          </w:p>
        </w:tc>
        <w:tc>
          <w:tcPr>
            <w:tcW w:w="526" w:type="pct"/>
            <w:tcBorders>
              <w:top w:val="outset" w:color="auto" w:sz="6" w:space="0"/>
              <w:left w:val="outset" w:color="auto" w:sz="6" w:space="0"/>
              <w:bottom w:val="outset" w:color="auto" w:sz="6" w:space="0"/>
              <w:right w:val="outset" w:color="auto" w:sz="6" w:space="0"/>
            </w:tcBorders>
            <w:noWrap w:val="0"/>
            <w:vAlign w:val="center"/>
          </w:tcPr>
          <w:p>
            <w:pPr>
              <w:pStyle w:val="38"/>
              <w:spacing w:line="400" w:lineRule="exact"/>
              <w:jc w:val="both"/>
              <w:rPr>
                <w:rFonts w:ascii="宋体" w:hAnsi="宋体" w:cs="宋体"/>
                <w:b w:val="0"/>
                <w:bCs/>
                <w:color w:val="auto"/>
                <w:sz w:val="24"/>
                <w:szCs w:val="24"/>
                <w:highlight w:val="none"/>
              </w:rPr>
            </w:pPr>
            <w:r>
              <w:rPr>
                <w:rFonts w:ascii="宋体" w:hAnsi="宋体" w:cs="宋体"/>
                <w:b w:val="0"/>
                <w:bCs/>
                <w:color w:val="auto"/>
                <w:sz w:val="24"/>
                <w:szCs w:val="24"/>
                <w:highlight w:val="none"/>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pStyle w:val="38"/>
              <w:spacing w:line="400" w:lineRule="exact"/>
              <w:jc w:val="both"/>
              <w:rPr>
                <w:rFonts w:ascii="宋体" w:hAnsi="宋体" w:cs="宋体"/>
                <w:b w:val="0"/>
                <w:bCs/>
                <w:color w:val="auto"/>
                <w:sz w:val="24"/>
                <w:szCs w:val="24"/>
                <w:highlight w:val="none"/>
              </w:rPr>
            </w:pPr>
            <w:r>
              <w:rPr>
                <w:rFonts w:ascii="宋体" w:hAnsi="宋体" w:cs="宋体"/>
                <w:b w:val="0"/>
                <w:bCs/>
                <w:color w:val="auto"/>
                <w:sz w:val="24"/>
                <w:szCs w:val="24"/>
                <w:highlight w:val="none"/>
              </w:rPr>
              <w:t>根据投标人拟投入本项目的自有或租赁的保鲜库和冷冻库（不含“仓储”的面积）累计面积情况打分：保鲜库和冷冻库累计面积＞</w:t>
            </w:r>
            <w:r>
              <w:rPr>
                <w:rFonts w:ascii="宋体" w:hAnsi="宋体" w:cs="宋体"/>
                <w:b w:val="0"/>
                <w:bCs/>
                <w:color w:val="auto"/>
                <w:sz w:val="24"/>
                <w:szCs w:val="24"/>
                <w:highlight w:val="none"/>
                <w:lang w:eastAsia="zh-CN"/>
              </w:rPr>
              <w:t>8</w:t>
            </w:r>
            <w:r>
              <w:rPr>
                <w:rFonts w:ascii="宋体" w:hAnsi="宋体" w:cs="宋体"/>
                <w:b w:val="0"/>
                <w:bCs/>
                <w:color w:val="auto"/>
                <w:sz w:val="24"/>
                <w:szCs w:val="24"/>
                <w:highlight w:val="none"/>
              </w:rPr>
              <w:t>00平方米的得3分，</w:t>
            </w:r>
            <w:r>
              <w:rPr>
                <w:rFonts w:ascii="宋体" w:hAnsi="宋体" w:cs="宋体"/>
                <w:b w:val="0"/>
                <w:bCs/>
                <w:color w:val="auto"/>
                <w:sz w:val="24"/>
                <w:szCs w:val="24"/>
                <w:highlight w:val="none"/>
                <w:lang w:eastAsia="zh-CN"/>
              </w:rPr>
              <w:t>800</w:t>
            </w:r>
            <w:r>
              <w:rPr>
                <w:rFonts w:ascii="宋体" w:hAnsi="宋体" w:cs="宋体"/>
                <w:b w:val="0"/>
                <w:bCs/>
                <w:color w:val="auto"/>
                <w:sz w:val="24"/>
                <w:szCs w:val="24"/>
                <w:highlight w:val="none"/>
              </w:rPr>
              <w:t>平方米≥保鲜库和冷冻库累计面积＞</w:t>
            </w:r>
            <w:r>
              <w:rPr>
                <w:rFonts w:ascii="宋体" w:hAnsi="宋体" w:cs="宋体"/>
                <w:b w:val="0"/>
                <w:bCs/>
                <w:color w:val="auto"/>
                <w:sz w:val="24"/>
                <w:szCs w:val="24"/>
                <w:highlight w:val="none"/>
                <w:lang w:eastAsia="zh-CN"/>
              </w:rPr>
              <w:t>6</w:t>
            </w:r>
            <w:r>
              <w:rPr>
                <w:rFonts w:ascii="宋体" w:hAnsi="宋体" w:cs="宋体"/>
                <w:b w:val="0"/>
                <w:bCs/>
                <w:color w:val="auto"/>
                <w:sz w:val="24"/>
                <w:szCs w:val="24"/>
                <w:highlight w:val="none"/>
              </w:rPr>
              <w:t>00平方米的得2分，</w:t>
            </w:r>
            <w:r>
              <w:rPr>
                <w:rFonts w:ascii="宋体" w:hAnsi="宋体" w:cs="宋体"/>
                <w:b w:val="0"/>
                <w:bCs/>
                <w:color w:val="auto"/>
                <w:sz w:val="24"/>
                <w:szCs w:val="24"/>
                <w:highlight w:val="none"/>
                <w:lang w:eastAsia="zh-CN"/>
              </w:rPr>
              <w:t>6</w:t>
            </w:r>
            <w:r>
              <w:rPr>
                <w:rFonts w:ascii="宋体" w:hAnsi="宋体" w:cs="宋体"/>
                <w:b w:val="0"/>
                <w:bCs/>
                <w:color w:val="auto"/>
                <w:sz w:val="24"/>
                <w:szCs w:val="24"/>
                <w:highlight w:val="none"/>
              </w:rPr>
              <w:t>00平方米≥保鲜库和冷冻库累计面积＞</w:t>
            </w:r>
            <w:r>
              <w:rPr>
                <w:rFonts w:ascii="宋体" w:hAnsi="宋体" w:cs="宋体"/>
                <w:b w:val="0"/>
                <w:bCs/>
                <w:color w:val="auto"/>
                <w:sz w:val="24"/>
                <w:szCs w:val="24"/>
                <w:highlight w:val="none"/>
                <w:lang w:eastAsia="zh-CN"/>
              </w:rPr>
              <w:t>3</w:t>
            </w:r>
            <w:r>
              <w:rPr>
                <w:rFonts w:ascii="宋体" w:hAnsi="宋体" w:cs="宋体"/>
                <w:b w:val="0"/>
                <w:bCs/>
                <w:color w:val="auto"/>
                <w:sz w:val="24"/>
                <w:szCs w:val="24"/>
                <w:highlight w:val="none"/>
              </w:rPr>
              <w:t>00平方米的得1分，保鲜库和冷冻库累计面积500平方米及以下不得分。注：①场地若为自有产权的，须提供有效产权证明及冷库的实景彩图；②场地若为租赁的须提供租赁合同（须包含场所地址）、合同期内任意</w:t>
            </w:r>
            <w:r>
              <w:rPr>
                <w:rFonts w:hint="eastAsia" w:ascii="宋体" w:hAnsi="宋体" w:cs="宋体"/>
                <w:b w:val="0"/>
                <w:bCs w:val="0"/>
                <w:color w:val="auto"/>
                <w:sz w:val="24"/>
                <w:highlight w:val="none"/>
                <w:lang w:val="en-US" w:eastAsia="zh-CN"/>
              </w:rPr>
              <w:t>两</w:t>
            </w:r>
            <w:r>
              <w:rPr>
                <w:rFonts w:ascii="宋体" w:hAnsi="宋体" w:cs="宋体"/>
                <w:b w:val="0"/>
                <w:bCs/>
                <w:color w:val="auto"/>
                <w:sz w:val="24"/>
                <w:szCs w:val="24"/>
                <w:highlight w:val="none"/>
              </w:rPr>
              <w:t>个月的租金转账凭证</w:t>
            </w:r>
            <w:r>
              <w:rPr>
                <w:rFonts w:hint="eastAsia" w:ascii="宋体" w:hAnsi="宋体" w:cs="宋体"/>
                <w:b w:val="0"/>
                <w:bCs w:val="0"/>
                <w:color w:val="auto"/>
                <w:sz w:val="24"/>
                <w:highlight w:val="none"/>
                <w:lang w:val="en-US" w:eastAsia="zh-CN"/>
              </w:rPr>
              <w:t>或</w:t>
            </w:r>
            <w:r>
              <w:rPr>
                <w:rFonts w:ascii="宋体" w:hAnsi="宋体" w:cs="宋体"/>
                <w:b w:val="0"/>
                <w:bCs/>
                <w:color w:val="auto"/>
                <w:sz w:val="24"/>
                <w:szCs w:val="24"/>
                <w:highlight w:val="none"/>
              </w:rPr>
              <w:t>对应发票复印件（且须提供在国家税务总局增值税发票查验平台上对该发票查验结果的截图) 、地址定位截图及冷库的实景彩图。</w:t>
            </w:r>
            <w:r>
              <w:rPr>
                <w:rFonts w:ascii="宋体" w:hAnsi="宋体" w:cs="宋体"/>
                <w:b w:val="0"/>
                <w:bCs/>
                <w:color w:val="auto"/>
                <w:sz w:val="24"/>
                <w:szCs w:val="24"/>
                <w:highlight w:val="none"/>
                <w:lang w:bidi="ar"/>
              </w:rPr>
              <w:t>未提供材料或材料不完整的不得分</w:t>
            </w:r>
            <w:r>
              <w:rPr>
                <w:rFonts w:ascii="宋体" w:hAnsi="宋体" w:cs="宋体"/>
                <w:b w:val="0"/>
                <w:bCs/>
                <w:color w:val="auto"/>
                <w:sz w:val="24"/>
                <w:szCs w:val="24"/>
                <w:highlight w:val="none"/>
                <w:lang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11.货源保障</w:t>
            </w:r>
          </w:p>
        </w:tc>
        <w:tc>
          <w:tcPr>
            <w:tcW w:w="526" w:type="pct"/>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center"/>
          </w:tcPr>
          <w:p>
            <w:pPr>
              <w:spacing w:line="400" w:lineRule="exac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投标人具有正规进货渠道，有长期稳定的食材供应商，每提供3个合作证明的得1分，满分3分（须提供合作供应商的营业执照和食品经营许可证复印件或食品生产许可证复印件</w:t>
            </w:r>
            <w:r>
              <w:rPr>
                <w:rFonts w:hint="eastAsia" w:ascii="宋体" w:hAnsi="宋体" w:cs="宋体"/>
                <w:color w:val="auto"/>
                <w:sz w:val="24"/>
                <w:highlight w:val="none"/>
                <w:lang w:val="en-US" w:eastAsia="zh-CN" w:bidi="ar"/>
              </w:rPr>
              <w:t>或食品经营者在市场监督管理部门进行备案的证明材料</w:t>
            </w:r>
            <w:r>
              <w:rPr>
                <w:rFonts w:hint="eastAsia" w:ascii="宋体" w:hAnsi="宋体" w:cs="宋体"/>
                <w:color w:val="auto"/>
                <w:sz w:val="24"/>
                <w:highlight w:val="none"/>
                <w:lang w:bidi="ar"/>
              </w:rPr>
              <w:t>，与供应商的合作协议复印件、供应商合同期内任意一个月开具给投标人的税务发票及投标人转账给供应商的公对公转账记录凭证复印件，以上复印件均须加盖投标人公章，未按要求提供不得分）。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12、服务响应时间</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承诺的服务响应时间进行评分，投标人承诺遇到退货、换货、突发或临时任务的服务响应时间≤1小时的得3分；承诺1小时＜遇退货、换货、突发或临时任务的服务响应时间≤2小时的得1分，其他不得分；须提供承诺函（格式自拟）并加盖投标人公章，未提供承诺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注：评标委员会根据上述规定，经综合评估和比较，评出各供应商技术项得分（取所有评标委员会成员评分的平均值，平均值四舍五入保留小数点后2位小数）</w:t>
            </w:r>
          </w:p>
        </w:tc>
      </w:tr>
    </w:tbl>
    <w:p>
      <w:pPr>
        <w:pStyle w:val="19"/>
        <w:spacing w:before="0" w:beforeAutospacing="0" w:after="0" w:afterAutospacing="0" w:line="400" w:lineRule="exact"/>
        <w:ind w:firstLine="482" w:firstLineChars="200"/>
        <w:rPr>
          <w:rFonts w:hint="eastAsia"/>
          <w:b/>
          <w:bCs/>
          <w:color w:val="auto"/>
          <w:highlight w:val="none"/>
        </w:rPr>
      </w:pPr>
      <w:r>
        <w:rPr>
          <w:rFonts w:hint="eastAsia"/>
          <w:b/>
          <w:bCs/>
          <w:color w:val="auto"/>
          <w:highlight w:val="none"/>
        </w:rPr>
        <w:t>③商务项（F3×A3）满分为16.00分</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4"/>
        <w:gridCol w:w="893"/>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评标项目</w:t>
            </w: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评标</w:t>
            </w:r>
          </w:p>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分值</w:t>
            </w:r>
          </w:p>
        </w:tc>
        <w:tc>
          <w:tcPr>
            <w:tcW w:w="3894" w:type="pct"/>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1、相关认证证书1</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投标人具有有效IS0 9001质量管理体系认证证书，的得1分【</w:t>
            </w:r>
            <w:r>
              <w:rPr>
                <w:rFonts w:hint="eastAsia" w:ascii="宋体" w:hAnsi="宋体" w:cs="宋体"/>
                <w:color w:val="auto"/>
                <w:sz w:val="24"/>
                <w:highlight w:val="none"/>
              </w:rPr>
              <w:t>投标人须提供有效期内认证证书复印件和中国国家认证认可监督管理委员会（https://www.cnca.gov.cn/）或中国合格评定国家认可委员会（https://www.cnas.org.cn/）网站的下载网页（或截图）,证书信息应当与网页信息相一致，未提供或提供不全或证书信息与网页信息不一致的不得分</w:t>
            </w:r>
            <w:r>
              <w:rPr>
                <w:rFonts w:hint="eastAsia" w:ascii="宋体" w:hAnsi="宋体" w:cs="宋体"/>
                <w:color w:val="auto"/>
                <w:kern w:val="0"/>
                <w:sz w:val="24"/>
                <w:highlight w:val="none"/>
              </w:rPr>
              <w:t>。</w:t>
            </w:r>
            <w:r>
              <w:rPr>
                <w:rFonts w:hint="eastAsia" w:ascii="宋体" w:hAnsi="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2、相关认证证书2</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投标人具有有效ISO 14001环境管理体系认证证书的得1分【</w:t>
            </w:r>
            <w:r>
              <w:rPr>
                <w:rFonts w:hint="eastAsia" w:ascii="宋体" w:hAnsi="宋体" w:cs="宋体"/>
                <w:color w:val="auto"/>
                <w:sz w:val="24"/>
                <w:highlight w:val="none"/>
              </w:rPr>
              <w:t>投标人须提供有效期内认证证书复印件和中国国家认证认可监督管理委员会（https://www.cnca.gov.cn/）或中国合格评定国家认可委员会（https://www.cnas.org.cn/）网站的下载网页（或截图）,证书信息应当与网页信息相一致，未提供或提供不全或证书信息与网页信息不一致的不得分</w:t>
            </w:r>
            <w:r>
              <w:rPr>
                <w:rFonts w:hint="eastAsia" w:ascii="宋体" w:hAnsi="宋体" w:cs="宋体"/>
                <w:color w:val="auto"/>
                <w:kern w:val="0"/>
                <w:sz w:val="24"/>
                <w:highlight w:val="none"/>
              </w:rPr>
              <w:t>。</w:t>
            </w:r>
            <w:r>
              <w:rPr>
                <w:rFonts w:hint="eastAsia" w:ascii="宋体" w:hAnsi="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3、相关认证证书3</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的职业健康安全管理体系认证证书，的得1分【须提供有效的证书复印件及该证书在全国认证认可信息公共服务平台（http://cx.cnca.cn）上状态为“有效”的查询结果网页或截图打印件并加盖投标人公章，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4、相关认证证书4</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投标人具有有效的ISO 22000食品安全管理体系认证或危害分析与关键控制点HACCP体系认证证书的得1分【</w:t>
            </w:r>
            <w:r>
              <w:rPr>
                <w:rFonts w:hint="eastAsia" w:ascii="宋体" w:hAnsi="宋体" w:cs="宋体"/>
                <w:color w:val="auto"/>
                <w:sz w:val="24"/>
                <w:highlight w:val="none"/>
              </w:rPr>
              <w:t>投标人须提供有效期内认证证书复印件和中国国家认证认可监督管理委员会（https://www.cnca.gov.cn/）或中国合格评定国家认可委员会（https://www.cnas.org.cn/）网站的下载网页（或截图）,证书信息应当与网页信息相一致，未提供或提供不全或证书信息与网页信息不一致的不得分</w:t>
            </w:r>
            <w:r>
              <w:rPr>
                <w:rFonts w:hint="eastAsia" w:ascii="宋体" w:hAnsi="宋体" w:cs="宋体"/>
                <w:color w:val="auto"/>
                <w:kern w:val="0"/>
                <w:sz w:val="24"/>
                <w:highlight w:val="none"/>
              </w:rPr>
              <w:t>。</w:t>
            </w:r>
            <w:r>
              <w:rPr>
                <w:rFonts w:hint="eastAsia" w:ascii="宋体" w:hAnsi="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5、类似业绩</w:t>
            </w:r>
          </w:p>
        </w:tc>
        <w:tc>
          <w:tcPr>
            <w:tcW w:w="537"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894" w:type="pct"/>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根据投标人提供的2022年1月1日起至本项目投标截止时间止（以合同签订日期为准），由投标人已完成的或正在履行中的与本项目同</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类型业绩（对食堂、餐饮企业等食材、大宗商品配送业绩）情况进行评分：每提供一份业绩证明材料得1分，满分3分。注：投标人应如实提供业绩证明文件，每份业绩须同时提供：①中标（成交）通知书复印件；②采购合同文本复印件；③已完成的提供能够证明该业绩项目已经采购人验收合格的相关证明文件复印件（须提供验收证明、服务期内任意三次供货签收单、服务期内任意一笔结算发票和收款证明银行回单），正在履行的提供至投标截止时间前近六个月中任意供货证明资料（须提供服务期内任意三次供货签收单、服务期内任意一笔结算发票和收款证明银行回单）。未提供或提供不全者不得分。</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本项与“满意度”评分项同一项目的不重复计分。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6、满意度</w:t>
            </w:r>
          </w:p>
        </w:tc>
        <w:tc>
          <w:tcPr>
            <w:tcW w:w="537"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894" w:type="pct"/>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提供的自2022年1月1日起至投标截止时间止（以合同签订日期为准），由投标人已完成的或正在履行中的与本次同类型业绩（对食堂、餐饮企业等食材、大宗商品配送业绩）满意度评价情况进行评分：每提供一份服务满意度评价证明材料（评价为满意或好或优或同等评价）的得1分,满分3分。须提供采购合同复印件及采购单位出具的满意度评价证明材料，否则不得分。同一采购单位或其使用部门出具的满意度证明只计算一次。未提供或提供不全者不得分。</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本项与“类似业绩”评分项同一项目的不重复计分。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568"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7、食品安全保险情况</w:t>
            </w:r>
          </w:p>
        </w:tc>
        <w:tc>
          <w:tcPr>
            <w:tcW w:w="537"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894" w:type="pct"/>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有购买有食品安全责任保险（保单保险内容应至少包含以下类别产品之一：果蔬类、谷物、豆类、农产品、肉类、水产品、食用油，否则不得分）：保额≥3000万元的，得3分；3000万元＞保额≥1500万元的，得2分；1500万元＞保额≥1000万元，得1分；其余不得分，满分3分。</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注：投标人须提供投标截止时间前的保单（保单须在有效期内）及发票复印件，并提供承诺函承诺在本项目服务期内续保同额度食品安全责任保险，未提供或提供不完整的不得分。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rPr>
        <w:tc>
          <w:tcPr>
            <w:tcW w:w="944" w:type="dxa"/>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8、相关承诺</w:t>
            </w:r>
          </w:p>
        </w:tc>
        <w:tc>
          <w:tcPr>
            <w:tcW w:w="893" w:type="dxa"/>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64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1.投标人须承诺在项目服务期内按规定按月向本项目的所有员工足额发放工资，不出现欠薪情况。须提供承诺书并加盖投标人公章，提供承诺书（格式自拟）的得1.5分，未提供的不得分,</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color w:val="auto"/>
                <w:kern w:val="0"/>
                <w:sz w:val="24"/>
                <w:highlight w:val="none"/>
                <w:lang w:bidi="ar"/>
              </w:rPr>
            </w:pPr>
            <w:r>
              <w:rPr>
                <w:rFonts w:hint="eastAsia" w:ascii="宋体" w:hAnsi="宋体" w:eastAsia="宋体" w:cs="宋体"/>
                <w:color w:val="auto"/>
                <w:kern w:val="0"/>
                <w:sz w:val="24"/>
                <w:highlight w:val="none"/>
                <w:lang w:bidi="ar"/>
              </w:rPr>
              <w:t>2.投标人承诺2022年3月1日以来生产或供应食品(食材)行为未受到市场监督部门行政处罚或处罚决定为免于处罚，提供承诺的得1.5分。承诺函(格式自拟)，未提供或提供内容不符的本项不得分。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3"/>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注：评标委员会根据上述规定，经综合评估和比较，评出各供应商技术项得分（取所有评标委员会成员评分的平均值，平均值四舍五入保留小数点后2位小数）。</w:t>
            </w:r>
          </w:p>
        </w:tc>
      </w:tr>
    </w:tbl>
    <w:p>
      <w:pPr>
        <w:pStyle w:val="38"/>
        <w:spacing w:line="360" w:lineRule="auto"/>
        <w:jc w:val="both"/>
        <w:rPr>
          <w:rFonts w:hint="default" w:ascii="宋体" w:hAnsi="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（4）中标候选人排列规则顺序如下：评审委员会将依据综合评分标准对所有供应商进行评分，并按得分从高到低排序，选择排名前</w:t>
      </w:r>
      <w:r>
        <w:rPr>
          <w:rFonts w:hint="eastAsia" w:ascii="宋体" w:hAnsi="宋体" w:cs="宋体"/>
          <w:color w:val="auto"/>
          <w:kern w:val="2"/>
          <w:sz w:val="24"/>
          <w:szCs w:val="24"/>
          <w:highlight w:val="none"/>
          <w:lang w:val="en-US" w:eastAsia="zh-CN" w:bidi="ar"/>
        </w:rPr>
        <w:t>15</w:t>
      </w:r>
      <w:r>
        <w:rPr>
          <w:rFonts w:hint="default" w:ascii="宋体" w:hAnsi="宋体" w:cs="宋体"/>
          <w:color w:val="auto"/>
          <w:kern w:val="2"/>
          <w:sz w:val="24"/>
          <w:szCs w:val="24"/>
          <w:highlight w:val="none"/>
          <w:lang w:eastAsia="zh-CN" w:bidi="ar"/>
        </w:rPr>
        <w:t>家(含)入围。</w:t>
      </w:r>
      <w:r>
        <w:rPr>
          <w:rFonts w:hint="eastAsia" w:ascii="宋体" w:hAnsi="宋体" w:cs="宋体"/>
          <w:color w:val="auto"/>
          <w:kern w:val="2"/>
          <w:sz w:val="24"/>
          <w:szCs w:val="24"/>
          <w:highlight w:val="none"/>
          <w:lang w:val="en-US" w:eastAsia="zh-CN" w:bidi="ar"/>
        </w:rPr>
        <w:t>若</w:t>
      </w:r>
      <w:r>
        <w:rPr>
          <w:rFonts w:hint="default" w:ascii="宋体" w:hAnsi="宋体" w:cs="宋体"/>
          <w:color w:val="auto"/>
          <w:kern w:val="2"/>
          <w:sz w:val="24"/>
          <w:szCs w:val="24"/>
          <w:highlight w:val="none"/>
          <w:lang w:val="en-US" w:eastAsia="zh-CN" w:bidi="ar"/>
        </w:rPr>
        <w:t>供应商不足15家（含）的，则通过资格</w:t>
      </w:r>
      <w:r>
        <w:rPr>
          <w:rFonts w:hint="eastAsia" w:ascii="宋体" w:hAnsi="宋体" w:cs="宋体"/>
          <w:color w:val="auto"/>
          <w:kern w:val="2"/>
          <w:sz w:val="24"/>
          <w:szCs w:val="24"/>
          <w:highlight w:val="none"/>
          <w:lang w:val="en-US" w:eastAsia="zh-CN" w:bidi="ar"/>
        </w:rPr>
        <w:t>、符合</w:t>
      </w:r>
      <w:r>
        <w:rPr>
          <w:rFonts w:hint="default" w:ascii="宋体" w:hAnsi="宋体" w:cs="宋体"/>
          <w:color w:val="auto"/>
          <w:kern w:val="2"/>
          <w:sz w:val="24"/>
          <w:szCs w:val="24"/>
          <w:highlight w:val="none"/>
          <w:lang w:val="en-US" w:eastAsia="zh-CN" w:bidi="ar"/>
        </w:rPr>
        <w:t>审查的</w:t>
      </w:r>
      <w:r>
        <w:rPr>
          <w:rFonts w:hint="eastAsia" w:ascii="宋体" w:hAnsi="宋体" w:cs="宋体"/>
          <w:color w:val="auto"/>
          <w:kern w:val="2"/>
          <w:sz w:val="24"/>
          <w:szCs w:val="24"/>
          <w:highlight w:val="none"/>
          <w:lang w:val="en-US" w:eastAsia="zh-CN" w:bidi="ar"/>
        </w:rPr>
        <w:t>投标人</w:t>
      </w:r>
      <w:r>
        <w:rPr>
          <w:rFonts w:hint="default" w:ascii="宋体" w:hAnsi="宋体" w:cs="宋体"/>
          <w:color w:val="auto"/>
          <w:kern w:val="2"/>
          <w:sz w:val="24"/>
          <w:szCs w:val="24"/>
          <w:highlight w:val="none"/>
          <w:lang w:val="en-US" w:eastAsia="zh-CN" w:bidi="ar"/>
        </w:rPr>
        <w:t>全部入围</w:t>
      </w:r>
      <w:r>
        <w:rPr>
          <w:rFonts w:hint="eastAsia" w:ascii="宋体" w:hAnsi="宋体" w:cs="宋体"/>
          <w:color w:val="auto"/>
          <w:kern w:val="2"/>
          <w:sz w:val="24"/>
          <w:szCs w:val="24"/>
          <w:highlight w:val="none"/>
          <w:lang w:val="en-US" w:eastAsia="zh-CN" w:bidi="ar"/>
        </w:rPr>
        <w:t>，</w:t>
      </w:r>
      <w:r>
        <w:rPr>
          <w:rFonts w:hint="default" w:ascii="宋体" w:hAnsi="宋体" w:cs="宋体"/>
          <w:color w:val="auto"/>
          <w:kern w:val="2"/>
          <w:sz w:val="24"/>
          <w:szCs w:val="24"/>
          <w:highlight w:val="none"/>
          <w:lang w:eastAsia="zh-CN" w:bidi="ar"/>
        </w:rPr>
        <w:t>若中标候选人并列的，则按“价格部分”的得分高低排序；若投标人的评审得分相同且价格部分得分也相同的，则按“商务部分”的得分高低排序；若评审得分相同且价格部分与</w:t>
      </w:r>
      <w:r>
        <w:rPr>
          <w:rFonts w:ascii="宋体" w:hAnsi="宋体" w:cs="宋体"/>
          <w:color w:val="auto"/>
          <w:kern w:val="2"/>
          <w:sz w:val="24"/>
          <w:szCs w:val="24"/>
          <w:highlight w:val="none"/>
          <w:lang w:eastAsia="zh-CN" w:bidi="ar"/>
        </w:rPr>
        <w:t>商务</w:t>
      </w:r>
      <w:r>
        <w:rPr>
          <w:rFonts w:hint="default" w:ascii="宋体" w:hAnsi="宋体" w:cs="宋体"/>
          <w:color w:val="auto"/>
          <w:kern w:val="2"/>
          <w:sz w:val="24"/>
          <w:szCs w:val="24"/>
          <w:highlight w:val="none"/>
          <w:lang w:eastAsia="zh-CN" w:bidi="ar"/>
        </w:rPr>
        <w:t>部分得分也相同的，则按“技术部分”的得分高低排序；若评审得分相同、价格部分得分相同且商务部分得分与技术部分得分也相同的，则采取随机抽取方式确定(由采购人代表使用摇球机进行随机抽取，以排名相同的供应商递交响应文件顺序号作为代表球号，以摇球机摇出球号先后顺序进行排序）</w:t>
      </w:r>
    </w:p>
    <w:p>
      <w:pPr>
        <w:pStyle w:val="38"/>
        <w:spacing w:line="360" w:lineRule="auto"/>
        <w:jc w:val="both"/>
        <w:rPr>
          <w:rFonts w:hint="default" w:ascii="宋体" w:hAnsi="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8、其他规定</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8.1评标应全程保密且不得透露给任一投标人或与评标工作无关的人员。</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8.2评标将进行全程实时录音录像，录音录像资料随采购文件一并存档。</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8.3若投标人有任何试图干扰具体评标事务，影响评标委员会独立履行职责的行为，其投标无效且不予退还投标保证金。情节严重的，由财政部门列入不良行为记录。</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8.4其他：</w:t>
      </w:r>
      <w:r>
        <w:rPr>
          <w:rFonts w:hint="eastAsia" w:ascii="宋体" w:hAnsi="宋体" w:cs="宋体"/>
          <w:color w:val="auto"/>
          <w:sz w:val="24"/>
          <w:highlight w:val="none"/>
        </w:rPr>
        <w:t>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第五章   招标内容及要求</w:t>
      </w:r>
    </w:p>
    <w:p>
      <w:pPr>
        <w:pStyle w:val="19"/>
        <w:keepNext w:val="0"/>
        <w:keepLines w:val="0"/>
        <w:pageBreakBefore w:val="0"/>
        <w:kinsoku/>
        <w:wordWrap/>
        <w:overflowPunct/>
        <w:topLinePunct w:val="0"/>
        <w:autoSpaceDE/>
        <w:autoSpaceDN/>
        <w:bidi w:val="0"/>
        <w:adjustRightInd/>
        <w:spacing w:beforeAutospacing="0" w:afterAutospacing="0" w:line="400" w:lineRule="exact"/>
        <w:outlineLvl w:val="1"/>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highlight w:val="none"/>
          <w:lang w:bidi="ar"/>
        </w:rPr>
      </w:pPr>
      <w:bookmarkStart w:id="0" w:name="_Toc13528"/>
      <w:r>
        <w:rPr>
          <w:rFonts w:hint="eastAsia" w:asciiTheme="minorEastAsia" w:hAnsiTheme="minorEastAsia" w:eastAsiaTheme="minorEastAsia" w:cstheme="minorEastAsia"/>
          <w:color w:val="auto"/>
          <w:sz w:val="24"/>
          <w:highlight w:val="none"/>
          <w:shd w:val="clear" w:color="auto" w:fill="FFFFFF"/>
          <w:lang w:eastAsia="zh"/>
        </w:rPr>
        <w:t>本次项目为闽侯县学校自营食堂食材配送采购项目，要求投</w:t>
      </w:r>
      <w:r>
        <w:rPr>
          <w:rFonts w:hint="eastAsia" w:asciiTheme="minorEastAsia" w:hAnsiTheme="minorEastAsia" w:eastAsiaTheme="minorEastAsia" w:cstheme="minorEastAsia"/>
          <w:color w:val="auto"/>
          <w:sz w:val="24"/>
          <w:highlight w:val="none"/>
          <w:lang w:bidi="ar"/>
        </w:rPr>
        <w:t>标人必须是具有独立法人资格的企业，需</w:t>
      </w:r>
      <w:r>
        <w:rPr>
          <w:rFonts w:hint="eastAsia" w:asciiTheme="minorEastAsia" w:hAnsiTheme="minorEastAsia" w:eastAsiaTheme="minorEastAsia" w:cstheme="minorEastAsia"/>
          <w:color w:val="auto"/>
          <w:sz w:val="24"/>
          <w:highlight w:val="none"/>
          <w:shd w:val="clear" w:color="auto" w:fill="FFFFFF"/>
          <w:lang w:eastAsia="zh"/>
        </w:rPr>
        <w:t>具备行政主管部门核发有效的《食品生产许可证》或《食品经营许可证》或《食品药品经营许可证》或《食品药品生产经营许可证》</w:t>
      </w:r>
      <w:r>
        <w:rPr>
          <w:rFonts w:hint="eastAsia" w:asciiTheme="minorEastAsia" w:hAnsiTheme="minorEastAsia" w:eastAsiaTheme="minorEastAsia" w:cstheme="minorEastAsia"/>
          <w:color w:val="auto"/>
          <w:sz w:val="24"/>
          <w:highlight w:val="none"/>
          <w:lang w:bidi="ar"/>
        </w:rPr>
        <w:t>，本次采购标准应符合国家和省市、福州市、闽侯县相关的标准及有关规定。本次招标为入围形式，招标完成后由采购人使用单位（学校）根据食品采购需求，在入围单位中确定供应商进行采购。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根据采购人各使用单位（学校）的食品需求与供应商商定并单独签订配送采购合同。</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本项目以下浮率的方式进行报价，约定的下浮率不得低于10%，否则视为无效</w:t>
      </w:r>
      <w:r>
        <w:rPr>
          <w:rFonts w:hint="eastAsia" w:asciiTheme="minorEastAsia" w:hAnsiTheme="minorEastAsia" w:cstheme="minorEastAsia"/>
          <w:color w:val="auto"/>
          <w:kern w:val="2"/>
          <w:sz w:val="24"/>
          <w:szCs w:val="24"/>
          <w:highlight w:val="none"/>
          <w:lang w:val="en-US" w:eastAsia="zh-CN" w:bidi="ar"/>
        </w:rPr>
        <w:t>报</w:t>
      </w:r>
      <w:r>
        <w:rPr>
          <w:rFonts w:hint="eastAsia" w:asciiTheme="minorEastAsia" w:hAnsiTheme="minorEastAsia" w:eastAsiaTheme="minorEastAsia" w:cstheme="minorEastAsia"/>
          <w:color w:val="auto"/>
          <w:kern w:val="2"/>
          <w:sz w:val="24"/>
          <w:szCs w:val="24"/>
          <w:highlight w:val="none"/>
          <w:lang w:val="en-US" w:eastAsia="zh-CN" w:bidi="ar"/>
        </w:rPr>
        <w:t>价</w:t>
      </w:r>
      <w:r>
        <w:rPr>
          <w:rFonts w:hint="eastAsia" w:asciiTheme="minorEastAsia" w:hAnsiTheme="minorEastAsia" w:cstheme="minorEastAsia"/>
          <w:color w:val="auto"/>
          <w:kern w:val="2"/>
          <w:sz w:val="24"/>
          <w:szCs w:val="24"/>
          <w:highlight w:val="none"/>
          <w:lang w:val="en-US" w:eastAsia="zh-CN" w:bidi="ar"/>
        </w:rPr>
        <w:t>，按照无效投标处理。</w:t>
      </w:r>
    </w:p>
    <w:p>
      <w:pPr>
        <w:pStyle w:val="19"/>
        <w:keepNext w:val="0"/>
        <w:keepLines w:val="0"/>
        <w:pageBreakBefore w:val="0"/>
        <w:kinsoku/>
        <w:wordWrap/>
        <w:overflowPunct/>
        <w:topLinePunct w:val="0"/>
        <w:autoSpaceDE/>
        <w:autoSpaceDN/>
        <w:bidi w:val="0"/>
        <w:adjustRightInd/>
        <w:spacing w:beforeAutospacing="0" w:afterAutospacing="0" w:line="400" w:lineRule="exact"/>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highlight w:val="none"/>
        </w:rPr>
        <w:t>二、技术和服务要求</w:t>
      </w:r>
      <w:bookmarkEnd w:id="0"/>
      <w:bookmarkStart w:id="1" w:name="_Toc15963"/>
    </w:p>
    <w:p>
      <w:pPr>
        <w:pStyle w:val="38"/>
        <w:keepNext w:val="0"/>
        <w:keepLines w:val="0"/>
        <w:pageBreakBefore w:val="0"/>
        <w:kinsoku/>
        <w:wordWrap/>
        <w:overflowPunct/>
        <w:topLinePunct w:val="0"/>
        <w:autoSpaceDE/>
        <w:autoSpaceDN/>
        <w:bidi w:val="0"/>
        <w:adjustRightInd/>
        <w:spacing w:line="400" w:lineRule="exact"/>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（一）食材要求</w:t>
      </w:r>
    </w:p>
    <w:p>
      <w:pPr>
        <w:pStyle w:val="38"/>
        <w:keepNext w:val="0"/>
        <w:keepLines w:val="0"/>
        <w:pageBreakBefore w:val="0"/>
        <w:kinsoku/>
        <w:wordWrap/>
        <w:overflowPunct/>
        <w:topLinePunct w:val="0"/>
        <w:autoSpaceDE/>
        <w:autoSpaceDN/>
        <w:bidi w:val="0"/>
        <w:adjustRightInd/>
        <w:spacing w:line="400" w:lineRule="exact"/>
        <w:ind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1、食材大类要求</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1055"/>
        <w:gridCol w:w="1251"/>
        <w:gridCol w:w="538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5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33" w:type="dxa"/>
            <w:gridSpan w:val="2"/>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食材要求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5"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蔬菜类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新鲜、色泽正常、无异味。需在当天上市并经粗加工后的10个小时内送到采购人指定地点的时间。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每次供货的蔬菜，经采购人分拣后，对合格的蔬菜进行验收，对不合格的蔬菜按退、换货处理。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色泽正常，无注水。需盖有动物检验检疫章，符合食品安全国家标准及国家要求的相关检验检疫合格证明。鲜肉从屠宰场出库后的8个小时内送到采购人指 定地点的时间。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55"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冻品类</w:t>
            </w:r>
          </w:p>
        </w:tc>
        <w:tc>
          <w:tcPr>
            <w:tcW w:w="1251"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新鲜、无注水、表皮完整洁净。</w:t>
            </w:r>
          </w:p>
        </w:tc>
        <w:tc>
          <w:tcPr>
            <w:tcW w:w="5382"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保质期12个月（含）内的冻品，要求提供剩余质保期至少8个月的产品；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251"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538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保质期18个月（含）内的冻品，要求提供剩余质保期至少12个月的产品；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251"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538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保质期24个月（含）内的冻品，要求提供剩余质保期至少16个月的产品；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251"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538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以上冻品均应包装干净、完好、无破损、标识完整清晰。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55"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水产类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新鲜产品的品质保证，从产地到岸并加工后的10个小时内送到采购人指 定地点，全程需专业冷链保障。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所供水产品必须保证质量新鲜，且需要进行加工，即去鳞、去鳃、去肚和其它要求的加工方式，确保不带有泥土、杂质或腐坏，不能存在腐烂变质现象。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水果类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新鲜、色泽正常、无异味，无腐烂变质现象。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禽蛋类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符合最新“GB”食品安全国家标准，新鲜、无破损。恩诺沙星、环丙沙星，土霉素、金霉素、四环素等不得超过标准限值。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豆制品类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新鲜、色泽正常、无异味，需当天上市，上市后的10个小时内送到采购人指 定地点的时间。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米面类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米（非转基因）质量等级应为二级或以上，无异常色泽、具有纯正的香味，无霉味、无腐败、无异味；面粉应能满足各种烹饪用途。无色变、发霉、出虫、结块及杂质等；没有异味（指：腐败味或霉臭味或煤油味或防腐剂等化学药品或其他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面粉外包装完好，无破损。满足各种用途（蛋糕、水饺、包子等），新鲜、感官好，无色变、发霉、出虫、结块及杂质等。测定气味时，应没有霉臭味、酸味、煤油味、苦味及其他异味。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食用油类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一级、符合“GB”食品安全国家标准，并带有“SC”标志的编码。</w:t>
            </w:r>
            <w:r>
              <w:rPr>
                <w:rFonts w:hint="eastAsia" w:asciiTheme="minorEastAsia" w:hAnsiTheme="minorEastAsia" w:eastAsiaTheme="minorEastAsia" w:cstheme="minorEastAsia"/>
                <w:color w:val="auto"/>
                <w:sz w:val="24"/>
                <w:szCs w:val="24"/>
                <w:highlight w:val="none"/>
                <w:lang w:eastAsia="zh-CN"/>
              </w:rPr>
              <w:t>非转基因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干货类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色泽正常、无霉烂变质。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调料类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符合食品安全国家标准，带有“SC”标志的编码。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五谷杂粮类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新鲜，无变质。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饮品类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带有“SC”标志的编码。</w:t>
            </w:r>
          </w:p>
        </w:tc>
      </w:tr>
    </w:tbl>
    <w:p>
      <w:pPr>
        <w:pStyle w:val="38"/>
        <w:keepNext w:val="0"/>
        <w:keepLines w:val="0"/>
        <w:pageBreakBefore w:val="0"/>
        <w:kinsoku/>
        <w:wordWrap/>
        <w:overflowPunct/>
        <w:topLinePunct w:val="0"/>
        <w:autoSpaceDE/>
        <w:autoSpaceDN/>
        <w:bidi w:val="0"/>
        <w:adjustRightInd/>
        <w:spacing w:line="400" w:lineRule="exact"/>
        <w:ind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2、食材细类具体要求</w:t>
      </w:r>
    </w:p>
    <w:p>
      <w:pPr>
        <w:pStyle w:val="38"/>
        <w:keepNext w:val="0"/>
        <w:keepLines w:val="0"/>
        <w:pageBreakBefore w:val="0"/>
        <w:kinsoku/>
        <w:wordWrap/>
        <w:overflowPunct/>
        <w:topLinePunct w:val="0"/>
        <w:autoSpaceDE/>
        <w:autoSpaceDN/>
        <w:bidi w:val="0"/>
        <w:adjustRightInd/>
        <w:spacing w:line="400" w:lineRule="exact"/>
        <w:ind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2.1蔬菜类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1068"/>
        <w:gridCol w:w="617"/>
        <w:gridCol w:w="60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6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17"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19"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白花菜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形态正常，肉质致密、新鲜，不带叶柄，经基部削平，无腐烂、病虫害、机械伤撞擦伤；花椰菜花球洁白，无毛花、青花、紫花。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西花菜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形态正常，肉质松散、新鲜，不带叶柄，经基部削平，无腐烂、病虫害、机械伤撞擦伤；花椰菜花球微黄，无毛花、青花、紫花。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小番茄</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清洗干净。色鲜、蒂头部分不带青色、无斑点、果实圆整、光洁、成熟度适中，整齐，无烂果、异味、病虫害和明显机械损伤撞擦伤。无发皱、无开裂现象。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1．外表完整、光滑、颜色浅绿、茎基部浅绿偏白，结球紧实、沉重；</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2．菜绑整洁干净、根茎部平整。</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3．无枯黄叶、病虫害伤洞、无泥土、开裂、明显机械损伤和烧心焦边、腐烂等现象。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冬瓜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1．冬瓜表面洁净、色泽鲜亮、着色均匀、无破损、冬瓜手按结实、有冬瓜本身具有的毛刺、无腐烂、冻伤现象。</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2．瓜型端正，两端大小基本一致，呈圆柱形，</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3．肉质紧密无蓬松、肉厚、心室小。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红萝卜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皮细光滑，色泽良好，大小均匀，肉质脆嫩致密。新鲜，无畸形、裂痕、糠心、病虫害斑，不带泥沙，不带茎叶、须根。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黄心土豆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表皮色泽一致，不带泥沙，不带茎叶、须根，无机械伤和病虫害斑，无腐烂、干瘪。皮不能变绿色、无发芽现象。肉质微黄。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西芹</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削去表皮除掉菜筋，可食部分质地嫩、不带泥沙杂质，无病虫害斑、糠心、黄锈斑，直条不弯曲。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形态完整，成熟度适中，无病虫害斑。豆荚新鲜幼嫩，均匀、不带泥土、杂质。色泽需淡绿色.净菜需去头尾。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云南小瓜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形状、色泽一致，瓜条均匀，无疤点，无断裂，不带泥土，无畸形瓜、病虫害瓜、烂瓜，无明显机械伤、撞擦伤。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西红柿</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果形周正，成熟适度，酸甜适口，肉肥厚，无裂口、无虫咬，心室小者，无烂果、异形、异味、病虫害和明显机械损伤。无发绿、无开裂。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莴苣</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削外皮去头尾老根，根茎均匀、色鲜深绿、整齐，无黑褐斑、中空、梗筋病虫害和明显机械、撞擦伤。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小红薯</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色泽一致，不带泥沙，不带茎叶、须根，根茎整体均匀，无机械伤和病虫害斑，无腐烂、干瘪。皮不能变绿色、无发芽现象。口感软糯、纤维细腻。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白洋葱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1．有正常辛辣味、肥大丰满充实。表面白色、光滑、头尾按压质地硬朗、呈高圆形、直径5～6cm。</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2．去外膜、无茎叶、须根、无机械伤。</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3．质地脆嫩、甜味重、辣味轻、纤维少、无烂心、霉变、抽苔。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角椒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色鲜、呈绿色、果实圆整、光洁、成熟度适中，整齐，无烂果、异味、病虫害和明显机械损伤。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红辣椒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肉黄瓜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形状、色泽一致，瓜条均匀，无疤点，无断裂，不带泥土，无畸形瓜、病虫害瓜、烂瓜，无明显机械伤、撞擦伤。削外皮，无需去籽。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苦瓜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长圆锥形和短圆锥形，多瘤皱。形状、色泽一致，瓜条均匀，无疤点，无断裂。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长茄子</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色鲜、果实圆整、光洁、成熟度适中，整齐，无烂果、异味、病虫害和明显机械、撞擦伤。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红彩椒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菜胆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肉质鲜嫩，形态好，色泽正常；茎基部削平，无枯黄叶、病叶、泥土、明显机械损伤和虫、咬伤害、保鲜剂；无烧心焦边、腐烂等现象，结球紧实。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小土豆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色泽一致，不带泥沙，不带茎叶、须根，无机械伤和病虫害斑，无腐烂、干瘪，肉质微黄。皮不能变绿色、无发芽现象。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小黄瓜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形状、色泽一致，肉质青色，瓜条均匀，带瓜刺，无疤点，无断裂，不带泥土，无畸形瓜、病虫害瓜、烂瓜，无撞伤、擦伤。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去老叶，茎基部削平，可食部分质地嫩、不带泥沙杂质，无病虫害斑。净菜需去根须、叶尖、清洗干净。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海带丝</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叶宽厚、色浓绿或紫中微黄、无枯黄叶、无泥沙杂质，整洁干净、无霉变，且手感不粘。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青葱</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去老叶、黄叶，可食部分质地嫩、不带泥沙杂质，无病虫害斑。净菜需去根须、叶尖，清洗干净。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果实羊角形，果顶渐尖，嫩椒深绿色，微辣，无虫眼，无黑的和腐烂的；果实整齐，无破裂，异形、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四季豆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规格，形态完整，成熟度适中，无病虫害斑。食荚类：豆荚新鲜幼嫩，均匀。籽粒饱满较均匀，不带泥土、杂质。净菜需去头尾、撕筋。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丝瓜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去蒂条，形状、色泽一致，瓜条均匀，肉质紧实，无疤点，无断裂，不带泥土，无畸形瓜、病虫害瓜、烂瓜，无明显机械伤。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蒜子</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去皮膜、蒂头，颗粒完整、可食部分质地嫩、不带杂质，无明显机械伤，表面不发粘，无异味，没发芽。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大白菜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肉质鲜嫩，形态好，色泽正常；茎基部削平，无枯黄叶、病叶、泥土、明显机械损伤和病虫害伤；无烧心焦边、无黑色斑点、腐烂等现象，结球紧实；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白玉菇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菇体洁白如玉，晶莹剔透；质地细腻，菇体脆嫩鲜滑，质韧而脆，致密;菌柄中生，圆柱形，无带泥菇、霉变菇、无异物、无异味。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杏鲍菇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菇体具有杏仁香味，肉质肥厚，菌柄组织致密、结实、乳白，保龄球形和棍棒形，无带泥菇、霉变菇、无异物、无异味。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长叶芥菜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肉质鲜嫩，形态好，色泽正常；茎基部削平，无枯黄叶、病叶、泥土、明显机械损伤和虫、咬伤害、保鲜剂；无烧心焦边、腐烂等现象，结球紧实。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娃娃菜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肉质鲜嫩，外叶微绿色，其叶球合抱，球叶有浅黄色，株型较小，色泽正常；茎基部削平，无枯黄叶、病叶、泥土、明显机械损伤和病虫害伤；无烧心焦边、腐烂等现象，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红尖椒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果实坚实，肉厚质细而脆嫩；大红色，果面有光泽，美观，果实整齐，无虫眼，无黑的和腐烂的；无破裂，异形、发皱现象。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茭白笋</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茭白柔嫩水灵，肉质洁白，纤维少，体形短粗，嫩茎肥大，外观白净整洁，没有黑色心点，带甜味者为最好，；质量差的茭白质地较老，外表有少许红色，茭白肉中有黑点。因此，应挑选个儿短粗、茭白肉无黑色心点的为佳。削皮去老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鲜甜</w:t>
            </w:r>
            <w:r>
              <w:rPr>
                <w:rFonts w:hint="eastAsia" w:asciiTheme="minorEastAsia" w:hAnsiTheme="minorEastAsia" w:cstheme="minorEastAsia"/>
                <w:color w:val="auto"/>
                <w:sz w:val="24"/>
                <w:szCs w:val="24"/>
                <w:highlight w:val="none"/>
                <w:lang w:eastAsia="zh-CN"/>
              </w:rPr>
              <w:t>豌豆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豆荚新鲜幼嫩，形态完整，其肉厚多汁、香甜清脆、口感细嫩，成熟度适中，无病虫害斑。净菜去头尾两侧菜筋。表皮无发白现象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干葱头</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剥去表皮干膜、根须，无明显机械伤撞擦伤，无泡水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广东油菜心</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表面黄褐色或灰棕色，有环节，分枝顶端有茎痕或芽。质脆，易折断，断面浅黄色，内皮层环纹明显，不带泥沙，不带茎叶、须根，无机械伤和病虫害斑，无腐烂、干瘪、发芽。皮不能变绿色。净菜需去皮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佛手瓜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削外皮去瓜颏及壳壁形状、色泽一致，瓜条均匀，无疤点，无断裂，不带泥土，无畸形瓜、病虫害瓜、烂瓜，无明显机械伤、撞擦伤。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铁棍山药</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表皮颜色略深，根茎有铁红色斑痕，肉质较硬，粉性足，其断面细腻，呈白色或略显牙黄色，黏液少。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红心地瓜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色泽一致，不带泥沙，不带茎叶、须根，无机械伤和病虫害斑，无腐烂、干瘪。皮不能变绿色、无发芽现象。纤维细腻。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芦笋</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包蕾无窜长现象低纤维，无病虫害斑，无明显机械伤、撞擦伤。肥短形、去老皮和无法食用部分。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黄彩椒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蒜苔</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净菜需去除蒜花及尾部白色老梗，可食部分质地脆嫩、色泽一致呈翠绿色，不带泥沙杂质，无病虫害斑、黄锈斑。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蟹味菇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菇体洁白如玉，晶莹剔透；质地细腻，菇体脆嫩鲜滑，质韧而脆，致密;菌柄中生，圆柱形，无带泥菇、霉变菇、无异味、无异物。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包心芥菜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肉质鲜嫩，形态好，色泽正常；茎基部削平，无泥土、明显机械损伤和虫、咬伤害、保鲜剂；无烧心焦边、腐烂等现象，结球紧实。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南瓜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果实长筒形，末端膨大，内有种子腔。果肉粗糙，肉质较粉、色泽一致，瓜条均匀，无疤点，无断裂，不带泥土，无畸形瓜、病虫害瓜、烂瓜，无明显机械伤。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西生菜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茶树菇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表面平滑，初暗红褐色，有浅皱纹，菌肉（除表面和菌柄基部之外）白色，中实。环白色，膜质，上位着生。菌柄中实，无异物、无异味。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西兰花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西兰花/青花菜无托叶经基部，花球青绿色、无紫花、无黄花边，无枯蕾现象。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根白色，弦线状，质地脆嫩，甘芳可口，很少辛辣。去除葱叶清洗干净。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紫皮洋葱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净菜需去头尾、削皮。可食部分质地嫩、中心不可另结葱瓣，不带泥沙杂质，无病虫害斑，明显机械损伤。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本地生菜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小黄瓜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表皮柔嫩、光滑、色泽均匀、口感脆嫩、瓜味浓郁。无疤点，无断裂，不带泥土，无畸形瓜、病虫害瓜、烂瓜，无撞伤、擦伤。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鲜蘑菇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圆正、白色、无鳞片，菌盖厚、不易开伞，菌柄中粗较直短，组织结实，菌柄上有半膜状菌环，孢子银褐色。无异物、无异味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手指萝卜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表皮光滑，皮、肉、芯均呈鲜红色。并且芯非常细，肉质细嫩，口感香嫩，口感脆嫩香甜。挑选细小型，颜色呈紫红色的胡萝卜，无疤点，无断裂，不带泥土，无畸形瓜、病虫害瓜、烂瓜，无撞伤、擦伤。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菠菜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肉质鲜嫩，形态好，色泽正常；无枯黄叶、病叶、泥土、明显机械损伤和虫、咬伤害、保鲜剂；腐烂等现象。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荷兰豆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荚果肿胀，长椭圆形，顶端斜急尖，背部近于伸直，内侧有坚硬纸质的内皮；种子8-10颗，圆形，青绿色，净菜去头尾两侧菜筋。无发白现象。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紫地瓜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色泽一致，不带泥沙，不带茎叶、须根，无机械伤和病虫害斑，无腐烂、干瘪。皮不能变绿色、无发芽现象。口感软糯、纤维细腻。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芫荽/香菜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小叶片，香味浓，颜色翠绿，鲜嫩无干叶、病虫害斑，不带泥沙。净菜需去根须、清洗干净。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广东芥蓝</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紫甘蓝</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韭黄</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去老叶，可食部分质地嫩、不带泥沙杂质，无病虫害斑。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韭菜花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可食部分质地嫩、不带泥沙杂质，表皮无病虫害斑、黄锈斑，具有固有的香味。去除老粗梗。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绿豆芽</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肉质鲜嫩，形态好，色泽正常；无枯黄叶、病叶、明显机械损伤和腐烂等现象，无异味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芋头</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色泽一致，不带泥沙，不带茎叶、须根，无机械伤和病虫害斑，无腐烂、干瘪，无发芽现象，肉质白、松软，去头尾削皮，清洗干净。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白萝卜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皮细光滑，色泽良好，大小均匀，肉质脆嫩致密。新鲜，无畸形、裂痕、糠心、病虫害斑，不带泥沙，不带茎叶、须根。净菜需去头尾、削皮。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黄秋葵</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呈圆锥形，形如羊角，嫩果为淡绿色，表面无黑斑、黑点。荚果细腻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金针菇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去头尾老根，、整齐，无黑褐斑、无异物、无异味。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小米椒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果实坚实，肉厚质细而脆嫩；无虫眼，无黑的和腐烂的；大红色，果面有光泽，美观，果实整齐，无破裂。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甜玉米</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质地嫩、颗粒饱满，不带泥沙杂质，无病虫害斑。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豆苗</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肉质鲜嫩，形态好，色泽正常；无枯黄叶、病叶、明显机械损伤和腐烂等现象。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奶白菜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肉质鲜嫩，形态好，色泽正常；茎基部削平，无枯黄叶、病叶、泥土、明显机械损伤和病虫害伤；无烧心焦边、腐烂等现象，结球紧实；去外叶，新鲜，小颗。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山药</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表皮颜色略深，根茎有铁红色斑痕，肉质较硬，粉性足，其断面细腻，呈白色或略显牙黄色，黏液少。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黑木耳</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去头，无附泥、异物，外观色彩褐色，亮丽透明，口感细嫩酥脆，润滑爽口。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红苋菜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肉质鲜嫩，形态好，色泽正常；无枯黄叶、病叶、泥土、明显机械损伤和虫、咬伤害、保鲜剂；腐烂等现象。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凤尾菇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菇体灰褐色，单生，菌种特有清香味，无酸、臭、霉等异味，无异物、无异味。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鲜草菇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鸡卵形或荔枝形，外为灰褐色，肉质白色，无异味，无带泥菇、无异味、无异味。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白木耳</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米黄色，朵大体松，有光泽，肉质较厚带有弹性，无酸、臭、异味。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绿竹笋</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肉质鲜嫩，形态好，色泽正常，无异味，无泥土。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黄豆芽</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芽身挺直稍细，芽脚脆嫩、呈光泽白，豆粒正常。</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2.2肉类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1053"/>
        <w:gridCol w:w="632"/>
        <w:gridCol w:w="60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5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3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19"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符合GB2707-2016标准。表皮洁净，膘厚不超过1.5cm，色泽正常，去骨，无异味，无注水。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符合GB2707-2016标准。膘厚不超过1.5cm，色泽正常，去骨，无异味，无注水。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五花肉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符合GB2707-2016标准。表皮洁净，肥瘦适中，色泽正常，去骨，无异味，无注水。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五花肉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符合GB2707-2016标准。肥瘦不超过1.5cm，色泽正常，去骨，无异味，无注水。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后腿肉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符合GB2707-2016标准。表皮洁净，膘厚适中，色泽正常，去骨，无异味，无注水。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后腿肉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符合GB2707-2016标准。膘厚不超过1.5cm，色泽正常，去骨，无异味，无注水。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符合GB2707-2016标准。色泽正常，无异味，规格按发标方使用规格提供。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符合GB2707-2016标准。色泽正常，无异味，无颈骨。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肋排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符合GB2707-2016标准。色泽正常，无肥膘，无异味，无注水。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肉丝</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肉片</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牛柳</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牛腩肉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牛健肉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牛腿肉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牛肋条</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符合GB2707-2016标准。色泽正常，无肥膘，无异味，无注水。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瘦肉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符合GB2707-2016标准。基本为瘦肉，无肥肉，骨腱少。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符合GB2707-2016标准。圆而长的通脊肉，全部是瘦肉，肉质红嫩，紧密。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排骨</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符合GB2707-2016标准。带肉的排骨，排骨带少量肉，不带肥油，厚实，完整，不得剔降，骨肉不分离。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龙骨</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符合GB2707-2016标准。剔除了里脊肉的脊椎骨，色泽肉红，不带皮，不带油。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汤骨</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猪蹄</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符合GB2707-2016标准。腿骨，圆管形、浅黄骨髓充满全部管状骨腔，带部分肌肉、干净、完整、无毛、无黑斑、无指甲、表皮光滑、肉质有弹性。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猪肝</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猪心</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符合GB2707-2016标准。肝叶完整、暗红、质地柔软、湿润、有光泽、边缘薄，心冠脂肪洁白、组织结实有弹性、用手可挤出鲜红的血液和血凝结块。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猪肺</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符合GB2707-2016标准。内呈红色、有光泽。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猪腰</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符合GB2707-2016标准。表面有一层光亮的薄膜、呈浅红色，柔软有光泽、有弹性。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猪大肠</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符合GB2707-2016标准。呈浅黄、无黑斑、柔软、表面光滑湿润、无异物、极小味道。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猪肚</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符合GB2707-2016标准。呈浅白、色泽光润、不带肥油、内部干净、无异物、极小味道。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鲜牛肉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符合GB2707-2016标准。肉色深红、肉质有弹性、指压陷部分立刻恢复，切面有光泽及微湿润，极小渗出物；具有浓郁的牛肉气味，脂肪白色或乳白色，无寄生虫，无注水。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鲜羊肉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符合GB2707-2016标准。肉色为均匀的红色、有光泽、肉质紧密面细腻，有弹性、外表微干、不粘手、肉皮为白至浅灰白色、无注水。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鲜鸭</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符合GB2707-2016标准。表皮光滑而有光泽、肉质弹性好且丰满、表皮无毛或少毛、无破皮、无花皮、无显眼淤块；无注水、肚内无一切内脏、无血水、无异味。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鲜鸡</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具有该品种应有的外形特征、大小符合要求、鸡肚内无一切内脏、眼球饱满、皮肤有光泽、因品种不同而呈淡黄、淡红、灰白或灰黑等色、肌肉切而发光、外表微干或微湿润、不粘手、指压后的凹陷立即恢复，具有鲜鸡肉正常气味，淤血斑无或极少，无打水症状、无破皮、鸡的翼部或鸡关节，不能有骨折和因骨折破皮而使骨头外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鸡中翼</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符合GB2707-2016标准。无黄衣、大小均匀、无异味、无碎杂、有光泽、无明显淤块、无破皮、外表色泽正常、肉质淡红、无鸡毛。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鸡爪</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符合GB2707-2016标准。大小均匀、色泽乳白、无粘手、无异味、无黑斑、无碎架、爪底部。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鸡全翼</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鸡腿</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符合GB2707-2016标准。大小均匀、无碎杂、有光泽、无异味、肉色淡红、无骨折和破皮、无黄衣。无异味、无鸡毛。</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大小均匀、无碎杂、无黄认、无淤血斑、有光泽、肉质淡红、无异味。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猪耳</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符合GB2707-2016标准。无种猪耳、无毛或少毛、无异味、色泽正常。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鸡肾</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符合GB2707-2016标准。呈鸡肾特有色泽、无病斑、外表及切面湿润、但不粘手、无污物及其它肉眼可见杂质、无异味。</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2.3冻品类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1010"/>
        <w:gridCol w:w="663"/>
        <w:gridCol w:w="601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1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1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光鸡</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符合《鲜、冻禽产品》（GB16869-2005）标准。干冻，无注水，全净膛，表皮完整洁净。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光鸭</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符合《鲜、冻禽产品》（GB16869-2005）标准。干冻，无注水，全净膛，表皮完整洁净。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鸡腿小腿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鸡腿大腿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鸡边腿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鸡碎肉</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鸡中翅</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鸭腿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鸭边腿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烤肠</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无骨鸡柳</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鸡排</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鱼排</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2.4水产类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995"/>
        <w:gridCol w:w="663"/>
        <w:gridCol w:w="6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产品外观（颜色、大小、形状、整齐度及结构等等）：养殖、鱼肚发白、身形短、圆润。</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鲶鱼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产品外观（颜色、大小、形状、整齐度及结构等等）：肚子不大、身形小、颜色牙黄或青灰。</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桂鱼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产品外观（颜色、大小、形状、整齐度及结构等等）：鳞片少大、体形较小。</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鲫鱼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产品外观（颜色、大小、形状、整齐度及结构等等）：呈流线型、体侧扁而高、体不厚腹部较平、背面灰黑色、腹面银灰色、各鳍条灰白色、个头小。</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鲈鱼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产品外观（颜色、大小、形状、整齐度及结构等等）：体形圆润、背面青灰色、重量轻、腹部白色、鱼腹扁平、肉为蒜瓣形。</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花鲢</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产品外观（颜色、大小、形状、整齐度及结构等等）：体银白、各鳍灰白色、体侧扁，头较大、个头小、鱼腹不肥厚。</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白鲢</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产品外观（颜色、大小、形状、整齐度及结构等等）：体形侧扁、稍高、呈纺锤形、背部青灰色、两侧及腹部白色、各鳍色灰白、肉质鲜嫩、重量较轻。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虾类</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产品外观（颜色、大小、形状、整齐度及结构等等）：体型粗圆筒状、背腹稍平扁、虾钳小、虾尾不厚实、腹部较细。</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产品洁净度（包括农产品清洁程度和净菜百分率）：洁净度高。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2.5水果类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980"/>
        <w:gridCol w:w="678"/>
        <w:gridCol w:w="6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8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7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圣女果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果实直径约1～3厘米，颜色鲜艳，果面光滑，大小均匀，无腐烂，自然保存可存放一周以上。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红富士</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颜色浅红、淡黄色为底，有光泽，果形扁圆、个大、呈橘形，手感结实、饱满。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菠萝</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外形完整良好，新鲜洁净，无异味或滋味。果身坚实，无潮湿溢汁、溢胶；无霜害，无日烧，无腐烂，无药害及其它伤害。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哈密瓜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外皮呈长椭圆形，呈浅绿色至黄色，结实，果把新鲜，网纹绸密者为上品，无裂痕，无压伤，果实脆甜。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香蕉</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中间颜色黄色、两端青绿色或全部黄色且有梅花点有光亮，果形长而弯曲、月牙形，菱角不明显、果身圆满，有弹性。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火龙果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白色肉质新鲜甜美有光泽，叶片青，果实坚实。无腐烂，无软塌，无皱缩，大小均匀。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油桃</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颜色黄底泛红或橙黄、有光泽，大小均匀，形状如小桃，果体较硬或微软，无压伤。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水晶梨</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颜色浅黄白，表皮光滑、有细小果点，果体饱满微软、有晶莹之感，果形整齐均匀、无挤压痕、无机械伤。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外观为长椭圆形，绿底条纹清晰，植株长势稳健，果皮厚0.4-0.5厘米，瓤色鲜红肉质脆嫩爽口，中心糖度12.5以上，单瓜约重2.0公 斤，保鲜时间长，商品性好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芒果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核果大，，长5-10厘米，宽3-4.5厘米，成熟时黄色，中果皮肉质，肥厚，鲜黄色，味甜，果核坚硬</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猕猴桃</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平均单果重70—100克，果体长圆柱形，果肉呈翠绿色，具有果肉细嫩，肉质多浆，果汁丰富，清甜爽口，酸甜适中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红提</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果实呈鲜红色，果粉全或深红色，果面"四无一净"，即无农药残留、无病虫害、无烂果和无机械伤痕，果面洁净的标准；硬脆、味甜爽口，没有异味。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草莓</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果实整齐美观、长圆锥形，色鲜红，有光泽，果实硬度大，果肉橘红色，味酸甜，有香味。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橙子</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凹点均匀，油胞大，皮厚2-4毫米，淡红色，较易剥离，瓢囊9-11瓣，囊壁厚而韧，果肉淡黄白色。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番石榴</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直径6-8厘米；肉质细嫩、清脆香甜、爽口舒心。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蓝莓</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果实大、淡蓝色，果粉厚，肉质硬，果蒂痕干，具清淡芳香味，风味佳，酸甜适中。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山竹</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蒂绿、果软；果肉直径约为4－6厘米，由4－8瓣组成。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石榴</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多室、多子；外种皮肉质，呈鲜红、淡红或白色，籽粒饱满，多汁，甜而带酸。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李子</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直径3.5-5厘米；饱满圆润，玲珑剔透，形态美艳，口味甘甜。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杨梅</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外果皮肉质，多汁液，味酸甜。</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2.6禽蛋类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023"/>
        <w:gridCol w:w="632"/>
        <w:gridCol w:w="60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2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3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04"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松花蛋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蛋壳清洁，无破裂，蛋型正常，表面无异味、无铅、污染。恩诺沙星、环丙沙星，土霉素、金霉素、四环素等不得超过标准限值。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鸽子蛋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咸鸭蛋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鹌鹑蛋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白皮鸡蛋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表面干净无家禽粪便，无破损，蛋壳表面光滑，无坏蛋异味。声音：贴蛋壳有瓦碴声；空头蛋有空洞声；裂纹蛋有“啪啪”声。闻气味：没有坏蛋、腐败气味。颜色：双手握蛋如筒形，对着日光或灯光透视，好蛋呈微红色、半透明、蛋黄轮廓清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红皮鸡蛋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表面干净无家禽粪便，无破损，蛋壳表面光滑，无坏蛋异味。声音：贴蛋壳有瓦碴声；空头蛋有空洞声；裂纹蛋有“啪啪”声。闻气味：没有坏蛋、腐败气味。颜色：双手握蛋如筒形，对着日光或灯光透视，好蛋呈微红色、半透明、蛋黄轮廓清晰。</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2.7豆制品类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3"/>
        <w:gridCol w:w="995"/>
        <w:gridCol w:w="618"/>
        <w:gridCol w:w="6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1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老豆腐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嫩豆腐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豆干</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豆泡</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千张</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厚豆干</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炸豆皮</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日本豆腐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新鲜，干净、无灰尘，无异味；外形完整、美观、无破损；鲜豆饱满、结实、颜色正常。</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包装完好无损，附有生产厂名及地址，净含量，生产日期，配料表，保存条件，保质期，食用方法，检验合格证明。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卤水老豆腐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新鲜，干净、无灰尘，无异味；外形完整、美观、无破损；鲜豆饱满、结实、颜色正常。</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包装完好无损，附有生产厂名及地址，净含量，生产日期，配料表，保存条件，保质期，食用方法，检验合格证明。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卤水豆腐泡</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卤水豆腐块</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卤水豆干</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2.8米面类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3"/>
        <w:gridCol w:w="980"/>
        <w:gridCol w:w="66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80"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3"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80"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大米</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（非转基因）</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（1）质量等级为一级的大米：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①收割年限：不得提供陈年米；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②无异常色泽、具有纯正的香味，无霉味、无腐败、无异味；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③符合标准：《大米》（GB/T 1354-2018）大米国家标准及质量安全认证；</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④产品具备SC认证。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980"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（2）质量等级为二级的大米：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①收割年限：不得提供陈年米；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②无异常色泽、具有纯正的香味，无霉味、无腐败、无异味；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③符合标准：《大米》（GB/T 1354-2018）国家标准及质量安全认证；</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④产品具备SC认证。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8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面粉</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外包装：完好，无破损。</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满足各种烹饪用途（蛋糕、水饺、包子等）。</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感官检验方法：将面粉在黑纸上撒成一薄层，注意观察有无色变、发霉、出虫、结块及杂质等。</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气味测定方法：取少量样品于手掌上，哈气致热，应没有霉臭味、酸味、煤油味、苦味及其他异味。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8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米粉</w:t>
            </w:r>
          </w:p>
        </w:tc>
        <w:tc>
          <w:tcPr>
            <w:tcW w:w="6663"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米粉质地柔韧，色明亮，有透明感，无斑点，无异味，富有弹性，水煮不糊汤，干炒不易断。</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包装上应列明食品名称，配料表，净含量，制造者及地址，生产日期及质保期等。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河粉</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龙口粉丝</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面条（细）</w:t>
            </w:r>
          </w:p>
        </w:tc>
        <w:tc>
          <w:tcPr>
            <w:tcW w:w="666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面条干爽有弹性，无粘连，无异味，不易断裂。包装上应列明产品名称，生产厂名及地址，净含量，生产日期，配料表，保存条件，保质期，食用方法，同时应附有检验合格证明。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面条（湿）</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面条（干）</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油面</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面线</w:t>
            </w:r>
          </w:p>
        </w:tc>
        <w:tc>
          <w:tcPr>
            <w:tcW w:w="666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其色泽具有该产品的颜色，均匀一致，具有产品应有的气味、无酸味、霉味及其它异味；煮后口感不粘、不牙碜、柔软爽口。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饺子皮</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2.9食用油类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8"/>
        <w:gridCol w:w="965"/>
        <w:gridCol w:w="66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6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3"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6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食用植物调和油</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（非转基因）</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散装一级食用植物调和油。质量不低于《食品安全国家标准植物油》（GB2716-2018）一级食用植物调和油要求（包括技术要求、感官要求、理化指标、其他要求），清晰无浑浊、无异味、无污染、无变质，剩余保质期不少于三分之二。外包装完好，密封性良好，5L/桶，标明品名、品牌、生产厂家、生产日期、保质期、批号、执行标准、具有产品合格证。具有品牌商标。合同有效期内，如遇国家有关标准调整，则按新标准执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6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食用油</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（非转基因）</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正规厂家生产，一级植物油（如菜籽油、花生油、玉米油、橄榄油、山茶油、棕榈油、芥花子油、葵花子油、大豆油、芝麻油、亚麻籽油（胡麻油）、葡萄籽油、核桃油等），优质原料，油质金黄透亮，透明度高无杂质，无异味，天然健康，营养成分搭配合理，黄曲霉素不超过国家规定，不含抗氧化剂，不混合其他无效物质，不添加对人体健康有害物质。标明品名、品牌、生产厂家、生产日期、保质期、批号、执行标准、具有产品合格证。具有品牌商标。合同有效期内，如遇国家有关标准调整，则按新标准执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7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6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花椒油</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色泽丹红，粒大油重，芳香浓郁、醇麻爽口，麻味较重，椒香浓郁。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辣椒油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色泽丹红，粒大油重，芳香浓郁、醇麻爽口，辣味较重。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蚝油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红褐至棕褐色，有一定光泽，稀糊状，液体，无焦苦涩等异味和霉味，无腐败发酵异味，无渣粒。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芝麻调味香油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油质澄清，无沉淀、泡沫、无异物和异味。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密封完整，无破损，无漏液。</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包装容器完好，无脱落和硅胶或杂质附壁。商标等标识清楚，有制造日期，厂家，厂址、保质期和联系电话等。</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有油香味，用舌头尖尝不发麻，无酸败味。</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2.10干货类（需整装有品牌）</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8"/>
        <w:gridCol w:w="965"/>
        <w:gridCol w:w="66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6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干辣椒</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（小米椒）</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大小均匀，干燥，颜色深红，无虫斑，无烂，长约4-5厘米。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辣椒干</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颜色深红色，干燥无水分，无杂质，无霉变，有其特有的辛辣味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花椒粒</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颜色深红，颗粒较大但均匀，无杂质，无霉变，有其特有的辛辣味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四物</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主要由熟地、当归、白芍、川芎调配而成，应由其原有品质。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桂皮</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外皮灰褐色，密生不明显的小皮孔或有灰白色花斑；内表面红棕色或灰红色，光滑，有不明显的细纵纹，指甲刻划显油痕。质硬而脆，易折断，断面不整齐。气清香而凉略似樟脑，味微甜辛。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八角</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由8个蓇葖果组成，放射状排列于中轴上。外表面红棕色，有不规则皱纹，顶端呈鸟喙状，上侧多开裂；内表面淡棕色，平滑，光泽；质硬而脆。每个瞢荚果含种子1粒，扁卵圆，长约6毫米，红棕色或黄棕色，光亮，尖端有种脐；胚乳白色，富油性。气芳香，味辛、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陈皮</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呈不规则的片状，厚1～4毫米。外表面橙红色或红棕色，有细皱纹及凹下的点状油室；内表面浅黄白色，粗糙，附黄白色或黄棕色筋络状维管束。质稍硬而脆。气香，味辛、苦。点状油室较大，对光照视，透明清晰。质较柔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香叶</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叶长椭圆形或披针形，长6-11厘米，宽1.5-4厘米，先端锐尖，基部楔形，全缘或微波状，反卷，上表面灰绿色，下表面色淡，两面侧脉和网脉显著突起，无毛；叶柄长5-8毫米，无毛。革质，不易折断。气芳香，味辛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枸杞</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颜色很柔和，有光泽，肉质饱满，用手揉搓不掉色；无刺激的呛味，味甜。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豆鼓</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以黑豆或黄豆为主要原料，鲜美可口、咸淡适中、回甜化渣、具豆豉特有豉香气。</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包装完整，瓶装应真空，有生产合格证，生产日期等。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虾皮</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干燥、有光泽、无断足、断头。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干虾仁</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头尾完整，有一定弯曲度，虾身较挺，外壳有光泽。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小鱼干</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表面洁净有光泽，表面无盐霜，呈白色或淡黄色，具有鱼干的正常香味，鱼体外观完整，肉质韧度好，干燥，剖割刀口平滑，无裂纹，无破碎，无残缺。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紫菜</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包装完整，具有紫黑色光泽(或紫红色或紫褐色)，紫菜干燥，无腥臭味、霉味等；发泡后，叶子整齐，杂少；有其特有的味道。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火腿</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肠衣完整与内容物结合紧密，坚实有弹力，无黏液、霉斑，切面坚实湿润、有光泽，肉为蔷薇色，无酸败臭味，有本身固有的香味和滋味。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银耳</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一级品，干银耳，耳片色泽呈金黄色，有光泽，朵大体松，呈圆形，无杂质，肉质较厚带有弹性，胶质多，无虫蛀，无霉变，蒂头小不带耳脚，干耳直径在10厘米以上，泡发率在10倍以上。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干茶树菇</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灰褐色或者灰褐色有其特有的香味，无异味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干木耳</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颜色乳白，干燥无杂质，无霉烂。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干香菇</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菇形完整，大小均匀，不发霉变、无虫蛀，无受潮，个体整齐，褐色或茶色有其特有的香味。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干黄花菜</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花瓣肥厚，色泽金黄，香味浓郁，食之清香、鲜嫩，爽滑同木耳、草菇，花蕾呈细长条状，呈黄色，有芳香气味。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干梅菜</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无发霉现象，有其特有的香气。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腐竹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色泽黄白，油光透亮，干燥，不发霉，折断后为空心状，表面光滑，干净。</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2.11调料类（需整装有品牌）</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993"/>
        <w:gridCol w:w="665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5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辣椒粉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颜色深红色，颗粒均匀，无杂质，无霉变，有其特有的辛辣味。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剁椒</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色香味俱全、生物保鲜、不含防腐剂。包装上应列明食品名称，配料表，净含量，制造者及地址，生产日期等。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萝卜干</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应有可口的味道与丰富的营养，还应有清脆的质地、鲜明的颜色、喜人的光泽及特有的菜香。</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包装整洁，无泄露；标签上应食品名称：配料表、净含量、制造者名称及地址、生产日期、保质期。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下饭菜</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美味榨菜</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豆瓣酱</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有酱香和酯香，味鲜醇厚，咸淡适口，不得有酸、苦、焦糊及其他异味。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附有产品名称，规格、生产日期、安全使用期（保质期、保鲜期、保存期）、生产者名称和地址，产品标准编号、产品质量检验合格证明，且产品在安全使用期内。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黄红灯笼辣椒酱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番茄酱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香菇肉酱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甜面酱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老抽</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正规厂家生产，非转基因大豆酿造酱油、氨基酸态氮含量达特级标准（≥1.2g/100ml），头道原汁，酱香浓郁，营养成分搭配合理，品质稳定。</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标签上应注明：食品名称；配料表、净含量、制造者名称及地址、生产日期、保质期；氨基酸态含量（醋）产品标准号。</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包装设计精美，字迹清楚，瓶身无水迹、外溢现象。</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产品色泽鲜亮、体态澄清、有产品本身的味道，无其它异味和异物。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生抽</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蒸鱼豉油</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沙司</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有其相应的味道，味道浓郁。包装上标注：产品类型，净含量，配料表，制造者名称和地址，生产日期，保质期，产品标准号，检验合格证明。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番茄沙司</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色泽酱体呈一致的红色或橙红色，允许酱体表面有褐色，不得有霉斑、白膜。气味具有番茄应有的滋味及气味，无异味。组织状态酱体均匀细腻，粘稠适度，无肉眼可见的外来杂质。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精装加饭酒（料酒）</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包装无湿迹或酒精外溢现象。商标整洁、完整，无破损、污渍且应端正清晰，厂名、厂址、酒精含量、净容量、日期及保质期应标识清楚。酒瓶无破损现象，封口应严密、无撬盖现象。</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具有其应有色度，无沉淀物，无浑浊现象。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白醋</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具有正常醋的色泽，气味和滋味无不良气味，不得有苦涩等异味和霉味，不浑浊，无沉淀，必须带有生产厂家名称、具体的生产日期及赏味日期。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陈醋</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味精</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无色或白色柱状结晶，无杂质、污物，允许有少量碎晶及少量粉末状物质，有鲜味。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外包装必须带有生产厂家名称、具体的生产日期及质保期。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胡椒粉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白胡椒粉：色灰白，气味较浓，粉末均匀，品质好；</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黑胡椒粉，色稍黑，气味较淡，粉末均</w:t>
            </w:r>
            <w:r>
              <w:rPr>
                <w:rFonts w:hint="eastAsia" w:asciiTheme="minorEastAsia" w:hAnsiTheme="minorEastAsia" w:eastAsiaTheme="minorEastAsia" w:cstheme="minorEastAsia"/>
                <w:color w:val="auto"/>
                <w:sz w:val="24"/>
                <w:szCs w:val="24"/>
                <w:highlight w:val="none"/>
                <w:u w:val="single"/>
              </w:rPr>
              <w:t>匀</w:t>
            </w:r>
            <w:r>
              <w:rPr>
                <w:rFonts w:hint="eastAsia" w:asciiTheme="minorEastAsia" w:hAnsiTheme="minorEastAsia" w:eastAsiaTheme="minorEastAsia" w:cstheme="minorEastAsia"/>
                <w:color w:val="auto"/>
                <w:sz w:val="24"/>
                <w:szCs w:val="24"/>
                <w:highlight w:val="none"/>
              </w:rPr>
              <w:t>。</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标签上有净含量、制造者名称及地址、生产日期、保质期等。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地瓜粉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白色略带微青色，细腻有光泽的粉末。具有红薯淀粉固有的气味，无异味。包装完整，不泄露，包装标注：生产日期、质保期、生产地、制造商等。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香炸粉</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具有各品种固有的色泽，气味正常，无异味。干燥粉末状，无结块，无肉眼可见外来杂质。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蒸肉粉</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椒盐粉</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颗粒均匀，干燥无杂质，气味正常。</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包装完整，不泄露，包装标注：生产日期、质保期、生产地、制造商等。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咖喱粉</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孜然粉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主要由安息茴香与八角、桂皮等香料一起调配磨制而成的，深褐色，粉末均匀，有其特有的味道，无杂质，无霉烂。</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包装完整，不泄露，包装标注：组成成分、生产日期、质保期、生产地、制造商等。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色洁白，颗粒均匀，手感滑爽，干燥无杂质。包装完整，不泄露，包装标注：组成成分、生产日期、质保期、生产地、制造商等。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白糖</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晶粒均匀，干燥松散，颜色洁白，无色糖粒、糖块、绵白糖质地柔软，糖的晶体或水溶液味甜纯正，无异臭、异味、异物。</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散装时应：内塑料袋，外编织袋或牛皮纸袋，字迹清晰，外袋清洁无批、破损，无污染，附有生产合格证。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冰糖</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晶粒均匀，干燥松散，颜色洁白，透明或半透明，无杂质。</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包装清洁，附有生产合格证，生产日期等。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盐</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白色味咸，无可见外来杂质，无苦味、涩味、无异臭，水溶后无沉淀物。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橄榄菜</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无伪劣、变质、异味，正规厂家出品，包装完整，无破损、污物。</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包装上应标明：食品名称，配料表、净含量、制造者名称及地址、生产日期、保质期等。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酸豆角</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外婆菜</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应有可口的味道与丰富的营养，还应有清脆的质地、鲜明的颜色、喜人的光泽及特有的菜香。</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标签上应注明：食品名称，配料表、净含量、制造者名称及地址、生产日期、保质期等。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萝卜干</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豆腐乳</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1.红腐乳：表面呈鲜红色或枣红色，断面呈杏黄色。滋味鲜美，咸淡适口，具有红腐乳特有气味，无异味。块形整齐，质地细腻。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2.白腐乳：呈乳黄色，表里色泽基本一致；滋味鲜美，咸淡适口，具有白腐乳特有香味，无异味；块形整齐，质地细腻。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3.青腐乳：呈豆青色，表里色泽基本一致；滋味鲜美，咸淡适口，具有青腐乳特有之气味，无异味；块形整齐，质地细腻。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4.酱腐乳：呈酱褐色或棕褐色，表里色泽基本一致；滋味鲜美，咸甜适口，具有酱腐乳特有之香味，无异味；块形整齐，质地细腻。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味精</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无色或白色柱状结晶，无杂质、污物，允许有少量碎晶及少量粉末状物质，有鲜味。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外包装必须带有生产厂家名称、具体的生产日期及质保期。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鸡精</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固体鸡精，鲜鸡原料，颗粒质感疏松，晶莹剔透，气味清香。</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外包装的必须标明产品名称、配料表（单一制品可以免除）、净含量、制造者及经营者的名称和地址、生产（或分装、包装）日期、保质期或保存期、产品标准号等。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发酵粉</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要求干燥、无虫蛀、无霉变、无异味、无污染、无杂质，具有该原料应有的光泽、天然芳香味或辛辣味。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外包装的必须标明产品名称、配料表（单一制品可以免除）、净含量、制造者及经营者的名称和地址、生产（或分装、包装）日期、保质期或保存期、产品标准号等。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五香粉</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bl>
    <w:p>
      <w:pPr>
        <w:pStyle w:val="38"/>
        <w:keepNext w:val="0"/>
        <w:keepLines w:val="0"/>
        <w:pageBreakBefore w:val="0"/>
        <w:kinsoku/>
        <w:wordWrap/>
        <w:overflowPunct/>
        <w:topLinePunct w:val="0"/>
        <w:autoSpaceDE/>
        <w:autoSpaceDN/>
        <w:bidi w:val="0"/>
        <w:adjustRightInd/>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2.12五谷杂粮类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978"/>
        <w:gridCol w:w="66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7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6"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黄豆</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干燥，无变质，不能干瘪有皱纹，无刺激性的化学气味，大小匀称，无杂质和虫眼。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绿豆</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鲜绿色，无霉烂、无虫口、无变质，不能干瘪有皱纹，无刺激性的化学气味，大小匀称，无杂质。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红豆</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无霉烂、无变质，不能干瘪有皱纹，无刺激性的化学气味，大小匀称，无杂质和虫眼。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黑芝麻</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味甘，大小均匀，籽粒饱满，无干瘪，无杂质，无霉变。包装清洁无破损，无污染，标签清晰。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白莲（莲子）</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奶白色，颗粒均匀，有其特有香味。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红皮花生米</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鲜红色，个体完整且均匀，干燥无霉烂，无杂质。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红枣</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颜色鲜红，颗粒均匀且饱满，无霉变。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白芝麻</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乳白色，颗粒饱满，无虫害，无霉变。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豆沙</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包装无破损，有合格证，内部无杂质。</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2.13饮品类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3"/>
        <w:gridCol w:w="995"/>
        <w:gridCol w:w="66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7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包装牛奶/酸奶</w:t>
            </w:r>
          </w:p>
        </w:tc>
        <w:tc>
          <w:tcPr>
            <w:tcW w:w="6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1、无脂肪凝结现象；</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2、奶呈乳白色、均匀无分层；</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3、包装完好、未超过保质期的1/3。</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4、具备奶的正常滋气味，不得有苦、咸、涩、臭等异味。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奶粉</w:t>
            </w:r>
          </w:p>
        </w:tc>
        <w:tc>
          <w:tcPr>
            <w:tcW w:w="6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1、色泽呈均匀一致的乳黄色，滋味和气味具有纯正的乳香味，组织状干燥、均匀的粉末，冲调性经搅拌可迅速溶解于水中，不结块。</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2、理化指标：蛋白质%≥16.5；水</w:t>
            </w:r>
            <w:r>
              <w:rPr>
                <w:rFonts w:hint="eastAsia" w:asciiTheme="minorEastAsia" w:hAnsiTheme="minorEastAsia" w:cstheme="minorEastAsia"/>
                <w:color w:val="auto"/>
                <w:sz w:val="24"/>
                <w:szCs w:val="24"/>
                <w:highlight w:val="none"/>
                <w:lang w:val="en-US" w:eastAsia="zh-CN"/>
              </w:rPr>
              <w:t>分</w:t>
            </w:r>
            <w:r>
              <w:rPr>
                <w:rFonts w:hint="eastAsia" w:asciiTheme="minorEastAsia" w:hAnsiTheme="minorEastAsia" w:eastAsiaTheme="minorEastAsia" w:cstheme="minorEastAsia"/>
                <w:color w:val="auto"/>
                <w:sz w:val="24"/>
                <w:szCs w:val="24"/>
                <w:highlight w:val="none"/>
              </w:rPr>
              <w:t>%≤5，脂肪%≥18；杂质度mg/kg≤16。</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3、卫生指标菌落总数cfu/g≤5000；大肠菌群MPN/100g≤90。</w:t>
            </w:r>
          </w:p>
        </w:tc>
      </w:tr>
    </w:tbl>
    <w:p>
      <w:pPr>
        <w:pStyle w:val="19"/>
        <w:keepNext w:val="0"/>
        <w:keepLines w:val="0"/>
        <w:pageBreakBefore w:val="0"/>
        <w:kinsoku/>
        <w:wordWrap/>
        <w:overflowPunct/>
        <w:topLinePunct w:val="0"/>
        <w:autoSpaceDE/>
        <w:autoSpaceDN/>
        <w:bidi w:val="0"/>
        <w:adjustRightInd/>
        <w:snapToGrid w:val="0"/>
        <w:spacing w:beforeAutospacing="0" w:afterAutospacing="0" w:line="400" w:lineRule="exact"/>
        <w:ind w:firstLine="384"/>
        <w:rPr>
          <w:rFonts w:hint="eastAsia" w:asciiTheme="minorEastAsia" w:hAnsiTheme="minorEastAsia" w:eastAsiaTheme="minorEastAsia" w:cstheme="minorEastAsia"/>
          <w:color w:val="auto"/>
          <w:highlight w:val="none"/>
          <w:lang w:eastAsia="zh" w:bidi="ar"/>
        </w:rPr>
      </w:pPr>
      <w:r>
        <w:rPr>
          <w:rFonts w:hint="eastAsia" w:asciiTheme="minorEastAsia" w:hAnsiTheme="minorEastAsia" w:eastAsiaTheme="minorEastAsia" w:cstheme="minorEastAsia"/>
          <w:b/>
          <w:color w:val="auto"/>
          <w:highlight w:val="none"/>
        </w:rPr>
        <w:t>注：以上货物为主要供应食品，但不仅限于以上品类，未穷尽列明的，价格基准价仍按本次采购结果计取。</w:t>
      </w:r>
    </w:p>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3、投标人必须保证日常配送供应的商品没有污染</w:t>
      </w:r>
      <w:bookmarkStart w:id="3" w:name="_GoBack"/>
      <w:bookmarkEnd w:id="3"/>
      <w:r>
        <w:rPr>
          <w:rFonts w:hint="eastAsia" w:asciiTheme="minorEastAsia" w:hAnsiTheme="minorEastAsia" w:eastAsiaTheme="minorEastAsia" w:cstheme="minorEastAsia"/>
          <w:color w:val="auto"/>
          <w:sz w:val="24"/>
          <w:szCs w:val="24"/>
          <w:highlight w:val="none"/>
        </w:rPr>
        <w:t>、变质、</w:t>
      </w:r>
      <w:r>
        <w:rPr>
          <w:rFonts w:hint="eastAsia" w:asciiTheme="minorEastAsia" w:hAnsiTheme="minorEastAsia" w:cstheme="minorEastAsia"/>
          <w:color w:val="auto"/>
          <w:sz w:val="24"/>
          <w:szCs w:val="24"/>
          <w:highlight w:val="none"/>
          <w:lang w:eastAsia="zh-CN"/>
        </w:rPr>
        <w:t>变形</w:t>
      </w:r>
      <w:r>
        <w:rPr>
          <w:rFonts w:hint="eastAsia" w:asciiTheme="minorEastAsia" w:hAnsiTheme="minorEastAsia" w:eastAsiaTheme="minorEastAsia" w:cstheme="minorEastAsia"/>
          <w:color w:val="auto"/>
          <w:sz w:val="24"/>
          <w:szCs w:val="24"/>
          <w:highlight w:val="none"/>
        </w:rPr>
        <w:t>、过期等现象，产品符合各类食品卫生标准，符合《中华人民共和国食品安全法》及相关质量法规的规定。所有食材除需满足以上要求外，还需满足相关的国家、省市、行业标准，以及食品监督管理部门的要求。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4、投标人必须从正规渠道（蔬菜生产基地、定点屠宰厂等正规厂家）采购，调味品等必须是正规商品，不得提供三无产品或假冒伪劣产品。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5、所供肉类必须经卫生检验部门检疫，盖有卫生检验部门的蓝色图形检验印章，做到肉色新鲜、无腐败变质现象；蔬菜必须经农药检测，达到食品安全要求，并做好24小时实物留样。</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6、除冻品类及已有明确要求的商品外，投标人不得提供实际剩余保质期低于商品总保质期的三分之二的产品。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7、产品票证要求</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2538"/>
        <w:gridCol w:w="44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类别</w:t>
            </w:r>
          </w:p>
        </w:tc>
        <w:tc>
          <w:tcPr>
            <w:tcW w:w="253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产品资质名称</w:t>
            </w:r>
          </w:p>
        </w:tc>
        <w:tc>
          <w:tcPr>
            <w:tcW w:w="4476"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验收索证要求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肉类</w:t>
            </w: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《动物产品检疫合格证明》</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由生产厂家所在地及产品销售集散地当地政府动物检疫部门出具的证明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《产品合格证》</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交货时提供本批次产品的出厂（库）检验合格证明，随货同行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货物清单</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水产品</w:t>
            </w: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贮存地的出入库检验证明</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交货时提供本批次产品的出厂（库）检验合格证明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货物清单</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蔬菜、禽蛋类等食品</w:t>
            </w:r>
          </w:p>
        </w:tc>
        <w:tc>
          <w:tcPr>
            <w:tcW w:w="2538" w:type="dxa"/>
            <w:tcBorders>
              <w:top w:val="nil"/>
              <w:left w:val="nil"/>
              <w:bottom w:val="single" w:color="000000" w:sz="4" w:space="0"/>
              <w:right w:val="single" w:color="000000" w:sz="4" w:space="0"/>
            </w:tcBorders>
            <w:noWrap w:val="0"/>
            <w:tcMar>
              <w:top w:w="15" w:type="dxa"/>
              <w:left w:w="15" w:type="dxa"/>
              <w:bottom w:w="15" w:type="dxa"/>
              <w:right w:w="1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按批次提供相应的质量检疫检验合格证</w:t>
            </w:r>
          </w:p>
        </w:tc>
        <w:tc>
          <w:tcPr>
            <w:tcW w:w="4476" w:type="dxa"/>
            <w:tcBorders>
              <w:top w:val="nil"/>
              <w:left w:val="nil"/>
              <w:bottom w:val="single" w:color="000000" w:sz="4" w:space="0"/>
              <w:right w:val="single" w:color="000000" w:sz="4" w:space="0"/>
            </w:tcBorders>
            <w:noWrap w:val="0"/>
            <w:tcMar>
              <w:top w:w="15" w:type="dxa"/>
              <w:left w:w="15" w:type="dxa"/>
              <w:bottom w:w="15" w:type="dxa"/>
              <w:right w:w="1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说明：所供肉类必须经卫生检验部门检疫，做到肉色新鲜、无腐败变质现象；蔬菜必须经农药检测，达到食品安全要求；</w:t>
            </w:r>
          </w:p>
        </w:tc>
      </w:tr>
    </w:tbl>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 w:bidi="ar"/>
        </w:rPr>
        <w:t>严格落实食品和食用农产品“一品一码”食品安全信息追溯制度，做到食品采购信息可追溯</w:t>
      </w:r>
      <w:r>
        <w:rPr>
          <w:rFonts w:hint="eastAsia" w:asciiTheme="minorEastAsia" w:hAnsiTheme="minorEastAsia" w:eastAsiaTheme="minorEastAsia" w:cstheme="minorEastAsia"/>
          <w:color w:val="auto"/>
          <w:sz w:val="24"/>
          <w:szCs w:val="24"/>
          <w:highlight w:val="none"/>
          <w:lang w:eastAsia="zh-CN" w:bidi="ar"/>
        </w:rPr>
        <w:t>。供应商是负责协助采购人做到一品一码的信息录入，信息录入内容应做到准确无误，避免出现如“生产日期”录入成“送货日期”等问题，采购人学校单位后期核实若发现如同以上疏忽造成的错误，要求供应商进行整改，并有权对供应商在履约保证金中进行扣款。</w:t>
      </w:r>
    </w:p>
    <w:p>
      <w:pPr>
        <w:pStyle w:val="38"/>
        <w:keepNext w:val="0"/>
        <w:keepLines w:val="0"/>
        <w:pageBreakBefore w:val="0"/>
        <w:kinsoku/>
        <w:wordWrap/>
        <w:overflowPunct/>
        <w:topLinePunct w:val="0"/>
        <w:autoSpaceDE/>
        <w:autoSpaceDN/>
        <w:bidi w:val="0"/>
        <w:adjustRightInd/>
        <w:spacing w:line="400" w:lineRule="exact"/>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）配送要求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w:t>
      </w:r>
      <w:r>
        <w:rPr>
          <w:rFonts w:hint="eastAsia" w:asciiTheme="minorEastAsia" w:hAnsiTheme="minorEastAsia" w:eastAsiaTheme="minorEastAsia" w:cstheme="minorEastAsia"/>
          <w:color w:val="auto"/>
          <w:sz w:val="24"/>
          <w:szCs w:val="24"/>
          <w:highlight w:val="none"/>
        </w:rPr>
        <w:t>1、配送时间要求：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投标人保证每日在使用单位</w:t>
      </w:r>
      <w:r>
        <w:rPr>
          <w:rFonts w:hint="eastAsia" w:asciiTheme="minorEastAsia" w:hAnsiTheme="minorEastAsia" w:eastAsiaTheme="minorEastAsia" w:cstheme="minorEastAsia"/>
          <w:color w:val="auto"/>
          <w:sz w:val="24"/>
          <w:szCs w:val="24"/>
          <w:highlight w:val="none"/>
          <w:lang w:eastAsia="zh-CN"/>
        </w:rPr>
        <w:t>指定时间</w:t>
      </w:r>
      <w:r>
        <w:rPr>
          <w:rFonts w:hint="eastAsia" w:asciiTheme="minorEastAsia" w:hAnsiTheme="minorEastAsia" w:eastAsiaTheme="minorEastAsia" w:cstheme="minorEastAsia"/>
          <w:color w:val="auto"/>
          <w:sz w:val="24"/>
          <w:szCs w:val="24"/>
          <w:highlight w:val="none"/>
        </w:rPr>
        <w:t>将当批次主副食品配送到使用单位指定地点。无特殊情况不得延误配送时间，不能及时送达当即与使用单位联系，说明原因。如采购人使用单位需应急补货（如：应急任务等），投标人必须在60分钟内送达采购人指定地点。</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2、场所及设备要求：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（评审项2）</w:t>
      </w:r>
      <w:r>
        <w:rPr>
          <w:rFonts w:hint="eastAsia" w:asciiTheme="minorEastAsia" w:hAnsiTheme="minorEastAsia" w:eastAsiaTheme="minorEastAsia" w:cstheme="minorEastAsia"/>
          <w:color w:val="auto"/>
          <w:sz w:val="24"/>
          <w:szCs w:val="24"/>
          <w:highlight w:val="none"/>
        </w:rPr>
        <w:t>（1）投标人应具备自有、租赁或合作的蔬菜种植基地、饲养基地、定点屠宰基地（厂）、水产养殖基地等货源渠道。</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（评审项3）</w:t>
      </w:r>
      <w:r>
        <w:rPr>
          <w:rFonts w:hint="eastAsia" w:asciiTheme="minorEastAsia" w:hAnsiTheme="minorEastAsia" w:eastAsiaTheme="minorEastAsia" w:cstheme="minorEastAsia"/>
          <w:color w:val="auto"/>
          <w:sz w:val="24"/>
          <w:szCs w:val="24"/>
          <w:highlight w:val="none"/>
        </w:rPr>
        <w:t>（2）投标人应具备食材加工的能力，具有蔬菜、肉类、水产等货物分拣及加工场地和工作人员，具备净菜流水线、加工场所的保鲜区、分拣区、加工区等功能区域配备完整。食品加工场所内配备相关设备，如：气调包装机、果蔬包装机、蔬菜清洗机、肉丝肉片机、禽类切块机、切菜机、去皮机、锯骨机等。</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（评审项4）</w:t>
      </w:r>
      <w:r>
        <w:rPr>
          <w:rFonts w:hint="eastAsia" w:asciiTheme="minorEastAsia" w:hAnsiTheme="minorEastAsia" w:eastAsiaTheme="minorEastAsia" w:cstheme="minorEastAsia"/>
          <w:color w:val="auto"/>
          <w:sz w:val="24"/>
          <w:szCs w:val="24"/>
          <w:highlight w:val="none"/>
        </w:rPr>
        <w:t>（3）投标人应有固定的食材贮藏场所：自有或租赁的冷冻库、冷藏库、常温储藏库。委托第三方专业消杀机构定期有害生物消杀。</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（评审项5）</w:t>
      </w:r>
      <w:r>
        <w:rPr>
          <w:rFonts w:hint="eastAsia" w:asciiTheme="minorEastAsia" w:hAnsiTheme="minorEastAsia" w:eastAsiaTheme="minorEastAsia" w:cstheme="minorEastAsia"/>
          <w:color w:val="auto"/>
          <w:sz w:val="24"/>
          <w:szCs w:val="24"/>
          <w:highlight w:val="none"/>
        </w:rPr>
        <w:t>（4）投标人应对食材不定期抽样送检。坚持每日配送前检测，并做好24小时实物留样。</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（评审项6）</w:t>
      </w:r>
      <w:r>
        <w:rPr>
          <w:rFonts w:hint="eastAsia" w:asciiTheme="minorEastAsia" w:hAnsiTheme="minorEastAsia" w:eastAsiaTheme="minorEastAsia" w:cstheme="minorEastAsia"/>
          <w:color w:val="auto"/>
          <w:sz w:val="24"/>
          <w:szCs w:val="24"/>
          <w:highlight w:val="none"/>
        </w:rPr>
        <w:t>（5）投标人需配备专用运输车辆（配送车、冷藏车），保证其冷藏车具备冷藏功能，确保所配送的主副食品(特别是夏季)保持新鲜优质。运输车辆应符合卫生标准，保持清洁和定期消毒，确保干净卫生、无异物、无污染。运输车厢的内仓（包括地面、墙面和顶）应使用抗腐蚀、防潮、易清洁消毒的材料。运输途中严防日晒、雨淋，注意通风、散热。食材堆放科学合理，避免造成交叉污染；蔬菜应小心轻卸，严防机械损伤；肉类、水产品等需冷藏保鲜的食材，应使用冷藏车配送，保证运输过程冷链不中断；对其他有温度要求的食品，配送过程应按要求采取相应的温控措施。</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（评审项7）</w:t>
      </w:r>
      <w:r>
        <w:rPr>
          <w:rFonts w:hint="eastAsia" w:asciiTheme="minorEastAsia" w:hAnsiTheme="minorEastAsia" w:eastAsiaTheme="minorEastAsia" w:cstheme="minorEastAsia"/>
          <w:color w:val="auto"/>
          <w:sz w:val="24"/>
          <w:szCs w:val="24"/>
          <w:highlight w:val="none"/>
        </w:rPr>
        <w:t>（6）投标人必须具备与配送商品相匹配的冷藏、保温设备和容器、包装物，并保证所有用品用具符合行业配送要求及卫生标准。</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（评审项8）</w:t>
      </w:r>
      <w:r>
        <w:rPr>
          <w:rFonts w:hint="eastAsia" w:asciiTheme="minorEastAsia" w:hAnsiTheme="minorEastAsia" w:eastAsiaTheme="minorEastAsia" w:cstheme="minorEastAsia"/>
          <w:color w:val="auto"/>
          <w:sz w:val="24"/>
          <w:szCs w:val="24"/>
          <w:highlight w:val="none"/>
        </w:rPr>
        <w:t>（7）投标人食材贮藏场所内应装有实时监控，所有专用运输车辆</w:t>
      </w:r>
      <w:r>
        <w:rPr>
          <w:rFonts w:hint="eastAsia" w:asciiTheme="minorEastAsia" w:hAnsiTheme="minorEastAsia" w:eastAsiaTheme="minorEastAsia" w:cstheme="minorEastAsia"/>
          <w:color w:val="auto"/>
          <w:sz w:val="24"/>
          <w:szCs w:val="24"/>
          <w:highlight w:val="none"/>
          <w:lang w:eastAsia="zh-CN"/>
        </w:rPr>
        <w:t>车头及车厢内</w:t>
      </w:r>
      <w:r>
        <w:rPr>
          <w:rFonts w:hint="eastAsia" w:asciiTheme="minorEastAsia" w:hAnsiTheme="minorEastAsia" w:eastAsiaTheme="minorEastAsia" w:cstheme="minorEastAsia"/>
          <w:color w:val="auto"/>
          <w:sz w:val="24"/>
          <w:szCs w:val="24"/>
          <w:highlight w:val="none"/>
        </w:rPr>
        <w:t>应装有实时监控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监控覆盖全区域，至少保存三个月的影音资料</w:t>
      </w:r>
      <w:r>
        <w:rPr>
          <w:rFonts w:hint="eastAsia" w:asciiTheme="minorEastAsia" w:hAnsiTheme="minorEastAsia" w:eastAsiaTheme="minorEastAsia" w:cstheme="minorEastAsia"/>
          <w:color w:val="auto"/>
          <w:sz w:val="24"/>
          <w:szCs w:val="24"/>
          <w:highlight w:val="none"/>
          <w:lang w:eastAsia="zh-CN"/>
        </w:rPr>
        <w:t>, 以上监控均应能连网查看，</w:t>
      </w:r>
      <w:r>
        <w:rPr>
          <w:rFonts w:hint="eastAsia" w:asciiTheme="minorEastAsia" w:hAnsiTheme="minorEastAsia" w:eastAsiaTheme="minorEastAsia" w:cstheme="minorEastAsia"/>
          <w:color w:val="auto"/>
          <w:sz w:val="24"/>
          <w:szCs w:val="24"/>
          <w:highlight w:val="none"/>
        </w:rPr>
        <w:t>配送当天供应商要将gps路径与视频传至学校膳食管理群，学校核对查看配送货车路径与仓库及冷库地址是否相符。避免项目被转包。配送的车辆车牌及司机与配送人员身份信息应与投标文件一致，个别人员有调整应向学校报备并核实。公司地址与仓库和冷库不在同一地址的，其检测设备应能满足当天生鲜蔬菜配送前的检测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（评审项9）</w:t>
      </w:r>
      <w:r>
        <w:rPr>
          <w:rFonts w:hint="eastAsia" w:asciiTheme="minorEastAsia" w:hAnsiTheme="minorEastAsia" w:eastAsiaTheme="minorEastAsia" w:cstheme="minorEastAsia"/>
          <w:color w:val="auto"/>
          <w:sz w:val="24"/>
          <w:szCs w:val="24"/>
          <w:highlight w:val="none"/>
          <w:lang w:eastAsia="zh-CN"/>
        </w:rPr>
        <w:t>配送的车辆安装GPS等定位仪和车厢、车头安装监控设备。</w:t>
      </w:r>
      <w:r>
        <w:rPr>
          <w:rFonts w:hint="eastAsia" w:asciiTheme="minorEastAsia" w:hAnsiTheme="minorEastAsia" w:eastAsiaTheme="minorEastAsia" w:cstheme="minorEastAsia"/>
          <w:b/>
          <w:bCs/>
          <w:color w:val="auto"/>
          <w:sz w:val="24"/>
          <w:szCs w:val="24"/>
          <w:highlight w:val="none"/>
          <w:lang w:eastAsia="zh-CN"/>
        </w:rPr>
        <w:t>提供承诺函</w:t>
      </w:r>
      <w:r>
        <w:rPr>
          <w:rFonts w:hint="eastAsia" w:asciiTheme="minorEastAsia" w:hAnsiTheme="minorEastAsia" w:eastAsiaTheme="minorEastAsia" w:cstheme="minorEastAsia"/>
          <w:color w:val="auto"/>
          <w:sz w:val="24"/>
          <w:szCs w:val="24"/>
          <w:highlight w:val="none"/>
          <w:lang w:eastAsia="zh-CN"/>
        </w:rPr>
        <w:t>。</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（评审项10）</w:t>
      </w: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中标供应商每个月须上传与供应链渠道进货凭证及转</w:t>
      </w:r>
      <w:r>
        <w:rPr>
          <w:rFonts w:hint="eastAsia" w:asciiTheme="minorEastAsia" w:hAnsiTheme="minorEastAsia" w:eastAsiaTheme="minorEastAsia" w:cstheme="minorEastAsia"/>
          <w:color w:val="auto"/>
          <w:sz w:val="24"/>
          <w:szCs w:val="24"/>
          <w:highlight w:val="none"/>
          <w:lang w:eastAsia="zh-CN"/>
        </w:rPr>
        <w:t>账记</w:t>
      </w:r>
      <w:r>
        <w:rPr>
          <w:rFonts w:hint="eastAsia" w:asciiTheme="minorEastAsia" w:hAnsiTheme="minorEastAsia" w:eastAsiaTheme="minorEastAsia" w:cstheme="minorEastAsia"/>
          <w:color w:val="auto"/>
          <w:sz w:val="24"/>
          <w:szCs w:val="24"/>
          <w:highlight w:val="none"/>
        </w:rPr>
        <w:t>录pdf文件到学校膳食工作小组群。</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（评审项11）</w:t>
      </w:r>
      <w:r>
        <w:rPr>
          <w:rFonts w:hint="eastAsia" w:asciiTheme="minorEastAsia" w:hAnsiTheme="minorEastAsia" w:eastAsiaTheme="minorEastAsia" w:cstheme="minorEastAsia"/>
          <w:color w:val="auto"/>
          <w:sz w:val="24"/>
          <w:szCs w:val="24"/>
          <w:highlight w:val="none"/>
          <w:lang w:eastAsia="zh-CN"/>
        </w:rPr>
        <w:t>（10）本项目</w:t>
      </w:r>
      <w:r>
        <w:rPr>
          <w:rFonts w:hint="eastAsia" w:asciiTheme="minorEastAsia" w:hAnsiTheme="minorEastAsia" w:eastAsiaTheme="minorEastAsia" w:cstheme="minorEastAsia"/>
          <w:color w:val="auto"/>
          <w:sz w:val="24"/>
          <w:szCs w:val="24"/>
          <w:highlight w:val="none"/>
        </w:rPr>
        <w:t>不允许中标项目作为政采贷。</w:t>
      </w:r>
    </w:p>
    <w:p>
      <w:pPr>
        <w:pStyle w:val="38"/>
        <w:keepNext w:val="0"/>
        <w:keepLines w:val="0"/>
        <w:pageBreakBefore w:val="0"/>
        <w:kinsoku/>
        <w:wordWrap/>
        <w:overflowPunct/>
        <w:topLinePunct w:val="0"/>
        <w:autoSpaceDE/>
        <w:autoSpaceDN/>
        <w:bidi w:val="0"/>
        <w:adjustRightInd/>
        <w:spacing w:line="400" w:lineRule="exact"/>
        <w:ind w:firstLine="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（评审项12）</w:t>
      </w:r>
      <w:r>
        <w:rPr>
          <w:rFonts w:hint="eastAsia" w:asciiTheme="minorEastAsia" w:hAnsiTheme="minorEastAsia" w:eastAsiaTheme="minorEastAsia" w:cstheme="minorEastAsia"/>
          <w:color w:val="auto"/>
          <w:sz w:val="24"/>
          <w:szCs w:val="24"/>
          <w:highlight w:val="none"/>
        </w:rPr>
        <w:t>3、食材包装、工具要求：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材的外包装必须符合卫生标准。容器(框、箱、袋)要求清洁、干燥、牢固、透气，运输过程中需以薄膜覆盖或塑料袋包装，食材包装须使用防水、防漏、无毒的食品级材料，外包装箱/袋完整无破损，具备良好的承重与保护性能。每个包装单元须粘贴防篡改封签，标注食材名称、规格、数量、供应商名称及许可证号、生产日期（或批次号）、保质期、储存条件</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保证食材无污染、无异味、无霉变现象，容器每日回收后必须消毒。</w:t>
      </w:r>
    </w:p>
    <w:p>
      <w:pPr>
        <w:pStyle w:val="38"/>
        <w:keepNext w:val="0"/>
        <w:keepLines w:val="0"/>
        <w:pageBreakBefore w:val="0"/>
        <w:kinsoku/>
        <w:wordWrap/>
        <w:overflowPunct/>
        <w:topLinePunct w:val="0"/>
        <w:autoSpaceDE/>
        <w:autoSpaceDN/>
        <w:bidi w:val="0"/>
        <w:adjustRightInd/>
        <w:spacing w:line="400" w:lineRule="exact"/>
        <w:ind w:firstLine="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（评审项13）</w:t>
      </w:r>
      <w:r>
        <w:rPr>
          <w:rFonts w:hint="eastAsia" w:asciiTheme="minorEastAsia" w:hAnsiTheme="minorEastAsia" w:eastAsiaTheme="minorEastAsia" w:cstheme="minorEastAsia"/>
          <w:color w:val="auto"/>
          <w:sz w:val="24"/>
          <w:szCs w:val="24"/>
          <w:highlight w:val="none"/>
        </w:rPr>
        <w:t>4、配送人员要求：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投标人应有专业、稳定的配送团队。做好人员背景审核工作，配送人员必须遵纪守法，无不良记录，持健康证上岗，按规定着装，配带工作证。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拟配送点中所有从业人员必须通过劳动部门指定医院(或防疫站)的体检，持有合格有效的健康证。建立每日晨检制度。有发热、腹泻、皮肤伤口或感染、咽部炎症等有碍食品安全病症的人员，应立即离开工作岗位，待查明原因并将有碍食品安全的病症治愈后，方可上岗。</w:t>
      </w:r>
    </w:p>
    <w:p>
      <w:pPr>
        <w:pStyle w:val="10"/>
        <w:keepNext w:val="0"/>
        <w:keepLines w:val="0"/>
        <w:pageBreakBefore w:val="0"/>
        <w:numPr>
          <w:ilvl w:val="0"/>
          <w:numId w:val="0"/>
        </w:numPr>
        <w:tabs>
          <w:tab w:val="left" w:pos="567"/>
          <w:tab w:val="left" w:pos="1000"/>
        </w:tabs>
        <w:kinsoku/>
        <w:wordWrap/>
        <w:overflowPunct/>
        <w:topLinePunct w:val="0"/>
        <w:autoSpaceDE/>
        <w:autoSpaceDN/>
        <w:bidi w:val="0"/>
        <w:adjustRightInd w:val="0"/>
        <w:snapToGrid w:val="0"/>
        <w:spacing w:line="400" w:lineRule="exact"/>
        <w:ind w:firstLine="420" w:firstLineChars="0"/>
        <w:jc w:val="left"/>
        <w:textAlignment w:val="baseline"/>
        <w:outlineLvl w:val="9"/>
        <w:rPr>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b w:val="0"/>
          <w:bCs w:val="0"/>
          <w:color w:val="auto"/>
          <w:sz w:val="24"/>
          <w:szCs w:val="24"/>
          <w:highlight w:val="none"/>
          <w:lang w:val="en-US" w:eastAsia="zh-CN"/>
        </w:rPr>
        <w:t>5、应急配送预案：配送企业须制定恶劣天气、设备故障等突发情况应急预案，配备备用设备和应急中转仓，确保突发情况下冷链不断链。</w:t>
      </w:r>
    </w:p>
    <w:p>
      <w:pPr>
        <w:pStyle w:val="10"/>
        <w:keepNext w:val="0"/>
        <w:keepLines w:val="0"/>
        <w:pageBreakBefore w:val="0"/>
        <w:numPr>
          <w:ilvl w:val="0"/>
          <w:numId w:val="0"/>
        </w:numPr>
        <w:tabs>
          <w:tab w:val="left" w:pos="567"/>
          <w:tab w:val="left" w:pos="1000"/>
        </w:tabs>
        <w:kinsoku/>
        <w:wordWrap/>
        <w:overflowPunct/>
        <w:topLinePunct w:val="0"/>
        <w:autoSpaceDE/>
        <w:autoSpaceDN/>
        <w:bidi w:val="0"/>
        <w:adjustRightInd w:val="0"/>
        <w:snapToGrid w:val="0"/>
        <w:spacing w:line="400" w:lineRule="exact"/>
        <w:ind w:firstLine="420" w:firstLineChars="0"/>
        <w:jc w:val="left"/>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6、校园配送规范：进入校园的配送车辆须粘贴专用标识，按校方指定路线行驶并在指定区域装卸货，避开学生上下课高峰时段（建议课间操时段配送），卸货后及时清理场地并分类回收废弃物。 </w:t>
      </w:r>
    </w:p>
    <w:p>
      <w:pPr>
        <w:pStyle w:val="38"/>
        <w:keepNext w:val="0"/>
        <w:keepLines w:val="0"/>
        <w:pageBreakBefore w:val="0"/>
        <w:kinsoku/>
        <w:wordWrap/>
        <w:overflowPunct/>
        <w:topLinePunct w:val="0"/>
        <w:autoSpaceDE/>
        <w:autoSpaceDN/>
        <w:bidi w:val="0"/>
        <w:adjustRightInd/>
        <w:spacing w:line="400" w:lineRule="exact"/>
        <w:ind w:firstLine="482"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）服务要求</w:t>
      </w:r>
    </w:p>
    <w:p>
      <w:pPr>
        <w:pStyle w:val="38"/>
        <w:keepNext w:val="0"/>
        <w:keepLines w:val="0"/>
        <w:pageBreakBefore w:val="0"/>
        <w:kinsoku/>
        <w:wordWrap/>
        <w:overflowPunct/>
        <w:topLinePunct w:val="0"/>
        <w:autoSpaceDE/>
        <w:autoSpaceDN/>
        <w:bidi w:val="0"/>
        <w:adjustRightInd/>
        <w:spacing w:line="400" w:lineRule="exact"/>
        <w:ind w:firstLine="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（评审项14）</w:t>
      </w:r>
      <w:r>
        <w:rPr>
          <w:rFonts w:hint="eastAsia" w:asciiTheme="minorEastAsia" w:hAnsiTheme="minorEastAsia" w:eastAsiaTheme="minorEastAsia" w:cstheme="minorEastAsia"/>
          <w:color w:val="auto"/>
          <w:sz w:val="24"/>
          <w:szCs w:val="24"/>
          <w:highlight w:val="none"/>
        </w:rPr>
        <w:t>1、投标人为采购人使用单位提供质量可靠、安全质优的“绿色、清洁、健康”的禽肉、水产、蔬菜、调料等主副食品。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（评审项15）</w:t>
      </w:r>
      <w:r>
        <w:rPr>
          <w:rFonts w:hint="eastAsia" w:asciiTheme="minorEastAsia" w:hAnsiTheme="minorEastAsia" w:eastAsiaTheme="minorEastAsia" w:cstheme="minorEastAsia"/>
          <w:color w:val="auto"/>
          <w:sz w:val="24"/>
          <w:szCs w:val="24"/>
          <w:highlight w:val="none"/>
        </w:rPr>
        <w:t>2、投标人应建立相应的应急保障机制，有义务积极做好特殊时期食品配送保障，如逢节假日、突发或临时任务、抢险救灾和自然灾害等特殊时期的食品配送，不得借故哄抬物价或拒绝配送，确保食品不间断供应。</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（评审项16）</w:t>
      </w:r>
      <w:r>
        <w:rPr>
          <w:rFonts w:hint="eastAsia" w:asciiTheme="minorEastAsia" w:hAnsiTheme="minorEastAsia" w:eastAsiaTheme="minorEastAsia" w:cstheme="minorEastAsia"/>
          <w:color w:val="auto"/>
          <w:sz w:val="24"/>
          <w:szCs w:val="24"/>
          <w:highlight w:val="none"/>
        </w:rPr>
        <w:t>3、投标人应及时掌握市场行情，在某些食品价格波动较大时，应主动与采购人使用单位沟通，提出调整意见，尽可能减少采购人损失；如果采购计划中个别食品市场临时难以保障时，投标人不得擅自改变品种，应主动与采购人使用单位沟通协调解决。</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b/>
          <w:bCs/>
          <w:color w:val="auto"/>
          <w:sz w:val="24"/>
          <w:szCs w:val="24"/>
          <w:highlight w:val="none"/>
          <w:lang w:eastAsia="zh-CN"/>
        </w:rPr>
        <w:t>投标人须提供</w:t>
      </w:r>
      <w:r>
        <w:rPr>
          <w:rFonts w:hint="eastAsia" w:asciiTheme="minorEastAsia" w:hAnsiTheme="minorEastAsia" w:eastAsiaTheme="minorEastAsia" w:cstheme="minorEastAsia"/>
          <w:b/>
          <w:bCs/>
          <w:color w:val="auto"/>
          <w:sz w:val="24"/>
          <w:szCs w:val="24"/>
          <w:highlight w:val="none"/>
        </w:rPr>
        <w:t>承诺函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承诺</w:t>
      </w:r>
      <w:r>
        <w:rPr>
          <w:rFonts w:hint="eastAsia" w:asciiTheme="minorEastAsia" w:hAnsiTheme="minorEastAsia" w:eastAsiaTheme="minorEastAsia" w:cstheme="minorEastAsia"/>
          <w:color w:val="auto"/>
          <w:sz w:val="24"/>
          <w:szCs w:val="24"/>
          <w:highlight w:val="none"/>
        </w:rPr>
        <w:t>生鲜蔬菜到货若经学校膳食小组评定达不到永辉超市标准，必须无理由退货，来不及换货的，由学校自行在当地超市采购，产生费用由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支出。</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832平台预留份额由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代为采购。</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（评审项17）</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、采购人使用单位在验收过程中所指出的问题，投标人应当立即纠正或退换货物，不得无故不予退换，不得影响采购人使用单位日常炊事保障。</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投标人书面承诺</w:t>
      </w:r>
      <w:r>
        <w:rPr>
          <w:rFonts w:hint="eastAsia" w:asciiTheme="minorEastAsia" w:hAnsiTheme="minorEastAsia" w:eastAsiaTheme="minorEastAsia" w:cstheme="minorEastAsia"/>
          <w:bCs/>
          <w:color w:val="auto"/>
          <w:sz w:val="24"/>
          <w:szCs w:val="24"/>
          <w:highlight w:val="none"/>
        </w:rPr>
        <w:t>：若中标</w:t>
      </w:r>
      <w:r>
        <w:rPr>
          <w:rFonts w:hint="eastAsia" w:asciiTheme="minorEastAsia" w:hAnsiTheme="minorEastAsia" w:eastAsiaTheme="minorEastAsia" w:cstheme="minorEastAsia"/>
          <w:color w:val="auto"/>
          <w:sz w:val="24"/>
          <w:szCs w:val="24"/>
          <w:highlight w:val="none"/>
        </w:rPr>
        <w:t>，需报备肉制品全流程溯源材料（包括但不限于供应商送货单据、发票、动物产品检疫合格证明、肉品品质合格证、上市凭证），采购人使用单位在验收过程中发现肉制品的问题，有权要求投标人提供食材追踪溯源全流程溯源材料，无法提供或不符合要求的采购人使用单位有权要求退换货</w:t>
      </w:r>
      <w:r>
        <w:rPr>
          <w:rFonts w:hint="eastAsia" w:asciiTheme="minorEastAsia" w:hAnsiTheme="minorEastAsia" w:eastAsiaTheme="minorEastAsia" w:cstheme="minorEastAsia"/>
          <w:color w:val="auto"/>
          <w:sz w:val="24"/>
          <w:szCs w:val="24"/>
          <w:highlight w:val="none"/>
          <w:lang w:eastAsia="zh-CN"/>
        </w:rPr>
        <w:t>并按照违约处理</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eastAsia="zh" w:bidi="ar"/>
        </w:rPr>
        <w:t>投标人</w:t>
      </w:r>
      <w:r>
        <w:rPr>
          <w:rFonts w:hint="eastAsia" w:asciiTheme="minorEastAsia" w:hAnsiTheme="minorEastAsia" w:eastAsiaTheme="minorEastAsia" w:cstheme="minorEastAsia"/>
          <w:b/>
          <w:bCs/>
          <w:color w:val="auto"/>
          <w:sz w:val="24"/>
          <w:szCs w:val="24"/>
          <w:highlight w:val="none"/>
          <w:lang w:eastAsia="zh-CN" w:bidi="ar"/>
        </w:rPr>
        <w:t>须</w:t>
      </w:r>
      <w:r>
        <w:rPr>
          <w:rFonts w:hint="eastAsia" w:asciiTheme="minorEastAsia" w:hAnsiTheme="minorEastAsia" w:eastAsiaTheme="minorEastAsia" w:cstheme="minorEastAsia"/>
          <w:b/>
          <w:bCs/>
          <w:color w:val="auto"/>
          <w:sz w:val="24"/>
          <w:szCs w:val="24"/>
          <w:highlight w:val="none"/>
          <w:lang w:eastAsia="zh" w:bidi="ar"/>
        </w:rPr>
        <w:t>提供承诺函</w:t>
      </w:r>
      <w:r>
        <w:rPr>
          <w:rFonts w:hint="eastAsia" w:asciiTheme="minorEastAsia" w:hAnsiTheme="minorEastAsia" w:eastAsiaTheme="minorEastAsia" w:cstheme="minorEastAsia"/>
          <w:color w:val="auto"/>
          <w:sz w:val="24"/>
          <w:szCs w:val="24"/>
          <w:highlight w:val="none"/>
          <w:lang w:eastAsia="zh-CN" w:bidi="ar"/>
        </w:rPr>
        <w:t>）。</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（评审项18）</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、投标人必须保证账物（量）相符，若发现篡改、伪造配送清单，一经查实，投标人要承担违约责任，详见违约责任。</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（评审项19）</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、投标人应按照采购人使用单位的订单情况、指定时间、地点等要求送货，并根据采购人使用单位需要，能每天及时补货，提供优质的服务，做到随叫随到、按需供应，不得以任何借口、任何理由推拖、延迟。</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、投标人所配送商品质量等不符合采购人使用单位要求的，采购人使用单位有权要求退换货，投标人必须在采购人使用单位要求的时间内补齐，由此产生的一切费用由投标人承担。</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、如果由于货物质量问题造成的食物中毒事件，投标人应在一个小时内到达现场协调解决处理方案，并承担全部经济损失及法律责任。</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（评审项20）</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、采购人使用单位要求投标人配送的货物均为</w:t>
      </w:r>
      <w:r>
        <w:rPr>
          <w:rFonts w:hint="eastAsia" w:asciiTheme="minorEastAsia" w:hAnsiTheme="minorEastAsia" w:eastAsiaTheme="minorEastAsia" w:cstheme="minorEastAsia"/>
          <w:color w:val="auto"/>
          <w:sz w:val="24"/>
          <w:szCs w:val="24"/>
          <w:highlight w:val="none"/>
          <w:lang w:eastAsia="zh-CN"/>
        </w:rPr>
        <w:t>永辉超市在售</w:t>
      </w:r>
      <w:r>
        <w:rPr>
          <w:rFonts w:hint="eastAsia" w:asciiTheme="minorEastAsia" w:hAnsiTheme="minorEastAsia" w:eastAsiaTheme="minorEastAsia" w:cstheme="minorEastAsia"/>
          <w:color w:val="auto"/>
          <w:sz w:val="24"/>
          <w:szCs w:val="24"/>
          <w:highlight w:val="none"/>
        </w:rPr>
        <w:t>主副食品，投标人须按</w:t>
      </w:r>
      <w:r>
        <w:rPr>
          <w:rFonts w:hint="eastAsia" w:asciiTheme="minorEastAsia" w:hAnsiTheme="minorEastAsia" w:eastAsiaTheme="minorEastAsia" w:cstheme="minorEastAsia"/>
          <w:color w:val="auto"/>
          <w:sz w:val="24"/>
          <w:szCs w:val="24"/>
          <w:highlight w:val="none"/>
          <w:lang w:eastAsia="zh-CN"/>
        </w:rPr>
        <w:t>永辉超市</w:t>
      </w:r>
      <w:r>
        <w:rPr>
          <w:rFonts w:hint="eastAsia" w:asciiTheme="minorEastAsia" w:hAnsiTheme="minorEastAsia" w:eastAsiaTheme="minorEastAsia" w:cstheme="minorEastAsia"/>
          <w:color w:val="auto"/>
          <w:sz w:val="24"/>
          <w:szCs w:val="24"/>
          <w:highlight w:val="none"/>
        </w:rPr>
        <w:t>现有的主副食品（名称）进行及时配送。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实际履约过程中，如果投标人未按约定，提供的货品在质量、数量、规格等方面不符合采购人使用单位条件的，采购人使用单位有权提出退货、换货：退换货时，应按采购人使用单位要求及时调换所需货物或退货，投标人自行承担由此产生的费用和损失。</w:t>
      </w:r>
    </w:p>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、经采购人使用单位检查发现投标人供应的主副食品有以下问题的，采购人使用单位有权提出退换；</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（1）投标人供应的禽肉类、水产不新鲜，蔬菜枯萎、菜叶破损严重；</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（2）投标人提供的主副食品不符合采购人使用单位需求或缺斤少两或规格大小不符合采购人使用单位要求；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（3）投标人供应的调料非采购人使用单位要求的品牌。</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（4）其他采购人使用单位认为需要退换货的情形。</w:t>
      </w:r>
    </w:p>
    <w:p>
      <w:pPr>
        <w:pStyle w:val="38"/>
        <w:keepNext w:val="0"/>
        <w:keepLines w:val="0"/>
        <w:pageBreakBefore w:val="0"/>
        <w:kinsoku/>
        <w:wordWrap/>
        <w:overflowPunct/>
        <w:topLinePunct w:val="0"/>
        <w:autoSpaceDE/>
        <w:autoSpaceDN/>
        <w:bidi w:val="0"/>
        <w:adjustRightInd/>
        <w:spacing w:line="400" w:lineRule="exact"/>
        <w:ind w:firstLine="482" w:firstLineChars="20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）基准价的确定规则</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1、询价管理，采用由学校2人及供应商代表到离学校最近的永辉超市采购实物方式询价，以超市打印的小票作为基准价格依据。产生的</w:t>
      </w:r>
      <w:r>
        <w:rPr>
          <w:rFonts w:hint="eastAsia" w:asciiTheme="minorEastAsia" w:hAnsiTheme="minorEastAsia" w:cstheme="minorEastAsia"/>
          <w:color w:val="auto"/>
          <w:sz w:val="24"/>
          <w:highlight w:val="none"/>
          <w:lang w:val="en-US" w:eastAsia="zh-CN"/>
        </w:rPr>
        <w:t>费用</w:t>
      </w:r>
      <w:r>
        <w:rPr>
          <w:rFonts w:hint="eastAsia" w:asciiTheme="minorEastAsia" w:hAnsiTheme="minorEastAsia" w:eastAsiaTheme="minorEastAsia" w:cstheme="minorEastAsia"/>
          <w:color w:val="auto"/>
          <w:sz w:val="24"/>
          <w:highlight w:val="none"/>
        </w:rPr>
        <w:t>由供应商支出。蔬菜生鲜禽肉类蛋水产品等每个月询一次，米、面、油、五谷、干货、调料等价格稳定的品类一个学期询价一次,询价时间一般每个月固定日期的上午时间，遇节假日往后顺延。部分产品连续7天出现价格比询价结果浮动20%，可重新询价，</w:t>
      </w:r>
      <w:r>
        <w:rPr>
          <w:rFonts w:hint="eastAsia" w:asciiTheme="minorEastAsia" w:hAnsiTheme="minorEastAsia" w:eastAsiaTheme="minorEastAsia" w:cstheme="minorEastAsia"/>
          <w:color w:val="auto"/>
          <w:sz w:val="24"/>
          <w:highlight w:val="none"/>
          <w:u w:val="single"/>
        </w:rPr>
        <w:t>请注意，由于永辉超市售卖的是冷鲜肉，但学校若要求提供“热鲜肉”，价格仍参照永辉超市冷鲜肉。</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2、供应商供货按照小票的物品进行配送，包括产品名称规格等，即原则仅供永辉超市在售的产品，不允许询包装供散装，询小包装供大包装，询大品牌供小品牌。</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3、年采购金额小于30万元的学校，可以参照金额较大学校的询价结果。</w:t>
      </w:r>
    </w:p>
    <w:p>
      <w:pPr>
        <w:pStyle w:val="38"/>
        <w:keepNext w:val="0"/>
        <w:keepLines w:val="0"/>
        <w:pageBreakBefore w:val="0"/>
        <w:kinsoku/>
        <w:wordWrap/>
        <w:overflowPunct/>
        <w:topLinePunct w:val="0"/>
        <w:autoSpaceDE/>
        <w:autoSpaceDN/>
        <w:bidi w:val="0"/>
        <w:adjustRightInd/>
        <w:spacing w:line="400" w:lineRule="exact"/>
        <w:ind w:firstLine="480" w:firstLineChars="200"/>
        <w:outlineLvl w:val="2"/>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确实学校特殊需要，永辉超市品类无法满足学校需求的，个别食材可到农贸市场进行询价。所有询价清单</w:t>
      </w:r>
      <w:r>
        <w:rPr>
          <w:rFonts w:hint="eastAsia" w:asciiTheme="minorEastAsia" w:hAnsiTheme="minorEastAsia" w:eastAsiaTheme="minorEastAsia" w:cstheme="minorEastAsia"/>
          <w:color w:val="auto"/>
          <w:sz w:val="24"/>
          <w:szCs w:val="24"/>
          <w:highlight w:val="none"/>
          <w:lang w:eastAsia="zh-CN"/>
        </w:rPr>
        <w:t>都</w:t>
      </w:r>
      <w:r>
        <w:rPr>
          <w:rFonts w:hint="eastAsia" w:asciiTheme="minorEastAsia" w:hAnsiTheme="minorEastAsia" w:eastAsiaTheme="minorEastAsia" w:cstheme="minorEastAsia"/>
          <w:color w:val="auto"/>
          <w:sz w:val="24"/>
          <w:szCs w:val="24"/>
          <w:highlight w:val="none"/>
        </w:rPr>
        <w:t>要留底上传学校膳食小组及教育局相关科室，教育局将进行价格分析和数据比对</w:t>
      </w:r>
      <w:r>
        <w:rPr>
          <w:rFonts w:hint="eastAsia" w:asciiTheme="minorEastAsia" w:hAnsiTheme="minorEastAsia" w:eastAsiaTheme="minorEastAsia" w:cstheme="minorEastAsia"/>
          <w:color w:val="auto"/>
          <w:sz w:val="24"/>
          <w:szCs w:val="24"/>
          <w:highlight w:val="none"/>
          <w:lang w:eastAsia="zh-CN"/>
        </w:rPr>
        <w:t>。</w:t>
      </w:r>
    </w:p>
    <w:p>
      <w:pPr>
        <w:pStyle w:val="38"/>
        <w:keepNext w:val="0"/>
        <w:keepLines w:val="0"/>
        <w:pageBreakBefore w:val="0"/>
        <w:kinsoku/>
        <w:wordWrap/>
        <w:overflowPunct/>
        <w:topLinePunct w:val="0"/>
        <w:autoSpaceDE/>
        <w:autoSpaceDN/>
        <w:bidi w:val="0"/>
        <w:adjustRightInd/>
        <w:spacing w:line="400" w:lineRule="exact"/>
        <w:ind w:firstLine="480" w:firstLineChars="20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5、预包装商品的特价、促销价不作为定价依据。供货清单须附上相应的单价及价格依据。</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lang w:eastAsia="zh-CN"/>
        </w:rPr>
        <w:t>6、</w:t>
      </w:r>
      <w:r>
        <w:rPr>
          <w:rFonts w:hint="eastAsia" w:asciiTheme="minorEastAsia" w:hAnsiTheme="minorEastAsia" w:eastAsiaTheme="minorEastAsia" w:cstheme="minorEastAsia"/>
          <w:bCs/>
          <w:color w:val="auto"/>
          <w:sz w:val="24"/>
          <w:szCs w:val="24"/>
          <w:highlight w:val="none"/>
          <w:shd w:val="clear" w:color="auto" w:fill="FFFFFF"/>
        </w:rPr>
        <w:t>结算依据：按中标报价折算的下浮率进行结算。即：结算价=基准价×（1-中标报价折算的下浮率）</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7、</w:t>
      </w:r>
      <w:r>
        <w:rPr>
          <w:rFonts w:hint="eastAsia" w:asciiTheme="minorEastAsia" w:hAnsiTheme="minorEastAsia" w:eastAsiaTheme="minorEastAsia" w:cstheme="minorEastAsia"/>
          <w:color w:val="auto"/>
          <w:sz w:val="24"/>
          <w:highlight w:val="none"/>
        </w:rPr>
        <w:t>经调查，采购人使用单位</w:t>
      </w:r>
      <w:r>
        <w:rPr>
          <w:rFonts w:hint="eastAsia" w:asciiTheme="minorEastAsia" w:hAnsiTheme="minorEastAsia" w:eastAsiaTheme="minorEastAsia" w:cstheme="minorEastAsia"/>
          <w:color w:val="auto"/>
          <w:sz w:val="24"/>
          <w:highlight w:val="none"/>
          <w:lang w:eastAsia="zh-CN"/>
        </w:rPr>
        <w:t>（学校）</w:t>
      </w:r>
      <w:r>
        <w:rPr>
          <w:rFonts w:hint="eastAsia" w:asciiTheme="minorEastAsia" w:hAnsiTheme="minorEastAsia" w:eastAsiaTheme="minorEastAsia" w:cstheme="minorEastAsia"/>
          <w:color w:val="auto"/>
          <w:sz w:val="24"/>
          <w:highlight w:val="none"/>
        </w:rPr>
        <w:t>发现投标人采取欺骗、隐瞒、虚报等手段，故意抬高主副食品配送价格的或主副食品的配送价格高于市场价格，采购人有权提出按市场价重新结算</w:t>
      </w:r>
      <w:r>
        <w:rPr>
          <w:rFonts w:hint="eastAsia" w:asciiTheme="minorEastAsia" w:hAnsiTheme="minorEastAsia" w:eastAsiaTheme="minorEastAsia" w:cstheme="minorEastAsia"/>
          <w:color w:val="auto"/>
          <w:sz w:val="24"/>
          <w:highlight w:val="none"/>
          <w:lang w:eastAsia="zh-CN"/>
        </w:rPr>
        <w:t>并追究违约责任</w:t>
      </w:r>
      <w:r>
        <w:rPr>
          <w:rFonts w:hint="eastAsia" w:asciiTheme="minorEastAsia" w:hAnsiTheme="minorEastAsia" w:eastAsiaTheme="minorEastAsia" w:cstheme="minorEastAsia"/>
          <w:color w:val="auto"/>
          <w:sz w:val="24"/>
          <w:highlight w:val="none"/>
        </w:rPr>
        <w:t>。</w:t>
      </w:r>
    </w:p>
    <w:p>
      <w:pPr>
        <w:pStyle w:val="10"/>
        <w:keepNext w:val="0"/>
        <w:keepLines w:val="0"/>
        <w:pageBreakBefore w:val="0"/>
        <w:tabs>
          <w:tab w:val="left" w:pos="567"/>
          <w:tab w:val="left" w:pos="1000"/>
        </w:tabs>
        <w:kinsoku/>
        <w:wordWrap/>
        <w:overflowPunct/>
        <w:topLinePunct w:val="0"/>
        <w:autoSpaceDE/>
        <w:autoSpaceDN/>
        <w:bidi w:val="0"/>
        <w:adjustRightInd/>
        <w:snapToGrid w:val="0"/>
        <w:spacing w:line="400" w:lineRule="exact"/>
        <w:textAlignment w:val="baseline"/>
        <w:outlineLvl w:val="1"/>
        <w:rPr>
          <w:rFonts w:hint="eastAsia" w:asciiTheme="minorEastAsia" w:hAnsiTheme="minorEastAsia" w:eastAsiaTheme="minorEastAsia" w:cstheme="minorEastAsia"/>
          <w:b/>
          <w:bCs/>
          <w:color w:val="auto"/>
          <w:highlight w:val="none"/>
        </w:rPr>
      </w:pPr>
      <w:bookmarkStart w:id="2" w:name="_Toc31411"/>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bCs/>
          <w:color w:val="auto"/>
          <w:highlight w:val="none"/>
        </w:rPr>
        <w:t>（五）《食材配送企业负面清单退出机制》</w:t>
      </w:r>
      <w:bookmarkEnd w:id="2"/>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配送合同期内，学校供餐管理领导小组每月组织相关人员对食材供应商上一个自然月（评分周期）进行综合评价，总分为100分，80分（含）以上为合格（评分表格详见附件3-1）。在配送合同期内，供货商累计出现两次低于合格分数线的，当即终止合同、执行退出。</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1.食品安全和运营管理部分（总分60分，扣分为止，评分周期内不累加）</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（1）证照超出有效期的，扣25分；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（2）证照许可和经营范围与实际情况不一致的，扣25分；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（3）经营直接入口食品的、食品从业人员不具有有效健康证明扣5分；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（4）抽查发现存在未按照规定准确、规范、完整地将每批次的食品、食用农产品购销信息上传至福建省食品生产经营追溯管理系统的扣5分；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（5）抽查发现存在食材的索证票材料（供应商证照、购进凭证、产品合格证明）不齐全或不匹配的扣5分；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（6）抽查发现经营场所、贮存场所内存放变质、超过保质期或者感观性状异常的食材扣20分；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（7）抽查发现食材标签不符合法律法规规定的扣5分；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（8）抽查发现散装食品的容器、外包装上没有标明食品的名称、生产日期或者生产批号、保质期以及生产经营者名称、地址、联系方式等内容的扣5分；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（9）向学校食堂配送转基因食品（包括油、米等）的扣25分；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（10）向学校食堂配送四季豆、鲜黄花菜、野生蘑菇、发芽土豆等高风险食品和亚硝酸盐等禁止使用的食品添加剂扣25分；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经营或配送至学校的食材经监督抽检结果不合格或其他食品安全原因被立案调查的，其中，被处以警告处罚的扣5分；被处以0.5万元（不含）以下罚款的扣10分；被处以0.5万元（含）至5万（不含）罚款的扣15分；被处以5万元（含）至10万（不含）罚款的扣20分；被处以10万元（含）以上罚款处罚的扣25分；免予处罚，不扣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（12）对学校或相关部门检查发现的食品安全风险隐患未按要求进行整改的扣10分；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（13）存在拒绝、阻挠、干涉市场监管部门进行食品安全监督检查情形的，本次食品安全日常管理部分得0分。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2.服务质量部分（总分40分，扣完为止，评分周期内扣分可累加）</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（1）无特殊情况，配送车辆未按照申报路线行驶的每次扣1分；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（2）食材送达超时，超时时间在0.5-1小时的每次扣5分，超时时间在1小时（含）以上的每次扣10分；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（3）验收发现食材感观性状异常、腐烂霉变、超保质期、果蔬大量萎靡或大量机械外伤的每次扣10分；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（4）验收发现食材重量不足，不足在3%-5%的每次扣1分，超过5%（含）的每次扣2分；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（5）验收发现不按指定品牌配送的每次扣5分；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（6）未随货提供产品合格证明文件、供货凭证的每次扣2分；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（7）供货凭证出错，明细缺失、错误、产品分类不清楚，每次扣2分；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（8）食材价格不服从市场询价的，每次扣5分；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（9）无法响应学校正常要求的或经学校膳食小组一致认定生鲜质量达不到永辉超市品质标准的，每次扣5分；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（10）服务态度恶劣，影响食堂正常工作的或者存在服务问题拒不整改的，每次扣2分；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3.一票否决项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★发生以下情形的，当即取消其配送资格：</w:t>
      </w:r>
      <w:r>
        <w:rPr>
          <w:rFonts w:hint="eastAsia" w:asciiTheme="minorEastAsia" w:hAnsiTheme="minorEastAsia" w:eastAsiaTheme="minorEastAsia" w:cstheme="minorEastAsia"/>
          <w:b/>
          <w:bCs/>
          <w:color w:val="auto"/>
          <w:sz w:val="24"/>
          <w:highlight w:val="none"/>
        </w:rPr>
        <w:t>（注：需另提供承诺函承诺不会出现下述行为，承诺函格式自拟并加盖供应商单位公章）</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（1）违反食品安全法律法规，被责令停产停业的，或被吊销《营业执照》或《食品经营许可证》的；</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（2）食品供应商法定代表人（经营者或直接负责人）因食品安全犯罪被追究刑事责任的；</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（3）因食材供应商供应的食材原因发生食品安全事故，造成学生食物中毒或其他食源性疾病的；</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（4）因供应不合格食材或掺假用假，危害学生健康而引起群体性事件，影响恶劣</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（5）当食材供应商在综合评价中被3所及以上学校终止合同，执行退出的，不允许再与学校签订合同。</w:t>
      </w:r>
    </w:p>
    <w:p>
      <w:pPr>
        <w:keepNext w:val="0"/>
        <w:keepLines w:val="0"/>
        <w:pageBreakBefore w:val="0"/>
        <w:tabs>
          <w:tab w:val="left" w:pos="3402"/>
        </w:tabs>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t>
      </w:r>
      <w:r>
        <w:rPr>
          <w:rFonts w:hint="eastAsia" w:asciiTheme="minorEastAsia" w:hAnsiTheme="minorEastAsia" w:eastAsiaTheme="minorEastAsia" w:cstheme="minorEastAsia"/>
          <w:b/>
          <w:bCs/>
          <w:color w:val="auto"/>
          <w:sz w:val="24"/>
          <w:highlight w:val="none"/>
        </w:rPr>
        <w:t>三、商务条件</w:t>
      </w:r>
      <w:r>
        <w:rPr>
          <w:rStyle w:val="24"/>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
          <w:bCs/>
          <w:color w:val="auto"/>
          <w:sz w:val="24"/>
          <w:highlight w:val="none"/>
        </w:rPr>
        <w:t>商务条件</w:t>
      </w:r>
      <w:r>
        <w:rPr>
          <w:rStyle w:val="24"/>
          <w:rFonts w:hint="eastAsia" w:asciiTheme="minorEastAsia" w:hAnsiTheme="minorEastAsia" w:eastAsiaTheme="minorEastAsia" w:cstheme="minorEastAsia"/>
          <w:bCs/>
          <w:color w:val="auto"/>
          <w:sz w:val="24"/>
          <w:highlight w:val="none"/>
        </w:rPr>
        <w:t>内容为不允许负偏离的实质性要求）</w:t>
      </w:r>
      <w:bookmarkEnd w:id="1"/>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eastAsia="zh" w:bidi="ar"/>
        </w:rPr>
        <w:t>1、</w:t>
      </w:r>
      <w:r>
        <w:rPr>
          <w:rFonts w:hint="eastAsia" w:asciiTheme="minorEastAsia" w:hAnsiTheme="minorEastAsia" w:eastAsiaTheme="minorEastAsia" w:cstheme="minorEastAsia"/>
          <w:color w:val="auto"/>
          <w:sz w:val="24"/>
          <w:highlight w:val="none"/>
          <w:lang w:bidi="ar"/>
        </w:rPr>
        <w:t>交付地点：采购人使用单位（学校）指定地点。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2、服务期：3年。</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合同签订时间：</w:t>
      </w:r>
      <w:r>
        <w:rPr>
          <w:rFonts w:hint="eastAsia" w:asciiTheme="minorEastAsia" w:hAnsiTheme="minorEastAsia" w:eastAsiaTheme="minorEastAsia" w:cstheme="minorEastAsia"/>
          <w:color w:val="auto"/>
          <w:sz w:val="24"/>
          <w:highlight w:val="none"/>
        </w:rPr>
        <w:t>由于各学校原有合同到期日不同，未到期的学校食材配送待到期后才能与遴选供应商签订合同。</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3、交付条件：验收合格。</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4、是否收取履约保证金：是。说明：</w:t>
      </w:r>
      <w:r>
        <w:rPr>
          <w:rFonts w:hint="eastAsia" w:asciiTheme="minorEastAsia" w:hAnsiTheme="minorEastAsia" w:eastAsiaTheme="minorEastAsia" w:cstheme="minorEastAsia"/>
          <w:color w:val="auto"/>
          <w:kern w:val="0"/>
          <w:sz w:val="24"/>
          <w:highlight w:val="none"/>
          <w:lang w:eastAsia="zh" w:bidi="ar"/>
        </w:rPr>
        <w:t>供应商</w:t>
      </w:r>
      <w:r>
        <w:rPr>
          <w:rFonts w:hint="eastAsia" w:asciiTheme="minorEastAsia" w:hAnsiTheme="minorEastAsia" w:eastAsiaTheme="minorEastAsia" w:cstheme="minorEastAsia"/>
          <w:color w:val="auto"/>
          <w:sz w:val="24"/>
          <w:highlight w:val="none"/>
          <w:lang w:bidi="ar"/>
        </w:rPr>
        <w:t>在签订合同前必须向使用单位（学校）通过现金</w:t>
      </w:r>
      <w:r>
        <w:rPr>
          <w:rFonts w:hint="eastAsia" w:asciiTheme="minorEastAsia" w:hAnsiTheme="minorEastAsia" w:cstheme="minorEastAsia"/>
          <w:color w:val="auto"/>
          <w:sz w:val="24"/>
          <w:highlight w:val="none"/>
          <w:lang w:eastAsia="zh-CN" w:bidi="ar"/>
        </w:rPr>
        <w:t>转账</w:t>
      </w:r>
      <w:r>
        <w:rPr>
          <w:rFonts w:hint="eastAsia" w:asciiTheme="minorEastAsia" w:hAnsiTheme="minorEastAsia" w:eastAsiaTheme="minorEastAsia" w:cstheme="minorEastAsia"/>
          <w:color w:val="auto"/>
          <w:sz w:val="24"/>
          <w:highlight w:val="none"/>
          <w:lang w:bidi="ar"/>
        </w:rPr>
        <w:t>形式缴纳履约保证金，入围后跟使用单位签订合同前，向使用单位（学校）缴纳对应合同金额3%的履约保证金，该保证金将在</w:t>
      </w:r>
      <w:r>
        <w:rPr>
          <w:rFonts w:hint="eastAsia" w:asciiTheme="minorEastAsia" w:hAnsiTheme="minorEastAsia" w:eastAsiaTheme="minorEastAsia" w:cstheme="minorEastAsia"/>
          <w:color w:val="auto"/>
          <w:kern w:val="0"/>
          <w:sz w:val="24"/>
          <w:highlight w:val="none"/>
          <w:lang w:eastAsia="zh" w:bidi="ar"/>
        </w:rPr>
        <w:t>供应商</w:t>
      </w:r>
      <w:r>
        <w:rPr>
          <w:rFonts w:hint="eastAsia" w:asciiTheme="minorEastAsia" w:hAnsiTheme="minorEastAsia" w:eastAsiaTheme="minorEastAsia" w:cstheme="minorEastAsia"/>
          <w:color w:val="auto"/>
          <w:sz w:val="24"/>
          <w:highlight w:val="none"/>
          <w:lang w:bidi="ar"/>
        </w:rPr>
        <w:t>履行完合同20工作日后以无息全额方式退还；若</w:t>
      </w:r>
      <w:r>
        <w:rPr>
          <w:rFonts w:hint="eastAsia" w:asciiTheme="minorEastAsia" w:hAnsiTheme="minorEastAsia" w:eastAsiaTheme="minorEastAsia" w:cstheme="minorEastAsia"/>
          <w:color w:val="auto"/>
          <w:sz w:val="24"/>
          <w:highlight w:val="none"/>
          <w:lang w:eastAsia="zh" w:bidi="ar"/>
        </w:rPr>
        <w:t>供应商</w:t>
      </w:r>
      <w:r>
        <w:rPr>
          <w:rFonts w:hint="eastAsia" w:asciiTheme="minorEastAsia" w:hAnsiTheme="minorEastAsia" w:eastAsiaTheme="minorEastAsia" w:cstheme="minorEastAsia"/>
          <w:color w:val="auto"/>
          <w:sz w:val="24"/>
          <w:highlight w:val="none"/>
          <w:lang w:bidi="ar"/>
        </w:rPr>
        <w:t>在履约期间无故不履约或使使用单位（学校）利益受损的，将对其再行追偿。</w:t>
      </w:r>
      <w:r>
        <w:rPr>
          <w:rFonts w:hint="eastAsia" w:asciiTheme="minorEastAsia" w:hAnsiTheme="minorEastAsia" w:eastAsiaTheme="minorEastAsia" w:cstheme="minorEastAsia"/>
          <w:color w:val="auto"/>
          <w:sz w:val="24"/>
          <w:highlight w:val="none"/>
          <w:lang w:bidi="ar"/>
        </w:rPr>
        <w:br w:type="textWrapping"/>
      </w:r>
      <w:r>
        <w:rPr>
          <w:rFonts w:hint="eastAsia"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lang w:eastAsia="zh" w:bidi="ar"/>
        </w:rPr>
        <w:t xml:space="preserve">   </w:t>
      </w:r>
      <w:r>
        <w:rPr>
          <w:rFonts w:hint="eastAsia" w:asciiTheme="minorEastAsia" w:hAnsiTheme="minorEastAsia" w:eastAsiaTheme="minorEastAsia" w:cstheme="minorEastAsia"/>
          <w:color w:val="auto"/>
          <w:sz w:val="24"/>
          <w:highlight w:val="none"/>
          <w:lang w:bidi="ar"/>
        </w:rPr>
        <w:t>5、是否邀请投标人参与验收：是，本次招标项目成交公告发出后，中标供应商应开放公司所有场地及设备，接受同行及投标人检查核实面积、车辆、人员、检测设备等情况，如发现与投标文件不符合将没收投标保证金和履约保证金，取消入围资格，列入黑名单，并在网站公告同时向上级相关部门报送。</w:t>
      </w:r>
      <w:r>
        <w:rPr>
          <w:rFonts w:hint="eastAsia" w:asciiTheme="minorEastAsia" w:hAnsiTheme="minorEastAsia" w:eastAsiaTheme="minorEastAsia" w:cstheme="minorEastAsia"/>
          <w:color w:val="auto"/>
          <w:sz w:val="24"/>
          <w:highlight w:val="none"/>
          <w:lang w:bidi="ar"/>
        </w:rPr>
        <w:br w:type="textWrapping"/>
      </w:r>
      <w:r>
        <w:rPr>
          <w:rFonts w:hint="eastAsia" w:asciiTheme="minorEastAsia" w:hAnsiTheme="minorEastAsia" w:eastAsiaTheme="minorEastAsia" w:cstheme="minorEastAsia"/>
          <w:color w:val="auto"/>
          <w:sz w:val="24"/>
          <w:highlight w:val="none"/>
          <w:lang w:eastAsia="zh" w:bidi="ar"/>
        </w:rPr>
        <w:t xml:space="preserve">   </w:t>
      </w:r>
      <w:r>
        <w:rPr>
          <w:rFonts w:hint="eastAsia" w:asciiTheme="minorEastAsia" w:hAnsiTheme="minorEastAsia" w:eastAsiaTheme="minorEastAsia" w:cstheme="minorEastAsia"/>
          <w:color w:val="auto"/>
          <w:sz w:val="24"/>
          <w:highlight w:val="none"/>
          <w:lang w:bidi="ar"/>
        </w:rPr>
        <w:t xml:space="preserve"> 6、履约验收方式：按照《食材供应考核标准》和国家行业标准的有关规定及采购人的标准要求验收</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7、合同支付方式：按月实际配送量进行结算，每月凭送货清单、验收报告、结算价格表、税务发票等材料，结算前月货款，以转账方式汇入中标人指定账户，达到付款条件起7日内，支付前月结算金额的100.00%</w:t>
      </w:r>
    </w:p>
    <w:p>
      <w:pPr>
        <w:keepNext w:val="0"/>
        <w:keepLines w:val="0"/>
        <w:pageBreakBefore w:val="0"/>
        <w:kinsoku/>
        <w:wordWrap/>
        <w:overflowPunct/>
        <w:topLinePunct w:val="0"/>
        <w:autoSpaceDE/>
        <w:autoSpaceDN/>
        <w:bidi w:val="0"/>
        <w:adjustRightInd/>
        <w:snapToGrid w:val="0"/>
        <w:spacing w:line="400" w:lineRule="exact"/>
        <w:ind w:firstLine="422" w:firstLineChars="175"/>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bidi="ar"/>
        </w:rPr>
        <w:t>8、违约责任</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.1因中标人原因造成合同无法按时签订或者中标人在签订合同后不履行其投标承诺或者其他由于中标人自身原因造成无法履行合同的，均视为中标人违约，投标保证金或履约保证金不予退还。</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2中标人未按采购人订货单要求的品种、品牌、规格、数量进行供货或未能按时供货或当日无法供货(不可抗力因素导致的除外)，导致采购人当日无法获取充足的物资的，中标人按采购人订购的本批次全部物资价值的3倍计付违约金，并赔偿采购人自行采购当日所需物资而产生的一切差价损失。</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.3若中标人存在弄虚作假，以次充好的问题，或所供物资为假冒伪劣、侵犯他人知识产权、来源不明的“三无”商品，则每发现一次，中标人按采购人订购的本批次全部物资价值的3倍计付违约金。</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4中标人提供的物资合格证明材料(包括但不限于物资检疫检测报告、化验单、合格证等)与本批次物资不符或存在造假时，采购人有权拒收本批次全部物资，因此造成采购人当日无法获取充足的物资的，中标人按采购人订购的本批次全部物资价值的3倍计付违约金。</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 xml:space="preserve">.5中标人所供应物资的剩余保质期不得少于全部保质期的三分之二，若中标人所供的货物剩余保质期与招标文件要求不符或已过保质期或腐败变质的，采购人有权拒收不合格物资。因此造成采购人当日无法获取充足的物资的，中标人按采购人订购的本批次全部物资价值的3倍计付违约金。 </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.6根据实际情况，采购人允许食材与商品的数量和重量有适当损耗或者少量误差，但每日供应的商品短斤少两的部分不得超过当日采购量的</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%，超过</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%的中标人按误差部分商品价款的3倍的标准另向采购人计付违约金。在服务期间内，短斤少两次数累计超过</w:t>
      </w:r>
      <w:r>
        <w:rPr>
          <w:rFonts w:hint="eastAsia" w:asciiTheme="minorEastAsia" w:hAnsiTheme="minorEastAsia" w:eastAsiaTheme="minorEastAsia" w:cstheme="minorEastAsia"/>
          <w:color w:val="auto"/>
          <w:sz w:val="24"/>
          <w:szCs w:val="24"/>
          <w:highlight w:val="none"/>
          <w:lang w:eastAsia="zh-CN"/>
        </w:rPr>
        <w:t>10</w:t>
      </w:r>
      <w:r>
        <w:rPr>
          <w:rFonts w:hint="eastAsia" w:asciiTheme="minorEastAsia" w:hAnsiTheme="minorEastAsia" w:eastAsiaTheme="minorEastAsia" w:cstheme="minorEastAsia"/>
          <w:color w:val="auto"/>
          <w:sz w:val="24"/>
          <w:szCs w:val="24"/>
          <w:highlight w:val="none"/>
        </w:rPr>
        <w:t>次的，采购人有权单方面无条件解除合同。</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7中标人发生以上违约情形的，需要作出整改的，中标人当立即整改，并根据违约情节严重程度视情延长剩余应付款项的支付时间至中标人整改完毕。因中标人违约或整改不及时，导致采购人当日无法获取充足的物资的，中标人均应按采购人所订购的本批次全部物资价值的3倍计付违约金，并赔偿采购人自行采购当日所需物资而产生的一切差价损失。</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.8中标人发生以上违约情形的，应在采购人提出口头或书面通知后，七日内付清违约金不得拖延，否则采购人有权直接从当月结算货款和履约保证金中直接扣除，不足部分另向中标人追偿。</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.9发生以上违约情形的，中标人有申辩解释的权利，若因不可抗力或有其他正当理由，中标人能提出合理的解决方案，且采购人对中标人解释的理由及处理方案表示认可的，可予以免除部分或全部违约金。</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10若因中标人原因造成采购人人员发生食物中毒等食品卫生安全事故，经卫生检疫部门认定后，中标人承担所有赔偿责任及赔偿采购人相关经济损失（包括但不限于医疗费、误工费、护理费等）。同时，采购人有权保留更换中标人的权利，并报相关行政主管部门处罚。</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11若因中标人原因，导致采购人同任何第三方发生法律纠纷的，包括但不限于人身权纠纷、知识产权纠纷、物权纠纷等，则由此产生的法律责任及赔偿责任均由中标人承担，与采购人无关；采购人先行偿付或承担连带责任的，有权向中标人追偿；</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.12守约方因主张权利所发生的费用（包括但不限于诉讼费、诉讼保全费、律师费、差旅费等），均由违约方承担。</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13在明确中标人违约责任后，中标人在接到采购人通知之日起七天内支付违约金、赔偿金等。否则，中标人承担的违约金、赔偿金、补偿金、守约方因主张权利所发生的费用等款项，采购人有权自应付给中标人的款项或履约保证金中直接扣除；上述款项不足以弥补采购人实际损失的，则采购人有权继续向中标人追偿。</w:t>
      </w:r>
    </w:p>
    <w:p>
      <w:pPr>
        <w:pStyle w:val="38"/>
        <w:keepNext w:val="0"/>
        <w:keepLines w:val="0"/>
        <w:pageBreakBefore w:val="0"/>
        <w:kinsoku/>
        <w:wordWrap/>
        <w:overflowPunct/>
        <w:topLinePunct w:val="0"/>
        <w:autoSpaceDE/>
        <w:autoSpaceDN/>
        <w:bidi w:val="0"/>
        <w:adjustRightInd/>
        <w:spacing w:line="400" w:lineRule="exact"/>
        <w:ind w:firstLine="241"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2"/>
          <w:sz w:val="24"/>
          <w:szCs w:val="24"/>
          <w:highlight w:val="none"/>
          <w:lang w:eastAsia="zh-CN" w:bidi="ar"/>
        </w:rPr>
        <w:t>9、</w:t>
      </w:r>
      <w:r>
        <w:rPr>
          <w:rFonts w:hint="eastAsia" w:asciiTheme="minorEastAsia" w:hAnsiTheme="minorEastAsia" w:eastAsiaTheme="minorEastAsia" w:cstheme="minorEastAsia"/>
          <w:color w:val="auto"/>
          <w:sz w:val="24"/>
          <w:szCs w:val="24"/>
          <w:highlight w:val="none"/>
        </w:rPr>
        <w:t>中标人必须自主经营管理，不得以任何名义和理由分包、转包、变相转包或以他人身份挂靠；</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bidi="ar"/>
        </w:rPr>
        <w:t>将通过仓库位置、车辆GPS</w:t>
      </w:r>
      <w:r>
        <w:rPr>
          <w:rFonts w:hint="eastAsia" w:asciiTheme="minorEastAsia" w:hAnsiTheme="minorEastAsia" w:eastAsiaTheme="minorEastAsia" w:cstheme="minorEastAsia"/>
          <w:color w:val="auto"/>
          <w:sz w:val="24"/>
          <w:szCs w:val="24"/>
          <w:highlight w:val="none"/>
          <w:lang w:eastAsia="zh-CN" w:bidi="ar"/>
        </w:rPr>
        <w:t>运送路径</w:t>
      </w:r>
      <w:r>
        <w:rPr>
          <w:rFonts w:hint="eastAsia" w:asciiTheme="minorEastAsia" w:hAnsiTheme="minorEastAsia" w:eastAsiaTheme="minorEastAsia" w:cstheme="minorEastAsia"/>
          <w:color w:val="auto"/>
          <w:sz w:val="24"/>
          <w:szCs w:val="24"/>
          <w:highlight w:val="none"/>
          <w:lang w:bidi="ar"/>
        </w:rPr>
        <w:t>信息</w:t>
      </w:r>
      <w:r>
        <w:rPr>
          <w:rFonts w:hint="eastAsia" w:asciiTheme="minorEastAsia" w:hAnsiTheme="minorEastAsia" w:eastAsiaTheme="minorEastAsia" w:cstheme="minorEastAsia"/>
          <w:color w:val="auto"/>
          <w:sz w:val="24"/>
          <w:szCs w:val="24"/>
          <w:highlight w:val="none"/>
          <w:lang w:eastAsia="zh-CN" w:bidi="ar"/>
        </w:rPr>
        <w:t>、车载</w:t>
      </w:r>
      <w:r>
        <w:rPr>
          <w:rFonts w:hint="eastAsia" w:asciiTheme="minorEastAsia" w:hAnsiTheme="minorEastAsia" w:eastAsiaTheme="minorEastAsia" w:cstheme="minorEastAsia"/>
          <w:color w:val="auto"/>
          <w:sz w:val="24"/>
          <w:szCs w:val="24"/>
          <w:highlight w:val="none"/>
          <w:lang w:bidi="ar"/>
        </w:rPr>
        <w:t>影像、配送车辆</w:t>
      </w:r>
      <w:r>
        <w:rPr>
          <w:rFonts w:hint="eastAsia" w:asciiTheme="minorEastAsia" w:hAnsiTheme="minorEastAsia" w:eastAsiaTheme="minorEastAsia" w:cstheme="minorEastAsia"/>
          <w:color w:val="auto"/>
          <w:sz w:val="24"/>
          <w:szCs w:val="24"/>
          <w:highlight w:val="none"/>
          <w:lang w:eastAsia="zh-CN" w:bidi="ar"/>
        </w:rPr>
        <w:t>车牌号</w:t>
      </w:r>
      <w:r>
        <w:rPr>
          <w:rFonts w:hint="eastAsia" w:asciiTheme="minorEastAsia" w:hAnsiTheme="minorEastAsia" w:eastAsiaTheme="minorEastAsia" w:cstheme="minorEastAsia"/>
          <w:color w:val="auto"/>
          <w:sz w:val="24"/>
          <w:szCs w:val="24"/>
          <w:highlight w:val="none"/>
          <w:lang w:bidi="ar"/>
        </w:rPr>
        <w:t>及司机、配送人员</w:t>
      </w:r>
      <w:r>
        <w:rPr>
          <w:rFonts w:hint="eastAsia" w:asciiTheme="minorEastAsia" w:hAnsiTheme="minorEastAsia" w:eastAsiaTheme="minorEastAsia" w:cstheme="minorEastAsia"/>
          <w:color w:val="auto"/>
          <w:sz w:val="24"/>
          <w:szCs w:val="24"/>
          <w:highlight w:val="none"/>
          <w:lang w:eastAsia="zh-CN" w:bidi="ar"/>
        </w:rPr>
        <w:t>身份</w:t>
      </w:r>
      <w:r>
        <w:rPr>
          <w:rFonts w:hint="eastAsia" w:asciiTheme="minorEastAsia" w:hAnsiTheme="minorEastAsia" w:eastAsiaTheme="minorEastAsia" w:cstheme="minorEastAsia"/>
          <w:color w:val="auto"/>
          <w:sz w:val="24"/>
          <w:szCs w:val="24"/>
          <w:highlight w:val="none"/>
          <w:lang w:bidi="ar"/>
        </w:rPr>
        <w:t>信息比对,</w:t>
      </w:r>
      <w:r>
        <w:rPr>
          <w:rFonts w:hint="eastAsia" w:asciiTheme="minorEastAsia" w:hAnsiTheme="minorEastAsia" w:eastAsiaTheme="minorEastAsia" w:cstheme="minorEastAsia"/>
          <w:color w:val="auto"/>
          <w:sz w:val="24"/>
          <w:szCs w:val="24"/>
          <w:highlight w:val="none"/>
          <w:lang w:eastAsia="zh-CN" w:bidi="ar"/>
        </w:rPr>
        <w:t>经核实</w:t>
      </w:r>
      <w:r>
        <w:rPr>
          <w:rFonts w:hint="eastAsia" w:asciiTheme="minorEastAsia" w:hAnsiTheme="minorEastAsia" w:eastAsiaTheme="minorEastAsia" w:cstheme="minorEastAsia"/>
          <w:color w:val="auto"/>
          <w:sz w:val="24"/>
          <w:szCs w:val="24"/>
          <w:highlight w:val="none"/>
          <w:lang w:bidi="ar"/>
        </w:rPr>
        <w:t>与投标文件不符，</w:t>
      </w:r>
      <w:r>
        <w:rPr>
          <w:rFonts w:hint="eastAsia" w:asciiTheme="minorEastAsia" w:hAnsiTheme="minorEastAsia" w:eastAsiaTheme="minorEastAsia" w:cstheme="minorEastAsia"/>
          <w:color w:val="auto"/>
          <w:sz w:val="24"/>
          <w:szCs w:val="24"/>
          <w:highlight w:val="none"/>
        </w:rPr>
        <w:t>视为中标人违约，采购人有权单方终止合同并扣除全部履约保证金；中标人违约对采购人造成的损失的，需另行支付相应的赔偿。</w:t>
      </w:r>
    </w:p>
    <w:p>
      <w:pPr>
        <w:pStyle w:val="40"/>
        <w:keepNext w:val="0"/>
        <w:keepLines w:val="0"/>
        <w:pageBreakBefore w:val="0"/>
        <w:widowControl/>
        <w:kinsoku/>
        <w:wordWrap/>
        <w:overflowPunct/>
        <w:topLinePunct w:val="0"/>
        <w:autoSpaceDE/>
        <w:autoSpaceDN/>
        <w:bidi w:val="0"/>
        <w:adjustRightInd/>
        <w:spacing w:before="0" w:after="0" w:line="400" w:lineRule="exact"/>
        <w:ind w:firstLine="241" w:firstLineChars="1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10、日常监管</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（1）日常监管权在采购人使用单位（学校）；</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（2）部门监管权在闽侯县教育局，若企业严重违规，闽侯县教育局</w:t>
      </w:r>
      <w:r>
        <w:rPr>
          <w:rFonts w:hint="eastAsia" w:asciiTheme="minorEastAsia" w:hAnsiTheme="minorEastAsia" w:eastAsiaTheme="minorEastAsia" w:cstheme="minorEastAsia"/>
          <w:color w:val="auto"/>
          <w:sz w:val="24"/>
          <w:highlight w:val="none"/>
          <w:lang w:bidi="ar"/>
        </w:rPr>
        <w:t>有权取消其入围资格，</w:t>
      </w:r>
      <w:r>
        <w:rPr>
          <w:rFonts w:hint="eastAsia" w:asciiTheme="minorEastAsia" w:hAnsiTheme="minorEastAsia" w:eastAsiaTheme="minorEastAsia" w:cstheme="minorEastAsia"/>
          <w:color w:val="auto"/>
          <w:kern w:val="0"/>
          <w:sz w:val="24"/>
          <w:highlight w:val="none"/>
          <w:lang w:bidi="ar"/>
        </w:rPr>
        <w:t>取消所有涉及配送学校的全部合同，并要求使用单位（学校）没收履约保证金。</w:t>
      </w:r>
    </w:p>
    <w:p>
      <w:pPr>
        <w:widowControl/>
        <w:spacing w:line="360" w:lineRule="auto"/>
        <w:jc w:val="left"/>
        <w:rPr>
          <w:rFonts w:hint="eastAsia" w:ascii="宋体" w:hAnsi="宋体" w:cs="宋体"/>
          <w:b/>
          <w:bCs/>
          <w:color w:val="auto"/>
          <w:sz w:val="32"/>
          <w:szCs w:val="32"/>
          <w:highlight w:val="none"/>
          <w:lang w:val="en-US" w:eastAsia="zh-CN"/>
        </w:rPr>
      </w:pPr>
    </w:p>
    <w:p>
      <w:pPr>
        <w:widowControl/>
        <w:spacing w:line="360" w:lineRule="auto"/>
        <w:jc w:val="left"/>
        <w:rPr>
          <w:rFonts w:hint="eastAsia" w:ascii="宋体" w:hAnsi="宋体" w:cs="宋体"/>
          <w:b/>
          <w:bCs/>
          <w:color w:val="auto"/>
          <w:sz w:val="32"/>
          <w:szCs w:val="32"/>
          <w:highlight w:val="none"/>
          <w:lang w:eastAsia="zh"/>
        </w:rPr>
      </w:pP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
        </w:rPr>
        <w:t>、其他事项</w:t>
      </w:r>
    </w:p>
    <w:p>
      <w:pPr>
        <w:pStyle w:val="10"/>
        <w:rPr>
          <w:rFonts w:hint="eastAsia"/>
          <w:color w:val="auto"/>
          <w:highlight w:val="none"/>
        </w:rPr>
      </w:pPr>
      <w:r>
        <w:rPr>
          <w:rFonts w:hint="eastAsia"/>
          <w:color w:val="auto"/>
          <w:highlight w:val="none"/>
        </w:rPr>
        <w:t>无</w:t>
      </w:r>
    </w:p>
    <w:p>
      <w:pPr>
        <w:pStyle w:val="19"/>
        <w:kinsoku/>
        <w:autoSpaceDE/>
        <w:spacing w:beforeAutospacing="0" w:afterAutospacing="0" w:line="360" w:lineRule="auto"/>
        <w:jc w:val="left"/>
        <w:rPr>
          <w:rFonts w:hint="default" w:ascii="宋体" w:hAnsi="宋体" w:eastAsia="宋体" w:cs="宋体"/>
          <w:color w:val="auto"/>
          <w:sz w:val="24"/>
          <w:szCs w:val="24"/>
          <w:highlight w:val="none"/>
          <w:lang w:val="en-US" w:eastAsia="zh-CN"/>
        </w:rPr>
      </w:pPr>
      <w:r>
        <w:rPr>
          <w:rFonts w:hint="eastAsia"/>
          <w:color w:val="auto"/>
          <w:highlight w:val="none"/>
        </w:rPr>
        <w:br w:type="page"/>
      </w:r>
      <w:r>
        <w:rPr>
          <w:rFonts w:hint="eastAsia" w:eastAsia="宋体" w:cs="宋体"/>
          <w:color w:val="auto"/>
          <w:sz w:val="24"/>
          <w:szCs w:val="24"/>
          <w:highlight w:val="none"/>
          <w:lang w:val="en-US" w:eastAsia="zh-CN"/>
        </w:rPr>
        <w:t>附件3-1</w:t>
      </w:r>
    </w:p>
    <w:p>
      <w:pPr>
        <w:pStyle w:val="19"/>
        <w:kinsoku/>
        <w:autoSpaceDE/>
        <w:spacing w:beforeAutospacing="0" w:afterAutospacing="0"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食材供应商</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月综合评价表</w:t>
      </w:r>
    </w:p>
    <w:p>
      <w:pPr>
        <w:pStyle w:val="19"/>
        <w:kinsoku/>
        <w:autoSpaceDE/>
        <w:spacing w:beforeAutospacing="0" w:afterAutospacing="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学校：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600"/>
        <w:gridCol w:w="795"/>
        <w:gridCol w:w="1815"/>
        <w:gridCol w:w="129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食材供应商</w:t>
            </w:r>
          </w:p>
        </w:tc>
        <w:tc>
          <w:tcPr>
            <w:tcW w:w="5056" w:type="dxa"/>
            <w:gridSpan w:val="4"/>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522" w:type="dxa"/>
            <w:gridSpan w:val="6"/>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食品安全和运营管理部分（总分60分）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评价项目</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评价情况</w:t>
            </w: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证照超出有效期的</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证照许可和经营范围与实际情况不一致的</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食品从业人员不具有有效健康证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购销信息无上传追溯管理平台</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索证票材料不齐全或不匹配</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场所存放变质、超过保质期的食材</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食材标签不符合法律法规规定</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散装食品的容器外包装上不合规</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配送转基因食品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配送高风险食品和亚硝酸盐等禁止使用的食品添加剂</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抽检结果不合格或其他食品安全原因被立案调查</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食品安全风险隐患未按要求整改</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拒绝、阻挠、干涉市场监管部门</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食品安全日常管理得分：</w:t>
            </w:r>
          </w:p>
        </w:tc>
        <w:tc>
          <w:tcPr>
            <w:tcW w:w="4261"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522" w:type="dxa"/>
            <w:gridSpan w:val="6"/>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服务质量部分（总分40分）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评价项目</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评价情况</w:t>
            </w: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配送车辆未按照申报路线行驶</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食材送达超时</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验收质量不合格</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验收食材重量不足</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验收发现不按指定品牌配送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未随货提供产品合格证明文件、供货凭证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供货凭证出错，明细缺失</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食材价格不服从市场询价</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无法正常响应学校要求的或达不到永辉超市品质</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服务态度恶劣</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76" w:type="dxa"/>
            <w:gridSpan w:val="4"/>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服务质量得分：</w:t>
            </w:r>
          </w:p>
        </w:tc>
        <w:tc>
          <w:tcPr>
            <w:tcW w:w="244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6"/>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一票否决项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66" w:type="dxa"/>
            <w:gridSpan w:val="5"/>
            <w:noWrap w:val="0"/>
            <w:vAlign w:val="center"/>
          </w:tcPr>
          <w:p>
            <w:pPr>
              <w:pStyle w:val="19"/>
              <w:widowControl/>
              <w:kinsoku/>
              <w:autoSpaceDE/>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反食品安全法律法规，被责令停产停业的，或被吊销《营业执照》或《食品经营许可证》的；（2）食品供应商法定代表人（经营者或直接负责人）因食品安全犯罪被追究刑事责任的；（3）因食材供应商供应的食材原因发生食品安全事故，造成学生食物中毒或其他食源性疾病的；（4）因供应不合格食材或掺假用假，危害学生健康而引起群体性事件，影响恶劣的。</w:t>
            </w:r>
          </w:p>
        </w:tc>
        <w:tc>
          <w:tcPr>
            <w:tcW w:w="1156" w:type="dxa"/>
            <w:noWrap w:val="0"/>
            <w:vAlign w:val="center"/>
          </w:tcPr>
          <w:p>
            <w:pPr>
              <w:pStyle w:val="19"/>
              <w:widowControl/>
              <w:kinsoku/>
              <w:autoSpaceDE/>
              <w:spacing w:beforeAutospacing="0" w:afterAutospacing="0" w:line="24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76" w:type="dxa"/>
            <w:gridSpan w:val="4"/>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总分（食品安全和运营管理+服务质量）：</w:t>
            </w:r>
          </w:p>
        </w:tc>
        <w:tc>
          <w:tcPr>
            <w:tcW w:w="244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86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评分代表签名</w:t>
            </w:r>
          </w:p>
        </w:tc>
        <w:tc>
          <w:tcPr>
            <w:tcW w:w="5656" w:type="dxa"/>
            <w:gridSpan w:val="5"/>
            <w:noWrap w:val="0"/>
            <w:vAlign w:val="bottom"/>
          </w:tcPr>
          <w:p>
            <w:pPr>
              <w:pStyle w:val="19"/>
              <w:widowControl/>
              <w:kinsoku/>
              <w:autoSpaceDE/>
              <w:spacing w:beforeAutospacing="0" w:afterAutospacing="0" w:line="240" w:lineRule="auto"/>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86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食材供应商意见</w:t>
            </w:r>
          </w:p>
        </w:tc>
        <w:tc>
          <w:tcPr>
            <w:tcW w:w="5656" w:type="dxa"/>
            <w:gridSpan w:val="5"/>
            <w:noWrap w:val="0"/>
            <w:vAlign w:val="center"/>
          </w:tcPr>
          <w:p>
            <w:pPr>
              <w:pStyle w:val="19"/>
              <w:widowControl/>
              <w:kinsoku/>
              <w:autoSpaceDE/>
              <w:spacing w:beforeAutospacing="0" w:afterAutospacing="0" w:line="24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（签名 盖公章）</w:t>
            </w:r>
          </w:p>
        </w:tc>
      </w:tr>
    </w:tbl>
    <w:p>
      <w:pPr>
        <w:pStyle w:val="19"/>
        <w:kinsoku/>
        <w:autoSpaceDE/>
        <w:spacing w:beforeAutospacing="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学校可根据实际需要对样表评价项目进行再细化</w:t>
      </w:r>
    </w:p>
    <w:p>
      <w:pP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br w:type="page"/>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第六章   采购合同（参考文本）</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3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采购合同（服务类）</w:t>
      </w:r>
    </w:p>
    <w:p>
      <w:pPr>
        <w:pStyle w:val="38"/>
        <w:jc w:val="center"/>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编制说明</w:t>
      </w:r>
    </w:p>
    <w:p>
      <w:pPr>
        <w:pStyle w:val="38"/>
        <w:jc w:val="center"/>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1.签订合同应遵守《中华人民共和国民法典》等法律法规及其他有关规定。</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3.政府有关主管部门对若干合同有规范文本的，可使用相应合同文本。</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4.本合同范本仅供参考，采购人应当根据采购项目的实际需求对合同条款进行修改、补充。</w:t>
      </w:r>
    </w:p>
    <w:p>
      <w:pPr>
        <w:pStyle w:val="38"/>
        <w:ind w:left="0"/>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甲方：</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传真：________________</w:t>
      </w:r>
    </w:p>
    <w:p>
      <w:pPr>
        <w:pStyle w:val="38"/>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电子邮箱：________________</w:t>
      </w:r>
    </w:p>
    <w:p>
      <w:pPr>
        <w:pStyle w:val="38"/>
        <w:jc w:val="left"/>
        <w:rPr>
          <w:rFonts w:hint="eastAsia" w:ascii="宋体" w:hAnsi="宋体" w:eastAsia="宋体" w:cs="宋体"/>
          <w:color w:val="auto"/>
          <w:highlight w:val="none"/>
          <w:lang w:eastAsia="zh-CN"/>
        </w:rPr>
      </w:pPr>
    </w:p>
    <w:p>
      <w:pPr>
        <w:pStyle w:val="38"/>
        <w:ind w:left="0"/>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乙方：________________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电子邮箱：________________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根据项目编号为___________的__________项目（以下简称：“本项目”）的采购结果，遵循平等、自愿、公平和诚实信用的原则，双方签署本合同，具体内容如下：</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一、合同组成部分</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1.1本合同条款及附件；</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1.2采购文件及其附件、补充文件；</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1.3乙方的响应文件及其附件、补充文件；</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1.4其他文件或材料：</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二、合同标的</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三、价格形式及合同价款</w:t>
      </w:r>
    </w:p>
    <w:p>
      <w:pPr>
        <w:pStyle w:val="38"/>
        <w:jc w:val="left"/>
        <w:outlineLvl w:val="4"/>
        <w:rPr>
          <w:rFonts w:hint="eastAsia" w:ascii="宋体" w:hAnsi="宋体" w:eastAsia="宋体" w:cs="宋体"/>
          <w:color w:val="auto"/>
          <w:highlight w:val="none"/>
        </w:rPr>
      </w:pPr>
      <w:r>
        <w:rPr>
          <w:rFonts w:hint="eastAsia" w:ascii="宋体" w:hAnsi="宋体" w:eastAsia="宋体" w:cs="宋体"/>
          <w:b/>
          <w:color w:val="auto"/>
          <w:sz w:val="20"/>
          <w:highlight w:val="none"/>
        </w:rPr>
        <w:t>3.1价格形式</w:t>
      </w:r>
    </w:p>
    <w:p>
      <w:pPr>
        <w:pStyle w:val="38"/>
        <w:jc w:val="left"/>
        <w:rPr>
          <w:rFonts w:hint="eastAsia" w:ascii="宋体" w:hAnsi="宋体" w:eastAsia="宋体" w:cs="宋体"/>
          <w:color w:val="auto"/>
          <w:highlight w:val="none"/>
        </w:rPr>
      </w:pP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固定单价合同。完成约定服务事项的含税合同单价为：人民币（大写）元（￥_____________元）。</w:t>
      </w: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固定总价合同。完成约定服务事项的含税服务费用为：人民币（大写）元（￥_____________元）。</w:t>
      </w: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其他方式。</w:t>
      </w:r>
    </w:p>
    <w:p>
      <w:pPr>
        <w:pStyle w:val="38"/>
        <w:spacing w:line="300" w:lineRule="auto"/>
        <w:jc w:val="left"/>
        <w:rPr>
          <w:rFonts w:hint="eastAsia" w:ascii="宋体" w:hAnsi="宋体" w:eastAsia="宋体" w:cs="宋体"/>
          <w:color w:val="auto"/>
          <w:highlight w:val="none"/>
        </w:rPr>
      </w:pPr>
    </w:p>
    <w:p>
      <w:pPr>
        <w:pStyle w:val="38"/>
        <w:jc w:val="left"/>
        <w:outlineLvl w:val="4"/>
        <w:rPr>
          <w:rFonts w:hint="eastAsia" w:ascii="宋体" w:hAnsi="宋体" w:eastAsia="宋体" w:cs="宋体"/>
          <w:color w:val="auto"/>
          <w:highlight w:val="none"/>
        </w:rPr>
      </w:pPr>
      <w:r>
        <w:rPr>
          <w:rFonts w:hint="eastAsia" w:ascii="宋体" w:hAnsi="宋体" w:eastAsia="宋体" w:cs="宋体"/>
          <w:b/>
          <w:color w:val="auto"/>
          <w:sz w:val="20"/>
          <w:highlight w:val="none"/>
        </w:rPr>
        <w:t>3.2合同价款包含范围</w:t>
      </w:r>
    </w:p>
    <w:p>
      <w:pPr>
        <w:pStyle w:val="38"/>
        <w:jc w:val="left"/>
        <w:outlineLvl w:val="4"/>
        <w:rPr>
          <w:rFonts w:hint="eastAsia" w:ascii="宋体" w:hAnsi="宋体" w:eastAsia="宋体" w:cs="宋体"/>
          <w:color w:val="auto"/>
          <w:highlight w:val="none"/>
        </w:rPr>
      </w:pPr>
      <w:r>
        <w:rPr>
          <w:rFonts w:hint="eastAsia" w:ascii="宋体" w:hAnsi="宋体" w:eastAsia="宋体" w:cs="宋体"/>
          <w:b/>
          <w:color w:val="auto"/>
          <w:sz w:val="20"/>
          <w:highlight w:val="none"/>
        </w:rPr>
        <w:t>3.3其他需说明的事项：</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四、合同标的及服务范围、地点和时间</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4.1项目名称：_____________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4.2服务范围：_____________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4.3服务地点：_____________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4.4服务完成时间：_____________</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五、服务内容、质量标准和要求</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5.1服务工作量的计量方式：_____________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5.2服务内容：_____________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5.3技术保障、服务人员组成、所涉及的货物的质量标准：</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（1）服务技术保障：_____________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（2）服务人员组成：_____________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（3）服务设备及物资投入及质量标准：_____________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5.4服务质量标准及要求：</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5.4.3其他要求：</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六、服务履约验收或考核</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七、甲方的权利与义务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7.1甲方委派___________为联系人，联系方式___________，负责与乙方联系。如甲方联系人发生变更，甲方应书面告知乙方。</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7.2甲方应为乙方开展服务工作提供必要的工作条件，以及对内对外沟通和配合协助。</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7.3甲方应于___________之前提供服务所需的全部资料，并对所提供材料真实性、完整性、合法性负责。</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7.5甲方应按本合同约定及时足额支付服务费用及相关费用。</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7.6其他</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八、乙方的权利与义务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8.1乙方委派___________为联系人，联系方式___________，负责与甲方联系。如乙方联系人发生变更，乙方应书面告知甲方</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8.2乙方应国家法律法规和{{乙方的权利与义务-响应要求-福建}}等要求开展{{乙方的权利与义务-开展服务-福建}}服务；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8.3乙方及其所委派服务人员应按标准或协议约定方式出具服务成果，对并其真实性和合法性负法律责任；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8.5乙方对服务业务应当单独建档，保存完整的工作记录，并对服务过程使用和暂存甲方的文件、材料和财物应当妥善保管。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8.6服务工作结束后,乙方将根据情况对甲方服务相关的管理制度及其他事项等提出改进意见。</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8.7其他</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九、资金支付方式、时间和条件</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十、履约保证金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□有，□无。具体如下：（按照采购文件规定填写）。</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10.1乙方向甲方缴纳人民币 / 元作为本合同的履约保证金。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10.2履约保证金缴纳形式：支票/汇票/电汇/保函等非现金形式。</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10.3履约保证金合同履行完毕前有效，合同履行完毕后一次性结清退还。</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十一、合同期限</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十二、保密条款</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12.1对于在采购和合同履行过程中所获悉的属于保密的内容，甲、乙双方均负有保密义务。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12.2其他</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十三、违约责任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13.1甲方违约责任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（1）甲方无正当理由拒绝乙方提供合格服务的，甲方应向乙方偿付所拒收合同总价________的违约金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（2）甲方无故逾期验收和办理合同款项支付手续的,甲方应按逾期付款总额每日________向乙方支付违约金。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（3）其他违约情形</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13.2乙方违约责任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（2）乙方所履行的服务不符合合同规定及《采购文件》规定标准的，甲方有权拒绝，乙方愿意整改但逾期履行的，按乙方逾期履行处理。乙方拒绝整改的，视为“乙方不按合同约定履约”</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（3）乙方不按合同约定履约的，甲方可以解除采购合同，并对乙方已缴纳的履约保证金作“不予退还”处理。同时，乙方须按以下约定向甲方支付违约金：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（4）其他违约情形</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十四、不可抗力事件处理</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十五、解决争议的方法</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15.1甲、乙双方协商解决。</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15.2若协商解决不成，双方明确按以下第_种方式解决：</w:t>
      </w:r>
    </w:p>
    <w:p>
      <w:pPr>
        <w:pStyle w:val="38"/>
        <w:jc w:val="left"/>
        <w:rPr>
          <w:rFonts w:hint="eastAsia" w:ascii="宋体" w:hAnsi="宋体" w:eastAsia="宋体" w:cs="宋体"/>
          <w:color w:val="auto"/>
          <w:highlight w:val="none"/>
        </w:rPr>
      </w:pP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1、提交仲裁委员会仲裁，具体如下：</w:t>
      </w: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2、向人民法院提起诉讼。</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十六、合同其他条款</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十七、其他约定</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17.1合同文件与本合同具有同等法律效力。</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17.2合同生效：合同经双方法定代表人或委托代理人签字并加盖单位公章后生效。</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17.3本合同未尽事宜，遵照《中华人民共和国民法典》有关条文执行。</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17.4本合同正本一式_______份，具有同等法律效力，甲方、乙方各执_______份；副本_______份，_______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17.5本合同已用于</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融资，为本项目提供合同融资的金融机构为：_______，甲乙双方应当按照融资合同的约定进行资金使用及款项支付。</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中标（成交）供应商应于采购合同签订之日起_______内，向发放政采贷的金融机构提交中标（成交）通知书和采购合同，贷款金额以采购合同金额为限。</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17.6其他</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十八、合同附件</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color w:val="auto"/>
          <w:highlight w:val="none"/>
        </w:rPr>
        <w:t>甲方（采购人）：</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38"/>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乙方（中标或</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38"/>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签订地点：_____________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签订日期：____年___月___日</w:t>
      </w:r>
    </w:p>
    <w:p>
      <w:pPr>
        <w:pStyle w:val="38"/>
        <w:rPr>
          <w:rFonts w:hint="eastAsia" w:ascii="宋体" w:hAnsi="宋体" w:eastAsia="宋体" w:cs="宋体"/>
          <w:color w:val="auto"/>
          <w:highlight w:val="none"/>
        </w:rPr>
      </w:pPr>
    </w:p>
    <w:p>
      <w:pPr>
        <w:pStyle w:val="19"/>
        <w:widowControl/>
        <w:spacing w:before="75" w:beforeAutospacing="0" w:after="75" w:afterAutospacing="0"/>
        <w:rPr>
          <w:rFonts w:hint="eastAsia" w:ascii="宋体" w:hAnsi="宋体" w:eastAsia="宋体" w:cs="宋体"/>
          <w:color w:val="auto"/>
          <w:highlight w:val="none"/>
        </w:rPr>
      </w:pPr>
    </w:p>
    <w:p>
      <w:pPr>
        <w:pStyle w:val="19"/>
        <w:widowControl/>
        <w:spacing w:before="75" w:beforeAutospacing="0" w:after="75"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第七章   投标文件格式</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编制说明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另有规定外，本章中：</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1.1涉及投标人的</w:t>
      </w:r>
      <w:r>
        <w:rPr>
          <w:rStyle w:val="24"/>
          <w:rFonts w:hint="eastAsia" w:ascii="宋体" w:hAnsi="宋体" w:eastAsia="宋体" w:cs="宋体"/>
          <w:bCs/>
          <w:color w:val="auto"/>
          <w:highlight w:val="none"/>
        </w:rPr>
        <w:t>“全称”</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4"/>
          <w:rFonts w:hint="eastAsia" w:ascii="宋体" w:hAnsi="宋体" w:eastAsia="宋体" w:cs="宋体"/>
          <w:bCs/>
          <w:color w:val="auto"/>
          <w:highlight w:val="none"/>
        </w:rPr>
        <w:t>投标人的全称</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4"/>
          <w:rFonts w:hint="eastAsia" w:ascii="宋体" w:hAnsi="宋体" w:eastAsia="宋体" w:cs="宋体"/>
          <w:bCs/>
          <w:color w:val="auto"/>
          <w:highlight w:val="none"/>
        </w:rPr>
        <w:t>牵头方的全称</w:t>
      </w:r>
      <w:r>
        <w:rPr>
          <w:rFonts w:hint="eastAsia" w:ascii="宋体" w:hAnsi="宋体" w:eastAsia="宋体" w:cs="宋体"/>
          <w:color w:val="auto"/>
          <w:highlight w:val="none"/>
        </w:rPr>
        <w:t>并加注</w:t>
      </w:r>
      <w:r>
        <w:rPr>
          <w:rStyle w:val="24"/>
          <w:rFonts w:hint="eastAsia" w:ascii="宋体" w:hAnsi="宋体" w:eastAsia="宋体" w:cs="宋体"/>
          <w:bCs/>
          <w:color w:val="auto"/>
          <w:highlight w:val="none"/>
        </w:rPr>
        <w:t>（联合体牵头方）</w:t>
      </w:r>
      <w:r>
        <w:rPr>
          <w:rFonts w:hint="eastAsia" w:ascii="宋体" w:hAnsi="宋体" w:eastAsia="宋体" w:cs="宋体"/>
          <w:color w:val="auto"/>
          <w:highlight w:val="none"/>
        </w:rPr>
        <w:t>，即应表述为：</w:t>
      </w:r>
      <w:r>
        <w:rPr>
          <w:rStyle w:val="24"/>
          <w:rFonts w:hint="eastAsia" w:ascii="宋体" w:hAnsi="宋体" w:eastAsia="宋体" w:cs="宋体"/>
          <w:bCs/>
          <w:color w:val="auto"/>
          <w:highlight w:val="none"/>
        </w:rPr>
        <w:t>“牵头方的全称（联合体牵头方）”</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1.2涉及投标人</w:t>
      </w:r>
      <w:r>
        <w:rPr>
          <w:rStyle w:val="24"/>
          <w:rFonts w:hint="eastAsia" w:ascii="宋体" w:hAnsi="宋体" w:eastAsia="宋体" w:cs="宋体"/>
          <w:bCs/>
          <w:color w:val="auto"/>
          <w:highlight w:val="none"/>
        </w:rPr>
        <w:t>“加盖单位公章”</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4"/>
          <w:rFonts w:hint="eastAsia" w:ascii="宋体" w:hAnsi="宋体" w:eastAsia="宋体" w:cs="宋体"/>
          <w:bCs/>
          <w:color w:val="auto"/>
          <w:highlight w:val="none"/>
        </w:rPr>
        <w:t>加盖投标人的单位公章</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4"/>
          <w:rFonts w:hint="eastAsia" w:ascii="宋体" w:hAnsi="宋体" w:eastAsia="宋体" w:cs="宋体"/>
          <w:bCs/>
          <w:color w:val="auto"/>
          <w:highlight w:val="none"/>
        </w:rPr>
        <w:t>加盖联合体牵头方的单位公章</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1.3涉及</w:t>
      </w:r>
      <w:r>
        <w:rPr>
          <w:rStyle w:val="24"/>
          <w:rFonts w:hint="eastAsia" w:ascii="宋体" w:hAnsi="宋体" w:eastAsia="宋体" w:cs="宋体"/>
          <w:bCs/>
          <w:color w:val="auto"/>
          <w:highlight w:val="none"/>
        </w:rPr>
        <w:t>“投标人代表签字”</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w:t>
      </w:r>
      <w:r>
        <w:rPr>
          <w:rStyle w:val="24"/>
          <w:rFonts w:hint="eastAsia" w:ascii="宋体" w:hAnsi="宋体" w:eastAsia="宋体" w:cs="宋体"/>
          <w:bCs/>
          <w:color w:val="auto"/>
          <w:highlight w:val="none"/>
        </w:rPr>
        <w:t>投标人的单位负责人或其授权的委托代理人签字</w:t>
      </w:r>
      <w:r>
        <w:rPr>
          <w:rFonts w:hint="eastAsia" w:ascii="宋体" w:hAnsi="宋体" w:eastAsia="宋体" w:cs="宋体"/>
          <w:color w:val="auto"/>
          <w:highlight w:val="none"/>
        </w:rPr>
        <w:t>，由委托代理人签字的，应提供“单位授权书”。</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w:t>
      </w:r>
      <w:r>
        <w:rPr>
          <w:rStyle w:val="24"/>
          <w:rFonts w:hint="eastAsia" w:ascii="宋体" w:hAnsi="宋体" w:eastAsia="宋体" w:cs="宋体"/>
          <w:bCs/>
          <w:color w:val="auto"/>
          <w:highlight w:val="none"/>
        </w:rPr>
        <w:t>联合体牵头方的单位负责人或其授权的委托代理人签字</w:t>
      </w:r>
      <w:r>
        <w:rPr>
          <w:rFonts w:hint="eastAsia" w:ascii="宋体" w:hAnsi="宋体" w:eastAsia="宋体" w:cs="宋体"/>
          <w:color w:val="auto"/>
          <w:highlight w:val="none"/>
        </w:rPr>
        <w:t>，由委托代理人签字的，应提供“单位授权书”。</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1.4</w:t>
      </w:r>
      <w:r>
        <w:rPr>
          <w:rStyle w:val="24"/>
          <w:rFonts w:hint="eastAsia" w:ascii="宋体" w:hAnsi="宋体" w:eastAsia="宋体" w:cs="宋体"/>
          <w:bCs/>
          <w:color w:val="auto"/>
          <w:highlight w:val="none"/>
        </w:rPr>
        <w:t>“其他组织”</w:t>
      </w:r>
      <w:r>
        <w:rPr>
          <w:rFonts w:hint="eastAsia" w:ascii="宋体" w:hAnsi="宋体" w:eastAsia="宋体" w:cs="宋体"/>
          <w:color w:val="auto"/>
          <w:highlight w:val="none"/>
        </w:rPr>
        <w:t>指合伙企业、非企业专业服务机构、个体工商户、农村承包经营户等。</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1.5</w:t>
      </w:r>
      <w:r>
        <w:rPr>
          <w:rStyle w:val="24"/>
          <w:rFonts w:hint="eastAsia" w:ascii="宋体" w:hAnsi="宋体" w:eastAsia="宋体" w:cs="宋体"/>
          <w:bCs/>
          <w:color w:val="auto"/>
          <w:highlight w:val="none"/>
        </w:rPr>
        <w:t>“自然人”</w:t>
      </w:r>
      <w:r>
        <w:rPr>
          <w:rFonts w:hint="eastAsia" w:ascii="宋体" w:hAnsi="宋体" w:eastAsia="宋体" w:cs="宋体"/>
          <w:color w:val="auto"/>
          <w:highlight w:val="none"/>
        </w:rPr>
        <w:t>指具有完全民事行为能力、能够承担民事责任和义务的中国公民。</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另有规定外，本章中</w:t>
      </w:r>
      <w:r>
        <w:rPr>
          <w:rStyle w:val="24"/>
          <w:rFonts w:hint="eastAsia" w:ascii="宋体" w:hAnsi="宋体" w:eastAsia="宋体" w:cs="宋体"/>
          <w:bCs/>
          <w:color w:val="auto"/>
          <w:highlight w:val="none"/>
        </w:rPr>
        <w:t>“投标人的资格及资信证明文件”</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2.1投标人应按照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第四章第1.3条第（2）款规定及本章规定进行编制，如有必要，可增加附页，附页作为资格及资信文件的组成部分。</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3、投标人对投标文件的索引应编制页码。</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4、本章提供格式仅供参考，投标人应根据自身实际情况制作投标文件。</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24"/>
          <w:rFonts w:hint="eastAsia" w:ascii="宋体" w:hAnsi="宋体" w:eastAsia="宋体" w:cs="宋体"/>
          <w:bCs/>
          <w:color w:val="auto"/>
          <w:sz w:val="28"/>
          <w:szCs w:val="28"/>
          <w:highlight w:val="none"/>
        </w:rPr>
      </w:pPr>
      <w:r>
        <w:rPr>
          <w:rStyle w:val="24"/>
          <w:rFonts w:hint="eastAsia" w:ascii="宋体" w:hAnsi="宋体" w:eastAsia="宋体" w:cs="宋体"/>
          <w:bCs/>
          <w:color w:val="auto"/>
          <w:sz w:val="28"/>
          <w:szCs w:val="28"/>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封面格式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投标文件</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（资格及资信证明部分）</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6"/>
          <w:szCs w:val="36"/>
          <w:highlight w:val="none"/>
          <w:u w:val="single"/>
        </w:rPr>
        <w:t>（填写正本或副本）</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项目名称：</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项目编号：</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所投采购包：</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投标人：</w:t>
      </w:r>
      <w:r>
        <w:rPr>
          <w:rStyle w:val="24"/>
          <w:rFonts w:hint="eastAsia" w:ascii="宋体" w:hAnsi="宋体" w:eastAsia="宋体" w:cs="宋体"/>
          <w:bCs/>
          <w:color w:val="auto"/>
          <w:sz w:val="31"/>
          <w:szCs w:val="31"/>
          <w:highlight w:val="none"/>
          <w:u w:val="single"/>
        </w:rPr>
        <w:t>（填写“全称”）</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年</w:t>
      </w: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月</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Style w:val="24"/>
          <w:rFonts w:hint="eastAsia" w:ascii="宋体" w:hAnsi="宋体" w:eastAsia="宋体" w:cs="宋体"/>
          <w:bCs/>
          <w:color w:val="auto"/>
          <w:sz w:val="28"/>
          <w:szCs w:val="28"/>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索引</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rPr>
        <w:t>一、投标函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rPr>
        <w:t>二、投标人的资格及资信证明文件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rPr>
        <w:t>三、投标保证金</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资格及资信证明部分中不得出现报价部分的全部或部分的投标报价信息（或组成资料），否则</w:t>
      </w:r>
      <w:r>
        <w:rPr>
          <w:rStyle w:val="24"/>
          <w:rFonts w:hint="eastAsia" w:ascii="宋体" w:hAnsi="宋体" w:eastAsia="宋体" w:cs="宋体"/>
          <w:bCs/>
          <w:color w:val="auto"/>
          <w:sz w:val="21"/>
          <w:szCs w:val="21"/>
          <w:highlight w:val="none"/>
        </w:rPr>
        <w:t>资格审查不合格</w:t>
      </w:r>
      <w:r>
        <w:rPr>
          <w:rFonts w:hint="eastAsia" w:ascii="宋体" w:hAnsi="宋体" w:eastAsia="宋体" w:cs="宋体"/>
          <w:color w:val="auto"/>
          <w:sz w:val="21"/>
          <w:szCs w:val="21"/>
          <w:highlight w:val="none"/>
        </w:rPr>
        <w:t>。（联合体协议及分包意向协议中的比例规定，不适用本条款）</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一、投标函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兹收到贵单位关于</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）的投标邀请，本投标人代表</w:t>
      </w:r>
      <w:r>
        <w:rPr>
          <w:rFonts w:hint="eastAsia" w:ascii="宋体" w:hAnsi="宋体" w:eastAsia="宋体" w:cs="宋体"/>
          <w:color w:val="auto"/>
          <w:sz w:val="21"/>
          <w:szCs w:val="21"/>
          <w:highlight w:val="none"/>
          <w:u w:val="single"/>
        </w:rPr>
        <w:t>（填写“全名”）</w:t>
      </w:r>
      <w:r>
        <w:rPr>
          <w:rFonts w:hint="eastAsia" w:ascii="宋体" w:hAnsi="宋体" w:eastAsia="宋体" w:cs="宋体"/>
          <w:color w:val="auto"/>
          <w:sz w:val="21"/>
          <w:szCs w:val="21"/>
          <w:highlight w:val="none"/>
        </w:rPr>
        <w:t>已获得我方正式授权并代表投标人</w:t>
      </w:r>
      <w:r>
        <w:rPr>
          <w:rFonts w:hint="eastAsia"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rPr>
        <w:t>参加投标，并提交投标文件。我方提交的全部投标文件均由下述部分组成：</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（1）资格及资信证明部分</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①投标函</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②投标人的资格及资信证明文件</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③投标保证金</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（2）报价部分</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①开标一览表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规定的价格扣除证明材料（若有）</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规定的加分证明材料（若有）</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（3）技术商务部分</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①标的说明一览表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②技术和服务要求响应表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③商务条件响应表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④投标人提交的其他资料（若有）</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根据本函，本投标人代表宣布我方保证遵守</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的全部规定，同时：</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Style w:val="24"/>
          <w:rFonts w:hint="eastAsia" w:ascii="宋体" w:hAnsi="宋体" w:eastAsia="宋体" w:cs="宋体"/>
          <w:bCs/>
          <w:color w:val="auto"/>
          <w:sz w:val="21"/>
          <w:szCs w:val="21"/>
          <w:highlight w:val="none"/>
        </w:rPr>
        <w:t>确认：</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1.1所投采购包的投标报价详见“开标一览表”。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1.2我方已详细审查全部</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[包括但不限于：有关附件（若有）、澄清或修改（若有）等]，并自行承担因对全部</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理解不正确或误解而产生的相应后果和责任。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Style w:val="24"/>
          <w:rFonts w:hint="eastAsia" w:ascii="宋体" w:hAnsi="宋体" w:eastAsia="宋体" w:cs="宋体"/>
          <w:bCs/>
          <w:color w:val="auto"/>
          <w:sz w:val="21"/>
          <w:szCs w:val="21"/>
          <w:highlight w:val="none"/>
        </w:rPr>
        <w:t>承诺及声明：</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2.1我方具备</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第一章载明的“投标人的资格要求”且符合</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第三章载明的“二、投标人”之规定，否则</w:t>
      </w:r>
      <w:r>
        <w:rPr>
          <w:rStyle w:val="24"/>
          <w:rFonts w:hint="eastAsia" w:ascii="宋体" w:hAnsi="宋体" w:eastAsia="宋体" w:cs="宋体"/>
          <w:bCs/>
          <w:color w:val="auto"/>
          <w:sz w:val="21"/>
          <w:szCs w:val="21"/>
          <w:highlight w:val="none"/>
        </w:rPr>
        <w:t>投标无效。</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2.2我方提交的投标文件各组成部分的全部内容及资料是不可割离且真实、有效、准确、完整和不具有任何误导性的，否则产生不利后果由我方承担责任。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2.3我方提供的标的价格不高于同期市场价格，否则产生不利后果由我方承担责任。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2.4投标保证金：若出现</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第三章规定的不予退还情形，同意贵单位不予退还。</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2.5投标有效期：按照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第三章规定执行，并在</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第二章载明的期限内保持有效。</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2.6若中标，将按照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、我方投标文件及</w:t>
      </w:r>
      <w:r>
        <w:rPr>
          <w:rFonts w:hint="eastAsia" w:ascii="宋体" w:hAnsi="宋体" w:eastAsia="宋体" w:cs="宋体"/>
          <w:color w:val="auto"/>
          <w:sz w:val="21"/>
          <w:szCs w:val="21"/>
          <w:highlight w:val="none"/>
          <w:lang w:eastAsia="zh-CN"/>
        </w:rPr>
        <w:t>采购合同</w:t>
      </w:r>
      <w:r>
        <w:rPr>
          <w:rFonts w:hint="eastAsia" w:ascii="宋体" w:hAnsi="宋体" w:eastAsia="宋体" w:cs="宋体"/>
          <w:color w:val="auto"/>
          <w:sz w:val="21"/>
          <w:szCs w:val="21"/>
          <w:highlight w:val="none"/>
        </w:rPr>
        <w:t>履行责任和义务。</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2.7若贵单位要求，我方同意提供与本项目投标有关的一切资料、数据或文件，并完全理解贵单位不一定要接受最低的投标报价或收到的任何投标。</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2.8我方承诺投标文件所提供的全部资料真实可靠，并接受评标委员会、采购人、采购代理机构、监管部门进一步审查其中任何资料真实性的要求。</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2.9除</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另有规定外，对于贵单位按照下述联络方式发出的任何信息或通知，均视为我方已收悉前述信息或通知的全部内容：</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通信地址：                                        </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邮编：                                           </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联系方法：（包括但不限于：联系人、联系电话、手机、传真、电子邮箱等）</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投标人：（全称并加盖单位公章）</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日期：    年   月   日</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二、投标人的资格及资信证明文件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二-1单位授权书（若有）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我方的单位负责人</w:t>
      </w:r>
      <w:r>
        <w:rPr>
          <w:rFonts w:hint="eastAsia" w:ascii="宋体" w:hAnsi="宋体" w:eastAsia="宋体" w:cs="宋体"/>
          <w:color w:val="auto"/>
          <w:sz w:val="21"/>
          <w:szCs w:val="21"/>
          <w:highlight w:val="none"/>
          <w:u w:val="single"/>
        </w:rPr>
        <w:t>（填写“单位负责人全名”）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（填写“投标人代表全名”）</w:t>
      </w:r>
      <w:r>
        <w:rPr>
          <w:rFonts w:hint="eastAsia" w:ascii="宋体" w:hAnsi="宋体" w:eastAsia="宋体" w:cs="宋体"/>
          <w:color w:val="auto"/>
          <w:sz w:val="21"/>
          <w:szCs w:val="21"/>
          <w:highlight w:val="none"/>
        </w:rPr>
        <w:t>为投标人代表，代表我方参加</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投标人代表无转委权。特此授权。</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（以下无正文）</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单位负责人：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授权方</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附：单位负责人、投标人代表的身份证正反面复印件</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要求：真实有效且内容完整、清晰、整洁。</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 </w:t>
            </w: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1、企业（银行、保险、石油石化、电力、电信等行业除外）、事业单位和社会团体法人的“单位负责人”指</w:t>
      </w:r>
      <w:r>
        <w:rPr>
          <w:rStyle w:val="24"/>
          <w:rFonts w:hint="eastAsia" w:ascii="宋体" w:hAnsi="宋体" w:eastAsia="宋体" w:cs="宋体"/>
          <w:bCs/>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9"/>
        <w:widowControl/>
        <w:spacing w:beforeAutospacing="0" w:after="24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3、投标人（自然人除外）：若投标人代表为单位授权的委托代理人，应提供本授权书；若投标人代表为单位负责人，应在此项下提交其身份证正反面复印件，可不提供本授权书。</w:t>
      </w:r>
    </w:p>
    <w:p>
      <w:pPr>
        <w:pStyle w:val="19"/>
        <w:widowControl/>
        <w:spacing w:beforeAutospacing="0"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4、投标人为自然人的，可不填写本授权书。</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二-2营业执照等证明文件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）投标人为法人（包括企业、事业单位和社会团体）的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签发的我方统一社会信用代码</w:t>
      </w:r>
      <w:r>
        <w:rPr>
          <w:rFonts w:hint="eastAsia" w:ascii="宋体" w:hAnsi="宋体" w:eastAsia="宋体" w:cs="宋体"/>
          <w:color w:val="auto"/>
          <w:sz w:val="21"/>
          <w:szCs w:val="21"/>
          <w:highlight w:val="none"/>
          <w:u w:val="single"/>
        </w:rPr>
        <w:t>（请填写法人的具体证照名称）</w:t>
      </w:r>
      <w:r>
        <w:rPr>
          <w:rFonts w:hint="eastAsia" w:ascii="宋体" w:hAnsi="宋体" w:eastAsia="宋体" w:cs="宋体"/>
          <w:color w:val="auto"/>
          <w:sz w:val="21"/>
          <w:szCs w:val="21"/>
          <w:highlight w:val="none"/>
        </w:rPr>
        <w:t>复印件，该证明材料真实有效，否则我方负全部责任。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）投标人为非法人（包括其他组织、自然人）的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（请填写非自然人的非法人的具体证照名称）</w:t>
      </w:r>
      <w:r>
        <w:rPr>
          <w:rFonts w:hint="eastAsia" w:ascii="宋体" w:hAnsi="宋体" w:eastAsia="宋体" w:cs="宋体"/>
          <w:color w:val="auto"/>
          <w:sz w:val="21"/>
          <w:szCs w:val="21"/>
          <w:highlight w:val="none"/>
        </w:rPr>
        <w:t>复印件，该证明材料真实有效，否则我方负全部责任。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（请填写自然人的身份证件名称）</w:t>
      </w:r>
      <w:r>
        <w:rPr>
          <w:rFonts w:hint="eastAsia" w:ascii="宋体" w:hAnsi="宋体" w:eastAsia="宋体" w:cs="宋体"/>
          <w:color w:val="auto"/>
          <w:sz w:val="21"/>
          <w:szCs w:val="21"/>
          <w:highlight w:val="none"/>
        </w:rPr>
        <w:t>复印件，该证明材料真实有效，否则我方负全部责任。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二-3财务状况报告（财务报告、或资信证明）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）投标人提供财务报告的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□企业适用：现附上我方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□事业单位适用：现附上我方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□社会团体、民办非企适用：现附上我方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财务报告复印件，包括资产负债表、业务活动表、现金流量表、会计师事务所营业执照和注册会计师资格证书，上述证明材料真实有效，否则我方负全部责任。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）投标人提供资信证明的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□非自然人适用（包括企业、事业单位、社会团体和其他组织）：现附上我方银行：（填写“开户银行全称”）出具的资信证明复印件，上述证明材料真实有效，否则我方负全部责任。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□自然人适用：现附上我方银行：</w:t>
      </w:r>
      <w:r>
        <w:rPr>
          <w:rFonts w:hint="eastAsia" w:ascii="宋体" w:hAnsi="宋体" w:eastAsia="宋体" w:cs="宋体"/>
          <w:color w:val="auto"/>
          <w:sz w:val="21"/>
          <w:szCs w:val="21"/>
          <w:highlight w:val="none"/>
          <w:u w:val="single"/>
        </w:rPr>
        <w:t>（填写自然人的“个人账户的开户银行全称”）</w:t>
      </w:r>
      <w:r>
        <w:rPr>
          <w:rFonts w:hint="eastAsia" w:ascii="宋体" w:hAnsi="宋体" w:eastAsia="宋体" w:cs="宋体"/>
          <w:color w:val="auto"/>
          <w:sz w:val="21"/>
          <w:szCs w:val="21"/>
          <w:highlight w:val="none"/>
        </w:rPr>
        <w:t>出具的资信证明复印件，上述证明材料真实有效，否则我方负全部责任。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2、投标人提供的财务报告复印件（成立年限按照投标截止时间推算）应符合下列规定：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2.1成立年限满1年及以上的投标人，提供经审计的</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规定的年度财务报告。</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2.2成立年限满半年但不足1年的投标人，提供该半年度中任一季度的季度财务报告或该半年度的半年度财务报告。</w:t>
      </w:r>
    </w:p>
    <w:p>
      <w:pPr>
        <w:pStyle w:val="19"/>
        <w:widowControl/>
        <w:spacing w:beforeAutospacing="0" w:after="15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-4依法缴纳税收证明材料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1、依法缴纳税收的投标人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）法人（包括企业、事业单位和社会团体）的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）非法人（包括其他组织、自然人）的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2、依法免税的投标人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）现附上我方依法免税证明材料复印件，上述证明材料真实有效，否则我方负全部责任。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2、投标人提供的税收凭据复印件应符合下列规定：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2.2投标截止时间的当月成立且已依法缴纳税收的投标人，提供投标截止时间当月的税收凭据复印件。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2.3投标截止时间的当月成立但因税务机关原因导致其尚未依法缴纳税收的投标人，提供依法缴纳税收承诺书（格式自拟），该承诺书视同税收凭据。</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二-5依法缴纳社会保障资金证明材料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1、依法缴纳社会保障资金的投标人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）法人（包括企业、事业单位和社会团体）的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）非法人（包括其他组织、自然人）的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2、依法不需要缴纳社会保障资金的投标人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）现附上我方依法不需要缴纳社会保障资金证明材料复印件，上述证明材料真实有效，否则我方负全部责任。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2、投标人提供的社会保险凭据复印件应符合下列规定：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2.2投标截止时间的当月成立且已依法缴纳社会保障资金的投标人，提供投标截止时间当月的社会保险凭据复印件。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2.3投标截止时间的当月成立但因税务机关/社会保障资金管理机关原因导致其尚未依法缴纳社会保障资金的投标人，提供依法缴纳社会保障资金承诺书（格式自拟），该承诺书视同社会保险凭据。</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-6具备履行合同所必需货物和专业技术能力的声明函（若有）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我方具备履行合同所必需的货物和专业技术能力，否则产生不利后果由我方承担责任。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特此声明。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未要求投标人提供“具备履行合同所必需的货物和专业技术能力专项证明材料”的，投标人应提供本声明函。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要求投标人提供“具备履行合同所必需的货物和专业技术能力专项证明材料”的，投标人可不提供本声明函。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3、请投标人根据实际情况如实声明，否则</w:t>
      </w:r>
      <w:r>
        <w:rPr>
          <w:rStyle w:val="24"/>
          <w:rFonts w:hint="eastAsia" w:ascii="宋体" w:hAnsi="宋体" w:eastAsia="宋体" w:cs="宋体"/>
          <w:bCs/>
          <w:color w:val="auto"/>
          <w:sz w:val="21"/>
          <w:szCs w:val="21"/>
          <w:highlight w:val="none"/>
        </w:rPr>
        <w:t>视为提供虚假材料。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-7参加采购活动前三年内在经营活动中没有重大违法记录书面声明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特此声明。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请投标人根据实际情况如实声明，否则</w:t>
      </w:r>
      <w:r>
        <w:rPr>
          <w:rStyle w:val="24"/>
          <w:rFonts w:hint="eastAsia" w:ascii="宋体" w:hAnsi="宋体" w:eastAsia="宋体" w:cs="宋体"/>
          <w:bCs/>
          <w:color w:val="auto"/>
          <w:sz w:val="21"/>
          <w:szCs w:val="21"/>
          <w:highlight w:val="none"/>
        </w:rPr>
        <w:t>视为提供虚假材料。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二</w:t>
      </w:r>
      <w:r>
        <w:rPr>
          <w:rStyle w:val="24"/>
          <w:rFonts w:hint="eastAsia" w:ascii="宋体" w:hAnsi="宋体" w:eastAsia="宋体" w:cs="宋体"/>
          <w:bCs/>
          <w:color w:val="auto"/>
          <w:sz w:val="21"/>
          <w:szCs w:val="21"/>
          <w:highlight w:val="none"/>
        </w:rPr>
        <w:t>-8信用记录查询提示</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1、由</w:t>
      </w: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通过网站查询并打印投标人的信用记录。</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highlight w:val="none"/>
        </w:rPr>
      </w:pPr>
    </w:p>
    <w:p>
      <w:pPr>
        <w:rPr>
          <w:rFonts w:hint="eastAsia" w:ascii="宋体" w:hAnsi="宋体" w:eastAsia="宋体" w:cs="宋体"/>
          <w:color w:val="auto"/>
          <w:sz w:val="21"/>
          <w:szCs w:val="21"/>
          <w:highlight w:val="none"/>
        </w:rPr>
      </w:pPr>
      <w:r>
        <w:rPr>
          <w:rStyle w:val="24"/>
          <w:rFonts w:hint="eastAsia" w:ascii="宋体" w:hAnsi="宋体" w:eastAsia="宋体" w:cs="宋体"/>
          <w:b/>
          <w:color w:val="auto"/>
          <w:sz w:val="27"/>
          <w:szCs w:val="27"/>
          <w:highlight w:val="none"/>
        </w:rPr>
        <w:br w:type="page"/>
      </w:r>
    </w:p>
    <w:p>
      <w:pPr>
        <w:rPr>
          <w:rStyle w:val="24"/>
          <w:rFonts w:hint="eastAsia" w:ascii="宋体" w:hAnsi="宋体" w:eastAsia="宋体" w:cs="宋体"/>
          <w:bCs/>
          <w:color w:val="auto"/>
          <w:sz w:val="21"/>
          <w:szCs w:val="21"/>
          <w:highlight w:val="none"/>
        </w:rPr>
      </w:pP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24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r>
        <w:rPr>
          <w:rStyle w:val="24"/>
          <w:rFonts w:hint="eastAsia" w:ascii="宋体" w:hAnsi="宋体" w:eastAsia="宋体" w:cs="宋体"/>
          <w:bCs/>
          <w:color w:val="auto"/>
          <w:sz w:val="21"/>
          <w:szCs w:val="21"/>
          <w:highlight w:val="none"/>
        </w:rPr>
        <w:t>二-</w:t>
      </w:r>
      <w:r>
        <w:rPr>
          <w:rStyle w:val="24"/>
          <w:rFonts w:hint="eastAsia" w:ascii="宋体" w:hAnsi="宋体" w:eastAsia="宋体" w:cs="宋体"/>
          <w:bCs/>
          <w:color w:val="auto"/>
          <w:sz w:val="21"/>
          <w:szCs w:val="21"/>
          <w:highlight w:val="none"/>
          <w:lang w:val="en-US" w:eastAsia="zh-CN"/>
        </w:rPr>
        <w:t>9</w:t>
      </w:r>
      <w:r>
        <w:rPr>
          <w:rStyle w:val="24"/>
          <w:rFonts w:hint="eastAsia" w:ascii="宋体" w:hAnsi="宋体" w:eastAsia="宋体" w:cs="宋体"/>
          <w:bCs/>
          <w:color w:val="auto"/>
          <w:sz w:val="21"/>
          <w:szCs w:val="21"/>
          <w:highlight w:val="none"/>
        </w:rPr>
        <w:t>其他资格证明文件（若有）</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-12-①具备履行合同所必需货物和专业技术能力专项证明材料（若有）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现附上我方具备履行合同所必需的货物和专业技术能力的专项证明材料复印件（具体附后），上述证明材料真实有效，否则我方负全部责任。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要求投标人提供“具备履行合同所必需的货物和专业技术能力专项证明材料”的，投标人应按照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规定在此项下提供相应证明材料复印件。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2、投标人提供的相应证明材料复印件均应符合：内容完整、清晰、整洁，并由投标人加盖其单位公章。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w:t>
      </w:r>
      <w:r>
        <w:rPr>
          <w:rStyle w:val="24"/>
          <w:rFonts w:hint="eastAsia" w:ascii="宋体" w:hAnsi="宋体" w:eastAsia="宋体" w:cs="宋体"/>
          <w:bCs/>
          <w:color w:val="auto"/>
          <w:sz w:val="21"/>
          <w:szCs w:val="21"/>
          <w:highlight w:val="none"/>
          <w:lang w:val="en-US" w:eastAsia="zh-CN"/>
        </w:rPr>
        <w:t>9</w:t>
      </w:r>
      <w:r>
        <w:rPr>
          <w:rStyle w:val="24"/>
          <w:rFonts w:hint="eastAsia" w:ascii="宋体" w:hAnsi="宋体" w:eastAsia="宋体" w:cs="宋体"/>
          <w:bCs/>
          <w:color w:val="auto"/>
          <w:sz w:val="21"/>
          <w:szCs w:val="21"/>
          <w:highlight w:val="none"/>
        </w:rPr>
        <w:t>-②</w:t>
      </w:r>
      <w:r>
        <w:rPr>
          <w:rStyle w:val="24"/>
          <w:rFonts w:hint="eastAsia" w:ascii="宋体" w:hAnsi="宋体" w:eastAsia="宋体" w:cs="宋体"/>
          <w:bCs/>
          <w:color w:val="auto"/>
          <w:sz w:val="21"/>
          <w:szCs w:val="21"/>
          <w:highlight w:val="none"/>
          <w:lang w:eastAsia="zh-CN"/>
        </w:rPr>
        <w:t>遴选文件</w:t>
      </w:r>
      <w:r>
        <w:rPr>
          <w:rStyle w:val="24"/>
          <w:rFonts w:hint="eastAsia" w:ascii="宋体" w:hAnsi="宋体" w:eastAsia="宋体" w:cs="宋体"/>
          <w:bCs/>
          <w:color w:val="auto"/>
          <w:sz w:val="21"/>
          <w:szCs w:val="21"/>
          <w:highlight w:val="none"/>
        </w:rPr>
        <w:t>规定的其他资格证明文件（若有）</w:t>
      </w:r>
    </w:p>
    <w:p>
      <w:pPr>
        <w:pStyle w:val="19"/>
        <w:widowControl/>
        <w:spacing w:beforeAutospacing="0" w:after="150" w:afterAutospacing="0"/>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另有规定外，</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要求提交的除前述资格证明文件外的其他资格证明文件（若有）加盖投标人的单位公章后应在此项下提交。</w:t>
      </w:r>
    </w:p>
    <w:p>
      <w:pPr>
        <w:pStyle w:val="19"/>
        <w:widowControl/>
        <w:spacing w:beforeAutospacing="0" w:after="150" w:afterAutospacing="0"/>
        <w:jc w:val="center"/>
        <w:rPr>
          <w:rFonts w:hint="eastAsia" w:ascii="宋体" w:hAnsi="宋体" w:eastAsia="宋体" w:cs="宋体"/>
          <w:color w:val="auto"/>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招标文件规定的其他资格证明文件</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eastAsia="宋体" w:cs="宋体"/>
                <w:color w:val="auto"/>
                <w:sz w:val="24"/>
                <w:szCs w:val="24"/>
                <w:highlight w:val="none"/>
              </w:rPr>
            </w:pPr>
            <w:r>
              <w:rPr>
                <w:rFonts w:hint="eastAsia" w:ascii="宋体" w:hAnsi="宋体" w:cs="宋体"/>
                <w:color w:val="auto"/>
                <w:kern w:val="0"/>
                <w:sz w:val="24"/>
                <w:highlight w:val="none"/>
              </w:rPr>
              <w:t>资格承诺函</w:t>
            </w:r>
            <w:r>
              <w:rPr>
                <w:rFonts w:hint="eastAsia" w:ascii="宋体" w:hAnsi="宋体" w:eastAsia="宋体" w:cs="宋体"/>
                <w:color w:val="auto"/>
                <w:kern w:val="0"/>
                <w:sz w:val="24"/>
                <w:highlight w:val="none"/>
              </w:rPr>
              <w:t>（若有）</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rPr>
              <w:t>参照</w:t>
            </w:r>
            <w:r>
              <w:rPr>
                <w:rFonts w:hint="eastAsia" w:ascii="宋体" w:hAnsi="宋体" w:cs="宋体"/>
                <w:color w:val="auto"/>
                <w:kern w:val="0"/>
                <w:sz w:val="24"/>
                <w:highlight w:val="none"/>
              </w:rPr>
              <w:t>《福建省财政厅关于印发推行政府采购供应商资格承诺制指导意见的通知》（闽财购(2024)6号）的规定，依法在福建省参与政府采购活动的供应商，鼓励提供《供应商资格承诺函》(格式见第五章“首次响应文件格式”的“供应商资格承诺函”)，在投标(响应)文件中可不提供《中华人民共和国政府采购法实施条例》第十七条第一款规定的资格条件证明材料（</w:t>
            </w:r>
            <w:r>
              <w:rPr>
                <w:rFonts w:hint="eastAsia" w:ascii="宋体" w:hAnsi="宋体" w:cs="宋体"/>
                <w:color w:val="auto"/>
                <w:spacing w:val="-3"/>
                <w:sz w:val="24"/>
                <w:highlight w:val="none"/>
              </w:rPr>
              <w:t>证明材料指法人或者其他组织的营业执照等证明文件、财务状况报告证明文件、依法缴纳税收和社会保障资金的证明文件、</w:t>
            </w:r>
            <w:r>
              <w:rPr>
                <w:rFonts w:hint="eastAsia" w:ascii="宋体" w:hAnsi="宋体" w:cs="宋体"/>
                <w:color w:val="auto"/>
                <w:kern w:val="0"/>
                <w:sz w:val="24"/>
                <w:highlight w:val="none"/>
              </w:rPr>
              <w:t>具备履行合同所必需设备和专业技术能力的声明函、参加政府采购活动前三</w:t>
            </w:r>
            <w:r>
              <w:rPr>
                <w:rFonts w:hint="eastAsia" w:ascii="宋体" w:hAnsi="宋体" w:cs="宋体"/>
                <w:color w:val="auto"/>
                <w:spacing w:val="-5"/>
                <w:sz w:val="24"/>
                <w:highlight w:val="none"/>
              </w:rPr>
              <w:t>年内在经营活动中没有重大违法记录的书面声明</w:t>
            </w:r>
            <w:r>
              <w:rPr>
                <w:rFonts w:hint="eastAsia" w:ascii="宋体" w:hAnsi="宋体" w:cs="宋体"/>
                <w:color w:val="auto"/>
                <w:spacing w:val="20"/>
                <w:sz w:val="24"/>
                <w:highlight w:val="none"/>
              </w:rPr>
              <w:t>）</w:t>
            </w:r>
            <w:r>
              <w:rPr>
                <w:rFonts w:hint="eastAsia" w:ascii="宋体" w:hAnsi="宋体" w:cs="宋体"/>
                <w:color w:val="auto"/>
                <w:kern w:val="0"/>
                <w:sz w:val="24"/>
                <w:highlight w:val="none"/>
              </w:rPr>
              <w:t>。供应商应对其承诺内容的真实性、合法性、有效性负责。</w:t>
            </w:r>
          </w:p>
        </w:tc>
      </w:tr>
    </w:tbl>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rPr>
          <w:rFonts w:hint="eastAsia" w:ascii="宋体" w:hAnsi="宋体" w:eastAsia="宋体" w:cs="宋体"/>
          <w:color w:val="auto"/>
          <w:sz w:val="21"/>
          <w:szCs w:val="21"/>
          <w:highlight w:val="none"/>
        </w:rPr>
      </w:pPr>
    </w:p>
    <w:p>
      <w:pPr>
        <w:jc w:val="center"/>
        <w:rPr>
          <w:color w:val="auto"/>
          <w:sz w:val="36"/>
          <w:szCs w:val="36"/>
          <w:highlight w:val="none"/>
        </w:rPr>
      </w:pPr>
      <w:r>
        <w:rPr>
          <w:color w:val="auto"/>
          <w:sz w:val="36"/>
          <w:szCs w:val="36"/>
          <w:highlight w:val="none"/>
        </w:rPr>
        <w:t>供应商资格承诺函</w:t>
      </w:r>
    </w:p>
    <w:p>
      <w:pPr>
        <w:spacing w:line="560" w:lineRule="exact"/>
        <w:rPr>
          <w:rFonts w:ascii="仿宋" w:hAnsi="仿宋" w:eastAsia="仿宋" w:cs="仿宋"/>
          <w:color w:val="auto"/>
          <w:sz w:val="32"/>
          <w:szCs w:val="32"/>
          <w:highlight w:val="none"/>
        </w:rPr>
      </w:pPr>
    </w:p>
    <w:p>
      <w:pPr>
        <w:spacing w:line="400" w:lineRule="exact"/>
        <w:rPr>
          <w:rFonts w:ascii="宋体" w:hAnsi="宋体" w:cs="宋体"/>
          <w:color w:val="auto"/>
          <w:sz w:val="24"/>
          <w:highlight w:val="none"/>
        </w:rPr>
      </w:pPr>
      <w:r>
        <w:rPr>
          <w:rFonts w:hint="eastAsia" w:ascii="宋体" w:hAnsi="宋体" w:cs="宋体"/>
          <w:color w:val="auto"/>
          <w:sz w:val="24"/>
          <w:highlight w:val="none"/>
        </w:rPr>
        <w:t>致(采购人或政府采购代理机构):</w:t>
      </w:r>
    </w:p>
    <w:p>
      <w:pPr>
        <w:spacing w:line="400" w:lineRule="exact"/>
        <w:rPr>
          <w:rFonts w:ascii="宋体" w:hAnsi="宋体" w:cs="宋体"/>
          <w:color w:val="auto"/>
          <w:sz w:val="24"/>
          <w:highlight w:val="none"/>
        </w:rPr>
      </w:pPr>
      <w:r>
        <w:rPr>
          <w:rFonts w:hint="eastAsia" w:ascii="宋体" w:hAnsi="宋体" w:cs="宋体"/>
          <w:color w:val="auto"/>
          <w:sz w:val="24"/>
          <w:highlight w:val="none"/>
        </w:rPr>
        <w:t>单位名称(自然人姓名):</w:t>
      </w:r>
    </w:p>
    <w:p>
      <w:pPr>
        <w:spacing w:line="400" w:lineRule="exact"/>
        <w:rPr>
          <w:rFonts w:ascii="宋体" w:hAnsi="宋体" w:cs="宋体"/>
          <w:color w:val="auto"/>
          <w:sz w:val="24"/>
          <w:highlight w:val="none"/>
        </w:rPr>
      </w:pPr>
      <w:r>
        <w:rPr>
          <w:rFonts w:hint="eastAsia" w:ascii="宋体" w:hAnsi="宋体" w:cs="宋体"/>
          <w:color w:val="auto"/>
          <w:sz w:val="24"/>
          <w:highlight w:val="none"/>
        </w:rPr>
        <w:t>统一社会信用代码(身份证号码):</w:t>
      </w:r>
    </w:p>
    <w:p>
      <w:pPr>
        <w:spacing w:line="400" w:lineRule="exact"/>
        <w:rPr>
          <w:rFonts w:ascii="宋体" w:hAnsi="宋体" w:cs="宋体"/>
          <w:color w:val="auto"/>
          <w:sz w:val="24"/>
          <w:highlight w:val="none"/>
        </w:rPr>
      </w:pPr>
      <w:r>
        <w:rPr>
          <w:rFonts w:hint="eastAsia" w:ascii="宋体" w:hAnsi="宋体" w:cs="宋体"/>
          <w:color w:val="auto"/>
          <w:sz w:val="24"/>
          <w:highlight w:val="none"/>
        </w:rPr>
        <w:t>法定代表人(负责人):</w:t>
      </w:r>
    </w:p>
    <w:p>
      <w:pPr>
        <w:spacing w:line="400" w:lineRule="exact"/>
        <w:rPr>
          <w:rFonts w:ascii="宋体" w:hAnsi="宋体" w:cs="宋体"/>
          <w:color w:val="auto"/>
          <w:sz w:val="24"/>
          <w:highlight w:val="none"/>
        </w:rPr>
      </w:pPr>
      <w:r>
        <w:rPr>
          <w:rFonts w:hint="eastAsia" w:ascii="宋体" w:hAnsi="宋体" w:cs="宋体"/>
          <w:color w:val="auto"/>
          <w:sz w:val="24"/>
          <w:highlight w:val="none"/>
        </w:rPr>
        <w:t>联系地址和电话:</w:t>
      </w:r>
    </w:p>
    <w:p>
      <w:pPr>
        <w:spacing w:line="400" w:lineRule="exact"/>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我单位(本人)自愿参加本次采购活动，严格遵守《中华人民共和国政府采购法》及相关法律法规，坚守公开、公平公正和诚实信用等原则，依法诚信经营，并郑重承诺: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一、我单位(本人)具备采购文件要求以及《中华人民共和国政府采购法》第二十二条规定的条件: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不存在违反《中华人民共和国政府采购法实施条例》第十八条规定的“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spacing w:line="400" w:lineRule="exact"/>
        <w:rPr>
          <w:rFonts w:ascii="宋体" w:hAnsi="宋体" w:cs="宋体"/>
          <w:color w:val="auto"/>
          <w:sz w:val="24"/>
          <w:highlight w:val="none"/>
        </w:rPr>
      </w:pPr>
    </w:p>
    <w:p>
      <w:pPr>
        <w:spacing w:line="400" w:lineRule="exact"/>
        <w:ind w:firstLine="2640" w:firstLineChars="1100"/>
        <w:rPr>
          <w:rFonts w:ascii="宋体" w:hAnsi="宋体" w:cs="宋体"/>
          <w:color w:val="auto"/>
          <w:sz w:val="24"/>
          <w:highlight w:val="none"/>
        </w:rPr>
      </w:pPr>
      <w:r>
        <w:rPr>
          <w:rFonts w:hint="eastAsia" w:ascii="宋体" w:hAnsi="宋体" w:cs="宋体"/>
          <w:color w:val="auto"/>
          <w:sz w:val="24"/>
          <w:highlight w:val="none"/>
        </w:rPr>
        <w:t>供应商名称(单位公章):</w:t>
      </w:r>
    </w:p>
    <w:p>
      <w:pPr>
        <w:spacing w:line="400" w:lineRule="exact"/>
        <w:ind w:firstLine="2640" w:firstLineChars="1100"/>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400" w:lineRule="exact"/>
        <w:rPr>
          <w:rFonts w:ascii="宋体" w:hAnsi="宋体" w:cs="宋体"/>
          <w:color w:val="auto"/>
          <w:sz w:val="24"/>
          <w:highlight w:val="none"/>
        </w:rPr>
      </w:pPr>
    </w:p>
    <w:p>
      <w:pPr>
        <w:spacing w:line="400" w:lineRule="exact"/>
        <w:rPr>
          <w:rFonts w:ascii="仿宋" w:hAnsi="仿宋" w:eastAsia="仿宋" w:cs="仿宋"/>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1.我单位(本人)专指参加采购活动的供应商(含自然人)；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2.资格承诺的供应商应在投标(响应)文件中按此模板提供承诺函，否则，视为未按照招标文件规定提交投标人的资格及资信文件，按资格审查不通过处理。</w:t>
      </w:r>
    </w:p>
    <w:p>
      <w:pPr>
        <w:rPr>
          <w:rFonts w:cs="宋体"/>
          <w:color w:val="auto"/>
          <w:sz w:val="24"/>
          <w:highlight w:val="none"/>
          <w:shd w:val="clear" w:color="auto" w:fill="FFFFFF"/>
        </w:rPr>
      </w:pPr>
    </w:p>
    <w:p>
      <w:pPr>
        <w:rPr>
          <w:rFonts w:ascii="宋体" w:hAnsi="宋体" w:eastAsia="宋体" w:cs="宋体"/>
          <w:color w:val="auto"/>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三</w:t>
      </w:r>
      <w:r>
        <w:rPr>
          <w:rStyle w:val="24"/>
          <w:rFonts w:hint="eastAsia" w:ascii="宋体" w:hAnsi="宋体" w:eastAsia="宋体" w:cs="宋体"/>
          <w:bCs/>
          <w:color w:val="auto"/>
          <w:sz w:val="21"/>
          <w:szCs w:val="21"/>
          <w:highlight w:val="none"/>
        </w:rPr>
        <w:t>、投标保证金</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1、在此项下提交的</w:t>
      </w:r>
      <w:r>
        <w:rPr>
          <w:rStyle w:val="24"/>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材料可使用转账凭证复印件。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2、投标保证金是否已提交的认定按照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第三章规定执行。</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24"/>
          <w:rFonts w:hint="eastAsia" w:ascii="宋体" w:hAnsi="宋体" w:eastAsia="宋体" w:cs="宋体"/>
          <w:bCs/>
          <w:color w:val="auto"/>
          <w:sz w:val="28"/>
          <w:szCs w:val="28"/>
          <w:highlight w:val="none"/>
        </w:rPr>
      </w:pPr>
      <w:r>
        <w:rPr>
          <w:rStyle w:val="24"/>
          <w:rFonts w:hint="eastAsia" w:ascii="宋体" w:hAnsi="宋体" w:eastAsia="宋体" w:cs="宋体"/>
          <w:bCs/>
          <w:color w:val="auto"/>
          <w:sz w:val="28"/>
          <w:szCs w:val="28"/>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封面格式</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投标文件</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（报价部分）</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6"/>
          <w:szCs w:val="36"/>
          <w:highlight w:val="none"/>
          <w:u w:val="single"/>
        </w:rPr>
        <w:t>（填写正本或副本）</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项目名称：</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项目编号：</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所投采购包：</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投标人：</w:t>
      </w:r>
      <w:r>
        <w:rPr>
          <w:rStyle w:val="24"/>
          <w:rFonts w:hint="eastAsia" w:ascii="宋体" w:hAnsi="宋体" w:eastAsia="宋体" w:cs="宋体"/>
          <w:bCs/>
          <w:color w:val="auto"/>
          <w:sz w:val="31"/>
          <w:szCs w:val="31"/>
          <w:highlight w:val="none"/>
          <w:u w:val="single"/>
        </w:rPr>
        <w:t>（填写“全称”）</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年</w:t>
      </w: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月</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3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一、开标一览表</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二、投标分项报价表</w:t>
      </w:r>
    </w:p>
    <w:p>
      <w:pPr>
        <w:pStyle w:val="38"/>
        <w:jc w:val="both"/>
        <w:rPr>
          <w:rFonts w:hint="eastAsia" w:ascii="宋体" w:hAnsi="宋体" w:eastAsia="宋体" w:cs="宋体"/>
          <w:color w:val="auto"/>
          <w:highlight w:val="none"/>
        </w:rPr>
      </w:pPr>
    </w:p>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3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一、开标一览表</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3807"/>
        <w:gridCol w:w="1377"/>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3807" w:type="dxa"/>
          </w:tcPr>
          <w:p>
            <w:pPr>
              <w:pStyle w:val="38"/>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下浮率</w:t>
            </w:r>
          </w:p>
        </w:tc>
        <w:tc>
          <w:tcPr>
            <w:tcW w:w="1377" w:type="dxa"/>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2076" w:type="dxa"/>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4" w:hRule="atLeast"/>
        </w:trPr>
        <w:tc>
          <w:tcPr>
            <w:tcW w:w="1044" w:type="dxa"/>
            <w:vAlign w:val="center"/>
          </w:tcPr>
          <w:p>
            <w:pPr>
              <w:pStyle w:val="38"/>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3807" w:type="dxa"/>
            <w:vAlign w:val="center"/>
          </w:tcPr>
          <w:p>
            <w:pPr>
              <w:pStyle w:val="38"/>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w:t>
            </w:r>
          </w:p>
        </w:tc>
        <w:tc>
          <w:tcPr>
            <w:tcW w:w="1377" w:type="dxa"/>
            <w:vAlign w:val="center"/>
          </w:tcPr>
          <w:p>
            <w:pPr>
              <w:jc w:val="both"/>
              <w:rPr>
                <w:rFonts w:hint="eastAsia" w:ascii="宋体" w:hAnsi="宋体" w:eastAsia="宋体" w:cs="宋体"/>
                <w:color w:val="auto"/>
                <w:highlight w:val="none"/>
              </w:rPr>
            </w:pPr>
          </w:p>
        </w:tc>
        <w:tc>
          <w:tcPr>
            <w:tcW w:w="2076" w:type="dxa"/>
            <w:vMerge w:val="restart"/>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a.&gt;投标报价的明细：详见《投标分项报价表》。</w:t>
            </w:r>
          </w:p>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b.&gt;</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vAlign w:val="center"/>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807" w:type="dxa"/>
            <w:vAlign w:val="center"/>
          </w:tcPr>
          <w:p>
            <w:pPr>
              <w:pStyle w:val="38"/>
              <w:jc w:val="both"/>
              <w:rPr>
                <w:rFonts w:hint="eastAsia" w:ascii="宋体" w:hAnsi="宋体" w:eastAsia="宋体" w:cs="宋体"/>
                <w:color w:val="auto"/>
                <w:highlight w:val="none"/>
              </w:rPr>
            </w:pPr>
          </w:p>
        </w:tc>
        <w:tc>
          <w:tcPr>
            <w:tcW w:w="1377" w:type="dxa"/>
            <w:vAlign w:val="center"/>
          </w:tcPr>
          <w:p>
            <w:pPr>
              <w:jc w:val="both"/>
              <w:rPr>
                <w:rFonts w:hint="eastAsia" w:ascii="宋体" w:hAnsi="宋体" w:eastAsia="宋体" w:cs="宋体"/>
                <w:color w:val="auto"/>
                <w:highlight w:val="none"/>
              </w:rPr>
            </w:pPr>
          </w:p>
        </w:tc>
        <w:tc>
          <w:tcPr>
            <w:tcW w:w="2076" w:type="dxa"/>
            <w:vMerge w:val="continue"/>
          </w:tcPr>
          <w:p>
            <w:pPr>
              <w:rPr>
                <w:rFonts w:hint="eastAsia" w:ascii="宋体" w:hAnsi="宋体" w:eastAsia="宋体" w:cs="宋体"/>
                <w:color w:val="auto"/>
                <w:highlight w:val="none"/>
              </w:rPr>
            </w:pPr>
          </w:p>
        </w:tc>
      </w:tr>
    </w:tbl>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heme="minorEastAsia" w:hAnsiTheme="minorEastAsia" w:eastAsiaTheme="minorEastAsia" w:cstheme="minorEastAsia"/>
          <w:color w:val="auto"/>
          <w:kern w:val="2"/>
          <w:sz w:val="24"/>
          <w:szCs w:val="24"/>
          <w:highlight w:val="none"/>
          <w:lang w:val="en-US" w:eastAsia="zh-CN" w:bidi="ar"/>
        </w:rPr>
      </w:pP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本项目按“下浮率”进行报价，“下浮率”</w:t>
      </w:r>
      <w:r>
        <w:rPr>
          <w:rFonts w:hint="eastAsia" w:ascii="宋体" w:hAnsi="宋体" w:eastAsia="宋体" w:cs="宋体"/>
          <w:color w:val="auto"/>
          <w:highlight w:val="none"/>
          <w:lang w:val="en-US" w:eastAsia="zh-CN"/>
        </w:rPr>
        <w:t>按%的形式进行报价，如8%,7%,……，以此类推</w:t>
      </w:r>
      <w:r>
        <w:rPr>
          <w:rFonts w:hint="eastAsia" w:ascii="宋体" w:hAnsi="宋体" w:eastAsia="宋体" w:cs="宋体"/>
          <w:color w:val="auto"/>
          <w:highlight w:val="none"/>
        </w:rPr>
        <w:t>。</w:t>
      </w:r>
      <w:r>
        <w:rPr>
          <w:rFonts w:hint="eastAsia" w:asciiTheme="minorEastAsia" w:hAnsiTheme="minorEastAsia" w:eastAsiaTheme="minorEastAsia" w:cstheme="minorEastAsia"/>
          <w:color w:val="auto"/>
          <w:kern w:val="2"/>
          <w:sz w:val="24"/>
          <w:szCs w:val="24"/>
          <w:highlight w:val="none"/>
          <w:lang w:val="en-US" w:eastAsia="zh-CN" w:bidi="ar"/>
        </w:rPr>
        <w:t>约定的下浮率不得低于10%，否则视为无效</w:t>
      </w:r>
      <w:r>
        <w:rPr>
          <w:rFonts w:hint="eastAsia" w:asciiTheme="minorEastAsia" w:hAnsiTheme="minorEastAsia" w:cstheme="minorEastAsia"/>
          <w:color w:val="auto"/>
          <w:kern w:val="2"/>
          <w:sz w:val="24"/>
          <w:szCs w:val="24"/>
          <w:highlight w:val="none"/>
          <w:lang w:val="en-US" w:eastAsia="zh-CN" w:bidi="ar"/>
        </w:rPr>
        <w:t>报</w:t>
      </w:r>
      <w:r>
        <w:rPr>
          <w:rFonts w:hint="eastAsia" w:asciiTheme="minorEastAsia" w:hAnsiTheme="minorEastAsia" w:eastAsiaTheme="minorEastAsia" w:cstheme="minorEastAsia"/>
          <w:color w:val="auto"/>
          <w:kern w:val="2"/>
          <w:sz w:val="24"/>
          <w:szCs w:val="24"/>
          <w:highlight w:val="none"/>
          <w:lang w:val="en-US" w:eastAsia="zh-CN" w:bidi="ar"/>
        </w:rPr>
        <w:t>价</w:t>
      </w:r>
      <w:r>
        <w:rPr>
          <w:rFonts w:hint="eastAsia" w:asciiTheme="minorEastAsia" w:hAnsiTheme="minorEastAsia" w:cstheme="minorEastAsia"/>
          <w:color w:val="auto"/>
          <w:kern w:val="2"/>
          <w:sz w:val="24"/>
          <w:szCs w:val="24"/>
          <w:highlight w:val="none"/>
          <w:lang w:val="en-US" w:eastAsia="zh-CN" w:bidi="ar"/>
        </w:rPr>
        <w:t>，按照无效投标处理。</w:t>
      </w:r>
    </w:p>
    <w:p>
      <w:pPr>
        <w:pStyle w:val="38"/>
        <w:ind w:firstLine="480"/>
        <w:jc w:val="both"/>
        <w:rPr>
          <w:rFonts w:hint="eastAsia" w:ascii="宋体" w:hAnsi="宋体" w:eastAsia="宋体" w:cs="宋体"/>
          <w:color w:val="auto"/>
          <w:highlight w:val="none"/>
        </w:rPr>
      </w:pP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1.2本表中列示的“采购包”应与《投标分项报价表》中列示的“采购包”保持一致，即：若本表中列示的“采购包”为“1”时，《投标分项报价表》中列示的“采购包”亦应为“1”，以此类推。</w:t>
      </w:r>
    </w:p>
    <w:p>
      <w:pPr>
        <w:pStyle w:val="19"/>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2、纸质投标文件正本中的本表应为原件。</w:t>
      </w:r>
    </w:p>
    <w:p>
      <w:pPr>
        <w:pStyle w:val="38"/>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38"/>
        <w:jc w:val="both"/>
        <w:rPr>
          <w:rFonts w:hint="eastAsia" w:ascii="宋体" w:hAnsi="宋体" w:eastAsia="宋体" w:cs="宋体"/>
          <w:color w:val="auto"/>
          <w:highlight w:val="none"/>
        </w:rPr>
      </w:pPr>
    </w:p>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38"/>
        <w:jc w:val="center"/>
        <w:outlineLvl w:val="2"/>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二、投标分项报价表</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rPr>
          <w:rFonts w:hint="eastAsia" w:ascii="宋体" w:hAnsi="宋体" w:eastAsia="宋体" w:cs="宋体"/>
          <w:b/>
          <w:color w:val="auto"/>
          <w:sz w:val="24"/>
          <w:szCs w:val="24"/>
          <w:highlight w:val="none"/>
          <w:lang w:val="en-US" w:eastAsia="zh-CN"/>
        </w:rPr>
      </w:pPr>
    </w:p>
    <w:p>
      <w:pPr>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无</w:t>
      </w:r>
      <w:r>
        <w:rPr>
          <w:rFonts w:hint="eastAsia" w:ascii="宋体" w:hAnsi="宋体" w:eastAsia="宋体" w:cs="宋体"/>
          <w:b/>
          <w:color w:val="auto"/>
          <w:sz w:val="28"/>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封面格式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投标文件</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（技术商务部分）</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6"/>
          <w:szCs w:val="36"/>
          <w:highlight w:val="none"/>
          <w:u w:val="single"/>
        </w:rPr>
        <w:t>（填写正本或副本）</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项目名称：</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项目编号：</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所投采购包：</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投标人：</w:t>
      </w:r>
      <w:r>
        <w:rPr>
          <w:rStyle w:val="24"/>
          <w:rFonts w:hint="eastAsia" w:ascii="宋体" w:hAnsi="宋体" w:eastAsia="宋体" w:cs="宋体"/>
          <w:bCs/>
          <w:color w:val="auto"/>
          <w:sz w:val="31"/>
          <w:szCs w:val="31"/>
          <w:highlight w:val="none"/>
          <w:u w:val="single"/>
        </w:rPr>
        <w:t>（填写“全称”）</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年</w:t>
      </w: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月</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索引</w:t>
      </w:r>
    </w:p>
    <w:p>
      <w:pPr>
        <w:pStyle w:val="19"/>
        <w:widowControl/>
        <w:numPr>
          <w:ilvl w:val="0"/>
          <w:numId w:val="5"/>
        </w:numPr>
        <w:spacing w:beforeAutospacing="0" w:after="150" w:afterAutospacing="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标的说明一览表</w:t>
      </w:r>
    </w:p>
    <w:p>
      <w:pPr>
        <w:pStyle w:val="19"/>
        <w:widowControl/>
        <w:numPr>
          <w:ilvl w:val="0"/>
          <w:numId w:val="5"/>
        </w:numPr>
        <w:spacing w:beforeAutospacing="0" w:after="150" w:afterAutospacing="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技术商务部分评</w:t>
      </w:r>
      <w:r>
        <w:rPr>
          <w:rFonts w:hint="eastAsia" w:ascii="宋体" w:hAnsi="宋体" w:eastAsia="宋体" w:cs="宋体"/>
          <w:color w:val="auto"/>
          <w:sz w:val="28"/>
          <w:szCs w:val="28"/>
          <w:highlight w:val="none"/>
          <w:lang w:val="en-US" w:eastAsia="zh-CN"/>
        </w:rPr>
        <w:t>分</w:t>
      </w:r>
      <w:r>
        <w:rPr>
          <w:rFonts w:hint="eastAsia" w:ascii="宋体" w:hAnsi="宋体" w:eastAsia="宋体" w:cs="宋体"/>
          <w:color w:val="auto"/>
          <w:sz w:val="28"/>
          <w:szCs w:val="28"/>
          <w:highlight w:val="none"/>
        </w:rPr>
        <w:t>内容对应表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、技术和服务要求响应表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、商务条件响应表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、投标人提交的其他资料（若有）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24"/>
          <w:rFonts w:hint="eastAsia" w:ascii="宋体" w:hAnsi="宋体" w:eastAsia="宋体" w:cs="宋体"/>
          <w:bCs/>
          <w:color w:val="auto"/>
          <w:sz w:val="21"/>
          <w:szCs w:val="21"/>
          <w:highlight w:val="none"/>
        </w:rPr>
        <w:t>符合性审查不合格</w:t>
      </w:r>
      <w:r>
        <w:rPr>
          <w:rFonts w:hint="eastAsia" w:ascii="宋体" w:hAnsi="宋体" w:eastAsia="宋体" w:cs="宋体"/>
          <w:color w:val="auto"/>
          <w:sz w:val="21"/>
          <w:szCs w:val="21"/>
          <w:highlight w:val="none"/>
        </w:rPr>
        <w:t>。</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一、标的说明一览表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1.1“采购包”、“品目号”、“投标标的”及“数量”应与</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《采购标的一览表》中的有关内容（“采购包”、“品目号”、“采购标的”及“数量”）保持一致。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1.2“投标标的”为货物的：</w:t>
      </w:r>
      <w:r>
        <w:rPr>
          <w:rStyle w:val="24"/>
          <w:rFonts w:hint="eastAsia" w:ascii="宋体" w:hAnsi="宋体" w:eastAsia="宋体" w:cs="宋体"/>
          <w:bCs/>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24"/>
          <w:rFonts w:hint="eastAsia" w:ascii="宋体" w:hAnsi="宋体" w:eastAsia="宋体" w:cs="宋体"/>
          <w:bCs/>
          <w:color w:val="auto"/>
          <w:sz w:val="21"/>
          <w:szCs w:val="21"/>
          <w:highlight w:val="none"/>
        </w:rPr>
        <w:t>“来源地”</w:t>
      </w:r>
      <w:r>
        <w:rPr>
          <w:rFonts w:hint="eastAsia" w:ascii="宋体" w:hAnsi="宋体" w:eastAsia="宋体" w:cs="宋体"/>
          <w:color w:val="auto"/>
          <w:sz w:val="21"/>
          <w:szCs w:val="21"/>
          <w:highlight w:val="none"/>
        </w:rPr>
        <w:t>应填写货物的原产地。</w:t>
      </w:r>
      <w:r>
        <w:rPr>
          <w:rStyle w:val="24"/>
          <w:rFonts w:hint="eastAsia" w:ascii="宋体" w:hAnsi="宋体" w:eastAsia="宋体" w:cs="宋体"/>
          <w:bCs/>
          <w:color w:val="auto"/>
          <w:sz w:val="21"/>
          <w:szCs w:val="21"/>
          <w:highlight w:val="none"/>
        </w:rPr>
        <w:t>“备注”</w:t>
      </w:r>
      <w:r>
        <w:rPr>
          <w:rFonts w:hint="eastAsia" w:ascii="宋体" w:hAnsi="宋体" w:eastAsia="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1.3“投标标的”为服务的：</w:t>
      </w:r>
      <w:r>
        <w:rPr>
          <w:rStyle w:val="24"/>
          <w:rFonts w:hint="eastAsia" w:ascii="宋体" w:hAnsi="宋体" w:eastAsia="宋体" w:cs="宋体"/>
          <w:bCs/>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24"/>
          <w:rFonts w:hint="eastAsia" w:ascii="宋体" w:hAnsi="宋体" w:eastAsia="宋体" w:cs="宋体"/>
          <w:bCs/>
          <w:color w:val="auto"/>
          <w:sz w:val="21"/>
          <w:szCs w:val="21"/>
          <w:highlight w:val="none"/>
        </w:rPr>
        <w:t>“来源地”</w:t>
      </w:r>
      <w:r>
        <w:rPr>
          <w:rFonts w:hint="eastAsia" w:ascii="宋体" w:hAnsi="宋体" w:eastAsia="宋体" w:cs="宋体"/>
          <w:color w:val="auto"/>
          <w:sz w:val="21"/>
          <w:szCs w:val="21"/>
          <w:highlight w:val="none"/>
        </w:rPr>
        <w:t>应填写服务提供者的所在地。</w:t>
      </w:r>
      <w:r>
        <w:rPr>
          <w:rStyle w:val="24"/>
          <w:rFonts w:hint="eastAsia" w:ascii="宋体" w:hAnsi="宋体" w:eastAsia="宋体" w:cs="宋体"/>
          <w:bCs/>
          <w:color w:val="auto"/>
          <w:sz w:val="21"/>
          <w:szCs w:val="21"/>
          <w:highlight w:val="none"/>
        </w:rPr>
        <w:t>“备注”</w:t>
      </w:r>
      <w:r>
        <w:rPr>
          <w:rFonts w:hint="eastAsia" w:ascii="宋体" w:hAnsi="宋体" w:eastAsia="宋体" w:cs="宋体"/>
          <w:color w:val="auto"/>
          <w:sz w:val="21"/>
          <w:szCs w:val="21"/>
          <w:highlight w:val="none"/>
        </w:rPr>
        <w:t>项下应填写关于服务标准所涵盖的具体项目或内容的说明等。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3、投标文件中涉及</w:t>
      </w:r>
      <w:r>
        <w:rPr>
          <w:rStyle w:val="24"/>
          <w:rFonts w:hint="eastAsia" w:ascii="宋体" w:hAnsi="宋体" w:eastAsia="宋体" w:cs="宋体"/>
          <w:bCs/>
          <w:color w:val="auto"/>
          <w:sz w:val="21"/>
          <w:szCs w:val="21"/>
          <w:highlight w:val="none"/>
        </w:rPr>
        <w:t>“投标标的”、“数量”、“规格”、“来源地”</w:t>
      </w:r>
      <w:r>
        <w:rPr>
          <w:rFonts w:hint="eastAsia" w:ascii="宋体" w:hAnsi="宋体" w:eastAsia="宋体" w:cs="宋体"/>
          <w:color w:val="auto"/>
          <w:sz w:val="21"/>
          <w:szCs w:val="21"/>
          <w:highlight w:val="none"/>
        </w:rPr>
        <w:t>的内容若不一致，</w:t>
      </w:r>
      <w:r>
        <w:rPr>
          <w:rStyle w:val="24"/>
          <w:rFonts w:hint="eastAsia" w:ascii="宋体" w:hAnsi="宋体" w:eastAsia="宋体" w:cs="宋体"/>
          <w:bCs/>
          <w:color w:val="auto"/>
          <w:sz w:val="21"/>
          <w:szCs w:val="21"/>
          <w:highlight w:val="none"/>
        </w:rPr>
        <w:t>应以本表为准</w:t>
      </w:r>
      <w:r>
        <w:rPr>
          <w:rFonts w:hint="eastAsia" w:ascii="宋体" w:hAnsi="宋体" w:eastAsia="宋体" w:cs="宋体"/>
          <w:color w:val="auto"/>
          <w:sz w:val="21"/>
          <w:szCs w:val="21"/>
          <w:highlight w:val="none"/>
        </w:rPr>
        <w:t>。</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Style w:val="24"/>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
          <w:color w:val="auto"/>
          <w:sz w:val="24"/>
          <w:highlight w:val="none"/>
        </w:rPr>
      </w:pPr>
      <w:r>
        <w:rPr>
          <w:rStyle w:val="24"/>
          <w:rFonts w:hint="eastAsia" w:ascii="宋体" w:hAnsi="宋体" w:eastAsia="宋体" w:cs="宋体"/>
          <w:bCs/>
          <w:color w:val="auto"/>
          <w:sz w:val="21"/>
          <w:szCs w:val="21"/>
          <w:highlight w:val="none"/>
        </w:rPr>
        <w:br w:type="page"/>
      </w:r>
      <w:r>
        <w:rPr>
          <w:rStyle w:val="24"/>
          <w:rFonts w:hint="eastAsia" w:ascii="宋体" w:hAnsi="宋体" w:eastAsia="宋体" w:cs="宋体"/>
          <w:color w:val="auto"/>
          <w:kern w:val="0"/>
          <w:szCs w:val="21"/>
          <w:highlight w:val="none"/>
          <w:lang w:bidi="ar"/>
        </w:rPr>
        <w:t>二、技术商务部分评</w:t>
      </w:r>
      <w:r>
        <w:rPr>
          <w:rStyle w:val="24"/>
          <w:rFonts w:hint="eastAsia" w:ascii="宋体" w:hAnsi="宋体" w:eastAsia="宋体" w:cs="宋体"/>
          <w:color w:val="auto"/>
          <w:kern w:val="0"/>
          <w:szCs w:val="21"/>
          <w:highlight w:val="none"/>
          <w:lang w:val="en-US" w:eastAsia="zh-CN" w:bidi="ar"/>
        </w:rPr>
        <w:t>分</w:t>
      </w:r>
      <w:r>
        <w:rPr>
          <w:rStyle w:val="24"/>
          <w:rFonts w:hint="eastAsia" w:ascii="宋体" w:hAnsi="宋体" w:eastAsia="宋体" w:cs="宋体"/>
          <w:color w:val="auto"/>
          <w:kern w:val="0"/>
          <w:szCs w:val="21"/>
          <w:highlight w:val="none"/>
          <w:lang w:bidi="ar"/>
        </w:rPr>
        <w:t>内容对应表</w:t>
      </w:r>
    </w:p>
    <w:p>
      <w:pPr>
        <w:spacing w:line="240" w:lineRule="exact"/>
        <w:rPr>
          <w:rFonts w:hint="eastAsia" w:ascii="宋体" w:hAnsi="宋体" w:eastAsia="宋体" w:cs="宋体"/>
          <w:b/>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投标人名称(全称并加盖公章)：                          项目编号∶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924"/>
        <w:gridCol w:w="2462"/>
        <w:gridCol w:w="2308"/>
        <w:gridCol w:w="122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pct"/>
            <w:gridSpan w:val="2"/>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w:t>
            </w:r>
          </w:p>
        </w:tc>
        <w:tc>
          <w:tcPr>
            <w:tcW w:w="1444"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标 内 容</w:t>
            </w:r>
          </w:p>
        </w:tc>
        <w:tc>
          <w:tcPr>
            <w:tcW w:w="1354"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投标文件响应情况</w:t>
            </w:r>
          </w:p>
        </w:tc>
        <w:tc>
          <w:tcPr>
            <w:tcW w:w="721"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w:t>
            </w:r>
          </w:p>
        </w:tc>
        <w:tc>
          <w:tcPr>
            <w:tcW w:w="61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restar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A3</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A4</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restar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务</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B1</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B2</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B3</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B4</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bl>
    <w:p>
      <w:pPr>
        <w:rPr>
          <w:rFonts w:hint="eastAsia" w:ascii="宋体" w:hAnsi="宋体" w:eastAsia="宋体" w:cs="宋体"/>
          <w:color w:val="auto"/>
          <w:sz w:val="24"/>
          <w:highlight w:val="none"/>
        </w:rPr>
      </w:pP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注：投标人必须将投标文件中的相关内容按上述要求及以上格式，逐条对应填写</w:t>
      </w:r>
      <w:r>
        <w:rPr>
          <w:rFonts w:hint="eastAsia" w:ascii="宋体" w:hAnsi="宋体" w:eastAsia="宋体" w:cs="宋体"/>
          <w:snapToGrid w:val="0"/>
          <w:color w:val="auto"/>
          <w:kern w:val="0"/>
          <w:szCs w:val="21"/>
          <w:highlight w:val="none"/>
        </w:rPr>
        <w:t>，以便评委进行评标，未按以上格式逐条填写导致条理不清，解释不明的，</w:t>
      </w:r>
      <w:r>
        <w:rPr>
          <w:rFonts w:hint="eastAsia" w:ascii="宋体" w:hAnsi="宋体" w:eastAsia="宋体" w:cs="宋体"/>
          <w:color w:val="auto"/>
          <w:szCs w:val="21"/>
          <w:highlight w:val="none"/>
        </w:rPr>
        <w:t>评标委员会</w:t>
      </w:r>
      <w:r>
        <w:rPr>
          <w:rFonts w:hint="eastAsia" w:ascii="宋体" w:hAnsi="宋体" w:eastAsia="宋体" w:cs="宋体"/>
          <w:snapToGrid w:val="0"/>
          <w:color w:val="auto"/>
          <w:kern w:val="0"/>
          <w:szCs w:val="21"/>
          <w:highlight w:val="none"/>
        </w:rPr>
        <w:t>将做出不利于投标人的</w:t>
      </w:r>
      <w:r>
        <w:rPr>
          <w:rFonts w:hint="eastAsia" w:ascii="宋体" w:hAnsi="宋体" w:eastAsia="宋体" w:cs="宋体"/>
          <w:color w:val="auto"/>
          <w:szCs w:val="21"/>
          <w:highlight w:val="none"/>
        </w:rPr>
        <w:t>判断</w:t>
      </w:r>
      <w:r>
        <w:rPr>
          <w:rFonts w:hint="eastAsia" w:ascii="宋体" w:hAnsi="宋体" w:eastAsia="宋体" w:cs="宋体"/>
          <w:snapToGrid w:val="0"/>
          <w:color w:val="auto"/>
          <w:kern w:val="0"/>
          <w:szCs w:val="21"/>
          <w:highlight w:val="none"/>
        </w:rPr>
        <w:t>。</w:t>
      </w:r>
    </w:p>
    <w:p>
      <w:pPr>
        <w:spacing w:line="240" w:lineRule="exact"/>
        <w:rPr>
          <w:rFonts w:hint="eastAsia" w:ascii="宋体" w:hAnsi="宋体" w:eastAsia="宋体" w:cs="宋体"/>
          <w:b/>
          <w:color w:val="auto"/>
          <w:szCs w:val="21"/>
          <w:highlight w:val="none"/>
        </w:rPr>
      </w:pP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Style w:val="24"/>
          <w:rFonts w:hint="eastAsia" w:ascii="宋体" w:hAnsi="宋体" w:eastAsia="宋体" w:cs="宋体"/>
          <w:bCs/>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lang w:val="en-US" w:eastAsia="zh-CN"/>
        </w:rPr>
        <w:t>三</w:t>
      </w:r>
      <w:r>
        <w:rPr>
          <w:rStyle w:val="24"/>
          <w:rFonts w:hint="eastAsia" w:ascii="宋体" w:hAnsi="宋体" w:eastAsia="宋体" w:cs="宋体"/>
          <w:bCs/>
          <w:color w:val="auto"/>
          <w:sz w:val="21"/>
          <w:szCs w:val="21"/>
          <w:highlight w:val="none"/>
        </w:rPr>
        <w:t>、技术和服务要求响应表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1.1“技术和服务要求”项下填写的内容应与</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第五章“技术和服务要求”的内容保持一致。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1.2“投标响应”项下应填写具体的响应内容并与“技术和服务要求”项下填写的内容逐项对应；对</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“技术和服务要求”项下涉及“≥或＞”、“≤或＜”及某个区间值范围内的内容，投标响应应填写具体的数值，但技术指标只能以范围作响应的除外。</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lang w:val="en-US" w:eastAsia="zh-CN"/>
        </w:rPr>
        <w:t>四</w:t>
      </w:r>
      <w:r>
        <w:rPr>
          <w:rStyle w:val="24"/>
          <w:rFonts w:hint="eastAsia" w:ascii="宋体" w:hAnsi="宋体" w:eastAsia="宋体" w:cs="宋体"/>
          <w:bCs/>
          <w:color w:val="auto"/>
          <w:sz w:val="21"/>
          <w:szCs w:val="21"/>
          <w:highlight w:val="none"/>
        </w:rPr>
        <w:t>、商务条件响应表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1.1“商务条件”项下填写的内容应与</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第五章“商务条件”的内容保持一致。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lang w:val="en-US" w:eastAsia="zh-CN"/>
        </w:rPr>
        <w:t>五</w:t>
      </w:r>
      <w:r>
        <w:rPr>
          <w:rStyle w:val="24"/>
          <w:rFonts w:hint="eastAsia" w:ascii="宋体" w:hAnsi="宋体" w:eastAsia="宋体" w:cs="宋体"/>
          <w:bCs/>
          <w:color w:val="auto"/>
          <w:sz w:val="21"/>
          <w:szCs w:val="21"/>
          <w:highlight w:val="none"/>
        </w:rPr>
        <w:t>、投标人提交的其他资料（若有）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要求提交的除</w:t>
      </w:r>
      <w:r>
        <w:rPr>
          <w:rStyle w:val="24"/>
          <w:rFonts w:hint="eastAsia" w:ascii="宋体" w:hAnsi="宋体" w:eastAsia="宋体" w:cs="宋体"/>
          <w:bCs/>
          <w:color w:val="auto"/>
          <w:sz w:val="21"/>
          <w:szCs w:val="21"/>
          <w:highlight w:val="none"/>
        </w:rPr>
        <w:t>“资格及资信证明部分”、“报价部分”</w:t>
      </w:r>
      <w:r>
        <w:rPr>
          <w:rFonts w:hint="eastAsia" w:ascii="宋体" w:hAnsi="宋体" w:eastAsia="宋体" w:cs="宋体"/>
          <w:color w:val="auto"/>
          <w:sz w:val="21"/>
          <w:szCs w:val="21"/>
          <w:highlight w:val="none"/>
        </w:rPr>
        <w:t>外的其他证明材料或资料加盖投标人的单位公章后应在此项下提交。</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要求投标人提供方案（包括但不限于：组织、实施、技术、服务方案等）的，投标人应在此项下提交。</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3、除</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另有规定外，投标人认为需要提交的其他证明材料或资料加盖投标人的单位公章后应在此项下提交。</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shd w:val="clear" w:color="auto" w:fill="FFFFFF"/>
          <w:lang w:bidi="ar"/>
        </w:rPr>
        <w:t> </w:t>
      </w:r>
    </w:p>
    <w:p>
      <w:pPr>
        <w:rPr>
          <w:rFonts w:hint="eastAsia" w:ascii="宋体" w:hAnsi="宋体" w:eastAsia="宋体" w:cs="宋体"/>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panose1 w:val="02020603050405020304"/>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AB9BC"/>
    <w:multiLevelType w:val="singleLevel"/>
    <w:tmpl w:val="C0EAB9BC"/>
    <w:lvl w:ilvl="0" w:tentative="0">
      <w:start w:val="1"/>
      <w:numFmt w:val="decimal"/>
      <w:lvlText w:val="(%1)"/>
      <w:lvlJc w:val="left"/>
      <w:pPr>
        <w:tabs>
          <w:tab w:val="left" w:pos="312"/>
        </w:tabs>
      </w:pPr>
    </w:lvl>
  </w:abstractNum>
  <w:abstractNum w:abstractNumId="1">
    <w:nsid w:val="EEE73E59"/>
    <w:multiLevelType w:val="singleLevel"/>
    <w:tmpl w:val="EEE73E59"/>
    <w:lvl w:ilvl="0" w:tentative="0">
      <w:start w:val="1"/>
      <w:numFmt w:val="decimal"/>
      <w:suff w:val="nothing"/>
      <w:lvlText w:val="（%1）"/>
      <w:lvlJc w:val="left"/>
    </w:lvl>
  </w:abstractNum>
  <w:abstractNum w:abstractNumId="2">
    <w:nsid w:val="F58BBE07"/>
    <w:multiLevelType w:val="singleLevel"/>
    <w:tmpl w:val="F58BBE07"/>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862DE22"/>
    <w:multiLevelType w:val="singleLevel"/>
    <w:tmpl w:val="4862DE22"/>
    <w:lvl w:ilvl="0" w:tentative="0">
      <w:start w:val="10"/>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DExNzVkMDkyZTg4YzNmNWU0OTBmZGQ4ZTM0MjkifQ=="/>
  </w:docVars>
  <w:rsids>
    <w:rsidRoot w:val="07553D34"/>
    <w:rsid w:val="00056F53"/>
    <w:rsid w:val="0008038C"/>
    <w:rsid w:val="0018274C"/>
    <w:rsid w:val="001A6D77"/>
    <w:rsid w:val="001B4850"/>
    <w:rsid w:val="001C6852"/>
    <w:rsid w:val="001E235D"/>
    <w:rsid w:val="002410BE"/>
    <w:rsid w:val="00262CF2"/>
    <w:rsid w:val="002F5935"/>
    <w:rsid w:val="00364345"/>
    <w:rsid w:val="003B7699"/>
    <w:rsid w:val="005450BB"/>
    <w:rsid w:val="00573B06"/>
    <w:rsid w:val="00646729"/>
    <w:rsid w:val="006803DF"/>
    <w:rsid w:val="006979AD"/>
    <w:rsid w:val="00731205"/>
    <w:rsid w:val="0078585A"/>
    <w:rsid w:val="00807275"/>
    <w:rsid w:val="00816767"/>
    <w:rsid w:val="008370A6"/>
    <w:rsid w:val="008D1446"/>
    <w:rsid w:val="008D7B74"/>
    <w:rsid w:val="00943F9A"/>
    <w:rsid w:val="009A5435"/>
    <w:rsid w:val="009D56D0"/>
    <w:rsid w:val="00A20A1B"/>
    <w:rsid w:val="00A83AD0"/>
    <w:rsid w:val="00B21AC0"/>
    <w:rsid w:val="00B8571C"/>
    <w:rsid w:val="00B949A7"/>
    <w:rsid w:val="00C248B3"/>
    <w:rsid w:val="00C60C58"/>
    <w:rsid w:val="00CB6409"/>
    <w:rsid w:val="00CC5508"/>
    <w:rsid w:val="00CC5D7E"/>
    <w:rsid w:val="00D50567"/>
    <w:rsid w:val="00F111BB"/>
    <w:rsid w:val="00F50897"/>
    <w:rsid w:val="00FA7CAC"/>
    <w:rsid w:val="00FC1A7D"/>
    <w:rsid w:val="015F7EBD"/>
    <w:rsid w:val="01A12B3D"/>
    <w:rsid w:val="02A521B1"/>
    <w:rsid w:val="02FA428A"/>
    <w:rsid w:val="03070B63"/>
    <w:rsid w:val="03252E53"/>
    <w:rsid w:val="03D66BA6"/>
    <w:rsid w:val="04277401"/>
    <w:rsid w:val="05F72547"/>
    <w:rsid w:val="06461E8C"/>
    <w:rsid w:val="07553D34"/>
    <w:rsid w:val="07F4684B"/>
    <w:rsid w:val="08157CA6"/>
    <w:rsid w:val="081D1C70"/>
    <w:rsid w:val="08715CE4"/>
    <w:rsid w:val="08CD1270"/>
    <w:rsid w:val="0ABF5938"/>
    <w:rsid w:val="0B71498C"/>
    <w:rsid w:val="0C5D0CA2"/>
    <w:rsid w:val="0D262808"/>
    <w:rsid w:val="0D2B0AE1"/>
    <w:rsid w:val="0D4F45B0"/>
    <w:rsid w:val="0DA675E9"/>
    <w:rsid w:val="0DDC1DC1"/>
    <w:rsid w:val="0E3E1F17"/>
    <w:rsid w:val="0E822C45"/>
    <w:rsid w:val="0EDE2DB2"/>
    <w:rsid w:val="0F3355FC"/>
    <w:rsid w:val="0F8B118C"/>
    <w:rsid w:val="0FA24DD3"/>
    <w:rsid w:val="10275305"/>
    <w:rsid w:val="10F93ED3"/>
    <w:rsid w:val="111B48A7"/>
    <w:rsid w:val="117E1FB3"/>
    <w:rsid w:val="11A77DD3"/>
    <w:rsid w:val="11C834E2"/>
    <w:rsid w:val="11CC15E8"/>
    <w:rsid w:val="122D02D9"/>
    <w:rsid w:val="132E255A"/>
    <w:rsid w:val="133833D9"/>
    <w:rsid w:val="13745DC8"/>
    <w:rsid w:val="13943F20"/>
    <w:rsid w:val="13EB3227"/>
    <w:rsid w:val="14086EE8"/>
    <w:rsid w:val="151825AD"/>
    <w:rsid w:val="16522BE7"/>
    <w:rsid w:val="16AE6C36"/>
    <w:rsid w:val="16B8318D"/>
    <w:rsid w:val="16C531D6"/>
    <w:rsid w:val="16FA4301"/>
    <w:rsid w:val="17755266"/>
    <w:rsid w:val="18A809BD"/>
    <w:rsid w:val="19C526BA"/>
    <w:rsid w:val="1A1433E7"/>
    <w:rsid w:val="1B697EA8"/>
    <w:rsid w:val="1C611BC2"/>
    <w:rsid w:val="1D085CBC"/>
    <w:rsid w:val="20531852"/>
    <w:rsid w:val="20846A6C"/>
    <w:rsid w:val="20BE3B9E"/>
    <w:rsid w:val="20CA13E8"/>
    <w:rsid w:val="21226569"/>
    <w:rsid w:val="21713F2F"/>
    <w:rsid w:val="21E41154"/>
    <w:rsid w:val="2200620C"/>
    <w:rsid w:val="223E2E46"/>
    <w:rsid w:val="22D620B0"/>
    <w:rsid w:val="238B726E"/>
    <w:rsid w:val="23E80503"/>
    <w:rsid w:val="246C2EE2"/>
    <w:rsid w:val="24CD7615"/>
    <w:rsid w:val="25B709A0"/>
    <w:rsid w:val="25BB406E"/>
    <w:rsid w:val="26C568DA"/>
    <w:rsid w:val="27E2704F"/>
    <w:rsid w:val="289E73E3"/>
    <w:rsid w:val="28A30ED4"/>
    <w:rsid w:val="2916341D"/>
    <w:rsid w:val="29A97470"/>
    <w:rsid w:val="2B41104D"/>
    <w:rsid w:val="2EE835F5"/>
    <w:rsid w:val="2F431B94"/>
    <w:rsid w:val="2F527179"/>
    <w:rsid w:val="2F5E78CC"/>
    <w:rsid w:val="2F996E20"/>
    <w:rsid w:val="2FA01C92"/>
    <w:rsid w:val="314C42DF"/>
    <w:rsid w:val="31EA5447"/>
    <w:rsid w:val="327874FE"/>
    <w:rsid w:val="331506C1"/>
    <w:rsid w:val="341715C0"/>
    <w:rsid w:val="343B01DB"/>
    <w:rsid w:val="34887681"/>
    <w:rsid w:val="34E02B31"/>
    <w:rsid w:val="352407C0"/>
    <w:rsid w:val="36100CC0"/>
    <w:rsid w:val="37C116E9"/>
    <w:rsid w:val="381F1BC2"/>
    <w:rsid w:val="38701C5D"/>
    <w:rsid w:val="38B73248"/>
    <w:rsid w:val="38DD7AB3"/>
    <w:rsid w:val="3B1B78D5"/>
    <w:rsid w:val="3BDF37F7"/>
    <w:rsid w:val="3DCD358B"/>
    <w:rsid w:val="3DDC5CE3"/>
    <w:rsid w:val="3E95498C"/>
    <w:rsid w:val="3F0F473E"/>
    <w:rsid w:val="3F104BA9"/>
    <w:rsid w:val="40E927D6"/>
    <w:rsid w:val="4114428E"/>
    <w:rsid w:val="4144760F"/>
    <w:rsid w:val="41984EBF"/>
    <w:rsid w:val="41E974C9"/>
    <w:rsid w:val="42200DD3"/>
    <w:rsid w:val="42254279"/>
    <w:rsid w:val="42402FE6"/>
    <w:rsid w:val="42F04887"/>
    <w:rsid w:val="430640AA"/>
    <w:rsid w:val="43202EE6"/>
    <w:rsid w:val="4331543B"/>
    <w:rsid w:val="43CA157C"/>
    <w:rsid w:val="446475F7"/>
    <w:rsid w:val="44C95554"/>
    <w:rsid w:val="44E95400"/>
    <w:rsid w:val="44EF73A0"/>
    <w:rsid w:val="456E0675"/>
    <w:rsid w:val="45937DB7"/>
    <w:rsid w:val="45AB2355"/>
    <w:rsid w:val="45CD6BF1"/>
    <w:rsid w:val="46A75D21"/>
    <w:rsid w:val="46F809B1"/>
    <w:rsid w:val="476B18BE"/>
    <w:rsid w:val="477E6905"/>
    <w:rsid w:val="47C6205A"/>
    <w:rsid w:val="48F065C4"/>
    <w:rsid w:val="491A5EEE"/>
    <w:rsid w:val="4A055213"/>
    <w:rsid w:val="4A6D557C"/>
    <w:rsid w:val="4A6F0787"/>
    <w:rsid w:val="4AE20F59"/>
    <w:rsid w:val="4B105AC6"/>
    <w:rsid w:val="4CA357CC"/>
    <w:rsid w:val="4DD061C7"/>
    <w:rsid w:val="4E934E86"/>
    <w:rsid w:val="4F0E0BC0"/>
    <w:rsid w:val="4F7D6EC3"/>
    <w:rsid w:val="4FB45417"/>
    <w:rsid w:val="50037267"/>
    <w:rsid w:val="504B017D"/>
    <w:rsid w:val="51EB21CD"/>
    <w:rsid w:val="52E52BEE"/>
    <w:rsid w:val="52EC3C99"/>
    <w:rsid w:val="53D41B69"/>
    <w:rsid w:val="540003CE"/>
    <w:rsid w:val="54B53AA6"/>
    <w:rsid w:val="54BB7E8F"/>
    <w:rsid w:val="551A586E"/>
    <w:rsid w:val="556E1973"/>
    <w:rsid w:val="564C2E41"/>
    <w:rsid w:val="56576B46"/>
    <w:rsid w:val="56675E14"/>
    <w:rsid w:val="567A473C"/>
    <w:rsid w:val="57164FBB"/>
    <w:rsid w:val="58AF62CF"/>
    <w:rsid w:val="59796C48"/>
    <w:rsid w:val="59E43F4C"/>
    <w:rsid w:val="5A0F1505"/>
    <w:rsid w:val="5A66359C"/>
    <w:rsid w:val="5A9A08D6"/>
    <w:rsid w:val="5ADA1B8A"/>
    <w:rsid w:val="5B6B03AD"/>
    <w:rsid w:val="5BA055EE"/>
    <w:rsid w:val="5C8E7D40"/>
    <w:rsid w:val="5E2F6EB7"/>
    <w:rsid w:val="5ED370DF"/>
    <w:rsid w:val="5EE01843"/>
    <w:rsid w:val="5F59699A"/>
    <w:rsid w:val="5F950838"/>
    <w:rsid w:val="5FC765D8"/>
    <w:rsid w:val="600418EF"/>
    <w:rsid w:val="60E549BF"/>
    <w:rsid w:val="610468A2"/>
    <w:rsid w:val="61404B32"/>
    <w:rsid w:val="617A62F9"/>
    <w:rsid w:val="61881063"/>
    <w:rsid w:val="61932B55"/>
    <w:rsid w:val="61C7412E"/>
    <w:rsid w:val="62272E12"/>
    <w:rsid w:val="62E632BF"/>
    <w:rsid w:val="637570C8"/>
    <w:rsid w:val="639826A5"/>
    <w:rsid w:val="64B66F5B"/>
    <w:rsid w:val="64EA56DC"/>
    <w:rsid w:val="65BA42C0"/>
    <w:rsid w:val="65CD34B1"/>
    <w:rsid w:val="66E40E5A"/>
    <w:rsid w:val="67455B47"/>
    <w:rsid w:val="67AF1239"/>
    <w:rsid w:val="68447580"/>
    <w:rsid w:val="68855C7C"/>
    <w:rsid w:val="68D60B0A"/>
    <w:rsid w:val="692916CF"/>
    <w:rsid w:val="6954706E"/>
    <w:rsid w:val="6AAB7162"/>
    <w:rsid w:val="6B811B10"/>
    <w:rsid w:val="6C5A0A73"/>
    <w:rsid w:val="6D4A4545"/>
    <w:rsid w:val="6D8D2B4F"/>
    <w:rsid w:val="6DB10B2E"/>
    <w:rsid w:val="6E447A8F"/>
    <w:rsid w:val="6E56430F"/>
    <w:rsid w:val="6E9812EE"/>
    <w:rsid w:val="6EA31E03"/>
    <w:rsid w:val="6F456B1D"/>
    <w:rsid w:val="70AA6C82"/>
    <w:rsid w:val="711F5112"/>
    <w:rsid w:val="72125C50"/>
    <w:rsid w:val="728C1627"/>
    <w:rsid w:val="72F00A79"/>
    <w:rsid w:val="732A3B09"/>
    <w:rsid w:val="73C44DF0"/>
    <w:rsid w:val="74005E6C"/>
    <w:rsid w:val="747554CC"/>
    <w:rsid w:val="748C3B60"/>
    <w:rsid w:val="750B205F"/>
    <w:rsid w:val="75263AB5"/>
    <w:rsid w:val="75771C34"/>
    <w:rsid w:val="773260FE"/>
    <w:rsid w:val="77517C30"/>
    <w:rsid w:val="784D1858"/>
    <w:rsid w:val="7858261A"/>
    <w:rsid w:val="78CB01E6"/>
    <w:rsid w:val="7A1F0FD2"/>
    <w:rsid w:val="7A28257D"/>
    <w:rsid w:val="7A744373"/>
    <w:rsid w:val="7A9B4AFD"/>
    <w:rsid w:val="7B5B24DE"/>
    <w:rsid w:val="7B9D48A5"/>
    <w:rsid w:val="7C4B4045"/>
    <w:rsid w:val="7CF6125D"/>
    <w:rsid w:val="7D537F0C"/>
    <w:rsid w:val="7D7D673C"/>
    <w:rsid w:val="7E01111B"/>
    <w:rsid w:val="7ECF7950"/>
    <w:rsid w:val="7F15013F"/>
    <w:rsid w:val="7F205ACC"/>
    <w:rsid w:val="7FAA1391"/>
    <w:rsid w:val="EFDF4711"/>
    <w:rsid w:val="FDE5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6">
    <w:name w:val="heading 3"/>
    <w:basedOn w:val="4"/>
    <w:next w:val="1"/>
    <w:semiHidden/>
    <w:unhideWhenUsed/>
    <w:qFormat/>
    <w:uiPriority w:val="0"/>
    <w:pPr>
      <w:spacing w:before="0" w:after="0"/>
      <w:outlineLvl w:val="2"/>
    </w:pPr>
    <w:rPr>
      <w:bCs/>
      <w:kern w:val="0"/>
      <w:sz w:val="27"/>
      <w:szCs w:val="27"/>
    </w:rPr>
  </w:style>
  <w:style w:type="paragraph" w:styleId="7">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8">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9">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10">
    <w:name w:val="Normal Indent"/>
    <w:basedOn w:val="1"/>
    <w:qFormat/>
    <w:uiPriority w:val="99"/>
    <w:pPr>
      <w:ind w:firstLine="420"/>
    </w:pPr>
  </w:style>
  <w:style w:type="paragraph" w:styleId="11">
    <w:name w:val="annotation text"/>
    <w:basedOn w:val="1"/>
    <w:link w:val="34"/>
    <w:qFormat/>
    <w:uiPriority w:val="0"/>
    <w:pPr>
      <w:jc w:val="left"/>
    </w:pPr>
  </w:style>
  <w:style w:type="paragraph" w:styleId="12">
    <w:name w:val="Body Text"/>
    <w:basedOn w:val="1"/>
    <w:next w:val="1"/>
    <w:qFormat/>
    <w:uiPriority w:val="0"/>
    <w:pPr>
      <w:spacing w:after="120"/>
    </w:pPr>
  </w:style>
  <w:style w:type="paragraph" w:styleId="13">
    <w:name w:val="Plain Text"/>
    <w:basedOn w:val="1"/>
    <w:qFormat/>
    <w:uiPriority w:val="0"/>
    <w:rPr>
      <w:rFonts w:ascii="宋体" w:hAnsi="Courier New"/>
      <w:szCs w:val="20"/>
    </w:rPr>
  </w:style>
  <w:style w:type="paragraph" w:styleId="14">
    <w:name w:val="Balloon Text"/>
    <w:basedOn w:val="1"/>
    <w:link w:val="3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qFormat/>
    <w:uiPriority w:val="0"/>
    <w:pPr>
      <w:snapToGrid w:val="0"/>
      <w:jc w:val="left"/>
    </w:pPr>
    <w:rPr>
      <w:sz w:val="18"/>
    </w:rPr>
  </w:style>
  <w:style w:type="paragraph" w:styleId="18">
    <w:name w:val="Body Text 2"/>
    <w:basedOn w:val="1"/>
    <w:qFormat/>
    <w:uiPriority w:val="0"/>
    <w:pPr>
      <w:jc w:val="left"/>
    </w:pPr>
    <w:rPr>
      <w:rFonts w:ascii="仿宋_GB2312" w:hAnsi="宋体" w:eastAsia="仿宋_GB2312"/>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11"/>
    <w:next w:val="11"/>
    <w:link w:val="35"/>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character" w:styleId="27">
    <w:name w:val="footnote reference"/>
    <w:basedOn w:val="23"/>
    <w:qFormat/>
    <w:uiPriority w:val="0"/>
    <w:rPr>
      <w:vertAlign w:val="superscript"/>
    </w:rPr>
  </w:style>
  <w:style w:type="paragraph" w:customStyle="1" w:styleId="28">
    <w:name w:val="正文（缩进）"/>
    <w:basedOn w:val="1"/>
    <w:qFormat/>
    <w:uiPriority w:val="0"/>
    <w:pPr>
      <w:spacing w:before="156" w:after="156"/>
    </w:pPr>
    <w:rPr>
      <w:szCs w:val="20"/>
    </w:rPr>
  </w:style>
  <w:style w:type="paragraph" w:customStyle="1" w:styleId="29">
    <w:name w:val="首行缩进"/>
    <w:basedOn w:val="1"/>
    <w:qFormat/>
    <w:uiPriority w:val="0"/>
    <w:pPr>
      <w:ind w:firstLine="480" w:firstLineChars="200"/>
    </w:pPr>
    <w:rPr>
      <w:lang w:val="zh-CN"/>
    </w:rPr>
  </w:style>
  <w:style w:type="character" w:customStyle="1" w:styleId="30">
    <w:name w:val="标题 2 Char Char Char"/>
    <w:basedOn w:val="23"/>
    <w:qFormat/>
    <w:uiPriority w:val="0"/>
    <w:rPr>
      <w:rFonts w:hint="default" w:ascii="Arial" w:hAnsi="Arial" w:eastAsia="黑体" w:cs="Arial"/>
      <w:b/>
      <w:kern w:val="2"/>
      <w:sz w:val="32"/>
      <w:szCs w:val="32"/>
      <w:lang w:val="en-US" w:eastAsia="zh-CN" w:bidi="ar"/>
    </w:rPr>
  </w:style>
  <w:style w:type="character" w:customStyle="1" w:styleId="31">
    <w:name w:val="font01"/>
    <w:basedOn w:val="23"/>
    <w:qFormat/>
    <w:uiPriority w:val="0"/>
    <w:rPr>
      <w:rFonts w:hint="eastAsia" w:ascii="宋体" w:hAnsi="宋体" w:eastAsia="宋体" w:cs="宋体"/>
      <w:color w:val="000000"/>
      <w:sz w:val="22"/>
      <w:szCs w:val="22"/>
      <w:u w:val="none"/>
    </w:rPr>
  </w:style>
  <w:style w:type="paragraph" w:customStyle="1" w:styleId="3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4">
    <w:name w:val="批注文字 Char"/>
    <w:basedOn w:val="23"/>
    <w:link w:val="11"/>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20"/>
    <w:qFormat/>
    <w:uiPriority w:val="0"/>
    <w:rPr>
      <w:rFonts w:asciiTheme="minorHAnsi" w:hAnsiTheme="minorHAnsi" w:eastAsiaTheme="minorEastAsia" w:cstheme="minorBidi"/>
      <w:b/>
      <w:bCs/>
      <w:kern w:val="2"/>
      <w:sz w:val="21"/>
      <w:szCs w:val="24"/>
    </w:rPr>
  </w:style>
  <w:style w:type="character" w:customStyle="1" w:styleId="36">
    <w:name w:val="NormalCharacter"/>
    <w:qFormat/>
    <w:uiPriority w:val="99"/>
    <w:rPr>
      <w:rFonts w:ascii="Tahoma" w:hAnsi="Tahoma"/>
      <w:sz w:val="24"/>
    </w:rPr>
  </w:style>
  <w:style w:type="character" w:customStyle="1" w:styleId="37">
    <w:name w:val="批注框文本 Char"/>
    <w:basedOn w:val="23"/>
    <w:link w:val="14"/>
    <w:qFormat/>
    <w:uiPriority w:val="0"/>
    <w:rPr>
      <w:rFonts w:asciiTheme="minorHAnsi" w:hAnsiTheme="minorHAnsi" w:eastAsiaTheme="minorEastAsia" w:cstheme="minorBidi"/>
      <w:kern w:val="2"/>
      <w:sz w:val="18"/>
      <w:szCs w:val="18"/>
    </w:rPr>
  </w:style>
  <w:style w:type="paragraph" w:customStyle="1" w:styleId="38">
    <w:name w:val="null3"/>
    <w:hidden/>
    <w:qFormat/>
    <w:uiPriority w:val="0"/>
    <w:rPr>
      <w:rFonts w:hint="eastAsia" w:asciiTheme="minorHAnsi" w:hAnsiTheme="minorHAnsi" w:eastAsiaTheme="minorEastAsia" w:cstheme="minorBidi"/>
      <w:lang w:val="en-US" w:eastAsia="zh-Hans" w:bidi="ar-SA"/>
    </w:rPr>
  </w:style>
  <w:style w:type="paragraph" w:customStyle="1" w:styleId="39">
    <w:name w:val="Plain Text_0a9e1440-3aaf-4c59-9e57-06cbdfac31ed"/>
    <w:basedOn w:val="1"/>
    <w:qFormat/>
    <w:uiPriority w:val="0"/>
    <w:rPr>
      <w:rFonts w:ascii="宋体" w:hAnsi="Courier New"/>
      <w:szCs w:val="20"/>
    </w:rPr>
  </w:style>
  <w:style w:type="paragraph" w:customStyle="1" w:styleId="40">
    <w:name w:val="正文 A"/>
    <w:basedOn w:val="1"/>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Pr>
      <w:rFonts w:hint="default" w:ascii="Arial Unicode MS" w:hAnsi="Arial Unicode MS" w:eastAsia="Arial Unicode MS" w:cs="Arial Unicode MS"/>
      <w:color w:val="000000"/>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3341</Words>
  <Characters>3790</Characters>
  <Lines>358</Lines>
  <Paragraphs>101</Paragraphs>
  <TotalTime>12</TotalTime>
  <ScaleCrop>false</ScaleCrop>
  <LinksUpToDate>false</LinksUpToDate>
  <CharactersWithSpaces>3844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2024-02-29T03:14:00Z</dcterms:created>
  <dc:creator>忙碌的林先生^O^</dc:creator>
  <cp:lastModifiedBy>薛婷</cp:lastModifiedBy>
  <cp:lastPrinted>2024-11-12T01:47:00Z</cp:lastPrinted>
  <dcterms:modified xsi:type="dcterms:W3CDTF">2025-07-01T09:42:39Z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94E7BE47AFE44913B9F960B34805F753_13</vt:lpwstr>
  </property>
  <property fmtid="{D5CDD505-2E9C-101B-9397-08002B2CF9AE}" pid="4" name="KSOTemplateDocerSaveRecord">
    <vt:lpwstr>eyJoZGlkIjoiYzc4Y2JkZWFlODVmNWE2Y2Y3NWE4ZGNhMWI4MTNjNWYifQ==</vt:lpwstr>
  </property>
</Properties>
</file>