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text" w:horzAnchor="margin" w:tblpY="2011"/>
        <w:tblOverlap w:val="never"/>
        <w:tblW w:w="8472" w:type="dxa"/>
        <w:tblLook w:val="04A0"/>
      </w:tblPr>
      <w:tblGrid>
        <w:gridCol w:w="1384"/>
        <w:gridCol w:w="2552"/>
        <w:gridCol w:w="2976"/>
        <w:gridCol w:w="1560"/>
      </w:tblGrid>
      <w:tr w:rsidR="008748E0" w:rsidTr="008748E0">
        <w:trPr>
          <w:trHeight w:val="355"/>
        </w:trPr>
        <w:tc>
          <w:tcPr>
            <w:tcW w:w="1384" w:type="dxa"/>
          </w:tcPr>
          <w:p w:rsidR="008748E0" w:rsidRPr="008748E0" w:rsidRDefault="008748E0" w:rsidP="008748E0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 w:rsidRPr="008748E0"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建设单位</w:t>
            </w:r>
          </w:p>
        </w:tc>
        <w:tc>
          <w:tcPr>
            <w:tcW w:w="2552" w:type="dxa"/>
            <w:noWrap/>
          </w:tcPr>
          <w:p w:rsidR="008748E0" w:rsidRPr="008748E0" w:rsidRDefault="008748E0" w:rsidP="008748E0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bookmarkStart w:id="0" w:name="OLE_LINK11"/>
            <w:r w:rsidRPr="008748E0"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调整前建设内容</w:t>
            </w:r>
            <w:bookmarkEnd w:id="0"/>
          </w:p>
        </w:tc>
        <w:tc>
          <w:tcPr>
            <w:tcW w:w="2976" w:type="dxa"/>
            <w:noWrap/>
          </w:tcPr>
          <w:p w:rsidR="008748E0" w:rsidRPr="008748E0" w:rsidRDefault="008748E0" w:rsidP="008748E0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 w:rsidRPr="008748E0"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调整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后</w:t>
            </w:r>
            <w:r w:rsidRPr="008748E0"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建设内容</w:t>
            </w:r>
          </w:p>
        </w:tc>
        <w:tc>
          <w:tcPr>
            <w:tcW w:w="1560" w:type="dxa"/>
          </w:tcPr>
          <w:p w:rsidR="008748E0" w:rsidRPr="008748E0" w:rsidRDefault="008748E0" w:rsidP="008748E0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 w:rsidRPr="008748E0"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8748E0" w:rsidTr="008748E0">
        <w:trPr>
          <w:trHeight w:val="4730"/>
        </w:trPr>
        <w:tc>
          <w:tcPr>
            <w:tcW w:w="1384" w:type="dxa"/>
            <w:vAlign w:val="center"/>
          </w:tcPr>
          <w:p w:rsidR="008748E0" w:rsidRPr="008748E0" w:rsidRDefault="008748E0" w:rsidP="008748E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748E0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福建仙芝楼生物科技有限公司</w:t>
            </w:r>
          </w:p>
        </w:tc>
        <w:tc>
          <w:tcPr>
            <w:tcW w:w="2552" w:type="dxa"/>
            <w:noWrap/>
            <w:vAlign w:val="center"/>
          </w:tcPr>
          <w:p w:rsidR="008748E0" w:rsidRPr="008748E0" w:rsidRDefault="008748E0" w:rsidP="008748E0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748E0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工艺改进与设备升级：拟对现有生产工艺和设备进行改造与升级，计划新引进高压超临界设备、分子蒸馏设备、片剂胶囊软袋包装设备、软糖设备等。</w:t>
            </w:r>
          </w:p>
        </w:tc>
        <w:tc>
          <w:tcPr>
            <w:tcW w:w="2976" w:type="dxa"/>
            <w:noWrap/>
            <w:vAlign w:val="center"/>
          </w:tcPr>
          <w:p w:rsidR="00780BDE" w:rsidRDefault="008748E0" w:rsidP="008748E0">
            <w:pPr>
              <w:spacing w:line="40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8748E0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1.工艺改进与设备升级：拟对现有生产工艺和设备进行改造与升级，计划新引进</w:t>
            </w:r>
          </w:p>
          <w:p w:rsidR="008748E0" w:rsidRPr="008748E0" w:rsidRDefault="008748E0" w:rsidP="008748E0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748E0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高压超临界设备、分子蒸馏设备、气相色谱质谱联用仪、自动液体发酵罐系统、升降型旋转制粒机等。</w:t>
            </w:r>
          </w:p>
          <w:p w:rsidR="008748E0" w:rsidRPr="008748E0" w:rsidRDefault="008748E0" w:rsidP="008748E0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748E0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2.新建灵芝科学馆</w:t>
            </w:r>
            <w:bookmarkStart w:id="1" w:name="OLE_LINK2"/>
            <w:bookmarkStart w:id="2" w:name="OLE_LINK1"/>
            <w:r w:rsidRPr="008748E0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智能化设备</w:t>
            </w:r>
            <w:bookmarkEnd w:id="1"/>
            <w:bookmarkEnd w:id="2"/>
            <w:r w:rsidRPr="008748E0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，打造科普研学新高地：整合公司现有省、市科技馆分馆的资源优势，打造集灵芝文化传播、科普研学、科研成果展示和学术成果交流的平台。计划投入室内全息彩屏、科普展示电子屏等智能化设备。</w:t>
            </w:r>
          </w:p>
        </w:tc>
        <w:tc>
          <w:tcPr>
            <w:tcW w:w="1560" w:type="dxa"/>
            <w:vAlign w:val="center"/>
          </w:tcPr>
          <w:p w:rsidR="008748E0" w:rsidRDefault="008748E0" w:rsidP="008748E0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1.</w:t>
            </w:r>
            <w:r w:rsidRPr="008748E0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投资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总额</w:t>
            </w:r>
            <w:r w:rsidRPr="008748E0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250万元左右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；</w:t>
            </w:r>
          </w:p>
          <w:p w:rsidR="008748E0" w:rsidRDefault="008748E0" w:rsidP="008748E0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2.自筹资金150万元左右；</w:t>
            </w:r>
          </w:p>
          <w:p w:rsidR="008748E0" w:rsidRPr="008748E0" w:rsidRDefault="008748E0" w:rsidP="008748E0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3.申请补助资金</w:t>
            </w:r>
            <w:r w:rsidRPr="008748E0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100万元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</w:tc>
      </w:tr>
    </w:tbl>
    <w:p w:rsidR="008748E0" w:rsidRDefault="008748E0" w:rsidP="008748E0">
      <w:pPr>
        <w:snapToGrid w:val="0"/>
        <w:spacing w:line="240" w:lineRule="atLeast"/>
        <w:ind w:rightChars="-27" w:right="-57"/>
        <w:jc w:val="center"/>
        <w:rPr>
          <w:rFonts w:ascii="方正小标宋简体" w:eastAsia="方正小标宋简体"/>
          <w:sz w:val="44"/>
          <w:szCs w:val="44"/>
        </w:rPr>
      </w:pPr>
      <w:r w:rsidRPr="008748E0">
        <w:rPr>
          <w:rFonts w:ascii="方正小标宋简体" w:eastAsia="方正小标宋简体" w:hint="eastAsia"/>
          <w:sz w:val="44"/>
          <w:szCs w:val="44"/>
        </w:rPr>
        <w:t>2025年市级食用菌产业集群建设内容</w:t>
      </w:r>
    </w:p>
    <w:p w:rsidR="00536F5D" w:rsidRPr="008748E0" w:rsidRDefault="008748E0" w:rsidP="008748E0">
      <w:pPr>
        <w:snapToGrid w:val="0"/>
        <w:spacing w:line="240" w:lineRule="atLeast"/>
        <w:ind w:rightChars="-27" w:right="-57"/>
        <w:jc w:val="center"/>
        <w:rPr>
          <w:rFonts w:ascii="方正小标宋简体" w:eastAsia="方正小标宋简体"/>
          <w:sz w:val="44"/>
          <w:szCs w:val="44"/>
        </w:rPr>
      </w:pPr>
      <w:r w:rsidRPr="008748E0">
        <w:rPr>
          <w:rFonts w:ascii="方正小标宋简体" w:eastAsia="方正小标宋简体" w:hint="eastAsia"/>
          <w:sz w:val="44"/>
          <w:szCs w:val="44"/>
        </w:rPr>
        <w:t>调整表（仙芝楼）</w:t>
      </w:r>
    </w:p>
    <w:p w:rsidR="008748E0" w:rsidRPr="008748E0" w:rsidRDefault="008748E0" w:rsidP="008748E0">
      <w:pPr>
        <w:ind w:rightChars="175" w:right="368"/>
        <w:rPr>
          <w:rFonts w:ascii="方正小标宋简体" w:eastAsia="方正小标宋简体"/>
          <w:sz w:val="32"/>
          <w:szCs w:val="32"/>
        </w:rPr>
      </w:pPr>
    </w:p>
    <w:p w:rsidR="008748E0" w:rsidRPr="008748E0" w:rsidRDefault="008748E0"/>
    <w:sectPr w:rsidR="008748E0" w:rsidRPr="008748E0" w:rsidSect="00536F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D77" w:rsidRDefault="00EB1D77" w:rsidP="008748E0">
      <w:r>
        <w:separator/>
      </w:r>
    </w:p>
  </w:endnote>
  <w:endnote w:type="continuationSeparator" w:id="1">
    <w:p w:rsidR="00EB1D77" w:rsidRDefault="00EB1D77" w:rsidP="00874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D77" w:rsidRDefault="00EB1D77" w:rsidP="008748E0">
      <w:r>
        <w:separator/>
      </w:r>
    </w:p>
  </w:footnote>
  <w:footnote w:type="continuationSeparator" w:id="1">
    <w:p w:rsidR="00EB1D77" w:rsidRDefault="00EB1D77" w:rsidP="008748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48E0"/>
    <w:rsid w:val="005162FA"/>
    <w:rsid w:val="00536F5D"/>
    <w:rsid w:val="00780BDE"/>
    <w:rsid w:val="008174A8"/>
    <w:rsid w:val="008748E0"/>
    <w:rsid w:val="00EB1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F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748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748E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748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748E0"/>
    <w:rPr>
      <w:sz w:val="18"/>
      <w:szCs w:val="18"/>
    </w:rPr>
  </w:style>
  <w:style w:type="table" w:styleId="a5">
    <w:name w:val="Table Grid"/>
    <w:basedOn w:val="a1"/>
    <w:qFormat/>
    <w:rsid w:val="008748E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2026-08-28T09:12:00Z</cp:lastPrinted>
  <dcterms:created xsi:type="dcterms:W3CDTF">2026-08-28T07:27:00Z</dcterms:created>
  <dcterms:modified xsi:type="dcterms:W3CDTF">2026-08-28T09:13:00Z</dcterms:modified>
</cp:coreProperties>
</file>