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A2E87">
      <w:pPr>
        <w:adjustRightInd w:val="0"/>
        <w:snapToGrid w:val="0"/>
        <w:spacing w:line="300" w:lineRule="auto"/>
        <w:rPr>
          <w:rFonts w:hint="eastAsia" w:ascii="黑体" w:eastAsia="黑体"/>
          <w:sz w:val="32"/>
          <w:szCs w:val="32"/>
        </w:rPr>
      </w:pPr>
    </w:p>
    <w:p w14:paraId="27FE0DFA">
      <w:pPr>
        <w:adjustRightInd w:val="0"/>
        <w:snapToGrid w:val="0"/>
        <w:spacing w:line="300" w:lineRule="auto"/>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1</w:t>
      </w:r>
    </w:p>
    <w:p w14:paraId="12A669DB">
      <w:pPr>
        <w:adjustRightInd w:val="0"/>
        <w:snapToGrid w:val="0"/>
        <w:spacing w:line="300" w:lineRule="auto"/>
        <w:rPr>
          <w:rFonts w:hint="eastAsia" w:ascii="黑体" w:eastAsia="黑体"/>
          <w:sz w:val="32"/>
          <w:szCs w:val="32"/>
        </w:rPr>
      </w:pPr>
      <w:bookmarkStart w:id="0" w:name="_GoBack"/>
      <w:bookmarkEnd w:id="0"/>
    </w:p>
    <w:p w14:paraId="7659516C">
      <w:pPr>
        <w:adjustRightInd w:val="0"/>
        <w:snapToGrid w:val="0"/>
        <w:spacing w:line="300" w:lineRule="auto"/>
        <w:jc w:val="center"/>
        <w:rPr>
          <w:rFonts w:ascii="华文中宋" w:eastAsia="华文中宋"/>
          <w:b/>
          <w:sz w:val="44"/>
          <w:szCs w:val="44"/>
        </w:rPr>
      </w:pPr>
      <w:r>
        <w:rPr>
          <w:rFonts w:hint="eastAsia" w:ascii="方正小标宋简体" w:hAnsi="宋体" w:eastAsia="方正小标宋简体" w:cs="Times New Roman"/>
          <w:b/>
          <w:bCs/>
          <w:kern w:val="0"/>
          <w:sz w:val="44"/>
          <w:szCs w:val="44"/>
          <w:lang w:val="en-US" w:eastAsia="zh-CN" w:bidi="ar-SA"/>
        </w:rPr>
        <w:t>2026年度</w:t>
      </w:r>
      <w:r>
        <w:rPr>
          <w:rFonts w:hint="eastAsia" w:ascii="方正小标宋简体" w:hAnsi="宋体" w:eastAsia="方正小标宋简体"/>
          <w:b/>
          <w:bCs/>
          <w:sz w:val="44"/>
          <w:szCs w:val="44"/>
          <w:lang w:val="en-US" w:eastAsia="zh-CN"/>
        </w:rPr>
        <w:t>福州市闽侯生态环境局“双随机、一公开”</w:t>
      </w:r>
      <w:r>
        <w:rPr>
          <w:rFonts w:hint="eastAsia" w:ascii="方正小标宋简体" w:hAnsi="宋体" w:eastAsia="方正小标宋简体" w:cs="Times New Roman"/>
          <w:b/>
          <w:bCs/>
          <w:kern w:val="0"/>
          <w:sz w:val="44"/>
          <w:szCs w:val="44"/>
          <w:lang w:val="en-US" w:eastAsia="zh-CN" w:bidi="ar-SA"/>
        </w:rPr>
        <w:t>抽查事项清单</w:t>
      </w:r>
    </w:p>
    <w:tbl>
      <w:tblPr>
        <w:tblStyle w:val="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9"/>
        <w:gridCol w:w="1017"/>
        <w:gridCol w:w="5216"/>
        <w:gridCol w:w="3838"/>
      </w:tblGrid>
      <w:tr w14:paraId="66DD2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85" w:type="pct"/>
            <w:vAlign w:val="center"/>
          </w:tcPr>
          <w:p w14:paraId="74FD9B07">
            <w:pPr>
              <w:adjustRightInd w:val="0"/>
              <w:snapToGrid w:val="0"/>
              <w:jc w:val="center"/>
              <w:rPr>
                <w:rFonts w:ascii="仿宋_GB2312" w:eastAsia="仿宋_GB2312"/>
                <w:b/>
                <w:bCs/>
                <w:sz w:val="28"/>
                <w:szCs w:val="28"/>
                <w:highlight w:val="none"/>
              </w:rPr>
            </w:pPr>
            <w:r>
              <w:rPr>
                <w:rFonts w:hint="eastAsia" w:ascii="仿宋_GB2312" w:eastAsia="仿宋_GB2312"/>
                <w:b/>
                <w:bCs/>
                <w:sz w:val="28"/>
                <w:szCs w:val="28"/>
                <w:highlight w:val="none"/>
              </w:rPr>
              <w:t>序号</w:t>
            </w:r>
          </w:p>
        </w:tc>
        <w:tc>
          <w:tcPr>
            <w:tcW w:w="476" w:type="pct"/>
            <w:vAlign w:val="center"/>
          </w:tcPr>
          <w:p w14:paraId="37689652">
            <w:pPr>
              <w:adjustRightInd w:val="0"/>
              <w:snapToGrid w:val="0"/>
              <w:jc w:val="center"/>
              <w:rPr>
                <w:rFonts w:ascii="仿宋_GB2312" w:eastAsia="仿宋_GB2312"/>
                <w:b/>
                <w:bCs/>
                <w:sz w:val="28"/>
                <w:szCs w:val="28"/>
                <w:highlight w:val="none"/>
              </w:rPr>
            </w:pPr>
            <w:r>
              <w:rPr>
                <w:rFonts w:hint="eastAsia" w:ascii="仿宋_GB2312" w:eastAsia="仿宋_GB2312"/>
                <w:b/>
                <w:bCs/>
                <w:sz w:val="28"/>
                <w:szCs w:val="28"/>
                <w:highlight w:val="none"/>
              </w:rPr>
              <w:t>检查事项名称</w:t>
            </w:r>
          </w:p>
        </w:tc>
        <w:tc>
          <w:tcPr>
            <w:tcW w:w="2441" w:type="pct"/>
            <w:vAlign w:val="center"/>
          </w:tcPr>
          <w:p w14:paraId="76BCC5C4">
            <w:pPr>
              <w:adjustRightInd w:val="0"/>
              <w:snapToGrid w:val="0"/>
              <w:jc w:val="center"/>
              <w:rPr>
                <w:rFonts w:ascii="仿宋_GB2312" w:eastAsia="仿宋_GB2312"/>
                <w:b/>
                <w:bCs/>
                <w:sz w:val="28"/>
                <w:szCs w:val="28"/>
                <w:highlight w:val="none"/>
              </w:rPr>
            </w:pPr>
            <w:r>
              <w:rPr>
                <w:rFonts w:hint="eastAsia" w:ascii="仿宋_GB2312" w:eastAsia="仿宋_GB2312"/>
                <w:b/>
                <w:bCs/>
                <w:sz w:val="28"/>
                <w:szCs w:val="28"/>
                <w:highlight w:val="none"/>
              </w:rPr>
              <w:t>检查依据</w:t>
            </w:r>
          </w:p>
        </w:tc>
        <w:tc>
          <w:tcPr>
            <w:tcW w:w="1796" w:type="pct"/>
            <w:vAlign w:val="center"/>
          </w:tcPr>
          <w:p w14:paraId="4C55B49A">
            <w:pPr>
              <w:adjustRightInd w:val="0"/>
              <w:snapToGrid w:val="0"/>
              <w:jc w:val="center"/>
              <w:rPr>
                <w:rFonts w:ascii="仿宋_GB2312" w:eastAsia="仿宋_GB2312"/>
                <w:b/>
                <w:bCs/>
                <w:sz w:val="28"/>
                <w:szCs w:val="28"/>
                <w:highlight w:val="none"/>
              </w:rPr>
            </w:pPr>
            <w:r>
              <w:rPr>
                <w:rFonts w:hint="eastAsia" w:ascii="仿宋_GB2312" w:eastAsia="仿宋_GB2312"/>
                <w:b/>
                <w:bCs/>
                <w:sz w:val="28"/>
                <w:szCs w:val="28"/>
                <w:highlight w:val="none"/>
              </w:rPr>
              <w:t>检查内容</w:t>
            </w:r>
          </w:p>
        </w:tc>
      </w:tr>
      <w:tr w14:paraId="2C773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85" w:type="pct"/>
            <w:vAlign w:val="center"/>
          </w:tcPr>
          <w:p w14:paraId="34EAAB67">
            <w:pPr>
              <w:adjustRightInd w:val="0"/>
              <w:snapToGrid w:val="0"/>
              <w:jc w:val="center"/>
              <w:rPr>
                <w:rFonts w:ascii="仿宋_GB2312" w:eastAsia="仿宋_GB2312"/>
                <w:b/>
                <w:bCs/>
                <w:highlight w:val="none"/>
              </w:rPr>
            </w:pPr>
            <w:r>
              <w:rPr>
                <w:rFonts w:hint="eastAsia" w:ascii="仿宋_GB2312" w:eastAsia="仿宋_GB2312"/>
                <w:b w:val="0"/>
                <w:bCs w:val="0"/>
                <w:highlight w:val="none"/>
              </w:rPr>
              <w:t>1</w:t>
            </w:r>
          </w:p>
        </w:tc>
        <w:tc>
          <w:tcPr>
            <w:tcW w:w="476" w:type="pct"/>
            <w:vAlign w:val="center"/>
          </w:tcPr>
          <w:p w14:paraId="1608CC2C">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zh-CN" w:bidi="ar"/>
              </w:rPr>
              <w:t>对排放污染物的企业事业单位和其他生产经营者的行政检查</w:t>
            </w:r>
          </w:p>
        </w:tc>
        <w:tc>
          <w:tcPr>
            <w:tcW w:w="2441" w:type="pct"/>
            <w:vAlign w:val="center"/>
          </w:tcPr>
          <w:p w14:paraId="04DF5A90">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1.《中华人民共和国环境保护法》第二十四条</w:t>
            </w:r>
          </w:p>
          <w:p w14:paraId="7D9C9C05">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 xml:space="preserve">2.《中华人民共和国水污染防治法》第三十条 </w:t>
            </w:r>
          </w:p>
          <w:p w14:paraId="31A12AB7">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3.《中华人民共和国大气污染防治法》第二十九条</w:t>
            </w:r>
          </w:p>
          <w:p w14:paraId="70F18F3D">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 xml:space="preserve">4.《中华人民共和国土壤污染防治法》第七十七条第一款、第二十一条第四款 、第二十三条第一款  </w:t>
            </w:r>
          </w:p>
          <w:p w14:paraId="66F19A27">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5.《中华人民共和国固体废物污染环境防治法》第二十六条第一款</w:t>
            </w:r>
          </w:p>
          <w:p w14:paraId="5188BCE9">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6.《中华人民共和国海洋环境保护法》第二十九条第一款</w:t>
            </w:r>
          </w:p>
          <w:p w14:paraId="42770FE3">
            <w:pPr>
              <w:adjustRightInd w:val="0"/>
              <w:snapToGrid w:val="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en-US" w:bidi="ar"/>
              </w:rPr>
              <w:t>7.《中华人民共和国噪声污染防治法》第二十九条第一款</w:t>
            </w:r>
          </w:p>
          <w:p w14:paraId="029BECD5">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 xml:space="preserve">8.《工矿用地土壤环境管理办法（试行）》第十七条 </w:t>
            </w:r>
          </w:p>
          <w:p w14:paraId="310F35D3">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 xml:space="preserve">9.《农用地土壤环境管理办法（试行）》第二十三条第一款 、第二十七条 </w:t>
            </w:r>
          </w:p>
          <w:p w14:paraId="3647D223">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 xml:space="preserve">10.《污染地块土壤环境管理办法（试行）》第二十九条 </w:t>
            </w:r>
          </w:p>
          <w:p w14:paraId="6E72A883">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11.《畜禽规模养殖污染防治条例》第六条 、第二十三条第一款</w:t>
            </w:r>
          </w:p>
          <w:p w14:paraId="70224BFE">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12.《排污许可管理条例》第二十五条第一款、第二十七条、第二十八条、第三十条</w:t>
            </w:r>
          </w:p>
          <w:p w14:paraId="6C6E33C6">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13.《排污许可管理办法》第四十条第一款、第四十一条</w:t>
            </w:r>
          </w:p>
          <w:p w14:paraId="21752BEC">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14.《企业环境信息依法披露管理办法》第二十四条</w:t>
            </w:r>
          </w:p>
          <w:p w14:paraId="330646B8">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15.《福建省生态环境保护条例》第三十七条第二款</w:t>
            </w:r>
          </w:p>
          <w:p w14:paraId="7DEEA6FA">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 xml:space="preserve">16.《福建省水污染防治条例》第二十二条第二款 </w:t>
            </w:r>
          </w:p>
          <w:p w14:paraId="2AD4D1E1">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17.《福建省大气污染防治条例》第二十一条 第六十八条第一款 、第八十六条</w:t>
            </w:r>
          </w:p>
          <w:p w14:paraId="6E98C551">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18.《福建省土壤污染防治办法》第十五条第三款、第三十五条第二款</w:t>
            </w:r>
          </w:p>
          <w:p w14:paraId="4480099B">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19.《福建省固体废物污染环境防治条例》第十三条</w:t>
            </w:r>
          </w:p>
          <w:p w14:paraId="00D195A0">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20.《福建省固定污染源自动监控管理办法》第二十三条第一款</w:t>
            </w:r>
          </w:p>
          <w:p w14:paraId="7EA950FD">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en-US" w:bidi="ar"/>
              </w:rPr>
              <w:t>21.《福州市环境保护条例》第二十六条</w:t>
            </w:r>
          </w:p>
        </w:tc>
        <w:tc>
          <w:tcPr>
            <w:tcW w:w="1796" w:type="pct"/>
            <w:vAlign w:val="center"/>
          </w:tcPr>
          <w:p w14:paraId="79483BCF">
            <w:pPr>
              <w:adjustRightInd w:val="0"/>
              <w:snapToGrid w:val="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1.排污单位环境影响评价审批手续办理情况，环境保护设施设计、施工、验收、投入生产或者使用情况，以及环境影响评价文件确定的其他环境保护措施的落实情况；</w:t>
            </w:r>
          </w:p>
          <w:p w14:paraId="05B51549">
            <w:pPr>
              <w:adjustRightInd w:val="0"/>
              <w:snapToGrid w:val="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2.排污单位是否依法持证排污、按证排污或者登记排污，以及排污许可证执行报告、自行监测、台账等管理情况；</w:t>
            </w:r>
          </w:p>
          <w:p w14:paraId="6E247EDF">
            <w:pPr>
              <w:adjustRightInd w:val="0"/>
              <w:snapToGrid w:val="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3.排污单位污染防治设施管理、运行、变动等情况；</w:t>
            </w:r>
          </w:p>
          <w:p w14:paraId="1E8277F1">
            <w:pPr>
              <w:adjustRightInd w:val="0"/>
              <w:snapToGrid w:val="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4.排污单位环境风险评估、环境风险防控措施落实、环境安全隐患排查治理、环境应急预案编制备案和演练、环境应急能力保障建设等情况；</w:t>
            </w:r>
          </w:p>
          <w:p w14:paraId="1EFBB418">
            <w:pPr>
              <w:adjustRightInd w:val="0"/>
              <w:snapToGrid w:val="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5.排污单位是否健全完善工业固体废物产生、收集、贮存、运输、利用、处置全过程的污染环境防治责任制度，建立工业固体废物管理台账，以及采取防治工业固体废物污染环境的措施等情况；</w:t>
            </w:r>
          </w:p>
          <w:p w14:paraId="538286C5">
            <w:pPr>
              <w:adjustRightInd w:val="0"/>
              <w:snapToGrid w:val="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6.土壤污染重点监管单位隐患排查、自行监测及有毒有害物质排放年度报告等落实情况；</w:t>
            </w:r>
          </w:p>
          <w:p w14:paraId="4544FEC8">
            <w:pPr>
              <w:adjustRightInd w:val="0"/>
              <w:snapToGrid w:val="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7.对污染物排放自动监测设备运行维护等情况；</w:t>
            </w:r>
          </w:p>
          <w:p w14:paraId="203538CD">
            <w:pPr>
              <w:adjustRightInd w:val="0"/>
              <w:snapToGrid w:val="0"/>
              <w:jc w:val="both"/>
              <w:rPr>
                <w:rFonts w:hint="eastAsia" w:ascii="宋体" w:hAnsi="宋体" w:eastAsia="宋体" w:cs="宋体"/>
                <w:b w:val="0"/>
                <w:bCs w:val="0"/>
                <w:color w:val="000000"/>
                <w:kern w:val="2"/>
                <w:sz w:val="21"/>
                <w:szCs w:val="21"/>
                <w:highlight w:val="none"/>
                <w:lang w:val="en-US" w:eastAsia="en-US" w:bidi="ar"/>
              </w:rPr>
            </w:pPr>
            <w:r>
              <w:rPr>
                <w:rFonts w:hint="eastAsia" w:ascii="宋体" w:hAnsi="宋体" w:eastAsia="宋体" w:cs="宋体"/>
                <w:b w:val="0"/>
                <w:bCs w:val="0"/>
                <w:color w:val="000000"/>
                <w:kern w:val="2"/>
                <w:sz w:val="21"/>
                <w:szCs w:val="21"/>
                <w:highlight w:val="none"/>
                <w:lang w:val="en-US" w:eastAsia="zh-CN" w:bidi="ar"/>
              </w:rPr>
              <w:t>8.企业环境信息的披露情况。</w:t>
            </w:r>
          </w:p>
        </w:tc>
      </w:tr>
      <w:tr w14:paraId="7A530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85" w:type="pct"/>
            <w:vAlign w:val="center"/>
          </w:tcPr>
          <w:p w14:paraId="3DA61E2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w:t>
            </w:r>
          </w:p>
        </w:tc>
        <w:tc>
          <w:tcPr>
            <w:tcW w:w="476" w:type="pct"/>
            <w:vAlign w:val="center"/>
          </w:tcPr>
          <w:p w14:paraId="3E5CEB2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对建设项目环境保护“三同时”及竣工环境保护自主验收监管的行政检查</w:t>
            </w:r>
          </w:p>
        </w:tc>
        <w:tc>
          <w:tcPr>
            <w:tcW w:w="2441" w:type="pct"/>
            <w:vAlign w:val="center"/>
          </w:tcPr>
          <w:p w14:paraId="6799DBF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 xml:space="preserve">1.《中华人民共和国环境影响评价法》第二十八条、第三十一条 </w:t>
            </w:r>
          </w:p>
          <w:p w14:paraId="5708E7A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2.《建设项目环境影响后评价管理办法（试行）》第六条第三款</w:t>
            </w:r>
          </w:p>
          <w:p w14:paraId="6AB3676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3.《建设项目环境保护管理条例》第二十条第一款</w:t>
            </w:r>
          </w:p>
          <w:p w14:paraId="0BEC130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4.《建设项目环境影响登记表备案管理办法》第十七条</w:t>
            </w:r>
          </w:p>
          <w:p w14:paraId="4446A45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5.《建设项目竣工环境保护验收暂行办法》第十五条</w:t>
            </w:r>
          </w:p>
        </w:tc>
        <w:tc>
          <w:tcPr>
            <w:tcW w:w="1796" w:type="pct"/>
            <w:vAlign w:val="center"/>
          </w:tcPr>
          <w:p w14:paraId="59B9E8D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1.核查环境保护工程的设计是否完成、是否与主体工程同时施工建设。</w:t>
            </w:r>
          </w:p>
          <w:p w14:paraId="0D6C8FA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2.核查项目建设内容是否属于重大变动。</w:t>
            </w:r>
          </w:p>
          <w:p w14:paraId="0625D59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3.已经投入生产或者使用的，是否按要求开展自主验收。</w:t>
            </w:r>
          </w:p>
        </w:tc>
      </w:tr>
      <w:tr w14:paraId="365CE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85" w:type="pct"/>
            <w:vAlign w:val="center"/>
          </w:tcPr>
          <w:p w14:paraId="3F6CBC5F">
            <w:pPr>
              <w:adjustRightInd w:val="0"/>
              <w:snapToGrid w:val="0"/>
              <w:jc w:val="center"/>
              <w:rPr>
                <w:rFonts w:ascii="仿宋_GB2312" w:eastAsia="仿宋_GB2312"/>
                <w:b/>
                <w:bCs/>
                <w:highlight w:val="none"/>
              </w:rPr>
            </w:pPr>
            <w:r>
              <w:rPr>
                <w:rFonts w:hint="eastAsia" w:ascii="仿宋_GB2312" w:eastAsia="仿宋_GB2312"/>
                <w:b w:val="0"/>
                <w:bCs w:val="0"/>
                <w:highlight w:val="none"/>
              </w:rPr>
              <w:t>3</w:t>
            </w:r>
          </w:p>
        </w:tc>
        <w:tc>
          <w:tcPr>
            <w:tcW w:w="476" w:type="pct"/>
            <w:vAlign w:val="center"/>
          </w:tcPr>
          <w:p w14:paraId="71E295BD">
            <w:pPr>
              <w:adjustRightInd w:val="0"/>
              <w:snapToGrid w:val="0"/>
              <w:jc w:val="both"/>
              <w:rPr>
                <w:rFonts w:ascii="仿宋_GB2312" w:eastAsia="仿宋_GB2312"/>
                <w:szCs w:val="21"/>
                <w:highlight w:val="none"/>
              </w:rPr>
            </w:pPr>
            <w:r>
              <w:rPr>
                <w:rFonts w:hint="eastAsia" w:ascii="宋体" w:hAnsi="宋体" w:eastAsia="宋体" w:cs="宋体"/>
                <w:b w:val="0"/>
                <w:bCs w:val="0"/>
                <w:color w:val="auto"/>
                <w:kern w:val="2"/>
                <w:sz w:val="21"/>
                <w:szCs w:val="21"/>
                <w:highlight w:val="none"/>
                <w:u w:val="none"/>
                <w:lang w:val="en-US" w:eastAsia="en-US" w:bidi="ar"/>
              </w:rPr>
              <w:t>按职责对非道路移动机械大气污染物排放状况的行政检查</w:t>
            </w:r>
          </w:p>
        </w:tc>
        <w:tc>
          <w:tcPr>
            <w:tcW w:w="2441" w:type="pct"/>
            <w:vAlign w:val="center"/>
          </w:tcPr>
          <w:p w14:paraId="377F2DD3">
            <w:pPr>
              <w:keepNext w:val="0"/>
              <w:keepLines w:val="0"/>
              <w:pageBreakBefore w:val="0"/>
              <w:kinsoku/>
              <w:wordWrap/>
              <w:overflowPunct/>
              <w:topLinePunct w:val="0"/>
              <w:autoSpaceDE/>
              <w:autoSpaceDN/>
              <w:bidi w:val="0"/>
              <w:spacing w:line="240" w:lineRule="exact"/>
              <w:jc w:val="both"/>
              <w:rPr>
                <w:rFonts w:hint="eastAsia" w:ascii="宋体" w:hAnsi="宋体" w:eastAsia="宋体" w:cs="宋体"/>
                <w:b w:val="0"/>
                <w:bCs w:val="0"/>
                <w:color w:val="auto"/>
                <w:kern w:val="2"/>
                <w:sz w:val="21"/>
                <w:szCs w:val="21"/>
                <w:highlight w:val="none"/>
                <w:u w:val="none"/>
                <w:lang w:val="en-US" w:eastAsia="zh-CN" w:bidi="ar"/>
              </w:rPr>
            </w:pPr>
            <w:r>
              <w:rPr>
                <w:rFonts w:hint="eastAsia" w:ascii="宋体" w:hAnsi="宋体" w:eastAsia="宋体" w:cs="宋体"/>
                <w:b w:val="0"/>
                <w:bCs w:val="0"/>
                <w:color w:val="auto"/>
                <w:kern w:val="2"/>
                <w:sz w:val="21"/>
                <w:szCs w:val="21"/>
                <w:highlight w:val="none"/>
                <w:u w:val="none"/>
                <w:lang w:val="en-US" w:eastAsia="zh-CN" w:bidi="ar"/>
              </w:rPr>
              <w:t>1.</w:t>
            </w:r>
            <w:r>
              <w:rPr>
                <w:rFonts w:hint="eastAsia" w:ascii="宋体" w:hAnsi="宋体" w:eastAsia="宋体" w:cs="宋体"/>
                <w:b w:val="0"/>
                <w:bCs w:val="0"/>
                <w:color w:val="auto"/>
                <w:kern w:val="2"/>
                <w:sz w:val="21"/>
                <w:szCs w:val="21"/>
                <w:highlight w:val="none"/>
                <w:u w:val="none"/>
                <w:lang w:val="en-US" w:eastAsia="en-US" w:bidi="ar"/>
              </w:rPr>
              <w:t>《中华人民共和国大气污染防治法》</w:t>
            </w:r>
            <w:r>
              <w:rPr>
                <w:rFonts w:hint="eastAsia" w:ascii="宋体" w:hAnsi="宋体" w:eastAsia="宋体" w:cs="宋体"/>
                <w:b w:val="0"/>
                <w:bCs w:val="0"/>
                <w:color w:val="auto"/>
                <w:kern w:val="2"/>
                <w:sz w:val="21"/>
                <w:szCs w:val="21"/>
                <w:highlight w:val="none"/>
                <w:u w:val="none"/>
                <w:lang w:val="en-US" w:eastAsia="zh-CN" w:bidi="ar"/>
              </w:rPr>
              <w:t>第五十三条第二款、五十六条</w:t>
            </w:r>
          </w:p>
          <w:p w14:paraId="4405136B">
            <w:pPr>
              <w:keepNext w:val="0"/>
              <w:keepLines w:val="0"/>
              <w:pageBreakBefore w:val="0"/>
              <w:kinsoku/>
              <w:wordWrap/>
              <w:overflowPunct/>
              <w:topLinePunct w:val="0"/>
              <w:autoSpaceDE/>
              <w:autoSpaceDN/>
              <w:bidi w:val="0"/>
              <w:spacing w:line="240" w:lineRule="exact"/>
              <w:jc w:val="both"/>
              <w:rPr>
                <w:rFonts w:hint="eastAsia" w:ascii="宋体" w:hAnsi="宋体" w:eastAsia="宋体" w:cs="宋体"/>
                <w:b w:val="0"/>
                <w:bCs w:val="0"/>
                <w:color w:val="auto"/>
                <w:kern w:val="2"/>
                <w:sz w:val="21"/>
                <w:szCs w:val="21"/>
                <w:highlight w:val="none"/>
                <w:u w:val="none"/>
                <w:lang w:val="en-US" w:eastAsia="zh-CN" w:bidi="ar"/>
              </w:rPr>
            </w:pPr>
            <w:r>
              <w:rPr>
                <w:rFonts w:hint="eastAsia" w:ascii="宋体" w:hAnsi="宋体" w:eastAsia="宋体" w:cs="宋体"/>
                <w:b w:val="0"/>
                <w:bCs w:val="0"/>
                <w:color w:val="auto"/>
                <w:kern w:val="2"/>
                <w:sz w:val="21"/>
                <w:szCs w:val="21"/>
                <w:highlight w:val="none"/>
                <w:u w:val="none"/>
                <w:lang w:val="en-US" w:eastAsia="zh-CN" w:bidi="ar"/>
              </w:rPr>
              <w:t>2.《福建省大气污染防治条例》第五十七条第二款</w:t>
            </w:r>
          </w:p>
          <w:p w14:paraId="6F6F9F98">
            <w:pPr>
              <w:adjustRightInd w:val="0"/>
              <w:snapToGrid w:val="0"/>
              <w:jc w:val="both"/>
              <w:rPr>
                <w:rFonts w:ascii="仿宋_GB2312" w:eastAsia="仿宋_GB2312"/>
                <w:szCs w:val="21"/>
                <w:highlight w:val="none"/>
              </w:rPr>
            </w:pP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3.《福州市机动车排气污染防治管理办法》</w:t>
            </w:r>
            <w:r>
              <w:rPr>
                <w:rFonts w:hint="eastAsia" w:ascii="宋体" w:hAnsi="宋体" w:eastAsia="宋体" w:cs="宋体"/>
                <w:i w:val="0"/>
                <w:iCs w:val="0"/>
                <w:caps w:val="0"/>
                <w:color w:val="auto"/>
                <w:spacing w:val="0"/>
                <w:sz w:val="21"/>
                <w:szCs w:val="21"/>
                <w:highlight w:val="none"/>
                <w:u w:val="none"/>
                <w:shd w:val="clear" w:color="auto" w:fill="auto"/>
                <w:lang w:bidi="ar"/>
              </w:rPr>
              <w:t>第十条</w:t>
            </w:r>
          </w:p>
        </w:tc>
        <w:tc>
          <w:tcPr>
            <w:tcW w:w="1796" w:type="pct"/>
            <w:vAlign w:val="center"/>
          </w:tcPr>
          <w:p w14:paraId="16239884">
            <w:pPr>
              <w:adjustRightInd w:val="0"/>
              <w:snapToGrid w:val="0"/>
              <w:jc w:val="both"/>
              <w:rPr>
                <w:rFonts w:ascii="仿宋_GB2312" w:eastAsia="仿宋_GB2312"/>
                <w:szCs w:val="21"/>
                <w:highlight w:val="none"/>
              </w:rPr>
            </w:pPr>
            <w:r>
              <w:rPr>
                <w:rFonts w:hint="eastAsia" w:ascii="宋体" w:hAnsi="宋体" w:eastAsia="宋体" w:cs="宋体"/>
                <w:b w:val="0"/>
                <w:bCs w:val="0"/>
                <w:color w:val="auto"/>
                <w:kern w:val="2"/>
                <w:sz w:val="21"/>
                <w:szCs w:val="21"/>
                <w:highlight w:val="none"/>
                <w:u w:val="none"/>
                <w:lang w:val="en-US" w:eastAsia="zh-CN" w:bidi="ar"/>
              </w:rPr>
              <w:t>非道路移动机械大气污染物排放状况监督检查以及污染控制装置使用情况检查。</w:t>
            </w:r>
          </w:p>
        </w:tc>
      </w:tr>
      <w:tr w14:paraId="68F0E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85" w:type="pct"/>
            <w:vAlign w:val="center"/>
          </w:tcPr>
          <w:p w14:paraId="3AE145DF">
            <w:pPr>
              <w:adjustRightInd w:val="0"/>
              <w:snapToGrid w:val="0"/>
              <w:jc w:val="center"/>
              <w:rPr>
                <w:rFonts w:ascii="仿宋_GB2312" w:eastAsia="仿宋_GB2312"/>
                <w:b/>
                <w:bCs/>
                <w:highlight w:val="none"/>
              </w:rPr>
            </w:pPr>
            <w:r>
              <w:rPr>
                <w:rFonts w:hint="eastAsia" w:ascii="仿宋_GB2312" w:eastAsia="仿宋_GB2312"/>
                <w:b w:val="0"/>
                <w:bCs w:val="0"/>
                <w:highlight w:val="none"/>
              </w:rPr>
              <w:t>4</w:t>
            </w:r>
          </w:p>
        </w:tc>
        <w:tc>
          <w:tcPr>
            <w:tcW w:w="476" w:type="pct"/>
            <w:vAlign w:val="center"/>
          </w:tcPr>
          <w:p w14:paraId="1630A488">
            <w:pPr>
              <w:adjustRightInd w:val="0"/>
              <w:snapToGrid w:val="0"/>
              <w:jc w:val="both"/>
              <w:rPr>
                <w:rFonts w:ascii="仿宋_GB2312" w:hAnsi="Calibri" w:eastAsia="仿宋_GB2312" w:cs="Times New Roman"/>
                <w:szCs w:val="21"/>
                <w:highlight w:val="none"/>
              </w:rPr>
            </w:pP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对水电站最小生态下泄流量执行情况的行政检查</w:t>
            </w:r>
          </w:p>
        </w:tc>
        <w:tc>
          <w:tcPr>
            <w:tcW w:w="2441" w:type="pct"/>
            <w:vAlign w:val="center"/>
          </w:tcPr>
          <w:p w14:paraId="663227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宋体" w:hAnsi="宋体" w:eastAsia="宋体" w:cs="宋体"/>
                <w:i w:val="0"/>
                <w:iCs w:val="0"/>
                <w:caps w:val="0"/>
                <w:color w:val="auto"/>
                <w:spacing w:val="0"/>
                <w:sz w:val="21"/>
                <w:szCs w:val="21"/>
                <w:highlight w:val="none"/>
                <w:u w:val="none"/>
                <w:shd w:val="clear" w:color="auto" w:fill="auto"/>
                <w:lang w:val="en-US" w:eastAsia="zh-CN" w:bidi="ar"/>
              </w:rPr>
            </w:pP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1.《福建省水污染防治条例》第三十六条第一款</w:t>
            </w:r>
          </w:p>
          <w:p w14:paraId="2FBBEF33">
            <w:pPr>
              <w:adjustRightInd w:val="0"/>
              <w:snapToGrid w:val="0"/>
              <w:jc w:val="both"/>
              <w:rPr>
                <w:rFonts w:ascii="仿宋_GB2312" w:hAnsi="Calibri" w:eastAsia="仿宋_GB2312" w:cs="Times New Roman"/>
                <w:szCs w:val="21"/>
                <w:highlight w:val="none"/>
              </w:rPr>
            </w:pPr>
            <w:r>
              <w:rPr>
                <w:rFonts w:hint="eastAsia" w:ascii="宋体" w:hAnsi="宋体" w:eastAsia="宋体" w:cs="宋体"/>
                <w:i w:val="0"/>
                <w:iCs w:val="0"/>
                <w:caps w:val="0"/>
                <w:color w:val="auto"/>
                <w:spacing w:val="0"/>
                <w:sz w:val="21"/>
                <w:szCs w:val="21"/>
                <w:highlight w:val="none"/>
                <w:u w:val="none"/>
                <w:shd w:val="clear" w:color="auto" w:fill="auto"/>
                <w:lang w:val="en-US" w:eastAsia="zh-CN" w:bidi="ar"/>
              </w:rPr>
              <w:t>2.《福建省水污染防治条例》第六十一条第一款</w:t>
            </w:r>
          </w:p>
        </w:tc>
        <w:tc>
          <w:tcPr>
            <w:tcW w:w="1796" w:type="pct"/>
            <w:vAlign w:val="center"/>
          </w:tcPr>
          <w:p w14:paraId="588724B0">
            <w:pPr>
              <w:adjustRightInd w:val="0"/>
              <w:snapToGrid w:val="0"/>
              <w:jc w:val="both"/>
              <w:rPr>
                <w:rFonts w:ascii="仿宋_GB2312" w:hAnsi="Calibri" w:eastAsia="仿宋_GB2312" w:cs="Times New Roman"/>
                <w:szCs w:val="21"/>
                <w:highlight w:val="none"/>
              </w:rPr>
            </w:pPr>
            <w:r>
              <w:rPr>
                <w:rFonts w:hint="eastAsia" w:ascii="宋体" w:hAnsi="宋体" w:eastAsia="宋体" w:cs="宋体"/>
                <w:snapToGrid w:val="0"/>
                <w:color w:val="auto"/>
                <w:spacing w:val="17"/>
                <w:kern w:val="0"/>
                <w:sz w:val="21"/>
                <w:szCs w:val="21"/>
                <w:highlight w:val="none"/>
                <w:u w:val="none"/>
                <w:lang w:val="en-US" w:eastAsia="en-US" w:bidi="ar-SA"/>
              </w:rPr>
              <w:t>重点检查</w:t>
            </w:r>
            <w:r>
              <w:rPr>
                <w:rFonts w:hint="eastAsia" w:ascii="宋体" w:hAnsi="宋体" w:eastAsia="宋体" w:cs="宋体"/>
                <w:snapToGrid w:val="0"/>
                <w:color w:val="auto"/>
                <w:spacing w:val="17"/>
                <w:kern w:val="0"/>
                <w:sz w:val="21"/>
                <w:szCs w:val="21"/>
                <w:highlight w:val="none"/>
                <w:u w:val="none"/>
                <w:lang w:val="en-US" w:eastAsia="zh-CN" w:bidi="ar-SA"/>
              </w:rPr>
              <w:t>水电站是否存在</w:t>
            </w:r>
            <w:r>
              <w:rPr>
                <w:rFonts w:hint="eastAsia" w:ascii="宋体" w:hAnsi="宋体" w:eastAsia="宋体" w:cs="宋体"/>
                <w:snapToGrid w:val="0"/>
                <w:color w:val="auto"/>
                <w:spacing w:val="17"/>
                <w:kern w:val="0"/>
                <w:sz w:val="21"/>
                <w:szCs w:val="21"/>
                <w:highlight w:val="none"/>
                <w:u w:val="none"/>
                <w:lang w:val="en-US" w:eastAsia="en-US" w:bidi="ar-SA"/>
              </w:rPr>
              <w:t>不按规定建设生态流量泄放设施、不按规定安装生态流量监控设施、生态流量泄放设施建成后不使用、下泄流量不满足要求等未执行最小生态下泄流量行为。</w:t>
            </w:r>
          </w:p>
        </w:tc>
      </w:tr>
      <w:tr w14:paraId="5CABE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85" w:type="pct"/>
            <w:vAlign w:val="center"/>
          </w:tcPr>
          <w:p w14:paraId="25B1C21C">
            <w:pPr>
              <w:adjustRightInd w:val="0"/>
              <w:snapToGrid w:val="0"/>
              <w:jc w:val="center"/>
              <w:rPr>
                <w:rFonts w:ascii="仿宋_GB2312" w:eastAsia="仿宋_GB2312"/>
                <w:b/>
                <w:bCs/>
                <w:highlight w:val="none"/>
              </w:rPr>
            </w:pPr>
            <w:r>
              <w:rPr>
                <w:rFonts w:hint="eastAsia" w:ascii="仿宋_GB2312" w:eastAsia="仿宋_GB2312"/>
                <w:b w:val="0"/>
                <w:bCs w:val="0"/>
                <w:highlight w:val="none"/>
              </w:rPr>
              <w:t>5</w:t>
            </w:r>
          </w:p>
        </w:tc>
        <w:tc>
          <w:tcPr>
            <w:tcW w:w="476" w:type="pct"/>
            <w:vAlign w:val="center"/>
          </w:tcPr>
          <w:p w14:paraId="435278FD">
            <w:pPr>
              <w:adjustRightInd w:val="0"/>
              <w:snapToGrid w:val="0"/>
              <w:jc w:val="both"/>
              <w:rPr>
                <w:rFonts w:ascii="仿宋_GB2312" w:hAnsi="Calibri" w:eastAsia="仿宋_GB2312" w:cs="Times New Roman"/>
                <w:szCs w:val="21"/>
                <w:highlight w:val="none"/>
              </w:rPr>
            </w:pPr>
            <w:r>
              <w:rPr>
                <w:rFonts w:hint="eastAsia" w:ascii="宋体" w:hAnsi="宋体" w:eastAsia="宋体" w:cs="宋体"/>
                <w:color w:val="000000"/>
                <w:sz w:val="21"/>
                <w:szCs w:val="21"/>
                <w:highlight w:val="none"/>
                <w:lang w:val="en-US" w:eastAsia="zh-CN"/>
              </w:rPr>
              <w:t>对</w:t>
            </w:r>
            <w:r>
              <w:rPr>
                <w:rFonts w:hint="eastAsia" w:ascii="宋体" w:hAnsi="宋体" w:eastAsia="宋体" w:cs="宋体"/>
                <w:color w:val="000000"/>
                <w:sz w:val="21"/>
                <w:szCs w:val="21"/>
                <w:highlight w:val="none"/>
              </w:rPr>
              <w:t>机动车排放检验机构</w:t>
            </w:r>
            <w:r>
              <w:rPr>
                <w:rFonts w:hint="eastAsia" w:ascii="宋体" w:hAnsi="宋体" w:eastAsia="宋体" w:cs="宋体"/>
                <w:b w:val="0"/>
                <w:bCs w:val="0"/>
                <w:color w:val="000000"/>
                <w:kern w:val="2"/>
                <w:sz w:val="21"/>
                <w:szCs w:val="21"/>
                <w:highlight w:val="none"/>
                <w:lang w:val="en-US" w:eastAsia="zh-CN" w:bidi="ar"/>
              </w:rPr>
              <w:t>排放检验情况</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lang w:eastAsia="zh-CN"/>
              </w:rPr>
              <w:t>行政检查</w:t>
            </w:r>
          </w:p>
        </w:tc>
        <w:tc>
          <w:tcPr>
            <w:tcW w:w="2441" w:type="pct"/>
            <w:vAlign w:val="center"/>
          </w:tcPr>
          <w:p w14:paraId="2C3021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Chars="0" w:right="0" w:rightChars="0"/>
              <w:jc w:val="both"/>
              <w:rPr>
                <w:rFonts w:hint="eastAsia" w:ascii="宋体" w:hAnsi="宋体" w:eastAsia="宋体" w:cs="宋体"/>
                <w:b w:val="0"/>
                <w:bCs w:val="0"/>
                <w:color w:val="000000"/>
                <w:kern w:val="2"/>
                <w:sz w:val="21"/>
                <w:szCs w:val="21"/>
                <w:highlight w:val="none"/>
                <w:lang w:val="en-US" w:eastAsia="zh-CN" w:bidi="ar"/>
              </w:rPr>
            </w:pPr>
            <w:r>
              <w:rPr>
                <w:rFonts w:hint="eastAsia" w:ascii="宋体" w:hAnsi="宋体" w:eastAsia="宋体" w:cs="宋体"/>
                <w:b w:val="0"/>
                <w:bCs w:val="0"/>
                <w:color w:val="000000"/>
                <w:kern w:val="2"/>
                <w:sz w:val="21"/>
                <w:szCs w:val="21"/>
                <w:highlight w:val="none"/>
                <w:lang w:val="en-US" w:eastAsia="zh-CN" w:bidi="ar"/>
              </w:rPr>
              <w:t>1.</w:t>
            </w:r>
            <w:r>
              <w:rPr>
                <w:rFonts w:hint="eastAsia" w:ascii="宋体" w:hAnsi="宋体" w:eastAsia="宋体" w:cs="宋体"/>
                <w:b w:val="0"/>
                <w:bCs w:val="0"/>
                <w:color w:val="000000"/>
                <w:kern w:val="2"/>
                <w:sz w:val="21"/>
                <w:szCs w:val="21"/>
                <w:highlight w:val="none"/>
                <w:lang w:val="en-US" w:eastAsia="en-US" w:bidi="ar"/>
              </w:rPr>
              <w:t>《中华人民共和国大气污染防治法》</w:t>
            </w:r>
            <w:r>
              <w:rPr>
                <w:rFonts w:hint="eastAsia" w:ascii="宋体" w:hAnsi="宋体" w:eastAsia="宋体" w:cs="宋体"/>
                <w:b w:val="0"/>
                <w:bCs w:val="0"/>
                <w:color w:val="000000"/>
                <w:kern w:val="2"/>
                <w:sz w:val="21"/>
                <w:szCs w:val="21"/>
                <w:highlight w:val="none"/>
                <w:lang w:val="en-US" w:eastAsia="zh-CN" w:bidi="ar"/>
              </w:rPr>
              <w:t>第五十四条第二款</w:t>
            </w:r>
          </w:p>
          <w:p w14:paraId="54B28EAE">
            <w:pPr>
              <w:adjustRightInd w:val="0"/>
              <w:snapToGrid w:val="0"/>
              <w:jc w:val="both"/>
              <w:rPr>
                <w:rFonts w:ascii="仿宋_GB2312" w:hAnsi="Calibri" w:eastAsia="仿宋_GB2312" w:cs="Times New Roman"/>
                <w:szCs w:val="21"/>
                <w:highlight w:val="none"/>
              </w:rPr>
            </w:pPr>
            <w:r>
              <w:rPr>
                <w:rFonts w:hint="eastAsia" w:ascii="宋体" w:hAnsi="宋体" w:eastAsia="宋体" w:cs="宋体"/>
                <w:b w:val="0"/>
                <w:bCs w:val="0"/>
                <w:color w:val="000000"/>
                <w:kern w:val="2"/>
                <w:sz w:val="21"/>
                <w:szCs w:val="21"/>
                <w:highlight w:val="none"/>
                <w:lang w:val="en-US" w:eastAsia="zh-CN" w:bidi="ar"/>
              </w:rPr>
              <w:t>2.《福建省大气污染防治条例》第五十八条第二款</w:t>
            </w:r>
          </w:p>
        </w:tc>
        <w:tc>
          <w:tcPr>
            <w:tcW w:w="1796" w:type="pct"/>
            <w:vAlign w:val="center"/>
          </w:tcPr>
          <w:p w14:paraId="6996B1DC">
            <w:pPr>
              <w:adjustRightInd w:val="0"/>
              <w:snapToGrid w:val="0"/>
              <w:jc w:val="both"/>
              <w:rPr>
                <w:rFonts w:ascii="仿宋_GB2312" w:hAnsi="Calibri" w:eastAsia="仿宋_GB2312" w:cs="Times New Roman"/>
                <w:szCs w:val="21"/>
                <w:highlight w:val="none"/>
              </w:rPr>
            </w:pPr>
            <w:r>
              <w:rPr>
                <w:rFonts w:hint="eastAsia" w:ascii="宋体" w:hAnsi="宋体" w:eastAsia="宋体" w:cs="宋体"/>
                <w:b w:val="0"/>
                <w:bCs/>
                <w:i w:val="0"/>
                <w:iCs w:val="0"/>
                <w:color w:val="000000"/>
                <w:sz w:val="21"/>
                <w:szCs w:val="21"/>
                <w:highlight w:val="none"/>
                <w:u w:val="none"/>
                <w:lang w:eastAsia="zh-CN"/>
              </w:rPr>
              <w:t>重点检查机动车排放检验机构出具机动车排放检验检测报告等制作规范性、结论准确性、原始记录符合性、指控措施全面性等情况。</w:t>
            </w:r>
          </w:p>
        </w:tc>
      </w:tr>
    </w:tbl>
    <w:p w14:paraId="3D4C8BA3"/>
    <w:p w14:paraId="75864BE0">
      <w:pPr>
        <w:rPr>
          <w:rFonts w:ascii="黑体" w:eastAsia="黑体"/>
          <w:sz w:val="32"/>
          <w:szCs w:val="32"/>
        </w:rPr>
      </w:pPr>
    </w:p>
    <w:sectPr>
      <w:foot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F30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1C5A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21C5A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79A"/>
    <w:rsid w:val="00013D42"/>
    <w:rsid w:val="000236B6"/>
    <w:rsid w:val="00025EF8"/>
    <w:rsid w:val="00047736"/>
    <w:rsid w:val="00061725"/>
    <w:rsid w:val="000651A3"/>
    <w:rsid w:val="000722AE"/>
    <w:rsid w:val="00075D76"/>
    <w:rsid w:val="00090AED"/>
    <w:rsid w:val="000A586B"/>
    <w:rsid w:val="000A7014"/>
    <w:rsid w:val="000C745B"/>
    <w:rsid w:val="000D4FFC"/>
    <w:rsid w:val="000D6214"/>
    <w:rsid w:val="000E131B"/>
    <w:rsid w:val="000E3E4C"/>
    <w:rsid w:val="00103847"/>
    <w:rsid w:val="0011445C"/>
    <w:rsid w:val="00115824"/>
    <w:rsid w:val="001355ED"/>
    <w:rsid w:val="001356BA"/>
    <w:rsid w:val="00135B4B"/>
    <w:rsid w:val="00137EE1"/>
    <w:rsid w:val="00142724"/>
    <w:rsid w:val="001454AF"/>
    <w:rsid w:val="00146796"/>
    <w:rsid w:val="001545E2"/>
    <w:rsid w:val="001604FB"/>
    <w:rsid w:val="00160B6E"/>
    <w:rsid w:val="001613B2"/>
    <w:rsid w:val="00172A27"/>
    <w:rsid w:val="00184FE3"/>
    <w:rsid w:val="0019490B"/>
    <w:rsid w:val="00197462"/>
    <w:rsid w:val="001C1F6C"/>
    <w:rsid w:val="001D6E50"/>
    <w:rsid w:val="001E597E"/>
    <w:rsid w:val="001E7FF4"/>
    <w:rsid w:val="00205A55"/>
    <w:rsid w:val="00206E6E"/>
    <w:rsid w:val="00213CE6"/>
    <w:rsid w:val="00215AB8"/>
    <w:rsid w:val="00221DE2"/>
    <w:rsid w:val="00223935"/>
    <w:rsid w:val="002370E9"/>
    <w:rsid w:val="00245BC1"/>
    <w:rsid w:val="00246176"/>
    <w:rsid w:val="00283365"/>
    <w:rsid w:val="0029396E"/>
    <w:rsid w:val="0029408E"/>
    <w:rsid w:val="00296B85"/>
    <w:rsid w:val="002972AE"/>
    <w:rsid w:val="002B367B"/>
    <w:rsid w:val="002B574B"/>
    <w:rsid w:val="002D331C"/>
    <w:rsid w:val="002D666B"/>
    <w:rsid w:val="002E59C3"/>
    <w:rsid w:val="002F391D"/>
    <w:rsid w:val="00315E1E"/>
    <w:rsid w:val="00333B19"/>
    <w:rsid w:val="00337480"/>
    <w:rsid w:val="00354311"/>
    <w:rsid w:val="00354D5C"/>
    <w:rsid w:val="00364FCD"/>
    <w:rsid w:val="00366FBC"/>
    <w:rsid w:val="003701CB"/>
    <w:rsid w:val="00377A66"/>
    <w:rsid w:val="00377AD6"/>
    <w:rsid w:val="00380C0E"/>
    <w:rsid w:val="00393941"/>
    <w:rsid w:val="003A1371"/>
    <w:rsid w:val="003A3BF7"/>
    <w:rsid w:val="003A5C21"/>
    <w:rsid w:val="003B4599"/>
    <w:rsid w:val="003C08E2"/>
    <w:rsid w:val="003C231F"/>
    <w:rsid w:val="003D3203"/>
    <w:rsid w:val="003F436C"/>
    <w:rsid w:val="004047AA"/>
    <w:rsid w:val="0042031B"/>
    <w:rsid w:val="00425A0F"/>
    <w:rsid w:val="00425B6B"/>
    <w:rsid w:val="00433A75"/>
    <w:rsid w:val="004553C9"/>
    <w:rsid w:val="00456761"/>
    <w:rsid w:val="00464F2E"/>
    <w:rsid w:val="004775F7"/>
    <w:rsid w:val="00486191"/>
    <w:rsid w:val="00486FE4"/>
    <w:rsid w:val="004939CF"/>
    <w:rsid w:val="004953D1"/>
    <w:rsid w:val="004A11BC"/>
    <w:rsid w:val="004B69EB"/>
    <w:rsid w:val="004C3D33"/>
    <w:rsid w:val="004F2A2C"/>
    <w:rsid w:val="004F2EA5"/>
    <w:rsid w:val="004F4DB3"/>
    <w:rsid w:val="00512725"/>
    <w:rsid w:val="00514BF7"/>
    <w:rsid w:val="00550C39"/>
    <w:rsid w:val="00562818"/>
    <w:rsid w:val="00563D2C"/>
    <w:rsid w:val="00587D07"/>
    <w:rsid w:val="005C4452"/>
    <w:rsid w:val="005D2738"/>
    <w:rsid w:val="005E794E"/>
    <w:rsid w:val="006176D6"/>
    <w:rsid w:val="006228E0"/>
    <w:rsid w:val="00625CE1"/>
    <w:rsid w:val="0064370A"/>
    <w:rsid w:val="00646D29"/>
    <w:rsid w:val="006543F5"/>
    <w:rsid w:val="00667816"/>
    <w:rsid w:val="006732F4"/>
    <w:rsid w:val="0067435F"/>
    <w:rsid w:val="00684331"/>
    <w:rsid w:val="006A2770"/>
    <w:rsid w:val="006C1B43"/>
    <w:rsid w:val="006C3A3F"/>
    <w:rsid w:val="006C40B7"/>
    <w:rsid w:val="006C6FA5"/>
    <w:rsid w:val="006C7710"/>
    <w:rsid w:val="006E0113"/>
    <w:rsid w:val="006E32A3"/>
    <w:rsid w:val="006F1E39"/>
    <w:rsid w:val="006F31FB"/>
    <w:rsid w:val="00706BAE"/>
    <w:rsid w:val="00707746"/>
    <w:rsid w:val="00707A4F"/>
    <w:rsid w:val="00716344"/>
    <w:rsid w:val="0072134F"/>
    <w:rsid w:val="007265CE"/>
    <w:rsid w:val="00736A45"/>
    <w:rsid w:val="00736D49"/>
    <w:rsid w:val="00745A90"/>
    <w:rsid w:val="0075117D"/>
    <w:rsid w:val="00777769"/>
    <w:rsid w:val="00796342"/>
    <w:rsid w:val="007B5C05"/>
    <w:rsid w:val="007B5CEC"/>
    <w:rsid w:val="007C5067"/>
    <w:rsid w:val="007F322C"/>
    <w:rsid w:val="007F3DF3"/>
    <w:rsid w:val="008066FA"/>
    <w:rsid w:val="00813E10"/>
    <w:rsid w:val="008256A4"/>
    <w:rsid w:val="008277D2"/>
    <w:rsid w:val="00834678"/>
    <w:rsid w:val="00866E5B"/>
    <w:rsid w:val="00871A12"/>
    <w:rsid w:val="0087293C"/>
    <w:rsid w:val="008B165A"/>
    <w:rsid w:val="008B690F"/>
    <w:rsid w:val="008D5F53"/>
    <w:rsid w:val="008E0E36"/>
    <w:rsid w:val="008E2809"/>
    <w:rsid w:val="008E4E3C"/>
    <w:rsid w:val="0090134A"/>
    <w:rsid w:val="0090244A"/>
    <w:rsid w:val="0090275E"/>
    <w:rsid w:val="00902827"/>
    <w:rsid w:val="00902A4F"/>
    <w:rsid w:val="00905C16"/>
    <w:rsid w:val="00924E51"/>
    <w:rsid w:val="00925BF7"/>
    <w:rsid w:val="00927DB3"/>
    <w:rsid w:val="00930995"/>
    <w:rsid w:val="009342A4"/>
    <w:rsid w:val="009615C8"/>
    <w:rsid w:val="00973029"/>
    <w:rsid w:val="009739D2"/>
    <w:rsid w:val="009A5D35"/>
    <w:rsid w:val="009B6D03"/>
    <w:rsid w:val="009C1A96"/>
    <w:rsid w:val="009C3BF2"/>
    <w:rsid w:val="009C632D"/>
    <w:rsid w:val="009D08E8"/>
    <w:rsid w:val="009D12FC"/>
    <w:rsid w:val="009D2F85"/>
    <w:rsid w:val="009F3EFF"/>
    <w:rsid w:val="009F6B48"/>
    <w:rsid w:val="00A07ADE"/>
    <w:rsid w:val="00A16505"/>
    <w:rsid w:val="00A339B9"/>
    <w:rsid w:val="00A42481"/>
    <w:rsid w:val="00A50102"/>
    <w:rsid w:val="00A51489"/>
    <w:rsid w:val="00A53EA9"/>
    <w:rsid w:val="00A55205"/>
    <w:rsid w:val="00A64F63"/>
    <w:rsid w:val="00A7464F"/>
    <w:rsid w:val="00A8562D"/>
    <w:rsid w:val="00A918E8"/>
    <w:rsid w:val="00AA7527"/>
    <w:rsid w:val="00AB3BD9"/>
    <w:rsid w:val="00AB51E5"/>
    <w:rsid w:val="00B03DDB"/>
    <w:rsid w:val="00B06E9F"/>
    <w:rsid w:val="00B142F7"/>
    <w:rsid w:val="00B15B62"/>
    <w:rsid w:val="00B20F75"/>
    <w:rsid w:val="00B44FF9"/>
    <w:rsid w:val="00B45569"/>
    <w:rsid w:val="00B54044"/>
    <w:rsid w:val="00B5729A"/>
    <w:rsid w:val="00B82084"/>
    <w:rsid w:val="00B8543B"/>
    <w:rsid w:val="00B94AC1"/>
    <w:rsid w:val="00B96716"/>
    <w:rsid w:val="00BC07BB"/>
    <w:rsid w:val="00BC6CF4"/>
    <w:rsid w:val="00BF44AC"/>
    <w:rsid w:val="00C117B1"/>
    <w:rsid w:val="00C15DC6"/>
    <w:rsid w:val="00C1722C"/>
    <w:rsid w:val="00C2755C"/>
    <w:rsid w:val="00C31BA1"/>
    <w:rsid w:val="00C32EBC"/>
    <w:rsid w:val="00C72B31"/>
    <w:rsid w:val="00C87BC8"/>
    <w:rsid w:val="00CB6F13"/>
    <w:rsid w:val="00CC267E"/>
    <w:rsid w:val="00CC369D"/>
    <w:rsid w:val="00CC49EA"/>
    <w:rsid w:val="00CD1E20"/>
    <w:rsid w:val="00CE2889"/>
    <w:rsid w:val="00CE6A19"/>
    <w:rsid w:val="00CE78C5"/>
    <w:rsid w:val="00CF5379"/>
    <w:rsid w:val="00D03E6B"/>
    <w:rsid w:val="00D04546"/>
    <w:rsid w:val="00D12AB3"/>
    <w:rsid w:val="00D142AA"/>
    <w:rsid w:val="00D15AAF"/>
    <w:rsid w:val="00D15B9B"/>
    <w:rsid w:val="00D22486"/>
    <w:rsid w:val="00D36C85"/>
    <w:rsid w:val="00D37926"/>
    <w:rsid w:val="00D86BBE"/>
    <w:rsid w:val="00DA69B2"/>
    <w:rsid w:val="00DB4F30"/>
    <w:rsid w:val="00DF3161"/>
    <w:rsid w:val="00E026AB"/>
    <w:rsid w:val="00E05979"/>
    <w:rsid w:val="00E06AF7"/>
    <w:rsid w:val="00E11653"/>
    <w:rsid w:val="00E25EF5"/>
    <w:rsid w:val="00E36B3F"/>
    <w:rsid w:val="00E44C25"/>
    <w:rsid w:val="00E600B6"/>
    <w:rsid w:val="00E63178"/>
    <w:rsid w:val="00E656E8"/>
    <w:rsid w:val="00E71ED1"/>
    <w:rsid w:val="00E72BC2"/>
    <w:rsid w:val="00E77070"/>
    <w:rsid w:val="00E8211A"/>
    <w:rsid w:val="00E872D0"/>
    <w:rsid w:val="00E90B4D"/>
    <w:rsid w:val="00E9790B"/>
    <w:rsid w:val="00EA2364"/>
    <w:rsid w:val="00EA53DB"/>
    <w:rsid w:val="00EB227A"/>
    <w:rsid w:val="00EB38C7"/>
    <w:rsid w:val="00EB65BD"/>
    <w:rsid w:val="00EC010E"/>
    <w:rsid w:val="00EE3ED3"/>
    <w:rsid w:val="00EE46D0"/>
    <w:rsid w:val="00EF2AB6"/>
    <w:rsid w:val="00EF3B22"/>
    <w:rsid w:val="00EF408B"/>
    <w:rsid w:val="00F17BE3"/>
    <w:rsid w:val="00F33056"/>
    <w:rsid w:val="00F43404"/>
    <w:rsid w:val="00F44C55"/>
    <w:rsid w:val="00F50790"/>
    <w:rsid w:val="00F558E7"/>
    <w:rsid w:val="00F6331D"/>
    <w:rsid w:val="00F738D5"/>
    <w:rsid w:val="00F76841"/>
    <w:rsid w:val="00F8287F"/>
    <w:rsid w:val="00F90258"/>
    <w:rsid w:val="00F93672"/>
    <w:rsid w:val="00FA24D1"/>
    <w:rsid w:val="00FB520F"/>
    <w:rsid w:val="00FD64C2"/>
    <w:rsid w:val="00FD7014"/>
    <w:rsid w:val="00FD7357"/>
    <w:rsid w:val="01B34E22"/>
    <w:rsid w:val="02CE17E8"/>
    <w:rsid w:val="03AF33C7"/>
    <w:rsid w:val="04D72BD5"/>
    <w:rsid w:val="05234C3E"/>
    <w:rsid w:val="05316A5B"/>
    <w:rsid w:val="056D7096"/>
    <w:rsid w:val="063E3A7B"/>
    <w:rsid w:val="06687794"/>
    <w:rsid w:val="071719AF"/>
    <w:rsid w:val="072C1D39"/>
    <w:rsid w:val="07996868"/>
    <w:rsid w:val="09905A49"/>
    <w:rsid w:val="0A0E11EE"/>
    <w:rsid w:val="0C1D1FA2"/>
    <w:rsid w:val="0C71390F"/>
    <w:rsid w:val="0C755D0D"/>
    <w:rsid w:val="0C7E15E4"/>
    <w:rsid w:val="0C8278CB"/>
    <w:rsid w:val="0D442DD2"/>
    <w:rsid w:val="0D470B14"/>
    <w:rsid w:val="0DB55A7E"/>
    <w:rsid w:val="0DFD0315"/>
    <w:rsid w:val="0E567261"/>
    <w:rsid w:val="0EED1247"/>
    <w:rsid w:val="0FEB39D9"/>
    <w:rsid w:val="0FF46D31"/>
    <w:rsid w:val="112278CE"/>
    <w:rsid w:val="12105979"/>
    <w:rsid w:val="12A8795F"/>
    <w:rsid w:val="13180F89"/>
    <w:rsid w:val="13B80076"/>
    <w:rsid w:val="142179C9"/>
    <w:rsid w:val="144E2002"/>
    <w:rsid w:val="14B52807"/>
    <w:rsid w:val="15746E05"/>
    <w:rsid w:val="16023694"/>
    <w:rsid w:val="169F551D"/>
    <w:rsid w:val="17025F0C"/>
    <w:rsid w:val="1915708E"/>
    <w:rsid w:val="19355CC5"/>
    <w:rsid w:val="195F2D42"/>
    <w:rsid w:val="1A393593"/>
    <w:rsid w:val="1A827396"/>
    <w:rsid w:val="1AC509AC"/>
    <w:rsid w:val="1B8B42C2"/>
    <w:rsid w:val="1CA13A92"/>
    <w:rsid w:val="1CAC31A1"/>
    <w:rsid w:val="1E737BE5"/>
    <w:rsid w:val="1ED3045A"/>
    <w:rsid w:val="1F120F82"/>
    <w:rsid w:val="1FC41B50"/>
    <w:rsid w:val="20D3012A"/>
    <w:rsid w:val="211D776A"/>
    <w:rsid w:val="21585494"/>
    <w:rsid w:val="226E2973"/>
    <w:rsid w:val="227E692E"/>
    <w:rsid w:val="23C50B92"/>
    <w:rsid w:val="23DD1433"/>
    <w:rsid w:val="242157C3"/>
    <w:rsid w:val="24570714"/>
    <w:rsid w:val="24743B45"/>
    <w:rsid w:val="247C6E9E"/>
    <w:rsid w:val="24DC16EA"/>
    <w:rsid w:val="254617E5"/>
    <w:rsid w:val="25D52D09"/>
    <w:rsid w:val="27483067"/>
    <w:rsid w:val="27C070A1"/>
    <w:rsid w:val="27F51A4F"/>
    <w:rsid w:val="28A45831"/>
    <w:rsid w:val="28CF3A40"/>
    <w:rsid w:val="2948057D"/>
    <w:rsid w:val="29824F56"/>
    <w:rsid w:val="29A50527"/>
    <w:rsid w:val="29EC6874"/>
    <w:rsid w:val="2A383867"/>
    <w:rsid w:val="2A41271B"/>
    <w:rsid w:val="2A6F342B"/>
    <w:rsid w:val="2A895E70"/>
    <w:rsid w:val="2AE15CAC"/>
    <w:rsid w:val="2B4C75CA"/>
    <w:rsid w:val="2CCD0296"/>
    <w:rsid w:val="2CCF3FA6"/>
    <w:rsid w:val="2D23435A"/>
    <w:rsid w:val="2D9139BA"/>
    <w:rsid w:val="2E05627E"/>
    <w:rsid w:val="2E516CA5"/>
    <w:rsid w:val="2E6115DE"/>
    <w:rsid w:val="30CC7A3E"/>
    <w:rsid w:val="31D062D9"/>
    <w:rsid w:val="326E6078"/>
    <w:rsid w:val="32D35D4B"/>
    <w:rsid w:val="33D07B64"/>
    <w:rsid w:val="34B31083"/>
    <w:rsid w:val="380401B7"/>
    <w:rsid w:val="382673F4"/>
    <w:rsid w:val="39693D6F"/>
    <w:rsid w:val="39DF5AAD"/>
    <w:rsid w:val="3A2417C5"/>
    <w:rsid w:val="3B245879"/>
    <w:rsid w:val="3B4F4D37"/>
    <w:rsid w:val="3BD078B3"/>
    <w:rsid w:val="3C6A11AE"/>
    <w:rsid w:val="3CE87565"/>
    <w:rsid w:val="3D2863BA"/>
    <w:rsid w:val="3D2D37CE"/>
    <w:rsid w:val="3D5669D9"/>
    <w:rsid w:val="3DA70690"/>
    <w:rsid w:val="3E4E139B"/>
    <w:rsid w:val="3E7569E0"/>
    <w:rsid w:val="3EA33963"/>
    <w:rsid w:val="3F9115F7"/>
    <w:rsid w:val="3FB83028"/>
    <w:rsid w:val="3FCD761C"/>
    <w:rsid w:val="40324B88"/>
    <w:rsid w:val="4145643D"/>
    <w:rsid w:val="41D02A92"/>
    <w:rsid w:val="42071629"/>
    <w:rsid w:val="43A17A6C"/>
    <w:rsid w:val="444906F3"/>
    <w:rsid w:val="45E03569"/>
    <w:rsid w:val="47262F6D"/>
    <w:rsid w:val="47411C12"/>
    <w:rsid w:val="47D66741"/>
    <w:rsid w:val="48C26CC5"/>
    <w:rsid w:val="49942410"/>
    <w:rsid w:val="4A4C6847"/>
    <w:rsid w:val="4C0118B3"/>
    <w:rsid w:val="4CE23492"/>
    <w:rsid w:val="4D5048A0"/>
    <w:rsid w:val="4E4D39E3"/>
    <w:rsid w:val="4EAB0BAB"/>
    <w:rsid w:val="4FD90AF0"/>
    <w:rsid w:val="50993DD0"/>
    <w:rsid w:val="50B96C00"/>
    <w:rsid w:val="515406D7"/>
    <w:rsid w:val="54BC0A6D"/>
    <w:rsid w:val="557C7187"/>
    <w:rsid w:val="58735FD7"/>
    <w:rsid w:val="58E76403"/>
    <w:rsid w:val="598853FF"/>
    <w:rsid w:val="59F20A8D"/>
    <w:rsid w:val="5A8D34C9"/>
    <w:rsid w:val="5A8F3564"/>
    <w:rsid w:val="5AF02FEA"/>
    <w:rsid w:val="5C891B7C"/>
    <w:rsid w:val="5D6E241A"/>
    <w:rsid w:val="5F043CEF"/>
    <w:rsid w:val="5FA16CA8"/>
    <w:rsid w:val="5FAD7930"/>
    <w:rsid w:val="615653C7"/>
    <w:rsid w:val="61D03838"/>
    <w:rsid w:val="62B97989"/>
    <w:rsid w:val="63274F9F"/>
    <w:rsid w:val="63693162"/>
    <w:rsid w:val="63807109"/>
    <w:rsid w:val="64403171"/>
    <w:rsid w:val="65BF0E1B"/>
    <w:rsid w:val="65E43BC0"/>
    <w:rsid w:val="67B6134C"/>
    <w:rsid w:val="691F416D"/>
    <w:rsid w:val="694D1C86"/>
    <w:rsid w:val="69831177"/>
    <w:rsid w:val="6A0E6814"/>
    <w:rsid w:val="6A1F142A"/>
    <w:rsid w:val="6B4F5D3F"/>
    <w:rsid w:val="6BAF67DE"/>
    <w:rsid w:val="6BC73B27"/>
    <w:rsid w:val="6D1159A2"/>
    <w:rsid w:val="6D2154B9"/>
    <w:rsid w:val="6E4F0B96"/>
    <w:rsid w:val="6F834209"/>
    <w:rsid w:val="6FE23626"/>
    <w:rsid w:val="706C7393"/>
    <w:rsid w:val="70757FF6"/>
    <w:rsid w:val="721A6198"/>
    <w:rsid w:val="72585F86"/>
    <w:rsid w:val="72CC074D"/>
    <w:rsid w:val="72E70F53"/>
    <w:rsid w:val="73137F9A"/>
    <w:rsid w:val="73797DFD"/>
    <w:rsid w:val="746C1710"/>
    <w:rsid w:val="74AE1D28"/>
    <w:rsid w:val="77846D70"/>
    <w:rsid w:val="77E51524"/>
    <w:rsid w:val="7A6C06BC"/>
    <w:rsid w:val="7AF86381"/>
    <w:rsid w:val="7B247B1D"/>
    <w:rsid w:val="7B412FB5"/>
    <w:rsid w:val="7B4C229B"/>
    <w:rsid w:val="7C8141C6"/>
    <w:rsid w:val="7CC61B54"/>
    <w:rsid w:val="7D026EE0"/>
    <w:rsid w:val="7D3B6123"/>
    <w:rsid w:val="7D902913"/>
    <w:rsid w:val="7DC205F3"/>
    <w:rsid w:val="7E000C55"/>
    <w:rsid w:val="7E5A082B"/>
    <w:rsid w:val="7EE22F44"/>
    <w:rsid w:val="7FBB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next w:val="3"/>
    <w:link w:val="14"/>
    <w:qFormat/>
    <w:uiPriority w:val="0"/>
    <w:pPr>
      <w:widowControl w:val="0"/>
    </w:pPr>
    <w:rPr>
      <w:rFonts w:ascii="Times New Roman" w:hAnsi="Times New Roman" w:eastAsia="宋体" w:cs="Times New Roman"/>
      <w:kern w:val="2"/>
      <w:sz w:val="21"/>
      <w:szCs w:val="21"/>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Date"/>
    <w:basedOn w:val="1"/>
    <w:next w:val="1"/>
    <w:qFormat/>
    <w:uiPriority w:val="0"/>
    <w:rPr>
      <w:rFonts w:ascii="Times New Roman" w:hAnsi="Times New Roman" w:eastAsia="楷体_GB2312" w:cs="Times New Roman"/>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page number"/>
    <w:basedOn w:val="8"/>
    <w:qFormat/>
    <w:uiPriority w:val="0"/>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paragraph" w:customStyle="1" w:styleId="12">
    <w:name w:val="列出段落1"/>
    <w:basedOn w:val="1"/>
    <w:qFormat/>
    <w:uiPriority w:val="0"/>
    <w:pPr>
      <w:ind w:firstLine="420" w:firstLineChars="200"/>
    </w:pPr>
    <w:rPr>
      <w:rFonts w:ascii="Calibri" w:hAnsi="Calibri" w:eastAsia="仿宋" w:cs="Times New Roman"/>
      <w:sz w:val="32"/>
      <w:szCs w:val="22"/>
    </w:rPr>
  </w:style>
  <w:style w:type="paragraph" w:customStyle="1" w:styleId="13">
    <w:name w:val="_Style 1"/>
    <w:basedOn w:val="1"/>
    <w:qFormat/>
    <w:uiPriority w:val="34"/>
    <w:pPr>
      <w:ind w:firstLine="420" w:firstLineChars="200"/>
    </w:pPr>
  </w:style>
  <w:style w:type="character" w:customStyle="1" w:styleId="14">
    <w:name w:val="批注文字 Char"/>
    <w:basedOn w:val="8"/>
    <w:link w:val="2"/>
    <w:qFormat/>
    <w:uiPriority w:val="0"/>
    <w:rPr>
      <w:kern w:val="2"/>
      <w:sz w:val="21"/>
      <w:szCs w:val="21"/>
    </w:rPr>
  </w:style>
  <w:style w:type="paragraph" w:styleId="15">
    <w:name w:val="List Paragraph"/>
    <w:basedOn w:val="1"/>
    <w:unhideWhenUsed/>
    <w:qFormat/>
    <w:uiPriority w:val="99"/>
    <w:pPr>
      <w:ind w:firstLine="420" w:firstLineChars="200"/>
    </w:pPr>
  </w:style>
  <w:style w:type="paragraph" w:customStyle="1" w:styleId="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font7"/>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19">
    <w:name w:val="xl65"/>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20">
    <w:name w:val="xl66"/>
    <w:basedOn w:val="1"/>
    <w:qFormat/>
    <w:uiPriority w:val="0"/>
    <w:pPr>
      <w:widowControl/>
      <w:spacing w:before="100" w:beforeAutospacing="1" w:after="100" w:afterAutospacing="1"/>
      <w:jc w:val="left"/>
      <w:textAlignment w:val="center"/>
    </w:pPr>
    <w:rPr>
      <w:rFonts w:ascii="宋体" w:hAnsi="宋体" w:eastAsia="宋体" w:cs="宋体"/>
      <w:kern w:val="0"/>
      <w:sz w:val="24"/>
    </w:rPr>
  </w:style>
  <w:style w:type="paragraph" w:customStyle="1" w:styleId="21">
    <w:name w:val="xl67"/>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22">
    <w:name w:val="xl68"/>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3">
    <w:name w:val="xl69"/>
    <w:basedOn w:val="1"/>
    <w:qFormat/>
    <w:uiPriority w:val="0"/>
    <w:pPr>
      <w:widowControl/>
      <w:spacing w:before="100" w:beforeAutospacing="1" w:after="100" w:afterAutospacing="1"/>
      <w:jc w:val="center"/>
      <w:textAlignment w:val="center"/>
    </w:pPr>
    <w:rPr>
      <w:rFonts w:ascii="宋体" w:hAnsi="宋体" w:eastAsia="宋体" w:cs="宋体"/>
      <w:kern w:val="0"/>
      <w:sz w:val="28"/>
      <w:szCs w:val="28"/>
    </w:rPr>
  </w:style>
  <w:style w:type="paragraph" w:customStyle="1" w:styleId="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3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32">
    <w:name w:val="Table Text"/>
    <w:basedOn w:val="1"/>
    <w:semiHidden/>
    <w:qFormat/>
    <w:uiPriority w:val="0"/>
    <w:rPr>
      <w:rFonts w:ascii="FangSong_GB2312" w:hAnsi="FangSong_GB2312" w:eastAsia="FangSong_GB2312" w:cs="FangSong_GB2312"/>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B4CAC-08C3-4500-B7ED-9B7513748AC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2275</Words>
  <Characters>2371</Characters>
  <Lines>115</Lines>
  <Paragraphs>32</Paragraphs>
  <TotalTime>10</TotalTime>
  <ScaleCrop>false</ScaleCrop>
  <LinksUpToDate>false</LinksUpToDate>
  <CharactersWithSpaces>2444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2023-12-28T01:01:00Z</dcterms:created>
  <dc:creator>Administrator</dc:creator>
  <cp:lastModifiedBy>丹丹</cp:lastModifiedBy>
  <cp:lastPrinted>2026-03-06T00:34:00Z</cp:lastPrinted>
  <dcterms:modified xsi:type="dcterms:W3CDTF">2026-03-10T00:52:19Z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E36258E9C60749EB93A3EE22DB9C0496_13</vt:lpwstr>
  </property>
  <property fmtid="{D5CDD505-2E9C-101B-9397-08002B2CF9AE}" pid="4" name="KSOTemplateDocerSaveRecord">
    <vt:lpwstr>eyJoZGlkIjoiYTk3MzJiOTdlM2ZhOTEzMmY0YTk0ZGE0NDA3MWU3YWEiLCJ1c2VySWQiOiIzNTIyODA2ODcifQ==</vt:lpwstr>
  </property>
</Properties>
</file>