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A73B6">
      <w:pPr>
        <w:pStyle w:val="4"/>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方正小标宋简体" w:hAnsi="方正小标宋简体" w:eastAsia="方正小标宋简体" w:cs="方正小标宋简体"/>
          <w:i w:val="0"/>
          <w:iCs w:val="0"/>
          <w:caps w:val="0"/>
          <w:color w:val="333333"/>
          <w:spacing w:val="0"/>
          <w:sz w:val="44"/>
          <w:szCs w:val="44"/>
          <w:shd w:val="clear" w:color="080000" w:fill="FFFFFF"/>
          <w:lang w:val="en-US" w:eastAsia="zh-CN"/>
        </w:rPr>
      </w:pPr>
      <w:r>
        <w:rPr>
          <w:rFonts w:hint="eastAsia" w:ascii="仿宋" w:hAnsi="仿宋" w:eastAsia="仿宋" w:cs="仿宋"/>
          <w:b w:val="0"/>
          <w:bCs w:val="0"/>
          <w:sz w:val="32"/>
          <w:szCs w:val="32"/>
          <w:lang w:val="en-US" w:eastAsia="zh-CN"/>
        </w:rPr>
        <w:t>附件3</w:t>
      </w:r>
    </w:p>
    <w:p w14:paraId="29636D6B">
      <w:pPr>
        <w:pStyle w:val="4"/>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default" w:ascii="方正小标宋简体" w:hAnsi="方正小标宋简体" w:eastAsia="方正小标宋简体" w:cs="方正小标宋简体"/>
          <w:i w:val="0"/>
          <w:iCs w:val="0"/>
          <w:caps w:val="0"/>
          <w:color w:val="333333"/>
          <w:spacing w:val="0"/>
          <w:sz w:val="44"/>
          <w:szCs w:val="44"/>
          <w:shd w:val="clear" w:color="080000" w:fill="FFFFFF"/>
          <w:lang w:val="en-US" w:eastAsia="zh-CN"/>
        </w:rPr>
      </w:pPr>
      <w:r>
        <w:rPr>
          <w:rFonts w:hint="eastAsia" w:ascii="方正小标宋简体" w:hAnsi="方正小标宋简体" w:eastAsia="方正小标宋简体" w:cs="方正小标宋简体"/>
          <w:i w:val="0"/>
          <w:iCs w:val="0"/>
          <w:caps w:val="0"/>
          <w:color w:val="333333"/>
          <w:spacing w:val="0"/>
          <w:sz w:val="44"/>
          <w:szCs w:val="44"/>
          <w:shd w:val="clear" w:color="080000" w:fill="FFFFFF"/>
          <w:lang w:val="en-US" w:eastAsia="zh-CN"/>
        </w:rPr>
        <w:t>闽侯县农村客运运营补贴办法</w:t>
      </w:r>
    </w:p>
    <w:p w14:paraId="237248E7">
      <w:pPr>
        <w:pStyle w:val="4"/>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600" w:lineRule="exact"/>
        <w:ind w:left="0" w:right="0" w:firstLine="420"/>
        <w:jc w:val="both"/>
        <w:textAlignment w:val="auto"/>
        <w:rPr>
          <w:rFonts w:hint="eastAsia" w:ascii="仿宋" w:hAnsi="仿宋" w:eastAsia="仿宋" w:cs="仿宋"/>
          <w:i w:val="0"/>
          <w:iCs w:val="0"/>
          <w:caps w:val="0"/>
          <w:color w:val="333333"/>
          <w:spacing w:val="0"/>
          <w:sz w:val="32"/>
          <w:szCs w:val="32"/>
          <w:shd w:val="clear" w:color="080000" w:fill="FFFFFF"/>
          <w:lang w:val="en-US" w:eastAsia="zh-CN"/>
        </w:rPr>
      </w:pPr>
    </w:p>
    <w:p w14:paraId="12596BDC">
      <w:pPr>
        <w:pStyle w:val="4"/>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color="080000" w:fill="FFFFFF"/>
        </w:rPr>
      </w:pPr>
      <w:r>
        <w:rPr>
          <w:rFonts w:hint="eastAsia" w:ascii="仿宋_GB2312" w:hAnsi="仿宋_GB2312" w:eastAsia="仿宋_GB2312" w:cs="仿宋_GB2312"/>
          <w:i w:val="0"/>
          <w:iCs w:val="0"/>
          <w:caps w:val="0"/>
          <w:color w:val="333333"/>
          <w:spacing w:val="0"/>
          <w:sz w:val="32"/>
          <w:szCs w:val="32"/>
          <w:shd w:val="clear" w:fill="FFFFFF"/>
          <w:lang w:val="en-US" w:eastAsia="zh-CN"/>
        </w:rPr>
        <w:t>为</w:t>
      </w:r>
      <w:r>
        <w:rPr>
          <w:rFonts w:hint="eastAsia" w:ascii="仿宋_GB2312" w:hAnsi="仿宋_GB2312" w:eastAsia="仿宋_GB2312" w:cs="仿宋_GB2312"/>
          <w:i w:val="0"/>
          <w:iCs w:val="0"/>
          <w:caps w:val="0"/>
          <w:color w:val="333333"/>
          <w:spacing w:val="0"/>
          <w:sz w:val="32"/>
          <w:szCs w:val="32"/>
          <w:shd w:val="clear" w:fill="FFFFFF"/>
        </w:rPr>
        <w:t>全面实施乡村振兴战略，推进城乡交通运输一体化发展，促进</w:t>
      </w:r>
      <w:r>
        <w:rPr>
          <w:rFonts w:hint="eastAsia" w:ascii="仿宋_GB2312" w:hAnsi="仿宋_GB2312" w:eastAsia="仿宋_GB2312" w:cs="仿宋_GB2312"/>
          <w:i w:val="0"/>
          <w:iCs w:val="0"/>
          <w:caps w:val="0"/>
          <w:color w:val="333333"/>
          <w:spacing w:val="0"/>
          <w:sz w:val="32"/>
          <w:szCs w:val="32"/>
          <w:shd w:val="clear" w:fill="FFFFFF"/>
          <w:lang w:val="en-US" w:eastAsia="zh-CN"/>
        </w:rPr>
        <w:t>我县</w:t>
      </w:r>
      <w:r>
        <w:rPr>
          <w:rFonts w:hint="eastAsia" w:ascii="仿宋_GB2312" w:hAnsi="仿宋_GB2312" w:eastAsia="仿宋_GB2312" w:cs="仿宋_GB2312"/>
          <w:i w:val="0"/>
          <w:iCs w:val="0"/>
          <w:caps w:val="0"/>
          <w:color w:val="333333"/>
          <w:spacing w:val="0"/>
          <w:sz w:val="32"/>
          <w:szCs w:val="32"/>
          <w:shd w:val="clear" w:fill="FFFFFF"/>
        </w:rPr>
        <w:t>农村客运高质量发展，更好服务经济社会发展和保障人民群众的出行需求，</w:t>
      </w:r>
      <w:r>
        <w:rPr>
          <w:rFonts w:hint="eastAsia" w:ascii="仿宋_GB2312" w:hAnsi="仿宋_GB2312" w:eastAsia="仿宋_GB2312" w:cs="仿宋_GB2312"/>
          <w:i w:val="0"/>
          <w:iCs w:val="0"/>
          <w:caps w:val="0"/>
          <w:color w:val="333333"/>
          <w:spacing w:val="0"/>
          <w:sz w:val="32"/>
          <w:szCs w:val="32"/>
          <w:shd w:val="clear" w:color="080000" w:fill="FFFFFF"/>
        </w:rPr>
        <w:t>根据交通运输部等</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九</w:t>
      </w:r>
      <w:r>
        <w:rPr>
          <w:rFonts w:hint="eastAsia" w:ascii="仿宋_GB2312" w:hAnsi="仿宋_GB2312" w:eastAsia="仿宋_GB2312" w:cs="仿宋_GB2312"/>
          <w:i w:val="0"/>
          <w:iCs w:val="0"/>
          <w:caps w:val="0"/>
          <w:color w:val="333333"/>
          <w:spacing w:val="0"/>
          <w:sz w:val="32"/>
          <w:szCs w:val="32"/>
          <w:shd w:val="clear" w:color="080000" w:fill="FFFFFF"/>
        </w:rPr>
        <w:t>部委《关于推动农村客运高质量发展的指导意见》（交运发〔2021〕73号）和</w:t>
      </w:r>
      <w:r>
        <w:rPr>
          <w:rFonts w:hint="eastAsia" w:ascii="仿宋_GB2312" w:hAnsi="仿宋_GB2312" w:eastAsia="仿宋_GB2312" w:cs="仿宋_GB2312"/>
          <w:i w:val="0"/>
          <w:iCs w:val="0"/>
          <w:caps w:val="0"/>
          <w:color w:val="333333"/>
          <w:spacing w:val="0"/>
          <w:kern w:val="0"/>
          <w:sz w:val="32"/>
          <w:szCs w:val="32"/>
          <w:shd w:val="clear" w:color="090000" w:fill="FFFFFF"/>
          <w:lang w:val="en-US" w:eastAsia="zh-CN"/>
        </w:rPr>
        <w:t>福建省交通运输厅等九部门《关于印发福建省农村客运高质量发展实施方案的通知》（闽交运〔2021〕25号）</w:t>
      </w:r>
      <w:r>
        <w:rPr>
          <w:rFonts w:hint="eastAsia" w:ascii="仿宋_GB2312" w:hAnsi="仿宋_GB2312" w:eastAsia="仿宋_GB2312" w:cs="仿宋_GB2312"/>
          <w:i w:val="0"/>
          <w:iCs w:val="0"/>
          <w:caps w:val="0"/>
          <w:color w:val="333333"/>
          <w:spacing w:val="0"/>
          <w:sz w:val="32"/>
          <w:szCs w:val="32"/>
          <w:shd w:val="clear" w:color="080000" w:fill="FFFFFF"/>
        </w:rPr>
        <w:t>精神，结合我县实际，特制定本</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办法</w:t>
      </w:r>
      <w:r>
        <w:rPr>
          <w:rFonts w:hint="eastAsia" w:ascii="仿宋_GB2312" w:hAnsi="仿宋_GB2312" w:eastAsia="仿宋_GB2312" w:cs="仿宋_GB2312"/>
          <w:i w:val="0"/>
          <w:iCs w:val="0"/>
          <w:caps w:val="0"/>
          <w:color w:val="333333"/>
          <w:spacing w:val="0"/>
          <w:sz w:val="32"/>
          <w:szCs w:val="32"/>
          <w:shd w:val="clear" w:color="080000" w:fill="FFFFFF"/>
        </w:rPr>
        <w:t>。</w:t>
      </w:r>
    </w:p>
    <w:p w14:paraId="7A09A896">
      <w:pPr>
        <w:pStyle w:val="4"/>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40" w:lineRule="exact"/>
        <w:ind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t>一、</w:t>
      </w:r>
      <w:r>
        <w:rPr>
          <w:rFonts w:hint="eastAsia" w:ascii="仿宋_GB2312" w:hAnsi="仿宋_GB2312" w:eastAsia="仿宋_GB2312" w:cs="仿宋_GB2312"/>
          <w:b/>
          <w:bCs/>
          <w:i w:val="0"/>
          <w:iCs w:val="0"/>
          <w:caps w:val="0"/>
          <w:color w:val="333333"/>
          <w:spacing w:val="0"/>
          <w:sz w:val="32"/>
          <w:szCs w:val="32"/>
          <w:shd w:val="clear" w:color="0A0000" w:fill="FFFFFF"/>
          <w:lang w:val="en-US" w:eastAsia="zh-CN"/>
        </w:rPr>
        <w:t>基本</w:t>
      </w:r>
      <w:r>
        <w:rPr>
          <w:rFonts w:hint="eastAsia" w:ascii="仿宋_GB2312" w:hAnsi="仿宋_GB2312" w:eastAsia="仿宋_GB2312" w:cs="仿宋_GB2312"/>
          <w:b/>
          <w:bCs/>
          <w:i w:val="0"/>
          <w:iCs w:val="0"/>
          <w:caps w:val="0"/>
          <w:color w:val="333333"/>
          <w:spacing w:val="0"/>
          <w:sz w:val="32"/>
          <w:szCs w:val="32"/>
          <w:shd w:val="clear" w:color="0A0000" w:fill="FFFFFF"/>
        </w:rPr>
        <w:t>原则</w:t>
      </w:r>
    </w:p>
    <w:p w14:paraId="2D30AD57">
      <w:pPr>
        <w:keepNext w:val="0"/>
        <w:keepLines w:val="0"/>
        <w:pageBreakBefore w:val="0"/>
        <w:kinsoku/>
        <w:wordWrap/>
        <w:overflowPunct/>
        <w:topLinePunct w:val="0"/>
        <w:autoSpaceDE/>
        <w:autoSpaceDN/>
        <w:bidi w:val="0"/>
        <w:adjustRightInd/>
        <w:snapToGrid/>
        <w:spacing w:line="540" w:lineRule="exact"/>
        <w:ind w:right="288" w:firstLine="619"/>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SA"/>
        </w:rPr>
        <w:t>1.公益性原则。贯彻落实农村客运高质量发展战略，保障山区群众基本出行需求，在财政可承受范围内不断提高农村客运运营服务质量与水平。</w:t>
      </w:r>
    </w:p>
    <w:p w14:paraId="1B2278C3">
      <w:pPr>
        <w:keepNext w:val="0"/>
        <w:keepLines w:val="0"/>
        <w:pageBreakBefore w:val="0"/>
        <w:kinsoku/>
        <w:wordWrap/>
        <w:overflowPunct/>
        <w:topLinePunct w:val="0"/>
        <w:autoSpaceDE/>
        <w:autoSpaceDN/>
        <w:bidi w:val="0"/>
        <w:adjustRightInd/>
        <w:snapToGrid/>
        <w:spacing w:line="540" w:lineRule="exact"/>
        <w:ind w:right="288" w:firstLine="619"/>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SA"/>
        </w:rPr>
        <w:t>2.可持续原则。坚持农村客运基本服务标准与经济社会发展水平及财政承受力相适应，保障农村客运运营服务与财政补贴可持续，促进农村客运事业健康稳定发展。</w:t>
      </w:r>
    </w:p>
    <w:p w14:paraId="10928CD2">
      <w:pPr>
        <w:keepNext w:val="0"/>
        <w:keepLines w:val="0"/>
        <w:pageBreakBefore w:val="0"/>
        <w:kinsoku/>
        <w:wordWrap/>
        <w:overflowPunct/>
        <w:topLinePunct w:val="0"/>
        <w:autoSpaceDE/>
        <w:autoSpaceDN/>
        <w:bidi w:val="0"/>
        <w:adjustRightInd/>
        <w:snapToGrid/>
        <w:spacing w:line="540" w:lineRule="exact"/>
        <w:ind w:left="103" w:right="162" w:firstLine="610"/>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SA"/>
        </w:rPr>
        <w:t>3.合理性原则。对农村客运企业实施低票价、减免票、承担政府指令性任务等形成的政策性亏损，科学核定运营成本，合理界定政府补贴范围。</w:t>
      </w:r>
    </w:p>
    <w:p w14:paraId="019657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SA"/>
        </w:rPr>
        <w:t>4.激励性原则。推动农村客运企业建立完善现代企业制度，实施运营成本约束与服务质量考核惩治机制。</w:t>
      </w:r>
    </w:p>
    <w:p w14:paraId="6F246F32">
      <w:pPr>
        <w:pStyle w:val="4"/>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40" w:lineRule="exact"/>
        <w:ind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sz w:val="32"/>
          <w:szCs w:val="32"/>
          <w:shd w:val="clear" w:color="0A0000" w:fill="FFFFFF"/>
          <w:lang w:val="en-US" w:eastAsia="zh-CN"/>
        </w:rPr>
        <w:t>二</w:t>
      </w:r>
      <w:r>
        <w:rPr>
          <w:rFonts w:hint="eastAsia" w:ascii="仿宋_GB2312" w:hAnsi="仿宋_GB2312" w:eastAsia="仿宋_GB2312" w:cs="仿宋_GB2312"/>
          <w:b/>
          <w:bCs/>
          <w:i w:val="0"/>
          <w:iCs w:val="0"/>
          <w:caps w:val="0"/>
          <w:color w:val="333333"/>
          <w:spacing w:val="0"/>
          <w:sz w:val="32"/>
          <w:szCs w:val="32"/>
          <w:shd w:val="clear" w:color="0A0000" w:fill="FFFFFF"/>
        </w:rPr>
        <w:t>、</w:t>
      </w:r>
      <w:r>
        <w:rPr>
          <w:rFonts w:hint="eastAsia" w:ascii="仿宋_GB2312" w:hAnsi="仿宋_GB2312" w:eastAsia="仿宋_GB2312" w:cs="仿宋_GB2312"/>
          <w:b/>
          <w:bCs/>
          <w:i w:val="0"/>
          <w:iCs w:val="0"/>
          <w:caps w:val="0"/>
          <w:color w:val="333333"/>
          <w:spacing w:val="0"/>
          <w:sz w:val="32"/>
          <w:szCs w:val="32"/>
          <w:shd w:val="clear" w:color="0A0000" w:fill="FFFFFF"/>
          <w:lang w:val="en-US" w:eastAsia="zh-CN"/>
        </w:rPr>
        <w:t>财政</w:t>
      </w:r>
      <w:r>
        <w:rPr>
          <w:rFonts w:hint="eastAsia" w:ascii="仿宋_GB2312" w:hAnsi="仿宋_GB2312" w:eastAsia="仿宋_GB2312" w:cs="仿宋_GB2312"/>
          <w:b/>
          <w:bCs/>
          <w:i w:val="0"/>
          <w:iCs w:val="0"/>
          <w:caps w:val="0"/>
          <w:color w:val="333333"/>
          <w:spacing w:val="0"/>
          <w:sz w:val="32"/>
          <w:szCs w:val="32"/>
          <w:shd w:val="clear" w:color="0A0000" w:fill="FFFFFF"/>
        </w:rPr>
        <w:t>补贴</w:t>
      </w:r>
      <w:r>
        <w:rPr>
          <w:rFonts w:hint="eastAsia" w:ascii="仿宋_GB2312" w:hAnsi="仿宋_GB2312" w:eastAsia="仿宋_GB2312" w:cs="仿宋_GB2312"/>
          <w:b/>
          <w:bCs/>
          <w:i w:val="0"/>
          <w:iCs w:val="0"/>
          <w:caps w:val="0"/>
          <w:color w:val="333333"/>
          <w:spacing w:val="0"/>
          <w:sz w:val="32"/>
          <w:szCs w:val="32"/>
          <w:shd w:val="clear" w:color="0A0000" w:fill="FFFFFF"/>
          <w:lang w:val="en-US" w:eastAsia="zh-CN"/>
        </w:rPr>
        <w:t>范围与</w:t>
      </w:r>
      <w:r>
        <w:rPr>
          <w:rFonts w:hint="eastAsia" w:ascii="仿宋_GB2312" w:hAnsi="仿宋_GB2312" w:eastAsia="仿宋_GB2312" w:cs="仿宋_GB2312"/>
          <w:b/>
          <w:bCs/>
          <w:i w:val="0"/>
          <w:iCs w:val="0"/>
          <w:caps w:val="0"/>
          <w:color w:val="333333"/>
          <w:spacing w:val="0"/>
          <w:sz w:val="32"/>
          <w:szCs w:val="32"/>
          <w:shd w:val="clear" w:color="0A0000" w:fill="FFFFFF"/>
        </w:rPr>
        <w:t>对象</w:t>
      </w:r>
    </w:p>
    <w:p w14:paraId="6A37D71C">
      <w:pPr>
        <w:keepNext w:val="0"/>
        <w:keepLines w:val="0"/>
        <w:pageBreakBefore w:val="0"/>
        <w:kinsoku/>
        <w:wordWrap/>
        <w:overflowPunct/>
        <w:topLinePunct w:val="0"/>
        <w:autoSpaceDE/>
        <w:autoSpaceDN/>
        <w:bidi w:val="0"/>
        <w:adjustRightInd/>
        <w:snapToGrid/>
        <w:spacing w:line="540" w:lineRule="exact"/>
        <w:ind w:left="103" w:right="157" w:firstLine="61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1.</w:t>
      </w:r>
      <w:r>
        <w:rPr>
          <w:rFonts w:hint="eastAsia" w:ascii="仿宋_GB2312" w:hAnsi="仿宋_GB2312" w:eastAsia="仿宋_GB2312" w:cs="仿宋_GB2312"/>
          <w:spacing w:val="-4"/>
          <w:sz w:val="32"/>
          <w:szCs w:val="32"/>
          <w:lang w:val="en-US" w:eastAsia="zh-CN"/>
        </w:rPr>
        <w:t>农村客运</w:t>
      </w:r>
      <w:r>
        <w:rPr>
          <w:rFonts w:hint="eastAsia" w:ascii="仿宋_GB2312" w:hAnsi="仿宋_GB2312" w:eastAsia="仿宋_GB2312" w:cs="仿宋_GB2312"/>
          <w:spacing w:val="-4"/>
          <w:sz w:val="32"/>
          <w:szCs w:val="32"/>
        </w:rPr>
        <w:t>运营财政补贴范围。指</w:t>
      </w:r>
      <w:r>
        <w:rPr>
          <w:rFonts w:hint="eastAsia" w:ascii="仿宋_GB2312" w:hAnsi="仿宋_GB2312" w:eastAsia="仿宋_GB2312" w:cs="仿宋_GB2312"/>
          <w:spacing w:val="-4"/>
          <w:sz w:val="32"/>
          <w:szCs w:val="32"/>
          <w:lang w:val="en-US" w:eastAsia="zh-CN"/>
        </w:rPr>
        <w:t>农村客运</w:t>
      </w:r>
      <w:r>
        <w:rPr>
          <w:rFonts w:hint="eastAsia" w:ascii="仿宋_GB2312" w:hAnsi="仿宋_GB2312" w:eastAsia="仿宋_GB2312" w:cs="仿宋_GB2312"/>
          <w:spacing w:val="-4"/>
          <w:sz w:val="32"/>
          <w:szCs w:val="32"/>
        </w:rPr>
        <w:t>企业实施</w:t>
      </w:r>
      <w:r>
        <w:rPr>
          <w:rFonts w:hint="eastAsia" w:ascii="仿宋_GB2312" w:hAnsi="仿宋_GB2312" w:eastAsia="仿宋_GB2312" w:cs="仿宋_GB2312"/>
          <w:spacing w:val="-4"/>
          <w:sz w:val="32"/>
          <w:szCs w:val="32"/>
          <w:lang w:val="en-US" w:eastAsia="zh-CN"/>
        </w:rPr>
        <w:t>日常运营</w:t>
      </w:r>
      <w:r>
        <w:rPr>
          <w:rFonts w:hint="eastAsia" w:ascii="仿宋_GB2312" w:hAnsi="仿宋_GB2312" w:eastAsia="仿宋_GB2312" w:cs="仿宋_GB2312"/>
          <w:spacing w:val="-3"/>
          <w:sz w:val="32"/>
          <w:szCs w:val="32"/>
        </w:rPr>
        <w:t>所产生的</w:t>
      </w:r>
      <w:r>
        <w:rPr>
          <w:rFonts w:hint="eastAsia" w:ascii="仿宋_GB2312" w:hAnsi="仿宋_GB2312" w:eastAsia="仿宋_GB2312" w:cs="仿宋_GB2312"/>
          <w:spacing w:val="-7"/>
          <w:sz w:val="32"/>
          <w:szCs w:val="32"/>
        </w:rPr>
        <w:t>亏损</w:t>
      </w:r>
      <w:r>
        <w:rPr>
          <w:rFonts w:hint="eastAsia" w:ascii="仿宋_GB2312" w:hAnsi="仿宋_GB2312" w:eastAsia="仿宋_GB2312" w:cs="仿宋_GB2312"/>
          <w:spacing w:val="-7"/>
          <w:sz w:val="32"/>
          <w:szCs w:val="32"/>
          <w:lang w:val="en-US" w:eastAsia="zh-CN"/>
        </w:rPr>
        <w:t>部分</w:t>
      </w:r>
      <w:r>
        <w:rPr>
          <w:rFonts w:hint="eastAsia" w:ascii="仿宋_GB2312" w:hAnsi="仿宋_GB2312" w:eastAsia="仿宋_GB2312" w:cs="仿宋_GB2312"/>
          <w:spacing w:val="-7"/>
          <w:sz w:val="32"/>
          <w:szCs w:val="32"/>
        </w:rPr>
        <w:t>。</w:t>
      </w:r>
    </w:p>
    <w:p w14:paraId="6AB69D58">
      <w:pPr>
        <w:keepNext w:val="0"/>
        <w:keepLines w:val="0"/>
        <w:pageBreakBefore w:val="0"/>
        <w:widowControl/>
        <w:kinsoku w:val="0"/>
        <w:wordWrap/>
        <w:overflowPunct/>
        <w:topLinePunct w:val="0"/>
        <w:autoSpaceDE w:val="0"/>
        <w:autoSpaceDN w:val="0"/>
        <w:bidi w:val="0"/>
        <w:adjustRightInd w:val="0"/>
        <w:snapToGrid w:val="0"/>
        <w:spacing w:line="540" w:lineRule="exact"/>
        <w:ind w:left="74" w:firstLine="632" w:firstLineChars="200"/>
        <w:jc w:val="both"/>
        <w:textAlignment w:val="baseline"/>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rPr>
        <w:t>2</w:t>
      </w:r>
      <w:r>
        <w:rPr>
          <w:rFonts w:hint="eastAsia" w:ascii="仿宋_GB2312" w:hAnsi="仿宋_GB2312" w:eastAsia="仿宋_GB2312" w:cs="仿宋_GB2312"/>
          <w:spacing w:val="-2"/>
          <w:sz w:val="32"/>
          <w:szCs w:val="32"/>
          <w:highlight w:val="none"/>
        </w:rPr>
        <w:t>.</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本办法实施对象是指按照《闽侯县农村客运车辆年度运营服务计划》要求提供相应运营服务的农村客运企业。</w:t>
      </w:r>
      <w:r>
        <w:rPr>
          <w:rFonts w:hint="eastAsia" w:ascii="仿宋" w:hAnsi="仿宋" w:eastAsia="仿宋" w:cs="仿宋_GB2312"/>
          <w:color w:val="000000"/>
          <w:sz w:val="32"/>
          <w:szCs w:val="32"/>
          <w:highlight w:val="none"/>
        </w:rPr>
        <w:t>在</w:t>
      </w:r>
      <w:r>
        <w:rPr>
          <w:rFonts w:hint="eastAsia" w:ascii="仿宋" w:hAnsi="仿宋" w:eastAsia="仿宋" w:cs="仿宋_GB2312"/>
          <w:color w:val="000000"/>
          <w:kern w:val="0"/>
          <w:sz w:val="32"/>
          <w:szCs w:val="32"/>
          <w:highlight w:val="none"/>
        </w:rPr>
        <w:t>《闽侯县</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农村客运车辆</w:t>
      </w:r>
      <w:r>
        <w:rPr>
          <w:rFonts w:hint="eastAsia" w:ascii="仿宋" w:hAnsi="仿宋" w:eastAsia="仿宋" w:cs="仿宋_GB2312"/>
          <w:color w:val="000000"/>
          <w:kern w:val="0"/>
          <w:sz w:val="32"/>
          <w:szCs w:val="32"/>
          <w:highlight w:val="none"/>
        </w:rPr>
        <w:t>年度运营服务计划》之外新增、延长或变更</w:t>
      </w:r>
      <w:r>
        <w:rPr>
          <w:rFonts w:hint="eastAsia" w:ascii="仿宋" w:hAnsi="仿宋" w:eastAsia="仿宋" w:cs="仿宋_GB2312"/>
          <w:color w:val="000000"/>
          <w:kern w:val="0"/>
          <w:sz w:val="32"/>
          <w:szCs w:val="32"/>
          <w:highlight w:val="none"/>
          <w:lang w:val="en-US" w:eastAsia="zh-CN"/>
        </w:rPr>
        <w:t>农村客运</w:t>
      </w:r>
      <w:r>
        <w:rPr>
          <w:rFonts w:hint="eastAsia" w:ascii="仿宋" w:hAnsi="仿宋" w:eastAsia="仿宋" w:cs="仿宋_GB2312"/>
          <w:color w:val="000000"/>
          <w:kern w:val="0"/>
          <w:sz w:val="32"/>
          <w:szCs w:val="32"/>
          <w:highlight w:val="none"/>
        </w:rPr>
        <w:t>运营线路以及</w:t>
      </w:r>
      <w:r>
        <w:rPr>
          <w:rFonts w:hint="eastAsia" w:ascii="仿宋" w:hAnsi="仿宋" w:eastAsia="仿宋" w:cs="仿宋_GB2312"/>
          <w:color w:val="000000"/>
          <w:kern w:val="0"/>
          <w:sz w:val="32"/>
          <w:szCs w:val="32"/>
          <w:highlight w:val="none"/>
          <w:lang w:val="en-US" w:eastAsia="zh-CN"/>
        </w:rPr>
        <w:t>农村客运</w:t>
      </w:r>
      <w:r>
        <w:rPr>
          <w:rFonts w:hint="eastAsia" w:ascii="仿宋" w:hAnsi="仿宋" w:eastAsia="仿宋" w:cs="仿宋_GB2312"/>
          <w:color w:val="000000"/>
          <w:kern w:val="0"/>
          <w:sz w:val="32"/>
          <w:szCs w:val="32"/>
          <w:highlight w:val="none"/>
        </w:rPr>
        <w:t>企业为完成政府临时性任务所发生的运营成本，按照本办法相关规定</w:t>
      </w:r>
      <w:r>
        <w:rPr>
          <w:rFonts w:hint="eastAsia" w:ascii="仿宋" w:hAnsi="仿宋" w:eastAsia="仿宋" w:cs="仿宋_GB2312"/>
          <w:b w:val="0"/>
          <w:bCs w:val="0"/>
          <w:color w:val="000000"/>
          <w:kern w:val="0"/>
          <w:sz w:val="32"/>
          <w:szCs w:val="32"/>
          <w:highlight w:val="none"/>
          <w:lang w:val="en-US" w:eastAsia="zh-CN"/>
        </w:rPr>
        <w:t>据实</w:t>
      </w:r>
      <w:r>
        <w:rPr>
          <w:rFonts w:hint="eastAsia" w:ascii="仿宋" w:hAnsi="仿宋" w:eastAsia="仿宋" w:cs="仿宋_GB2312"/>
          <w:color w:val="000000"/>
          <w:kern w:val="0"/>
          <w:sz w:val="32"/>
          <w:szCs w:val="32"/>
          <w:highlight w:val="none"/>
        </w:rPr>
        <w:t>核定。</w:t>
      </w:r>
    </w:p>
    <w:p w14:paraId="1D1941B2">
      <w:pPr>
        <w:keepNext w:val="0"/>
        <w:keepLines w:val="0"/>
        <w:pageBreakBefore w:val="0"/>
        <w:kinsoku/>
        <w:wordWrap/>
        <w:overflowPunct/>
        <w:topLinePunct w:val="0"/>
        <w:autoSpaceDE/>
        <w:autoSpaceDN/>
        <w:bidi w:val="0"/>
        <w:adjustRightInd/>
        <w:snapToGrid/>
        <w:spacing w:line="540" w:lineRule="exact"/>
        <w:ind w:left="717"/>
        <w:jc w:val="both"/>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b/>
          <w:bCs/>
          <w:kern w:val="44"/>
          <w:sz w:val="32"/>
          <w:szCs w:val="32"/>
          <w:lang w:val="en-US" w:eastAsia="zh-CN"/>
        </w:rPr>
        <w:t>三</w:t>
      </w:r>
      <w:r>
        <w:rPr>
          <w:rFonts w:hint="eastAsia" w:ascii="仿宋_GB2312" w:hAnsi="仿宋_GB2312" w:eastAsia="仿宋_GB2312" w:cs="仿宋_GB2312"/>
          <w:b/>
          <w:bCs/>
          <w:kern w:val="44"/>
          <w:sz w:val="32"/>
          <w:szCs w:val="32"/>
        </w:rPr>
        <w:t>、</w:t>
      </w:r>
      <w:r>
        <w:rPr>
          <w:rFonts w:hint="eastAsia" w:ascii="仿宋_GB2312" w:hAnsi="仿宋_GB2312" w:eastAsia="仿宋_GB2312" w:cs="仿宋_GB2312"/>
          <w:b/>
          <w:bCs/>
          <w:spacing w:val="-11"/>
          <w:sz w:val="32"/>
          <w:szCs w:val="32"/>
        </w:rPr>
        <w:t>财政补贴核定与</w:t>
      </w:r>
      <w:r>
        <w:rPr>
          <w:rFonts w:hint="eastAsia" w:ascii="仿宋_GB2312" w:hAnsi="仿宋_GB2312" w:eastAsia="仿宋_GB2312" w:cs="仿宋_GB2312"/>
          <w:b/>
          <w:bCs/>
          <w:spacing w:val="-11"/>
          <w:sz w:val="32"/>
          <w:szCs w:val="32"/>
          <w:lang w:val="en-US" w:eastAsia="zh-CN"/>
        </w:rPr>
        <w:t>计算</w:t>
      </w:r>
      <w:r>
        <w:rPr>
          <w:rFonts w:hint="eastAsia" w:ascii="仿宋_GB2312" w:hAnsi="仿宋_GB2312" w:eastAsia="仿宋_GB2312" w:cs="仿宋_GB2312"/>
          <w:b/>
          <w:bCs/>
          <w:spacing w:val="-11"/>
          <w:sz w:val="32"/>
          <w:szCs w:val="32"/>
        </w:rPr>
        <w:t>方法</w:t>
      </w:r>
    </w:p>
    <w:p w14:paraId="62C93F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核定财政补贴根据补贴年度农村客运企业核定运营成本、核定收入进行核算；实发财政补贴根据核定财政补贴及农村客运企业运营服务质量考核绩效进行核算。</w:t>
      </w:r>
    </w:p>
    <w:p w14:paraId="527D0E2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1.核定财政补贴计算公式</w:t>
      </w:r>
    </w:p>
    <w:p w14:paraId="3B4C4B4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农村客运企业核定财政补贴=∑农村客运企业(核定运营成本-核定收入)</w:t>
      </w:r>
    </w:p>
    <w:p w14:paraId="0A2915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式中：</w:t>
      </w:r>
    </w:p>
    <w:p w14:paraId="30F3D4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right="0" w:firstLine="640" w:firstLineChars="200"/>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(1)核定运营成本按照《闽侯县农村客运服务成本规制实施方案》核定。</w:t>
      </w:r>
    </w:p>
    <w:p w14:paraId="47A1590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(2)核定收入=主营业务收入+其他业务净收入+其他财政专项补贴+其他收入。</w:t>
      </w:r>
    </w:p>
    <w:p w14:paraId="2BBE93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主营业务收入指农村客运企业的客运业务收入。</w:t>
      </w:r>
    </w:p>
    <w:p w14:paraId="7388981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其他业务净收入包括旅游包车或客运包车、租赁、广告、经公开招投标的按合同确认当年收入，未经公开招投标的以实际净收入为当年收入。</w:t>
      </w:r>
    </w:p>
    <w:p w14:paraId="32A182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为提高相关农客企业的经营积极性，其他业务净收入的40%纳入核定收入内，60%作为企业利润不予以纳入计算。</w:t>
      </w:r>
    </w:p>
    <w:p w14:paraId="3953D3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其他财政专项补贴指各级政府落实农村客运发展政策所给予的财政专项补贴。</w:t>
      </w:r>
    </w:p>
    <w:p w14:paraId="758D3F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其他收入包括捐赠收入、罚没收入、固定资产处置收入等。</w:t>
      </w:r>
    </w:p>
    <w:p w14:paraId="43D6F6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2.企业运营服务质量考核绩效核定方法</w:t>
      </w:r>
    </w:p>
    <w:p w14:paraId="7578E1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333333"/>
          <w:spacing w:val="0"/>
          <w:kern w:val="0"/>
          <w:sz w:val="32"/>
          <w:szCs w:val="32"/>
          <w:highlight w:val="none"/>
          <w:shd w:val="clear" w:fill="FFFFFF"/>
          <w:lang w:val="en-US" w:eastAsia="zh-CN" w:bidi="ar"/>
        </w:rPr>
        <w:t>运营服务质量考核绩效根据农村客运企业质量考核成绩进行核定，对质量考核成绩未达到规定要求的，扣减一定比例财政补贴。质量考核成绩根据《闽侯县城市农村客运运营服务质量考核办法》对企业进行考核后确定。</w:t>
      </w:r>
    </w:p>
    <w:p w14:paraId="2A35F74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质量考核满分1000分，考核绩效按以下计算公式核定：质量考核绩效=(质量考核成绩-1000)/1000*核定财政补贴</w:t>
      </w:r>
    </w:p>
    <w:p w14:paraId="1398A7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3.实发财政补贴计算公式</w:t>
      </w:r>
    </w:p>
    <w:p w14:paraId="3171A3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实发财政补贴=核定财政补贴+服务质量考核绩效</w:t>
      </w:r>
    </w:p>
    <w:p w14:paraId="4A56687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t>四、财政补贴预算、拨付、结算、核定与清算程序</w:t>
      </w:r>
    </w:p>
    <w:p w14:paraId="76DF31F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1、县交通运输局对年度财政补贴进行测算。</w:t>
      </w:r>
    </w:p>
    <w:p w14:paraId="25D5C29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right="0" w:firstLine="640" w:firstLineChars="200"/>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2、</w:t>
      </w:r>
      <w:r>
        <w:rPr>
          <w:rFonts w:hint="eastAsia" w:ascii="仿宋_GB2312" w:hAnsi="仿宋_GB2312" w:eastAsia="仿宋_GB2312" w:cs="仿宋_GB2312"/>
          <w:i w:val="0"/>
          <w:iCs w:val="0"/>
          <w:caps w:val="0"/>
          <w:color w:val="333333"/>
          <w:spacing w:val="0"/>
          <w:kern w:val="0"/>
          <w:sz w:val="32"/>
          <w:szCs w:val="32"/>
          <w:highlight w:val="none"/>
          <w:shd w:val="clear" w:fill="FFFFFF"/>
          <w:lang w:val="en-US" w:eastAsia="zh-CN" w:bidi="ar"/>
        </w:rPr>
        <w:t>县交通运输局在安排年度部门预算时，应将年度财政补贴资金纳入其年度部门预算。</w:t>
      </w:r>
    </w:p>
    <w:p w14:paraId="6D6FF40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right="0" w:rightChars="0" w:firstLine="640" w:firstLineChars="200"/>
        <w:jc w:val="both"/>
        <w:textAlignment w:val="auto"/>
        <w:rPr>
          <w:rFonts w:hint="eastAsia" w:ascii="仿宋_GB2312" w:hAnsi="仿宋_GB2312" w:eastAsia="仿宋_GB2312" w:cs="仿宋_GB2312"/>
          <w:i w:val="0"/>
          <w:iCs w:val="0"/>
          <w:caps w:val="0"/>
          <w:color w:val="333333"/>
          <w:spacing w:val="0"/>
          <w:kern w:val="0"/>
          <w:sz w:val="32"/>
          <w:szCs w:val="32"/>
          <w:highlight w:val="none"/>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3、</w:t>
      </w:r>
      <w:r>
        <w:rPr>
          <w:rFonts w:hint="eastAsia" w:ascii="仿宋_GB2312" w:hAnsi="仿宋_GB2312" w:eastAsia="仿宋_GB2312" w:cs="仿宋_GB2312"/>
          <w:i w:val="0"/>
          <w:iCs w:val="0"/>
          <w:caps w:val="0"/>
          <w:color w:val="333333"/>
          <w:spacing w:val="0"/>
          <w:kern w:val="0"/>
          <w:sz w:val="32"/>
          <w:szCs w:val="32"/>
          <w:highlight w:val="none"/>
          <w:shd w:val="clear" w:fill="FFFFFF"/>
          <w:lang w:val="en-US" w:eastAsia="zh-CN" w:bidi="ar"/>
        </w:rPr>
        <w:t>县交通运输局按照《闽侯县城市农村客运运营服务质量考核办法》规定，对农村客运企业进行考核。</w:t>
      </w:r>
    </w:p>
    <w:p w14:paraId="0655831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4、县交通运输局、县财政局牵头，委托第三方审计机构，按照《</w:t>
      </w:r>
      <w:r>
        <w:rPr>
          <w:rFonts w:hint="eastAsia" w:ascii="仿宋_GB2312" w:hAnsi="仿宋_GB2312" w:eastAsia="仿宋_GB2312" w:cs="仿宋_GB2312"/>
          <w:b w:val="0"/>
          <w:bCs w:val="0"/>
          <w:i w:val="0"/>
          <w:iCs w:val="0"/>
          <w:caps w:val="0"/>
          <w:color w:val="333333"/>
          <w:spacing w:val="0"/>
          <w:kern w:val="0"/>
          <w:sz w:val="32"/>
          <w:szCs w:val="32"/>
          <w:shd w:val="clear" w:fill="FFFFFF"/>
          <w:lang w:val="en-US" w:eastAsia="zh-CN" w:bidi="ar"/>
        </w:rPr>
        <w:t>闽侯县城市农村客运服务成本规制实施方案》及 《</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闽侯县农村客运运营补贴办法》对农村客运企业进行审计，相关企业应按照要求及时提交企</w:t>
      </w:r>
      <w:r>
        <w:rPr>
          <w:rFonts w:hint="eastAsia" w:ascii="仿宋_GB2312" w:hAnsi="仿宋_GB2312" w:eastAsia="仿宋_GB2312" w:cs="仿宋_GB2312"/>
          <w:b w:val="0"/>
          <w:bCs w:val="0"/>
          <w:i w:val="0"/>
          <w:iCs w:val="0"/>
          <w:caps w:val="0"/>
          <w:color w:val="333333"/>
          <w:spacing w:val="0"/>
          <w:kern w:val="0"/>
          <w:sz w:val="32"/>
          <w:szCs w:val="32"/>
          <w:shd w:val="clear" w:fill="FFFFFF"/>
          <w:lang w:val="en-US" w:eastAsia="zh-CN" w:bidi="ar"/>
        </w:rPr>
        <w:t>业当年的年度财务审计报</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告、年度财务综合报表、运营生产报表和人员、车辆台账以及其他有关资料。审计结束后，县交通运输局根据本办法结合企业服务质量考核绩效核定实发财政补贴额报县政府研究后，县财政局予以补助。</w:t>
      </w:r>
    </w:p>
    <w:p w14:paraId="78FAD42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5、农村客运企业要建立健全各项结算、考核等基础数据库，实现信息共享，满足结算和考评等工作需要。因企业不能提供真实、完整的数据资料而导致无法考评的，不予补贴。</w:t>
      </w:r>
    </w:p>
    <w:p w14:paraId="50D6CE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t>五、监督与绩效考核</w:t>
      </w:r>
    </w:p>
    <w:p w14:paraId="50E5E95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right="0" w:firstLine="640" w:firstLineChars="200"/>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1、县财政局、县交通运输局对农村客运企业弄虚作假、骗取套取、挤占挪用财政资金的行为，依法依规严厉查处，保障财政资金安全。</w:t>
      </w:r>
    </w:p>
    <w:p w14:paraId="7DF855C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2、县财政局按照</w:t>
      </w:r>
      <w:r>
        <w:rPr>
          <w:rFonts w:hint="eastAsia" w:ascii="仿宋_GB2312" w:hAnsi="仿宋_GB2312" w:eastAsia="仿宋_GB2312" w:cs="仿宋_GB2312"/>
          <w:i w:val="0"/>
          <w:iCs w:val="0"/>
          <w:caps w:val="0"/>
          <w:color w:val="333333"/>
          <w:spacing w:val="0"/>
          <w:sz w:val="32"/>
          <w:szCs w:val="32"/>
          <w:shd w:val="clear" w:color="080000" w:fill="FFFFFF"/>
        </w:rPr>
        <w:t>交通运输部等</w:t>
      </w:r>
      <w:r>
        <w:rPr>
          <w:rFonts w:hint="eastAsia" w:ascii="仿宋_GB2312" w:hAnsi="仿宋_GB2312" w:eastAsia="仿宋_GB2312" w:cs="仿宋_GB2312"/>
          <w:i w:val="0"/>
          <w:iCs w:val="0"/>
          <w:caps w:val="0"/>
          <w:color w:val="333333"/>
          <w:spacing w:val="0"/>
          <w:sz w:val="32"/>
          <w:szCs w:val="32"/>
          <w:shd w:val="clear" w:color="080000" w:fill="FFFFFF"/>
          <w:lang w:val="en-US" w:eastAsia="zh-CN"/>
        </w:rPr>
        <w:t>九</w:t>
      </w:r>
      <w:r>
        <w:rPr>
          <w:rFonts w:hint="eastAsia" w:ascii="仿宋_GB2312" w:hAnsi="仿宋_GB2312" w:eastAsia="仿宋_GB2312" w:cs="仿宋_GB2312"/>
          <w:i w:val="0"/>
          <w:iCs w:val="0"/>
          <w:caps w:val="0"/>
          <w:color w:val="333333"/>
          <w:spacing w:val="0"/>
          <w:sz w:val="32"/>
          <w:szCs w:val="32"/>
          <w:shd w:val="clear" w:color="080000" w:fill="FFFFFF"/>
        </w:rPr>
        <w:t>部委《关于推动农村客运高质量发展的指导意见》（交运发〔2021〕73号）</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要求，建立全过程预算绩效管理机制，加强农村客运企业成本效益分析，推进农村客运运营财政补贴绩效评价工作。</w:t>
      </w:r>
    </w:p>
    <w:p w14:paraId="2F23D29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right="0" w:firstLine="640" w:firstLineChars="200"/>
        <w:jc w:val="both"/>
        <w:textAlignment w:val="auto"/>
        <w:rPr>
          <w:rFonts w:hint="eastAsia" w:ascii="Calibri" w:hAnsi="Calibri" w:eastAsia="宋体" w:cs="黑体"/>
          <w:kern w:val="2"/>
          <w:sz w:val="32"/>
          <w:szCs w:val="32"/>
          <w:lang w:val="en-US" w:eastAsia="zh-CN" w:bidi="ar-SA"/>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3、需要</w:t>
      </w:r>
      <w:r>
        <w:rPr>
          <w:rFonts w:hint="eastAsia" w:ascii="仿宋_GB2312" w:hAnsi="仿宋_GB2312" w:eastAsia="仿宋_GB2312" w:cs="仿宋_GB2312"/>
          <w:b w:val="0"/>
          <w:bCs w:val="0"/>
          <w:i w:val="0"/>
          <w:iCs w:val="0"/>
          <w:caps w:val="0"/>
          <w:color w:val="333333"/>
          <w:spacing w:val="0"/>
          <w:kern w:val="0"/>
          <w:sz w:val="32"/>
          <w:szCs w:val="32"/>
          <w:shd w:val="clear" w:fill="FFFFFF"/>
          <w:lang w:val="en-US" w:eastAsia="zh-CN" w:bidi="ar"/>
        </w:rPr>
        <w:t>新开、</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延长或变更运营线路的，经县交通运输局批准同意后，由县交通运输局核定运营财政补贴，并在实发财政补贴资金清算时一并兑付。相关企业未经批准自行开通农村客运运营线路的，财政部门不予核定财政补贴。</w:t>
      </w:r>
    </w:p>
    <w:p w14:paraId="33E9A3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b/>
          <w:bCs/>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4</w:t>
      </w:r>
      <w:r>
        <w:rPr>
          <w:rFonts w:hint="eastAsia" w:ascii="仿宋_GB2312" w:hAnsi="仿宋_GB2312" w:eastAsia="仿宋_GB2312" w:cs="仿宋_GB2312"/>
          <w:b w:val="0"/>
          <w:bCs w:val="0"/>
          <w:i w:val="0"/>
          <w:iCs w:val="0"/>
          <w:caps w:val="0"/>
          <w:color w:val="333333"/>
          <w:spacing w:val="0"/>
          <w:kern w:val="0"/>
          <w:sz w:val="32"/>
          <w:szCs w:val="32"/>
          <w:shd w:val="clear" w:fill="FFFFFF"/>
          <w:lang w:val="en-US" w:eastAsia="zh-CN" w:bidi="ar"/>
        </w:rPr>
        <w:t>、农村客运企业有责任和义务完成县政府因突发应急事件下达的运营服务临时性任务。县交通运输局应在农村客运企业完成临时性任务后出具证明材料，会同县财政局核定临时性任务运营财政补贴，并在实发财政补贴资金清算时一并兑付。计算方法：按上一年度审计结果计算客车运行单公里成本（扣除车辆折旧金额）×临时性任务里程数。</w:t>
      </w:r>
    </w:p>
    <w:p w14:paraId="2E6971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4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5.本方案由县交通运输局、县财政局会同有关部门负责解释。</w:t>
      </w:r>
    </w:p>
    <w:p w14:paraId="4C0D3CC4">
      <w:pPr>
        <w:keepNext w:val="0"/>
        <w:keepLines w:val="0"/>
        <w:pageBreakBefore w:val="0"/>
        <w:widowControl/>
        <w:kinsoku w:val="0"/>
        <w:wordWrap/>
        <w:overflowPunct/>
        <w:topLinePunct w:val="0"/>
        <w:autoSpaceDE w:val="0"/>
        <w:autoSpaceDN w:val="0"/>
        <w:bidi w:val="0"/>
        <w:adjustRightInd w:val="0"/>
        <w:snapToGrid w:val="0"/>
        <w:spacing w:line="540" w:lineRule="exact"/>
        <w:ind w:left="14" w:right="30" w:firstLine="724"/>
        <w:jc w:val="both"/>
        <w:textAlignment w:val="baseline"/>
        <w:rPr>
          <w:rFonts w:hint="eastAsia" w:ascii="仿宋_GB2312" w:hAnsi="仿宋_GB2312" w:eastAsia="仿宋_GB2312" w:cs="仿宋_GB2312"/>
          <w:i w:val="0"/>
          <w:iCs w:val="0"/>
          <w:caps w:val="0"/>
          <w:color w:val="333333"/>
          <w:spacing w:val="0"/>
          <w:sz w:val="32"/>
          <w:szCs w:val="32"/>
          <w:highlight w:val="yellow"/>
          <w:shd w:val="clear" w:color="080000" w:fill="FFFFFF"/>
          <w:lang w:val="en-US" w:eastAsia="zh-CN"/>
        </w:rPr>
      </w:pPr>
      <w:r>
        <w:rPr>
          <w:rFonts w:hint="eastAsia" w:ascii="仿宋_GB2312" w:hAnsi="仿宋_GB2312" w:eastAsia="仿宋_GB2312" w:cs="仿宋_GB2312"/>
          <w:b w:val="0"/>
          <w:bCs w:val="0"/>
          <w:i w:val="0"/>
          <w:iCs w:val="0"/>
          <w:caps w:val="0"/>
          <w:color w:val="333333"/>
          <w:spacing w:val="0"/>
          <w:kern w:val="0"/>
          <w:sz w:val="32"/>
          <w:szCs w:val="32"/>
          <w:shd w:val="clear" w:fill="FFFFFF"/>
          <w:lang w:val="en-US" w:eastAsia="zh-CN" w:bidi="ar"/>
        </w:rPr>
        <w:t>6.</w:t>
      </w:r>
      <w:bookmarkStart w:id="0" w:name="_GoBack"/>
      <w:bookmarkEnd w:id="0"/>
      <w:r>
        <w:rPr>
          <w:rFonts w:hint="eastAsia" w:ascii="仿宋_GB2312" w:hAnsi="仿宋_GB2312" w:eastAsia="仿宋_GB2312" w:cs="仿宋_GB2312"/>
          <w:i w:val="0"/>
          <w:iCs w:val="0"/>
          <w:caps w:val="0"/>
          <w:color w:val="333333"/>
          <w:spacing w:val="0"/>
          <w:sz w:val="32"/>
          <w:szCs w:val="32"/>
          <w:highlight w:val="none"/>
          <w:shd w:val="clear" w:color="080000" w:fill="FFFFFF"/>
        </w:rPr>
        <w:t xml:space="preserve"> 本办法自公布之日起施行，有效期至202</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9</w:t>
      </w:r>
      <w:r>
        <w:rPr>
          <w:rFonts w:hint="eastAsia" w:ascii="仿宋_GB2312" w:hAnsi="仿宋_GB2312" w:eastAsia="仿宋_GB2312" w:cs="仿宋_GB2312"/>
          <w:i w:val="0"/>
          <w:iCs w:val="0"/>
          <w:caps w:val="0"/>
          <w:color w:val="333333"/>
          <w:spacing w:val="0"/>
          <w:sz w:val="32"/>
          <w:szCs w:val="32"/>
          <w:highlight w:val="none"/>
          <w:shd w:val="clear" w:color="080000" w:fill="FFFFFF"/>
        </w:rPr>
        <w:t>年12月31日。《闽侯县交通运输局闽侯县财政局《关于印发闽侯县农村客运服务成本规制实施方案》等三个方案（办法）的通知》（侯交〔202</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3</w:t>
      </w:r>
      <w:r>
        <w:rPr>
          <w:rFonts w:hint="eastAsia" w:ascii="仿宋_GB2312" w:hAnsi="仿宋_GB2312" w:eastAsia="仿宋_GB2312" w:cs="仿宋_GB2312"/>
          <w:i w:val="0"/>
          <w:iCs w:val="0"/>
          <w:caps w:val="0"/>
          <w:color w:val="333333"/>
          <w:spacing w:val="0"/>
          <w:sz w:val="32"/>
          <w:szCs w:val="32"/>
          <w:highlight w:val="none"/>
          <w:shd w:val="clear" w:color="080000" w:fill="FFFFFF"/>
        </w:rPr>
        <w:t>〕</w:t>
      </w:r>
      <w:r>
        <w:rPr>
          <w:rFonts w:hint="eastAsia" w:ascii="仿宋_GB2312" w:hAnsi="仿宋_GB2312" w:eastAsia="仿宋_GB2312" w:cs="仿宋_GB2312"/>
          <w:i w:val="0"/>
          <w:iCs w:val="0"/>
          <w:caps w:val="0"/>
          <w:color w:val="333333"/>
          <w:spacing w:val="0"/>
          <w:sz w:val="32"/>
          <w:szCs w:val="32"/>
          <w:highlight w:val="none"/>
          <w:shd w:val="clear" w:color="080000" w:fill="FFFFFF"/>
          <w:lang w:val="en-US" w:eastAsia="zh-CN"/>
        </w:rPr>
        <w:t>268</w:t>
      </w:r>
      <w:r>
        <w:rPr>
          <w:rFonts w:hint="eastAsia" w:ascii="仿宋_GB2312" w:hAnsi="仿宋_GB2312" w:eastAsia="仿宋_GB2312" w:cs="仿宋_GB2312"/>
          <w:i w:val="0"/>
          <w:iCs w:val="0"/>
          <w:caps w:val="0"/>
          <w:color w:val="333333"/>
          <w:spacing w:val="0"/>
          <w:sz w:val="32"/>
          <w:szCs w:val="32"/>
          <w:highlight w:val="none"/>
          <w:shd w:val="clear" w:color="080000" w:fill="FFFFFF"/>
        </w:rPr>
        <w:t>号）同时废止。</w:t>
      </w:r>
    </w:p>
    <w:p w14:paraId="296830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50" w:lineRule="exact"/>
        <w:ind w:left="0" w:right="0" w:firstLine="643"/>
        <w:jc w:val="both"/>
        <w:textAlignment w:val="auto"/>
        <w:rPr>
          <w:rFonts w:hint="eastAsia" w:ascii="仿宋_GB2312" w:hAnsi="仿宋_GB2312" w:eastAsia="仿宋_GB2312" w:cs="仿宋_GB2312"/>
          <w:b w:val="0"/>
          <w:bCs w:val="0"/>
          <w:i w:val="0"/>
          <w:iCs w:val="0"/>
          <w:caps w:val="0"/>
          <w:color w:val="auto"/>
          <w:spacing w:val="0"/>
          <w:kern w:val="0"/>
          <w:sz w:val="32"/>
          <w:szCs w:val="32"/>
          <w:highlight w:val="yellow"/>
          <w:shd w:val="clear" w:fill="FFFFFF"/>
          <w:lang w:val="en-US" w:eastAsia="zh-CN" w:bidi="ar"/>
        </w:rPr>
      </w:pPr>
    </w:p>
    <w:p w14:paraId="5F31EC0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50" w:lineRule="exact"/>
        <w:ind w:left="0" w:right="0" w:firstLine="643"/>
        <w:jc w:val="both"/>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A8D81">
    <w:pPr>
      <w:spacing w:line="183" w:lineRule="auto"/>
      <w:ind w:left="4492"/>
      <w:rPr>
        <w:rFonts w:ascii="宋体" w:hAnsi="宋体" w:eastAsia="宋体" w:cs="宋体"/>
        <w:sz w:val="16"/>
        <w:szCs w:val="16"/>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mMzcxMDUzNDVjNDU4YmFmODgyMjU0YjBkZThmNzgifQ=="/>
  </w:docVars>
  <w:rsids>
    <w:rsidRoot w:val="00000000"/>
    <w:rsid w:val="01CE54FC"/>
    <w:rsid w:val="09E76663"/>
    <w:rsid w:val="0E3B50C0"/>
    <w:rsid w:val="134A0F11"/>
    <w:rsid w:val="14D370A6"/>
    <w:rsid w:val="17E70A27"/>
    <w:rsid w:val="192D62CE"/>
    <w:rsid w:val="19A7235C"/>
    <w:rsid w:val="20B13976"/>
    <w:rsid w:val="2589063C"/>
    <w:rsid w:val="2661369D"/>
    <w:rsid w:val="29592CD0"/>
    <w:rsid w:val="2B223BFB"/>
    <w:rsid w:val="2E4613CB"/>
    <w:rsid w:val="39302B43"/>
    <w:rsid w:val="3B12481B"/>
    <w:rsid w:val="3CF20781"/>
    <w:rsid w:val="4053399B"/>
    <w:rsid w:val="415F31BA"/>
    <w:rsid w:val="41B07D26"/>
    <w:rsid w:val="46D73073"/>
    <w:rsid w:val="47053A62"/>
    <w:rsid w:val="4C481486"/>
    <w:rsid w:val="4CC1018E"/>
    <w:rsid w:val="4CCB6F75"/>
    <w:rsid w:val="4EB51E71"/>
    <w:rsid w:val="4EC82CB1"/>
    <w:rsid w:val="5167449C"/>
    <w:rsid w:val="51B20485"/>
    <w:rsid w:val="56FB5B29"/>
    <w:rsid w:val="57C5151F"/>
    <w:rsid w:val="581566F7"/>
    <w:rsid w:val="72D46BEC"/>
    <w:rsid w:val="74CE28CA"/>
    <w:rsid w:val="75D96B6A"/>
    <w:rsid w:val="7641485B"/>
    <w:rsid w:val="78092EFD"/>
    <w:rsid w:val="78AC2BA6"/>
    <w:rsid w:val="7BDA466C"/>
    <w:rsid w:val="7C520E4A"/>
    <w:rsid w:val="7CFB6065"/>
    <w:rsid w:val="F3B40E15"/>
    <w:rsid w:val="FF4DFEE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eastAsia="Times New Roman"/>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rPr>
  </w:style>
  <w:style w:type="character" w:styleId="7">
    <w:name w:val="page number"/>
    <w:basedOn w:val="6"/>
    <w:qFormat/>
    <w:uiPriority w:val="0"/>
  </w:style>
  <w:style w:type="paragraph" w:customStyle="1" w:styleId="8">
    <w:name w:val="Body text|1"/>
    <w:basedOn w:val="1"/>
    <w:qFormat/>
    <w:uiPriority w:val="0"/>
    <w:pPr>
      <w:widowControl w:val="0"/>
      <w:shd w:val="clear" w:color="auto" w:fill="auto"/>
      <w:spacing w:line="458" w:lineRule="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2247</Words>
  <Characters>2296</Characters>
  <Lines>0</Lines>
  <Paragraphs>0</Paragraphs>
  <TotalTime>12</TotalTime>
  <ScaleCrop>false</ScaleCrop>
  <LinksUpToDate>false</LinksUpToDate>
  <CharactersWithSpaces>2297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2023-02-27T16:26:00Z</dcterms:created>
  <dc:creator>方键城</dc:creator>
  <cp:lastModifiedBy>杨高潮</cp:lastModifiedBy>
  <cp:lastPrinted>2025-12-23T23:40:00Z</cp:lastPrinted>
  <dcterms:modified xsi:type="dcterms:W3CDTF">2026-09-11T16:39:06Z</dcterms:modified>
  <dc:title>闽侯县农村客运村村通运营补贴方案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BD2F304D9A524646992F2181CC80B8D9_13</vt:lpwstr>
  </property>
  <property fmtid="{D5CDD505-2E9C-101B-9397-08002B2CF9AE}" pid="4" name="KSOTemplateDocerSaveRecord">
    <vt:lpwstr>eyJoZGlkIjoiM2U1YTkxYjAyYTVhOGQyMjQwYWE3ZDQzNzliZjlmZWMiLCJ1c2VySWQiOiI0NjU3NjAxNDIifQ==</vt:lpwstr>
  </property>
</Properties>
</file>