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outlineLvl w:val="0"/>
        <w:rPr>
          <w:rFonts w:hint="eastAsia" w:ascii="黑体" w:hAnsi="黑体" w:eastAsia="黑体" w:cs="黑体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 w:bidi="ar"/>
        </w:rPr>
        <w:t>附件</w:t>
      </w:r>
    </w:p>
    <w:p>
      <w:pPr>
        <w:pStyle w:val="2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《福州地区大学新校区350121-DXCN-B管理单元福建中医药大学片区控制性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详细规划》规划简介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4" w:firstLineChars="200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" w:cs="仿宋_GB2312"/>
          <w:szCs w:val="32"/>
          <w:lang w:bidi="ar"/>
        </w:rPr>
        <w:t>本次规划范围西至福银高速、溪源江，东至国宾大道，北临联心村，南至邱阳西路，规划总用地面积79.52公顷。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二、人口与用地规模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本片区规划在校大学生1.5万人，规划城市建设用地面积约79.52公顷。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三、功能定位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福州地区大学新校区高校</w:t>
      </w:r>
      <w:r>
        <w:rPr>
          <w:rFonts w:hint="eastAsia" w:ascii="仿宋_GB2312" w:hAnsi="仿宋_GB2312" w:cs="仿宋_GB2312"/>
          <w:szCs w:val="32"/>
          <w:lang w:val="en-US" w:eastAsia="zh-CN"/>
        </w:rPr>
        <w:t>发展</w:t>
      </w:r>
      <w:r>
        <w:rPr>
          <w:rFonts w:hint="eastAsia" w:ascii="仿宋_GB2312" w:hAnsi="仿宋_GB2312" w:cs="仿宋_GB2312"/>
          <w:szCs w:val="32"/>
        </w:rPr>
        <w:t>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四、用地布局内容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依据在编福州市国土空间总体规划、科学城分区规划等上位规划及有关技术规范要求，对控规范围内用地进行规划优化，合理确定片区规划开发总量和各基本单元开发容量。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1.落实上位规划的强制性内容。本片区的城市建设用地位于《福州市国土空间总体规划（2021-2035年）》城镇开发边界范围，且不涉及侵占生态保护红线和永久基本农田。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2.完善公共服务设施配套，解决高校院校扩建需求。衔接专项规划控制要求，扩建福建中医药大学附属第三人民医院和急救站。解决福建中医药大学近远期扩建的用地需求，落实相关指标。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3.保障片区防洪排涝安全。落实科学城防洪排涝专项规划提出的河道布局、河道宽度和防涝标准等要求，本规划区防</w:t>
      </w:r>
      <w:r>
        <w:rPr>
          <w:rFonts w:hint="eastAsia" w:ascii="仿宋_GB2312" w:hAnsi="仿宋_GB2312" w:cs="仿宋_GB2312"/>
          <w:szCs w:val="32"/>
          <w:lang w:val="en-US" w:eastAsia="zh-CN"/>
        </w:rPr>
        <w:t>江</w:t>
      </w:r>
      <w:r>
        <w:rPr>
          <w:rFonts w:hint="eastAsia" w:ascii="仿宋_GB2312" w:hAnsi="仿宋_GB2312" w:cs="仿宋_GB2312"/>
          <w:szCs w:val="32"/>
        </w:rPr>
        <w:t>洪标准采用</w:t>
      </w:r>
      <w:r>
        <w:rPr>
          <w:rFonts w:hint="eastAsia" w:ascii="仿宋_GB2312" w:hAnsi="仿宋_GB2312" w:cs="仿宋_GB2312"/>
          <w:szCs w:val="32"/>
          <w:lang w:val="en-US" w:eastAsia="zh-CN"/>
        </w:rPr>
        <w:t>100</w:t>
      </w:r>
      <w:r>
        <w:rPr>
          <w:rFonts w:hint="eastAsia" w:ascii="仿宋_GB2312" w:hAnsi="仿宋_GB2312" w:cs="仿宋_GB2312"/>
          <w:szCs w:val="32"/>
        </w:rPr>
        <w:t>年一遇，排涝标准采用20年一遇。统筹考虑地块、道路和防洪排涝等工程竖向，满足雨污水排放、管线埋设、城市防洪排涝的要求。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五、道路交通优化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片区道路等级包括快速路、主干路、次干路及支路四级。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1.快速路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福银高速规划调整为城市快速路，即四环快速路，上跨高架，地面设辅路。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Cs w:val="32"/>
        </w:rPr>
        <w:t>主干路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主干路为国宾大道，规划红线宽度50.0，断面形式两幅路。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szCs w:val="32"/>
        </w:rPr>
        <w:t>次干路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次干路红线宽度32.0~38.0米，采用单幅路、三幅路形式。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szCs w:val="32"/>
        </w:rPr>
        <w:t>支路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支路侧重于用地划分及组织地块出入交通。支路采用单幅路形式，道路红线宽24.0米。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六、空间景观管控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基于片区生态山水环境本底，沿溪源江、</w:t>
      </w:r>
      <w:r>
        <w:rPr>
          <w:rFonts w:hint="eastAsia" w:ascii="仿宋_GB2312" w:hAnsi="仿宋_GB2312" w:cs="仿宋_GB2312"/>
          <w:szCs w:val="32"/>
          <w:lang w:val="en-US" w:eastAsia="zh-CN"/>
        </w:rPr>
        <w:t>国宾大道</w:t>
      </w:r>
      <w:r>
        <w:rPr>
          <w:rFonts w:hint="eastAsia" w:ascii="仿宋_GB2312" w:hAnsi="仿宋_GB2312" w:cs="仿宋_GB2312"/>
          <w:szCs w:val="32"/>
        </w:rPr>
        <w:t>等重要城市界面，打造城市景观带和节点空间。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4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七、公示图纸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b/>
          <w:sz w:val="28"/>
          <w:szCs w:val="28"/>
          <w:lang w:bidi="ar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b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1、土地利用规划图</w:t>
      </w:r>
    </w:p>
    <w:p>
      <w:pPr>
        <w:pStyle w:val="22"/>
        <w:jc w:val="center"/>
        <w:rPr>
          <w:rFonts w:hint="eastAsia"/>
          <w:lang w:bidi="ar"/>
        </w:rPr>
      </w:pPr>
      <w:r>
        <w:rPr>
          <w:rFonts w:hint="eastAsia"/>
          <w:lang w:bidi="ar"/>
        </w:rPr>
        <w:drawing>
          <wp:inline distT="0" distB="0" distL="114300" distR="114300">
            <wp:extent cx="5090160" cy="3601720"/>
            <wp:effectExtent l="0" t="0" r="15240" b="17780"/>
            <wp:docPr id="4" name="图片 1" descr="9 土地利用规划图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9 土地利用规划图05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、道路交通规划图</w:t>
      </w:r>
    </w:p>
    <w:p>
      <w:pPr>
        <w:pStyle w:val="22"/>
        <w:rPr>
          <w:rFonts w:hint="eastAsia"/>
          <w:lang w:val="en-US" w:eastAsia="zh-CN"/>
        </w:rPr>
      </w:pPr>
      <w:r>
        <w:rPr>
          <w:rFonts w:hint="eastAsia" w:eastAsia="宋体"/>
          <w:lang w:eastAsia="zh-CN" w:bidi="ar"/>
        </w:rPr>
        <w:drawing>
          <wp:inline distT="0" distB="0" distL="114300" distR="114300">
            <wp:extent cx="5330190" cy="3770630"/>
            <wp:effectExtent l="0" t="0" r="3810" b="1270"/>
            <wp:docPr id="2" name="图片 2" descr="15 道路交通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 道路交通规划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3770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531" w:bottom="1417" w:left="1531" w:header="851" w:footer="1417" w:gutter="0"/>
      <w:cols w:space="0" w:num="1"/>
      <w:rtlGutter w:val="0"/>
      <w:docGrid w:type="linesAndChars" w:linePitch="634" w:charSpace="-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320" w:leftChars="100" w:right="320" w:rightChars="100"/>
      <w:jc w:val="center"/>
      <w:rPr>
        <w:rStyle w:val="20"/>
      </w:rPr>
    </w:pPr>
    <w:r>
      <w:rPr>
        <w:rStyle w:val="20"/>
        <w:rFonts w:hint="eastAsia" w:ascii="宋体" w:hAnsi="宋体" w:eastAsia="宋体"/>
        <w:sz w:val="28"/>
      </w:rPr>
      <w:t>—</w:t>
    </w:r>
    <w:r>
      <w:rPr>
        <w:rStyle w:val="20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20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20"/>
        <w:rFonts w:ascii="宋体" w:hAnsi="宋体" w:eastAsia="宋体"/>
        <w:sz w:val="28"/>
      </w:rPr>
      <w:t>5</w:t>
    </w:r>
    <w:r>
      <w:rPr>
        <w:rFonts w:ascii="宋体" w:hAnsi="宋体" w:eastAsia="宋体"/>
        <w:sz w:val="28"/>
      </w:rPr>
      <w:fldChar w:fldCharType="end"/>
    </w:r>
    <w:r>
      <w:rPr>
        <w:rStyle w:val="20"/>
        <w:rFonts w:ascii="宋体" w:hAnsi="宋体" w:eastAsia="宋体"/>
        <w:sz w:val="28"/>
      </w:rPr>
      <w:t xml:space="preserve"> —</w:t>
    </w:r>
  </w:p>
  <w:p>
    <w:pPr>
      <w:pStyle w:val="12"/>
      <w:tabs>
        <w:tab w:val="right" w:pos="8820"/>
        <w:tab w:val="clear" w:pos="8306"/>
      </w:tabs>
      <w:ind w:right="23"/>
      <w:jc w:val="both"/>
      <w:rPr>
        <w:rFonts w:hint="eastAsia"/>
        <w:sz w:val="28"/>
      </w:rPr>
    </w:pPr>
    <w:r>
      <w:rPr>
        <w:kern w:val="0"/>
        <w:sz w:val="28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320" w:leftChars="100" w:right="320" w:rightChars="100"/>
      <w:jc w:val="center"/>
      <w:rPr>
        <w:rStyle w:val="20"/>
      </w:rPr>
    </w:pPr>
    <w:r>
      <w:rPr>
        <w:rStyle w:val="20"/>
        <w:rFonts w:hint="eastAsia" w:ascii="宋体" w:hAnsi="宋体" w:eastAsia="宋体"/>
        <w:sz w:val="28"/>
      </w:rPr>
      <w:t>—</w:t>
    </w:r>
    <w:r>
      <w:rPr>
        <w:rStyle w:val="20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20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20"/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Style w:val="20"/>
        <w:rFonts w:ascii="宋体" w:hAnsi="宋体" w:eastAsia="宋体"/>
        <w:sz w:val="28"/>
      </w:rPr>
      <w:t xml:space="preserve"> —</w:t>
    </w:r>
  </w:p>
  <w:p>
    <w:pPr>
      <w:pStyle w:val="12"/>
      <w:ind w:right="360"/>
      <w:jc w:val="right"/>
      <w:rPr>
        <w:rFonts w:hint="eastAsia"/>
        <w:sz w:val="24"/>
      </w:rPr>
    </w:pPr>
    <w:r>
      <w:rPr>
        <w:rFonts w:hint="eastAsia"/>
        <w:kern w:val="0"/>
        <w:sz w:val="24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12F9E"/>
    <w:rsid w:val="00CB0D00"/>
    <w:rsid w:val="01352ABB"/>
    <w:rsid w:val="01975889"/>
    <w:rsid w:val="020C5078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073BFD"/>
    <w:rsid w:val="06D20934"/>
    <w:rsid w:val="07113CF1"/>
    <w:rsid w:val="075F3B24"/>
    <w:rsid w:val="07A0430F"/>
    <w:rsid w:val="07CB3C1C"/>
    <w:rsid w:val="081F4D12"/>
    <w:rsid w:val="086D54F3"/>
    <w:rsid w:val="08D02C4D"/>
    <w:rsid w:val="097555B4"/>
    <w:rsid w:val="09C77750"/>
    <w:rsid w:val="09E523B1"/>
    <w:rsid w:val="0A56591D"/>
    <w:rsid w:val="0A9328CE"/>
    <w:rsid w:val="0AD81F4A"/>
    <w:rsid w:val="0B9B046D"/>
    <w:rsid w:val="0C44775C"/>
    <w:rsid w:val="0C6307E9"/>
    <w:rsid w:val="0C9441A5"/>
    <w:rsid w:val="0D2C56D1"/>
    <w:rsid w:val="0D5D6967"/>
    <w:rsid w:val="0D9F25CE"/>
    <w:rsid w:val="0E4A2B38"/>
    <w:rsid w:val="0EF664ED"/>
    <w:rsid w:val="0EF84679"/>
    <w:rsid w:val="0F977DF4"/>
    <w:rsid w:val="0FAA2114"/>
    <w:rsid w:val="10782CB4"/>
    <w:rsid w:val="10B51F0B"/>
    <w:rsid w:val="115B61D6"/>
    <w:rsid w:val="11781153"/>
    <w:rsid w:val="12602FCB"/>
    <w:rsid w:val="12FD7161"/>
    <w:rsid w:val="134517E8"/>
    <w:rsid w:val="14D416A9"/>
    <w:rsid w:val="158E29C9"/>
    <w:rsid w:val="15A31CD8"/>
    <w:rsid w:val="15DC7CD9"/>
    <w:rsid w:val="165C0448"/>
    <w:rsid w:val="166F1587"/>
    <w:rsid w:val="167E1601"/>
    <w:rsid w:val="16F0315D"/>
    <w:rsid w:val="17220FCA"/>
    <w:rsid w:val="18252601"/>
    <w:rsid w:val="19BA5C4B"/>
    <w:rsid w:val="1A244B05"/>
    <w:rsid w:val="1A9B5DF1"/>
    <w:rsid w:val="1AA329E4"/>
    <w:rsid w:val="1AB30699"/>
    <w:rsid w:val="1B5E54B7"/>
    <w:rsid w:val="1BF115BE"/>
    <w:rsid w:val="1BFB5D7C"/>
    <w:rsid w:val="1C5F20F4"/>
    <w:rsid w:val="1CA7502A"/>
    <w:rsid w:val="1CB410CC"/>
    <w:rsid w:val="1CC810A4"/>
    <w:rsid w:val="1D144A61"/>
    <w:rsid w:val="1D5D09A6"/>
    <w:rsid w:val="1E55228F"/>
    <w:rsid w:val="1E6736E3"/>
    <w:rsid w:val="1E7A3018"/>
    <w:rsid w:val="1EC87A1A"/>
    <w:rsid w:val="1F382B87"/>
    <w:rsid w:val="1F4D3B0E"/>
    <w:rsid w:val="1F5C7349"/>
    <w:rsid w:val="1F683A71"/>
    <w:rsid w:val="1FEE3AE1"/>
    <w:rsid w:val="209C1E16"/>
    <w:rsid w:val="20C3693C"/>
    <w:rsid w:val="20D41F9D"/>
    <w:rsid w:val="2174404F"/>
    <w:rsid w:val="218D7E8D"/>
    <w:rsid w:val="21E268F4"/>
    <w:rsid w:val="22AF2FDA"/>
    <w:rsid w:val="23351FD6"/>
    <w:rsid w:val="23594B1B"/>
    <w:rsid w:val="24646263"/>
    <w:rsid w:val="24F245B9"/>
    <w:rsid w:val="25594825"/>
    <w:rsid w:val="25980371"/>
    <w:rsid w:val="263F0F37"/>
    <w:rsid w:val="268D3E87"/>
    <w:rsid w:val="26C1418A"/>
    <w:rsid w:val="26D53D6F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A850D7"/>
    <w:rsid w:val="2BC53A73"/>
    <w:rsid w:val="2BD23A21"/>
    <w:rsid w:val="2C0E31D4"/>
    <w:rsid w:val="2C756CD8"/>
    <w:rsid w:val="2D3D035A"/>
    <w:rsid w:val="2D442D05"/>
    <w:rsid w:val="2D9D75D6"/>
    <w:rsid w:val="2DEE4AB9"/>
    <w:rsid w:val="2ECA2098"/>
    <w:rsid w:val="2EF70F02"/>
    <w:rsid w:val="2F4E77B4"/>
    <w:rsid w:val="2F502E52"/>
    <w:rsid w:val="2F6A680F"/>
    <w:rsid w:val="2F7D329D"/>
    <w:rsid w:val="2FEE7921"/>
    <w:rsid w:val="30002D3C"/>
    <w:rsid w:val="30471744"/>
    <w:rsid w:val="30C04F90"/>
    <w:rsid w:val="30D460C8"/>
    <w:rsid w:val="30EE441F"/>
    <w:rsid w:val="30F41DC0"/>
    <w:rsid w:val="32310629"/>
    <w:rsid w:val="325235E9"/>
    <w:rsid w:val="32F521ED"/>
    <w:rsid w:val="330473B5"/>
    <w:rsid w:val="331323FB"/>
    <w:rsid w:val="33864E1C"/>
    <w:rsid w:val="340E249D"/>
    <w:rsid w:val="34C64B3E"/>
    <w:rsid w:val="34CD07F2"/>
    <w:rsid w:val="34E40721"/>
    <w:rsid w:val="34E476C0"/>
    <w:rsid w:val="35196C86"/>
    <w:rsid w:val="35FC4D0C"/>
    <w:rsid w:val="366E5C43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CC66F6"/>
    <w:rsid w:val="3BE01AAE"/>
    <w:rsid w:val="3BFF5CD9"/>
    <w:rsid w:val="3C1D0CA5"/>
    <w:rsid w:val="3C30513B"/>
    <w:rsid w:val="3C3F22F4"/>
    <w:rsid w:val="3CB47E99"/>
    <w:rsid w:val="3D1A20EC"/>
    <w:rsid w:val="3D3B5249"/>
    <w:rsid w:val="3D882BA5"/>
    <w:rsid w:val="3DF776FE"/>
    <w:rsid w:val="3E4C53E3"/>
    <w:rsid w:val="3E734474"/>
    <w:rsid w:val="3E860E87"/>
    <w:rsid w:val="3EA4581B"/>
    <w:rsid w:val="3EF73201"/>
    <w:rsid w:val="3F567578"/>
    <w:rsid w:val="3F6B5BDE"/>
    <w:rsid w:val="3FF07577"/>
    <w:rsid w:val="3FFD7D05"/>
    <w:rsid w:val="40D540DE"/>
    <w:rsid w:val="41127F78"/>
    <w:rsid w:val="418F1ACB"/>
    <w:rsid w:val="41C56155"/>
    <w:rsid w:val="41EE3891"/>
    <w:rsid w:val="422A625B"/>
    <w:rsid w:val="42AA6D14"/>
    <w:rsid w:val="431A1CEF"/>
    <w:rsid w:val="434311EB"/>
    <w:rsid w:val="434B270D"/>
    <w:rsid w:val="43A4180F"/>
    <w:rsid w:val="44AE17C2"/>
    <w:rsid w:val="44D522B8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7596292"/>
    <w:rsid w:val="49DA6243"/>
    <w:rsid w:val="4A830CA4"/>
    <w:rsid w:val="4A95241B"/>
    <w:rsid w:val="4AA42D1F"/>
    <w:rsid w:val="4B15024A"/>
    <w:rsid w:val="4B4007F8"/>
    <w:rsid w:val="4B660CCA"/>
    <w:rsid w:val="4B697134"/>
    <w:rsid w:val="4B8C233D"/>
    <w:rsid w:val="4BD97DED"/>
    <w:rsid w:val="4C636905"/>
    <w:rsid w:val="4CAE73BB"/>
    <w:rsid w:val="4CF771B9"/>
    <w:rsid w:val="4D8168DD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0E05D78"/>
    <w:rsid w:val="5133277F"/>
    <w:rsid w:val="51A35D0D"/>
    <w:rsid w:val="51D427C0"/>
    <w:rsid w:val="52D85CDC"/>
    <w:rsid w:val="52D91A9D"/>
    <w:rsid w:val="52F42021"/>
    <w:rsid w:val="530541F4"/>
    <w:rsid w:val="539B57DC"/>
    <w:rsid w:val="53F67E09"/>
    <w:rsid w:val="542A115F"/>
    <w:rsid w:val="54937583"/>
    <w:rsid w:val="550B67C9"/>
    <w:rsid w:val="56644FFD"/>
    <w:rsid w:val="569567E5"/>
    <w:rsid w:val="56B60FF1"/>
    <w:rsid w:val="56D21280"/>
    <w:rsid w:val="56FA1589"/>
    <w:rsid w:val="57021A43"/>
    <w:rsid w:val="576E3A8B"/>
    <w:rsid w:val="579A2B4F"/>
    <w:rsid w:val="57C92B56"/>
    <w:rsid w:val="57FC12AC"/>
    <w:rsid w:val="5818472B"/>
    <w:rsid w:val="58A15EE4"/>
    <w:rsid w:val="58CD124D"/>
    <w:rsid w:val="5977330E"/>
    <w:rsid w:val="59FF073F"/>
    <w:rsid w:val="5A334886"/>
    <w:rsid w:val="5A495A01"/>
    <w:rsid w:val="5B604CFC"/>
    <w:rsid w:val="5CAF7CFF"/>
    <w:rsid w:val="5DB41736"/>
    <w:rsid w:val="5E1C3508"/>
    <w:rsid w:val="5E90334B"/>
    <w:rsid w:val="5F332047"/>
    <w:rsid w:val="5F772314"/>
    <w:rsid w:val="5FE6455C"/>
    <w:rsid w:val="5FF13275"/>
    <w:rsid w:val="60440F56"/>
    <w:rsid w:val="60685A58"/>
    <w:rsid w:val="61306B09"/>
    <w:rsid w:val="61F4024B"/>
    <w:rsid w:val="620B6717"/>
    <w:rsid w:val="62996811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AE720C8"/>
    <w:rsid w:val="6B4B5C7A"/>
    <w:rsid w:val="6C561B2E"/>
    <w:rsid w:val="6CE369F4"/>
    <w:rsid w:val="6D2F4417"/>
    <w:rsid w:val="6D505F5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72532C"/>
    <w:rsid w:val="70BC184A"/>
    <w:rsid w:val="70E44BF9"/>
    <w:rsid w:val="70E54A9D"/>
    <w:rsid w:val="71006E3A"/>
    <w:rsid w:val="716C63F3"/>
    <w:rsid w:val="724A2001"/>
    <w:rsid w:val="72957480"/>
    <w:rsid w:val="730C2E4B"/>
    <w:rsid w:val="739D3403"/>
    <w:rsid w:val="73A50F83"/>
    <w:rsid w:val="73CA6480"/>
    <w:rsid w:val="73F8686C"/>
    <w:rsid w:val="741B5BDE"/>
    <w:rsid w:val="7442283D"/>
    <w:rsid w:val="747D7AA6"/>
    <w:rsid w:val="74B34B50"/>
    <w:rsid w:val="75106B80"/>
    <w:rsid w:val="753227D1"/>
    <w:rsid w:val="75536B86"/>
    <w:rsid w:val="75657B2B"/>
    <w:rsid w:val="76035888"/>
    <w:rsid w:val="765C0EE0"/>
    <w:rsid w:val="7667251D"/>
    <w:rsid w:val="767A0773"/>
    <w:rsid w:val="767A0F69"/>
    <w:rsid w:val="76884E9E"/>
    <w:rsid w:val="770B7A10"/>
    <w:rsid w:val="774E54E3"/>
    <w:rsid w:val="77BC5F40"/>
    <w:rsid w:val="77E146E5"/>
    <w:rsid w:val="783308F4"/>
    <w:rsid w:val="785F1639"/>
    <w:rsid w:val="789703EA"/>
    <w:rsid w:val="798E7B86"/>
    <w:rsid w:val="79B445F5"/>
    <w:rsid w:val="7AA64B35"/>
    <w:rsid w:val="7ACA3796"/>
    <w:rsid w:val="7AE646E2"/>
    <w:rsid w:val="7BA72228"/>
    <w:rsid w:val="7BDD4D79"/>
    <w:rsid w:val="7BE35C84"/>
    <w:rsid w:val="7C2C4E7B"/>
    <w:rsid w:val="7C3523B2"/>
    <w:rsid w:val="7C4F7407"/>
    <w:rsid w:val="7C6D0848"/>
    <w:rsid w:val="7CBC74DE"/>
    <w:rsid w:val="7CC53D25"/>
    <w:rsid w:val="7CF20006"/>
    <w:rsid w:val="7D102C25"/>
    <w:rsid w:val="7D6B5831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semiHidden/>
    <w:qFormat/>
    <w:uiPriority w:val="0"/>
    <w:rPr>
      <w:rFonts w:ascii="宋体" w:hAnsi="宋体" w:cs="宋体"/>
      <w:sz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默认段落字体 Para Char"/>
    <w:basedOn w:val="1"/>
    <w:next w:val="1"/>
    <w:link w:val="17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表格文字"/>
    <w:basedOn w:val="1"/>
    <w:next w:val="8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1240</Words>
  <Characters>1425</Characters>
  <Lines>0</Lines>
  <Paragraphs>0</Paragraphs>
  <TotalTime>7</TotalTime>
  <ScaleCrop>false</ScaleCrop>
  <LinksUpToDate>false</LinksUpToDate>
  <CharactersWithSpaces>1431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芝士蛋糕</cp:lastModifiedBy>
  <cp:lastPrinted>2023-07-24T09:16:00Z</cp:lastPrinted>
  <dcterms:modified xsi:type="dcterms:W3CDTF">2023-07-25T01:27:22Z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168EE1DFE5764FE28C6796E1B43A7999_13</vt:lpwstr>
  </property>
</Properties>
</file>