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青口镇生活垃圾分类工作领导小组</w:t>
      </w:r>
    </w:p>
    <w:p>
      <w:pPr>
        <w:widowControl/>
        <w:wordWrap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根据《青口镇生活垃圾分类工作实施方案》,为全面推进我镇生活垃圾分类工作，制定青口镇垃圾分类工作领导小组、组成人员名单如下：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    长：陈海峰  党委书记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第一副组长：林  捷  党委副书记、镇长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常务副组长：陈晓瑜  综合行政执法队队长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  组  长：林作祥  人大主席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黄炳顺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党委副书记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石振斌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党委副书记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党委委员、纪委书记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林光清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党委委员、副镇长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林文程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党委政法委员、副镇长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张曼莎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党委组织委员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翁红霞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党委宣传委员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李子灯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党委委员、武装部部长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林碧艳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副镇长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洪启楚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副镇长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林雪辉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人大专职副主席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司法所所长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综合技术保障中心主任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张进辉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城镇化发展服务中心主任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吴建忠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综合便民服务中心主任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吴明凯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一级主任科员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叶春杰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二级主任科员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吴建云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三级主任科员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    员：潘俊佳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党政办主任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吴艳涛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财政所所长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叶耀辉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建设站主任</w:t>
      </w:r>
    </w:p>
    <w:p>
      <w:pPr>
        <w:widowControl/>
        <w:wordWrap w:val="0"/>
        <w:spacing w:line="560" w:lineRule="exact"/>
        <w:ind w:left="3514" w:leftChars="1216" w:hanging="960" w:hanging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城镇化发展服务中心副主任、</w:t>
      </w:r>
    </w:p>
    <w:p>
      <w:pPr>
        <w:widowControl/>
        <w:wordWrap w:val="0"/>
        <w:spacing w:line="56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文化教育服务中心主任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金宁伟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综合行政执法队副队长、</w:t>
      </w:r>
    </w:p>
    <w:p>
      <w:pPr>
        <w:widowControl/>
        <w:wordWrap w:val="0"/>
        <w:spacing w:line="56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市政中心主任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张安明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工会主席、人居办主任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黄福康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环保站站长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林宏铖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青口城管中队副中队长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郑友建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环卫所所长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叶明臣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青口市场监管所所长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青口学区书记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黄朝锋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东南学校书记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斌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大义中学校长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  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青圃中学校长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陈豪英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闽侯县人民医院院长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各村（居）书记</w:t>
      </w:r>
    </w:p>
    <w:p>
      <w:pPr>
        <w:widowControl/>
        <w:wordWrap w:val="0"/>
        <w:spacing w:line="560" w:lineRule="exact"/>
        <w:ind w:firstLine="2560" w:firstLineChars="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各小区物业负责人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领导小组办公室（简称：青口镇垃圾分类办）,挂靠在镇环卫所，办公室主任：郑友建（兼）,副主任：林旭清（兼），成员：黄鼎銮、林耀、陈文庭</w:t>
      </w:r>
      <w:r>
        <w:rPr>
          <w:rFonts w:hint="eastAsia" w:ascii="仿宋_GB2312" w:hAnsi="仿宋_GB2312" w:eastAsia="仿宋_GB2312" w:cs="仿宋_GB2312"/>
          <w:sz w:val="32"/>
          <w:szCs w:val="32"/>
        </w:rPr>
        <w:t>。办公室负责全镇生活垃圾分类工作开展，建立健全村</w:t>
      </w:r>
      <w:r>
        <w:rPr>
          <w:rFonts w:hint="eastAsia" w:ascii="仿宋_GB2312" w:eastAsia="仿宋_GB2312"/>
          <w:sz w:val="32"/>
          <w:szCs w:val="32"/>
        </w:rPr>
        <w:t>（居）、公共机构、物业小区督查考评机制，健全内业材料，指导并督促开展垃圾分类宣传等工作。</w:t>
      </w:r>
    </w:p>
    <w:p>
      <w:pPr>
        <w:widowControl/>
        <w:wordWrap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青口镇生活垃圾分类工作领导小组办公室</w:t>
      </w:r>
    </w:p>
    <w:p>
      <w:pPr>
        <w:widowControl/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青口镇环境卫生管理所       </w:t>
      </w:r>
    </w:p>
    <w:p>
      <w:pPr>
        <w:widowControl/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2024年5月8日        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spacing w:line="560" w:lineRule="exact"/>
        <w:ind w:right="64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spacing w:before="216" w:line="219" w:lineRule="auto"/>
        <w:ind w:firstLine="412"/>
        <w:rPr>
          <w:sz w:val="22"/>
          <w:szCs w:val="22"/>
          <w:lang w:eastAsia="zh-CN"/>
        </w:rPr>
      </w:pPr>
      <w:r>
        <w:rPr>
          <w:spacing w:val="-7"/>
          <w:sz w:val="22"/>
          <w:szCs w:val="22"/>
          <w:lang w:eastAsia="zh-CN"/>
        </w:rPr>
        <w:t>附件2</w:t>
      </w:r>
    </w:p>
    <w:p>
      <w:pPr>
        <w:pStyle w:val="2"/>
        <w:spacing w:before="299" w:line="219" w:lineRule="auto"/>
        <w:ind w:left="4570" w:firstLine="783"/>
        <w:rPr>
          <w:b/>
          <w:bCs/>
          <w:sz w:val="39"/>
          <w:szCs w:val="39"/>
          <w:lang w:eastAsia="zh-CN"/>
        </w:rPr>
      </w:pPr>
      <w:r>
        <w:rPr>
          <w:b/>
          <w:bCs/>
          <w:sz w:val="39"/>
          <w:szCs w:val="39"/>
          <w:lang w:eastAsia="zh-CN"/>
        </w:rPr>
        <w:t>青口镇202</w:t>
      </w:r>
      <w:r>
        <w:rPr>
          <w:rFonts w:hint="eastAsia"/>
          <w:b/>
          <w:bCs/>
          <w:sz w:val="39"/>
          <w:szCs w:val="39"/>
          <w:lang w:eastAsia="zh-CN"/>
        </w:rPr>
        <w:t>4</w:t>
      </w:r>
      <w:r>
        <w:rPr>
          <w:b/>
          <w:bCs/>
          <w:sz w:val="39"/>
          <w:szCs w:val="39"/>
          <w:lang w:eastAsia="zh-CN"/>
        </w:rPr>
        <w:t>年垃圾分类工作计划</w:t>
      </w:r>
    </w:p>
    <w:p>
      <w:pPr>
        <w:pStyle w:val="2"/>
        <w:spacing w:before="299" w:line="240" w:lineRule="exact"/>
        <w:ind w:left="4570" w:firstLine="783"/>
        <w:rPr>
          <w:b/>
          <w:bCs/>
          <w:sz w:val="39"/>
          <w:szCs w:val="39"/>
          <w:lang w:eastAsia="zh-CN"/>
        </w:rPr>
      </w:pPr>
    </w:p>
    <w:p>
      <w:pPr>
        <w:spacing w:line="164" w:lineRule="exact"/>
      </w:pPr>
    </w:p>
    <w:tbl>
      <w:tblPr>
        <w:tblStyle w:val="13"/>
        <w:tblW w:w="15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30"/>
        <w:gridCol w:w="11795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20"/>
                <w:sz w:val="24"/>
                <w:szCs w:val="24"/>
              </w:rPr>
              <w:t>项目</w:t>
            </w: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-6"/>
                <w:sz w:val="24"/>
                <w:szCs w:val="24"/>
              </w:rPr>
              <w:t>年度目标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-2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-7"/>
                <w:sz w:val="24"/>
                <w:szCs w:val="24"/>
              </w:rPr>
              <w:t>分类</w:t>
            </w:r>
          </w:p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5"/>
                <w:sz w:val="24"/>
                <w:szCs w:val="24"/>
              </w:rPr>
              <w:t>机制</w:t>
            </w:r>
          </w:p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5"/>
                <w:sz w:val="24"/>
                <w:szCs w:val="24"/>
              </w:rPr>
              <w:t>体制</w:t>
            </w:r>
          </w:p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-6"/>
                <w:sz w:val="24"/>
                <w:szCs w:val="24"/>
              </w:rPr>
              <w:t>健全</w:t>
            </w: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生活垃圾分类工作组织领导机构健全；公共机构（场所）参照“六有标准”全面推行“四分类”落实垃圾分类工作机制；有专职人员；有制定年度分类方案和工作计划；有建立安全生产责任制、应急保障机制、门前</w:t>
            </w:r>
            <w:r>
              <w:rPr>
                <w:rFonts w:hint="eastAsia" w:ascii="仿宋_GB2312" w:eastAsia="仿宋_GB2312"/>
                <w:color w:val="auto"/>
                <w:spacing w:val="-1"/>
                <w:sz w:val="24"/>
                <w:szCs w:val="24"/>
                <w:lang w:eastAsia="zh-CN"/>
              </w:rPr>
              <w:t>三包责任制。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4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pacing w:val="4"/>
                <w:sz w:val="24"/>
                <w:szCs w:val="24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每月对各行政村生活垃圾分类工作进行检查、通报。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各行政村建立健全垃圾分类积分兑换奖励机制，规范设置积分兑换场所，积分兑换台账完整，每月对各居民户分类工作好的、差的进行公示。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建立生活垃圾分类经费保障机制，加强配套和资金拨付及监管。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-1"/>
                <w:sz w:val="24"/>
                <w:szCs w:val="24"/>
              </w:rPr>
              <w:t>设施</w:t>
            </w:r>
          </w:p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-1"/>
                <w:sz w:val="24"/>
                <w:szCs w:val="24"/>
              </w:rPr>
              <w:t>设备</w:t>
            </w: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镇、村居及公共机构（场所）应全面落实撤桶并点，因地制宜合理规范配置分类亭（屋）及四色分类垃圾桶，50%以上的行政村居开展垃圾屋运营（宏一村，宏二村，宏三村，宏四村，吉山村，后福村，镜上村，前街村，杨厝村，壶山村，农光村，庄头村，梅溪村，付竹村，梅岭村，幸福村，升旗村，大埕村，青口社区，青新社区）农户分类垃极桶配备到户，公共机构（场所）分类垃圾桶按功能区合理配备到位。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自营垃圾屋由村（居）自行接驳污水管网及监控设备，垃圾由第三方每日进行集中收运其他和厨余垃圾，收运能力与产生量相匹配。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  <w:shd w:val="clear" w:color="FFFFFF" w:themeColor="background1" w:fill="auto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各行政村设有害垃圾和可回收物暂存点且有明显标识，做好台账记录。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  <w:shd w:val="clear" w:color="FFFFFF" w:themeColor="background1" w:fill="auto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117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与闽侯金顺环境服务有限公司签订运输合同，收运车辆统一喷涂新国标分类标识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pStyle w:val="14"/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月底</w:t>
            </w:r>
          </w:p>
        </w:tc>
      </w:tr>
    </w:tbl>
    <w:p>
      <w:pPr>
        <w:sectPr>
          <w:headerReference r:id="rId5" w:type="default"/>
          <w:pgSz w:w="16840" w:h="11907" w:orient="landscape"/>
          <w:pgMar w:top="567" w:right="567" w:bottom="567" w:left="567" w:header="567" w:footer="567" w:gutter="0"/>
          <w:cols w:space="720" w:num="1"/>
        </w:sectPr>
      </w:pPr>
    </w:p>
    <w:p>
      <w:pPr>
        <w:spacing w:line="403" w:lineRule="auto"/>
        <w:ind w:firstLine="44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附件3</w:t>
      </w:r>
    </w:p>
    <w:p>
      <w:pPr>
        <w:pStyle w:val="2"/>
        <w:spacing w:before="100" w:line="219" w:lineRule="auto"/>
        <w:ind w:left="4739" w:firstLine="630"/>
        <w:rPr>
          <w:b/>
          <w:bCs/>
          <w:spacing w:val="2"/>
          <w:sz w:val="31"/>
          <w:szCs w:val="31"/>
          <w:lang w:eastAsia="zh-CN"/>
        </w:rPr>
      </w:pPr>
      <w:r>
        <w:rPr>
          <w:b/>
          <w:bCs/>
          <w:spacing w:val="2"/>
          <w:sz w:val="31"/>
          <w:szCs w:val="31"/>
          <w:lang w:eastAsia="zh-CN"/>
        </w:rPr>
        <w:t>青口镇生活垃圾分类工作考核评分表</w:t>
      </w:r>
    </w:p>
    <w:p>
      <w:pPr>
        <w:pStyle w:val="2"/>
        <w:spacing w:line="240" w:lineRule="exact"/>
        <w:ind w:left="4740" w:firstLine="620"/>
        <w:rPr>
          <w:sz w:val="31"/>
          <w:szCs w:val="31"/>
          <w:lang w:eastAsia="zh-CN"/>
        </w:rPr>
      </w:pPr>
    </w:p>
    <w:p>
      <w:pPr>
        <w:spacing w:line="59" w:lineRule="exact"/>
      </w:pPr>
    </w:p>
    <w:p>
      <w:pPr>
        <w:spacing w:line="59" w:lineRule="exact"/>
        <w:sectPr>
          <w:pgSz w:w="16840" w:h="11907" w:orient="landscape"/>
          <w:pgMar w:top="567" w:right="567" w:bottom="567" w:left="567" w:header="567" w:footer="567" w:gutter="0"/>
          <w:cols w:equalWidth="0" w:num="1">
            <w:col w:w="13963"/>
          </w:cols>
        </w:sectPr>
      </w:pPr>
    </w:p>
    <w:p>
      <w:pPr>
        <w:pStyle w:val="2"/>
        <w:spacing w:before="54" w:line="193" w:lineRule="auto"/>
        <w:ind w:left="65" w:firstLine="464"/>
        <w:rPr>
          <w:sz w:val="22"/>
          <w:szCs w:val="22"/>
          <w:lang w:eastAsia="zh-CN"/>
        </w:rPr>
      </w:pPr>
      <w:r>
        <w:rPr>
          <w:spacing w:val="6"/>
          <w:sz w:val="22"/>
          <w:szCs w:val="22"/>
          <w:lang w:eastAsia="zh-CN"/>
        </w:rPr>
        <w:t>考核村</w:t>
      </w:r>
      <w:r>
        <w:rPr>
          <w:rFonts w:hint="eastAsia"/>
          <w:spacing w:val="6"/>
          <w:sz w:val="22"/>
          <w:szCs w:val="22"/>
          <w:lang w:eastAsia="zh-CN"/>
        </w:rPr>
        <w:t>（</w:t>
      </w:r>
      <w:r>
        <w:rPr>
          <w:spacing w:val="6"/>
          <w:sz w:val="22"/>
          <w:szCs w:val="22"/>
          <w:lang w:eastAsia="zh-CN"/>
        </w:rPr>
        <w:t>居</w:t>
      </w:r>
      <w:r>
        <w:rPr>
          <w:rFonts w:hint="eastAsia"/>
          <w:spacing w:val="6"/>
          <w:sz w:val="22"/>
          <w:szCs w:val="22"/>
          <w:lang w:eastAsia="zh-CN"/>
        </w:rPr>
        <w:t>）</w:t>
      </w:r>
      <w:r>
        <w:rPr>
          <w:spacing w:val="6"/>
          <w:sz w:val="22"/>
          <w:szCs w:val="22"/>
          <w:lang w:eastAsia="zh-CN"/>
        </w:rPr>
        <w:t xml:space="preserve">: </w:t>
      </w:r>
    </w:p>
    <w:p>
      <w:pPr>
        <w:spacing w:line="14" w:lineRule="auto"/>
        <w:ind w:firstLine="40"/>
        <w:rPr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5" w:line="191" w:lineRule="auto"/>
        <w:ind w:firstLine="392"/>
        <w:rPr>
          <w:sz w:val="22"/>
          <w:szCs w:val="22"/>
          <w:lang w:eastAsia="zh-CN"/>
        </w:rPr>
      </w:pPr>
      <w:r>
        <w:rPr>
          <w:spacing w:val="-12"/>
          <w:sz w:val="22"/>
          <w:szCs w:val="22"/>
          <w:lang w:eastAsia="zh-CN"/>
        </w:rPr>
        <w:t>考核时间：</w:t>
      </w:r>
      <w:r>
        <w:rPr>
          <w:spacing w:val="-93"/>
          <w:sz w:val="22"/>
          <w:szCs w:val="22"/>
          <w:lang w:eastAsia="zh-CN"/>
        </w:rPr>
        <w:t xml:space="preserve"> </w:t>
      </w:r>
      <w:r>
        <w:rPr>
          <w:spacing w:val="90"/>
          <w:sz w:val="22"/>
          <w:szCs w:val="22"/>
          <w:u w:val="single"/>
          <w:lang w:eastAsia="zh-CN"/>
        </w:rPr>
        <w:t xml:space="preserve"> </w:t>
      </w:r>
      <w:r>
        <w:rPr>
          <w:spacing w:val="-12"/>
          <w:position w:val="1"/>
          <w:sz w:val="22"/>
          <w:szCs w:val="22"/>
          <w:lang w:eastAsia="zh-CN"/>
        </w:rPr>
        <w:t>年_月</w:t>
      </w:r>
      <w:r>
        <w:rPr>
          <w:spacing w:val="-101"/>
          <w:position w:val="1"/>
          <w:sz w:val="22"/>
          <w:szCs w:val="22"/>
          <w:lang w:eastAsia="zh-CN"/>
        </w:rPr>
        <w:t xml:space="preserve"> </w:t>
      </w:r>
      <w:r>
        <w:rPr>
          <w:position w:val="1"/>
          <w:sz w:val="22"/>
          <w:szCs w:val="22"/>
          <w:u w:val="single"/>
          <w:lang w:eastAsia="zh-CN"/>
        </w:rPr>
        <w:t xml:space="preserve"> </w:t>
      </w:r>
      <w:r>
        <w:rPr>
          <w:spacing w:val="-100"/>
          <w:position w:val="1"/>
          <w:sz w:val="22"/>
          <w:szCs w:val="22"/>
          <w:lang w:eastAsia="zh-CN"/>
        </w:rPr>
        <w:t xml:space="preserve"> </w:t>
      </w:r>
      <w:r>
        <w:rPr>
          <w:position w:val="1"/>
          <w:sz w:val="22"/>
          <w:szCs w:val="22"/>
          <w:u w:val="single"/>
          <w:lang w:eastAsia="zh-CN"/>
        </w:rPr>
        <w:t xml:space="preserve"> </w:t>
      </w:r>
      <w:r>
        <w:rPr>
          <w:spacing w:val="-54"/>
          <w:position w:val="1"/>
          <w:sz w:val="22"/>
          <w:szCs w:val="22"/>
          <w:lang w:eastAsia="zh-CN"/>
        </w:rPr>
        <w:t xml:space="preserve"> </w:t>
      </w:r>
      <w:r>
        <w:rPr>
          <w:spacing w:val="-12"/>
          <w:position w:val="1"/>
          <w:sz w:val="22"/>
          <w:szCs w:val="22"/>
          <w:lang w:eastAsia="zh-CN"/>
        </w:rPr>
        <w:t>日</w:t>
      </w:r>
    </w:p>
    <w:p>
      <w:pPr>
        <w:spacing w:line="191" w:lineRule="auto"/>
        <w:ind w:firstLine="440"/>
        <w:rPr>
          <w:sz w:val="22"/>
        </w:rPr>
        <w:sectPr>
          <w:type w:val="continuous"/>
          <w:pgSz w:w="16840" w:h="11907" w:orient="landscape"/>
          <w:pgMar w:top="567" w:right="567" w:bottom="567" w:left="567" w:header="567" w:footer="567" w:gutter="0"/>
          <w:cols w:equalWidth="0" w:num="2">
            <w:col w:w="11059" w:space="100"/>
            <w:col w:w="2638"/>
          </w:cols>
        </w:sectPr>
      </w:pPr>
    </w:p>
    <w:p>
      <w:pPr>
        <w:spacing w:line="66" w:lineRule="exact"/>
      </w:pPr>
    </w:p>
    <w:tbl>
      <w:tblPr>
        <w:tblStyle w:val="13"/>
        <w:tblW w:w="150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659"/>
        <w:gridCol w:w="553"/>
        <w:gridCol w:w="4943"/>
        <w:gridCol w:w="5660"/>
        <w:gridCol w:w="607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503" w:type="dxa"/>
            <w:gridSpan w:val="2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ind w:firstLine="372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3"/>
                <w:sz w:val="18"/>
                <w:szCs w:val="18"/>
              </w:rPr>
              <w:t>项目类别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494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ind w:firstLine="352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具体要求</w:t>
            </w:r>
          </w:p>
        </w:tc>
        <w:tc>
          <w:tcPr>
            <w:tcW w:w="5660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ind w:firstLine="376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4"/>
                <w:sz w:val="18"/>
                <w:szCs w:val="18"/>
              </w:rPr>
              <w:t>评分细则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ind w:firstLine="348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3"/>
                <w:sz w:val="18"/>
                <w:szCs w:val="18"/>
              </w:rPr>
              <w:t>扣分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ind w:firstLine="348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44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 xml:space="preserve">一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宣传引导</w:t>
            </w:r>
          </w:p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1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仿宋_GB2312" w:eastAsia="仿宋_GB2312"/>
                <w:spacing w:val="1"/>
                <w:sz w:val="18"/>
                <w:szCs w:val="18"/>
              </w:rPr>
              <w:t>村居氛围营</w:t>
            </w:r>
            <w:r>
              <w:rPr>
                <w:rFonts w:hint="eastAsia" w:ascii="仿宋_GB2312" w:eastAsia="仿宋_GB2312"/>
                <w:sz w:val="18"/>
                <w:szCs w:val="18"/>
              </w:rPr>
              <w:t>造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村委会办公楼宣传栏有垃圾分类宣传标语，村庄居民集中区（村居民休闲娱乐区）有宣传氛围营造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村委会宣传栏未设有垃圾分类专题宣传扣2分</w:t>
            </w:r>
          </w:p>
          <w:p>
            <w:pPr>
              <w:pStyle w:val="14"/>
              <w:spacing w:line="280" w:lineRule="exact"/>
              <w:ind w:firstLine="356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sz w:val="18"/>
                <w:szCs w:val="18"/>
                <w:lang w:eastAsia="zh-CN"/>
              </w:rPr>
              <w:t>显要位置未悬挂横幅、牌匾扣2分</w:t>
            </w:r>
          </w:p>
          <w:p>
            <w:pPr>
              <w:pStyle w:val="14"/>
              <w:spacing w:line="280" w:lineRule="exact"/>
              <w:ind w:firstLine="356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"/>
                <w:sz w:val="18"/>
                <w:szCs w:val="18"/>
              </w:rPr>
              <w:t>标语不清晰扣</w:t>
            </w:r>
            <w:r>
              <w:rPr>
                <w:rFonts w:hint="eastAsia" w:ascii="仿宋_GB2312" w:eastAsia="仿宋_GB2312"/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_GB2312" w:eastAsia="仿宋_GB2312"/>
                <w:spacing w:val="-1"/>
                <w:sz w:val="18"/>
                <w:szCs w:val="18"/>
              </w:rPr>
              <w:t>分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党建引领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生活垃圾分类工作纳入基层党建、文明单位创建工作，党员领 导干部带头垃圾分类；基层党组织开展分类宣传活动。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垃圾分类工作未纳入基层党建的扣1分</w:t>
            </w:r>
          </w:p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党员领导干部未充分带头实施垃圾分类的扣1分</w:t>
            </w:r>
          </w:p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基层党组织未开展分类宣传的扣2分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3"/>
                <w:sz w:val="18"/>
                <w:szCs w:val="18"/>
              </w:rPr>
              <w:t>3.分类培训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定期对村（社区）督导员、志愿者、保洁员、物管人员和居民等进行培训，每季度不少于一次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未定期组织对一线分类人员(村居、物业单位、公共机构、大型商超、农贸市场)开展分类培训的扣1-3分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"/>
                <w:sz w:val="18"/>
                <w:szCs w:val="18"/>
              </w:rPr>
              <w:t>4.分类教育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定期开展垃圾分类入户宣传活动。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入户宣传活动未每个月开展，少一次扣1分：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44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5.立法宣传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每月至少组织开展1次垃圾分类主题志愿活动，“致居民的一封信”有逐户发放到位，常态化开展入户宣传，分类宣传册发 放到户，组织开展《福州市生活垃圾分类管理条例》宣传。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宣传活动及信息未落实，视情况扣1-2分</w:t>
            </w:r>
          </w:p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未常态化开展入户宣传、发放分类宣传册的扣1-2分</w:t>
            </w:r>
          </w:p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未组织开展《福州市生活垃圾分类管理条例》立法宣传的扣1-2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44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 xml:space="preserve">二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分类作业</w:t>
            </w:r>
          </w:p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</w:rPr>
              <w:t>30分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6.管理要求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规定每日定时（上午6:00-9:00,晚上18:00-21:00）分类投放垃圾。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每日定时(上午6:00-9:00,晚上18:00-21:00),未落实垃圾定时定点投放的，发现一处扣1分。</w:t>
            </w:r>
            <w:r>
              <w:rPr>
                <w:rFonts w:hint="eastAsia" w:ascii="仿宋_GB2312" w:eastAsia="仿宋_GB2312"/>
                <w:sz w:val="18"/>
                <w:szCs w:val="18"/>
              </w:rPr>
              <w:t>扣完为止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44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2"/>
                <w:sz w:val="18"/>
                <w:szCs w:val="18"/>
              </w:rPr>
              <w:t>7</w:t>
            </w:r>
            <w:r>
              <w:rPr>
                <w:rFonts w:hint="eastAsia" w:ascii="仿宋_GB2312" w:eastAsia="仿宋_GB2312"/>
                <w:spacing w:val="2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eastAsia="仿宋_GB2312"/>
                <w:spacing w:val="2"/>
                <w:sz w:val="18"/>
                <w:szCs w:val="18"/>
              </w:rPr>
              <w:t>垃圾收集点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1.垃圾分类屋内干净整洁，垃圾分类桶干净无破损</w:t>
            </w:r>
          </w:p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2.垃圾分类管理员着装正确，佩戴口罩和手套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1.分类屋环境卫生差的扣1分，分类桶破损的每个扣1分</w:t>
            </w:r>
          </w:p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2.分类管理员着装不正确，未佩戴口罩和手套的每个扣1分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44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三</w:t>
            </w:r>
          </w:p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3"/>
                <w:sz w:val="18"/>
                <w:szCs w:val="18"/>
              </w:rPr>
              <w:t>台账信息</w:t>
            </w:r>
          </w:p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（15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8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分类台账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分类工作台账健全，汇总辖区内各垃圾产生单位分类投放、收 运责任主体，作业形式，作业时间及各类生活垃圾产生量统计 完整正确。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分类工作台账健全。汇总辖区内各垃圾产生单位分类投放、收运责任主体，作业形式，作业时间及各类生活垃圾产生量统计完整正确。发现一处扣1分，扣完为止。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4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四</w:t>
            </w:r>
          </w:p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"/>
                <w:sz w:val="18"/>
                <w:szCs w:val="18"/>
              </w:rPr>
              <w:t>分类成效</w:t>
            </w:r>
          </w:p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</w:rPr>
              <w:t>30分</w:t>
            </w:r>
            <w:r>
              <w:rPr>
                <w:rFonts w:hint="eastAsia" w:ascii="仿宋_GB2312" w:eastAsia="仿宋_GB2312"/>
                <w:spacing w:val="7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"/>
                <w:sz w:val="18"/>
                <w:szCs w:val="18"/>
              </w:rPr>
              <w:t>9</w:t>
            </w:r>
            <w:r>
              <w:rPr>
                <w:rFonts w:hint="eastAsia" w:ascii="仿宋_GB2312" w:eastAsia="仿宋_GB2312"/>
                <w:spacing w:val="-1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eastAsia="仿宋_GB2312"/>
                <w:spacing w:val="-1"/>
                <w:sz w:val="18"/>
                <w:szCs w:val="18"/>
              </w:rPr>
              <w:t>垃圾不落地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>15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村庄垃圾不落地情况（整村走访查看，步行检查全部主村道、河道沿岸，不少于10户房前屋后，发现问题拍照取证）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村庄垃圾不落地情况（整村走访查看，步行检查全部主村道、河道沿岸，不少于10户房前屋后，发现问题拍照取证）。每发现一处扣1分，扣完为止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4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1"/>
                <w:sz w:val="18"/>
                <w:szCs w:val="18"/>
              </w:rPr>
              <w:t>10</w:t>
            </w:r>
            <w:r>
              <w:rPr>
                <w:rFonts w:hint="eastAsia" w:ascii="仿宋_GB2312" w:eastAsia="仿宋_GB2312"/>
                <w:spacing w:val="1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eastAsia="仿宋_GB2312"/>
                <w:spacing w:val="1"/>
                <w:sz w:val="18"/>
                <w:szCs w:val="18"/>
              </w:rPr>
              <w:t>分类投放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</w:t>
            </w:r>
          </w:p>
        </w:tc>
        <w:tc>
          <w:tcPr>
            <w:tcW w:w="4943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分类桶内垃圾有分类</w:t>
            </w:r>
          </w:p>
        </w:tc>
        <w:tc>
          <w:tcPr>
            <w:tcW w:w="5660" w:type="dxa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6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抽查5个桶，每个桶按正确分类情况酌情扣1-3分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59" w:type="dxa"/>
            <w:gridSpan w:val="5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48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3"/>
                <w:sz w:val="18"/>
                <w:szCs w:val="18"/>
              </w:rPr>
              <w:t>总得分</w:t>
            </w:r>
          </w:p>
        </w:tc>
        <w:tc>
          <w:tcPr>
            <w:tcW w:w="607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82" w:type="dxa"/>
            <w:gridSpan w:val="7"/>
            <w:shd w:val="clear" w:color="auto" w:fill="FFFFFF" w:themeFill="background1"/>
          </w:tcPr>
          <w:p>
            <w:pPr>
              <w:pStyle w:val="14"/>
              <w:spacing w:line="280" w:lineRule="exact"/>
              <w:ind w:firstLine="356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sz w:val="18"/>
                <w:szCs w:val="18"/>
                <w:lang w:eastAsia="zh-CN"/>
              </w:rPr>
              <w:t>备注：创新经验或者典型做法受市级及以上政府表扬的，酌情加1-2分；被国家、省级、市级媒体平台报道先进典</w:t>
            </w:r>
            <w:r>
              <w:rPr>
                <w:rFonts w:hint="eastAsia" w:ascii="仿宋_GB2312" w:eastAsia="仿宋_GB2312"/>
                <w:spacing w:val="-2"/>
                <w:sz w:val="18"/>
                <w:szCs w:val="18"/>
                <w:lang w:eastAsia="zh-CN"/>
              </w:rPr>
              <w:t>型的；酌情加1-2分。对上级督办、群众投诉、舆论曝光等事件未及时整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改，影响恶劣的，酌情扣1-2分。</w:t>
            </w:r>
          </w:p>
        </w:tc>
      </w:tr>
    </w:tbl>
    <w:p>
      <w:pPr>
        <w:spacing w:line="14" w:lineRule="auto"/>
        <w:ind w:firstLine="40"/>
        <w:rPr>
          <w:sz w:val="2"/>
        </w:rPr>
      </w:pPr>
    </w:p>
    <w:p>
      <w:pPr>
        <w:widowControl/>
        <w:tabs>
          <w:tab w:val="left" w:pos="2661"/>
        </w:tabs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sectPr>
      <w:type w:val="continuous"/>
      <w:pgSz w:w="16840" w:h="11907" w:orient="landscape"/>
      <w:pgMar w:top="567" w:right="567" w:bottom="567" w:left="567" w:header="567" w:footer="567" w:gutter="0"/>
      <w:cols w:equalWidth="0" w:num="1">
        <w:col w:w="139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12</w:t>
    </w:r>
    <w:r>
      <w:rPr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N2E2NDc2MjU2Mzk2MmM3MzYxMDhhOTUzZjQ5NWYifQ=="/>
  </w:docVars>
  <w:rsids>
    <w:rsidRoot w:val="001D3D85"/>
    <w:rsid w:val="000617B5"/>
    <w:rsid w:val="000E52BC"/>
    <w:rsid w:val="001D3D85"/>
    <w:rsid w:val="003E0624"/>
    <w:rsid w:val="00450826"/>
    <w:rsid w:val="00490DD2"/>
    <w:rsid w:val="004B2E50"/>
    <w:rsid w:val="004C37C7"/>
    <w:rsid w:val="00534328"/>
    <w:rsid w:val="00576434"/>
    <w:rsid w:val="006D0CEC"/>
    <w:rsid w:val="00735EDA"/>
    <w:rsid w:val="007E692D"/>
    <w:rsid w:val="00835841"/>
    <w:rsid w:val="0089436E"/>
    <w:rsid w:val="008B455F"/>
    <w:rsid w:val="00915675"/>
    <w:rsid w:val="00923700"/>
    <w:rsid w:val="009E77C3"/>
    <w:rsid w:val="00AA47F7"/>
    <w:rsid w:val="00AC3755"/>
    <w:rsid w:val="00AD5932"/>
    <w:rsid w:val="00B43974"/>
    <w:rsid w:val="00B845B0"/>
    <w:rsid w:val="00BB2CDA"/>
    <w:rsid w:val="00BD00A7"/>
    <w:rsid w:val="00C05CED"/>
    <w:rsid w:val="00C07299"/>
    <w:rsid w:val="00D71B8D"/>
    <w:rsid w:val="00D84966"/>
    <w:rsid w:val="00DD5042"/>
    <w:rsid w:val="00EB2930"/>
    <w:rsid w:val="20D861CA"/>
    <w:rsid w:val="33435756"/>
    <w:rsid w:val="436627B7"/>
    <w:rsid w:val="480A6251"/>
    <w:rsid w:val="5C311F5C"/>
    <w:rsid w:val="69EB3896"/>
    <w:rsid w:val="6EDD042F"/>
    <w:rsid w:val="7AEE36AE"/>
    <w:rsid w:val="7E7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9"/>
      <w:szCs w:val="29"/>
      <w:lang w:eastAsia="en-US"/>
    </w:rPr>
  </w:style>
  <w:style w:type="paragraph" w:styleId="3">
    <w:name w:val="Balloon Text"/>
    <w:basedOn w:val="1"/>
    <w:link w:val="15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6">
    <w:name w:val="Body Text First Indent"/>
    <w:basedOn w:val="2"/>
    <w:link w:val="16"/>
    <w:autoRedefine/>
    <w:unhideWhenUsed/>
    <w:uiPriority w:val="99"/>
    <w:pPr>
      <w:widowControl w:val="0"/>
      <w:kinsoku/>
      <w:autoSpaceDE/>
      <w:autoSpaceDN/>
      <w:adjustRightInd/>
      <w:snapToGrid/>
      <w:spacing w:after="120"/>
      <w:ind w:firstLine="420" w:firstLineChars="100"/>
      <w:jc w:val="both"/>
      <w:textAlignment w:val="auto"/>
    </w:pPr>
    <w:rPr>
      <w:rFonts w:ascii="Calibri" w:hAnsi="Calibri" w:cs="Times New Roman"/>
      <w:snapToGrid/>
      <w:color w:val="auto"/>
      <w:kern w:val="2"/>
      <w:sz w:val="21"/>
      <w:szCs w:val="22"/>
      <w:lang w:eastAsia="zh-CN"/>
    </w:rPr>
  </w:style>
  <w:style w:type="character" w:customStyle="1" w:styleId="9">
    <w:name w:val="页眉 字符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autoRedefine/>
    <w:qFormat/>
    <w:uiPriority w:val="99"/>
    <w:rPr>
      <w:kern w:val="2"/>
      <w:sz w:val="18"/>
      <w:szCs w:val="18"/>
      <w:lang w:eastAsia="zh-CN"/>
    </w:rPr>
  </w:style>
  <w:style w:type="character" w:customStyle="1" w:styleId="12">
    <w:name w:val="正文文本 字符"/>
    <w:basedOn w:val="8"/>
    <w:link w:val="2"/>
    <w:autoRedefine/>
    <w:semiHidden/>
    <w:qFormat/>
    <w:uiPriority w:val="0"/>
    <w:rPr>
      <w:rFonts w:ascii="宋体" w:hAnsi="宋体" w:cs="宋体"/>
      <w:snapToGrid w:val="0"/>
      <w:color w:val="000000"/>
      <w:sz w:val="29"/>
      <w:szCs w:val="29"/>
      <w:lang w:eastAsia="en-US"/>
    </w:rPr>
  </w:style>
  <w:style w:type="table" w:customStyle="1" w:styleId="13">
    <w:name w:val="Table Normal"/>
    <w:autoRedefine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9"/>
      <w:szCs w:val="29"/>
      <w:lang w:eastAsia="en-US"/>
    </w:rPr>
  </w:style>
  <w:style w:type="character" w:customStyle="1" w:styleId="15">
    <w:name w:val="批注框文本 字符"/>
    <w:basedOn w:val="8"/>
    <w:link w:val="3"/>
    <w:autoRedefine/>
    <w:semiHidden/>
    <w:uiPriority w:val="0"/>
    <w:rPr>
      <w:kern w:val="2"/>
      <w:sz w:val="18"/>
      <w:szCs w:val="18"/>
    </w:rPr>
  </w:style>
  <w:style w:type="character" w:customStyle="1" w:styleId="16">
    <w:name w:val="正文首行缩进 字符"/>
    <w:basedOn w:val="12"/>
    <w:link w:val="6"/>
    <w:autoRedefine/>
    <w:uiPriority w:val="99"/>
    <w:rPr>
      <w:rFonts w:ascii="宋体" w:hAnsi="宋体" w:cs="宋体"/>
      <w:snapToGrid/>
      <w:color w:val="000000"/>
      <w:kern w:val="2"/>
      <w:sz w:val="21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1457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发文模板.dot</Template>
  <Company>MS</Company>
  <Pages>5</Pages>
  <Words>942</Words>
  <Characters>5370</Characters>
  <Lines>44</Lines>
  <Paragraphs>12</Paragraphs>
  <TotalTime>13</TotalTime>
  <ScaleCrop>false</ScaleCrop>
  <LinksUpToDate>false</LinksUpToDate>
  <CharactersWithSpaces>6300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2024-05-07T07:18:00Z</dcterms:created>
  <dc:creator>ruby</dc:creator>
  <cp:lastModifiedBy>xujiayin</cp:lastModifiedBy>
  <cp:lastPrinted>2024-05-07T08:09:00Z</cp:lastPrinted>
  <dcterms:modified xsi:type="dcterms:W3CDTF">2024-05-17T08:54:33Z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DBA4DC1ACEF04818B8BFE3EC25E0A111_13</vt:lpwstr>
  </property>
</Properties>
</file>